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5C" w:rsidRDefault="00E61D5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1D5C" w:rsidRDefault="00E61D5C">
      <w:pPr>
        <w:pStyle w:val="ConsPlusNormal"/>
        <w:jc w:val="both"/>
        <w:outlineLvl w:val="0"/>
      </w:pPr>
    </w:p>
    <w:p w:rsidR="00E61D5C" w:rsidRDefault="00E61D5C">
      <w:pPr>
        <w:pStyle w:val="ConsPlusTitle"/>
        <w:jc w:val="center"/>
        <w:outlineLvl w:val="0"/>
      </w:pPr>
      <w:r>
        <w:t>АДМИНИСТРАЦИЯ НОВОСИБИРСКОЙ ОБЛАСТИ</w:t>
      </w:r>
    </w:p>
    <w:p w:rsidR="00E61D5C" w:rsidRDefault="00E61D5C">
      <w:pPr>
        <w:pStyle w:val="ConsPlusTitle"/>
        <w:jc w:val="center"/>
      </w:pPr>
    </w:p>
    <w:p w:rsidR="00E61D5C" w:rsidRDefault="00E61D5C">
      <w:pPr>
        <w:pStyle w:val="ConsPlusTitle"/>
        <w:jc w:val="center"/>
      </w:pPr>
      <w:r>
        <w:t>ПОСТАНОВЛЕНИЕ</w:t>
      </w:r>
    </w:p>
    <w:p w:rsidR="00E61D5C" w:rsidRDefault="00E61D5C">
      <w:pPr>
        <w:pStyle w:val="ConsPlusTitle"/>
        <w:jc w:val="center"/>
      </w:pPr>
      <w:bookmarkStart w:id="0" w:name="_GoBack"/>
      <w:r>
        <w:t>от 2 ноября 2007 г. N 149-па</w:t>
      </w:r>
      <w:bookmarkEnd w:id="0"/>
    </w:p>
    <w:p w:rsidR="00E61D5C" w:rsidRDefault="00E61D5C">
      <w:pPr>
        <w:pStyle w:val="ConsPlusTitle"/>
        <w:jc w:val="center"/>
      </w:pPr>
    </w:p>
    <w:p w:rsidR="00E61D5C" w:rsidRDefault="00E61D5C">
      <w:pPr>
        <w:pStyle w:val="ConsPlusTitle"/>
        <w:jc w:val="center"/>
      </w:pPr>
      <w:r>
        <w:t>ОБ УТВЕРЖДЕНИИ ГРАНИЦ И ПОЛОЖЕНИЯ О РЕЖИМЕ ОСОБОЙ ОХРАНЫ</w:t>
      </w:r>
    </w:p>
    <w:p w:rsidR="00E61D5C" w:rsidRDefault="00E61D5C">
      <w:pPr>
        <w:pStyle w:val="ConsPlusTitle"/>
        <w:jc w:val="center"/>
      </w:pPr>
      <w:r>
        <w:t>ТЕРРИТОРИИ ПАМЯТНИКА ПРИРОДЫ РЕГИОНАЛЬНОГО ЗНАЧЕНИЯ</w:t>
      </w:r>
    </w:p>
    <w:p w:rsidR="00E61D5C" w:rsidRDefault="00E61D5C">
      <w:pPr>
        <w:pStyle w:val="ConsPlusTitle"/>
        <w:jc w:val="center"/>
      </w:pPr>
      <w:r>
        <w:t>"ЧЕРНЕВЫЕ ЛЕСА САЛАИРА" НОВОСИБИРСКОЙ ОБЛАСТИ</w:t>
      </w:r>
    </w:p>
    <w:p w:rsidR="00E61D5C" w:rsidRDefault="00E61D5C">
      <w:pPr>
        <w:pStyle w:val="ConsPlusNormal"/>
        <w:jc w:val="center"/>
      </w:pPr>
    </w:p>
    <w:p w:rsidR="00E61D5C" w:rsidRDefault="00E61D5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14.03.95 N 33-ФЗ "Об особо охраняемых природных территориях",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26.09.2005 N 325-ОЗ "Об особо охраняемых природных территориях в Новосибирской области" постановляю: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границы</w:t>
        </w:r>
      </w:hyperlink>
      <w:r>
        <w:t xml:space="preserve"> и </w:t>
      </w:r>
      <w:hyperlink w:anchor="P54" w:history="1">
        <w:r>
          <w:rPr>
            <w:color w:val="0000FF"/>
          </w:rPr>
          <w:t>Положение</w:t>
        </w:r>
      </w:hyperlink>
      <w:r>
        <w:t xml:space="preserve"> о режиме особой охраны территории памятника природы регионального значения "Черневые леса Салаира" Новосибирской области.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jc w:val="right"/>
      </w:pPr>
      <w:r>
        <w:t>Губернатор области</w:t>
      </w:r>
    </w:p>
    <w:p w:rsidR="00E61D5C" w:rsidRDefault="00E61D5C">
      <w:pPr>
        <w:pStyle w:val="ConsPlusNormal"/>
        <w:jc w:val="right"/>
      </w:pPr>
      <w:r>
        <w:t>В.А.ТОЛОКОНСКИЙ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jc w:val="right"/>
        <w:outlineLvl w:val="0"/>
      </w:pPr>
      <w:r>
        <w:t>Утверждено</w:t>
      </w:r>
    </w:p>
    <w:p w:rsidR="00E61D5C" w:rsidRDefault="00E61D5C">
      <w:pPr>
        <w:pStyle w:val="ConsPlusNormal"/>
        <w:jc w:val="right"/>
      </w:pPr>
      <w:r>
        <w:t>Постановлением</w:t>
      </w:r>
    </w:p>
    <w:p w:rsidR="00E61D5C" w:rsidRDefault="00E61D5C">
      <w:pPr>
        <w:pStyle w:val="ConsPlusNormal"/>
        <w:jc w:val="right"/>
      </w:pPr>
      <w:r>
        <w:t>администрации Новосибирской области</w:t>
      </w:r>
    </w:p>
    <w:p w:rsidR="00E61D5C" w:rsidRDefault="00E61D5C">
      <w:pPr>
        <w:pStyle w:val="ConsPlusNormal"/>
        <w:jc w:val="right"/>
      </w:pPr>
      <w:r>
        <w:t>от 02.11.2007 N 149-па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Title"/>
        <w:jc w:val="center"/>
      </w:pPr>
      <w:bookmarkStart w:id="1" w:name="P25"/>
      <w:bookmarkEnd w:id="1"/>
      <w:r>
        <w:t>ОПИСАНИЕ ГРАНИЦ</w:t>
      </w:r>
    </w:p>
    <w:p w:rsidR="00E61D5C" w:rsidRDefault="00E61D5C">
      <w:pPr>
        <w:pStyle w:val="ConsPlusTitle"/>
        <w:jc w:val="center"/>
      </w:pPr>
      <w:r>
        <w:t>ТЕРРИТОРИИ ПАМЯТНИКА ПРИРОДЫ РЕГИОНАЛЬНОГО ЗНАЧЕНИЯ</w:t>
      </w:r>
    </w:p>
    <w:p w:rsidR="00E61D5C" w:rsidRDefault="00E61D5C">
      <w:pPr>
        <w:pStyle w:val="ConsPlusTitle"/>
        <w:jc w:val="center"/>
      </w:pPr>
      <w:r>
        <w:t>"ЧЕРНЕВЫЕ ЛЕСА САЛАИРА" НОВОСИБИРСКОЙ ОБЛАСТИ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  <w:r>
        <w:t xml:space="preserve">Памятник природы регионального значения "Черневые леса Салаира" Новосибирской области (далее - памятник природы) состоит из двух участков в правобережной и левобережной частях реки </w:t>
      </w:r>
      <w:proofErr w:type="spellStart"/>
      <w:r>
        <w:t>Дражны</w:t>
      </w:r>
      <w:proofErr w:type="spellEnd"/>
      <w:r>
        <w:t xml:space="preserve"> </w:t>
      </w:r>
      <w:proofErr w:type="spellStart"/>
      <w:r>
        <w:t>Тайлы</w:t>
      </w:r>
      <w:proofErr w:type="spellEnd"/>
      <w:r>
        <w:t>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Граница территории правобережной части памятника природы начинается от квартального столба кварталов 31/32/45/46, проходит по квартальной просеке на юго-запад 1000 м до квартального столба кварталов 30/31/44/45, поворачивает на северо-запад и следует по квартальной просеке 1900 м до квартального столба 16/17/30/31, поворачивает на северо-восток по квартальной просеке 600 м до квартального столба 17/18/31/32, далее идет на юго-восток по квартальной просеке 250 м до квартального столба 18/31/32, затем на северо-восток по квартальной просеке 1250 м до квартального столба 18/19/32/33, поворачивает на юго-восток по квартальной просеке 325 м до квартального столба 19/32/33, далее на северо-восток по квартальной просеке 1000 м до квартального столба 19/20/33/34, потом поворачивает на юго-восток по квартальной просеке 880 м до пересечения с дорогой, далее граница территории памятника природы проходит по дороге в направлении на юго-запад до квартального столба 31/32/45/46.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 xml:space="preserve">Северная граница территории левобережного участка памятника природы определяется линией (началом) южного склона горы левого берега реки </w:t>
      </w:r>
      <w:proofErr w:type="spellStart"/>
      <w:r>
        <w:t>Дражны</w:t>
      </w:r>
      <w:proofErr w:type="spellEnd"/>
      <w:r>
        <w:t xml:space="preserve"> </w:t>
      </w:r>
      <w:proofErr w:type="spellStart"/>
      <w:r>
        <w:t>Тайлы</w:t>
      </w:r>
      <w:proofErr w:type="spellEnd"/>
      <w:r>
        <w:t xml:space="preserve"> и с точки пересечения </w:t>
      </w:r>
      <w:r>
        <w:lastRenderedPageBreak/>
        <w:t xml:space="preserve">этой линии с просекой кварталов 33/34, поворачивает на юго-восток, следуя по этой просеке на протяжении 530 м, затем с 530 м идет в юго-западном направлении под 240° до пересечения с просекой кварталов 32/33 с поворотом с 250 м на юго-запад под 240° (1000 м) до пересечения с просекой кварталов 45/46 и далее 500 м на северо-запад по просеке кварталов 45/46 до уреза южного склона левобережья берега реки </w:t>
      </w:r>
      <w:proofErr w:type="spellStart"/>
      <w:r>
        <w:t>Дражны</w:t>
      </w:r>
      <w:proofErr w:type="spellEnd"/>
      <w:r>
        <w:t xml:space="preserve"> </w:t>
      </w:r>
      <w:proofErr w:type="spellStart"/>
      <w:r>
        <w:t>Тайлы</w:t>
      </w:r>
      <w:proofErr w:type="spellEnd"/>
      <w:r>
        <w:t>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Карта-схема границ территории памятника природы регионального значения "Черневые леса Салаира" Новосибирской области прилагается (не приводится).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jc w:val="center"/>
        <w:outlineLvl w:val="1"/>
      </w:pPr>
      <w:r>
        <w:t>Экспликация земель</w:t>
      </w:r>
    </w:p>
    <w:p w:rsidR="00E61D5C" w:rsidRDefault="00E61D5C">
      <w:pPr>
        <w:pStyle w:val="ConsPlusNormal"/>
        <w:jc w:val="center"/>
      </w:pPr>
      <w:r>
        <w:t>памятника природы регионального значения</w:t>
      </w:r>
    </w:p>
    <w:p w:rsidR="00E61D5C" w:rsidRDefault="00E61D5C">
      <w:pPr>
        <w:pStyle w:val="ConsPlusNormal"/>
        <w:jc w:val="center"/>
      </w:pPr>
      <w:r>
        <w:t>"Черневые леса Салаира" Новосибирской области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Cell"/>
        <w:jc w:val="both"/>
      </w:pPr>
      <w:r>
        <w:t>Категории земель площади памятника природы:</w:t>
      </w:r>
    </w:p>
    <w:p w:rsidR="00E61D5C" w:rsidRDefault="00E61D5C">
      <w:pPr>
        <w:pStyle w:val="ConsPlusCell"/>
        <w:jc w:val="both"/>
      </w:pPr>
      <w:r>
        <w:t>1. Лес       - 496,8 га.</w:t>
      </w:r>
    </w:p>
    <w:p w:rsidR="00E61D5C" w:rsidRDefault="00E61D5C">
      <w:pPr>
        <w:pStyle w:val="ConsPlusCell"/>
        <w:jc w:val="both"/>
      </w:pPr>
      <w:r>
        <w:t>2. Просеки   -   0,7 га.</w:t>
      </w:r>
    </w:p>
    <w:p w:rsidR="00E61D5C" w:rsidRDefault="00E61D5C">
      <w:pPr>
        <w:pStyle w:val="ConsPlusCell"/>
        <w:jc w:val="both"/>
      </w:pPr>
      <w:r>
        <w:t>3. Прогалины -   2,6 га.</w:t>
      </w:r>
    </w:p>
    <w:p w:rsidR="00E61D5C" w:rsidRDefault="00E61D5C">
      <w:pPr>
        <w:pStyle w:val="ConsPlusCell"/>
        <w:jc w:val="both"/>
      </w:pPr>
      <w:r>
        <w:t>4. Покос     -  82,9 га.</w:t>
      </w:r>
    </w:p>
    <w:p w:rsidR="00E61D5C" w:rsidRDefault="00E61D5C">
      <w:pPr>
        <w:pStyle w:val="ConsPlusCell"/>
        <w:jc w:val="both"/>
      </w:pPr>
      <w:proofErr w:type="gramStart"/>
      <w:r>
        <w:t xml:space="preserve">Итого:   </w:t>
      </w:r>
      <w:proofErr w:type="gramEnd"/>
      <w:r>
        <w:t xml:space="preserve">      583,0 га.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jc w:val="right"/>
        <w:outlineLvl w:val="0"/>
      </w:pPr>
      <w:r>
        <w:t>Утверждено</w:t>
      </w:r>
    </w:p>
    <w:p w:rsidR="00E61D5C" w:rsidRDefault="00E61D5C">
      <w:pPr>
        <w:pStyle w:val="ConsPlusNormal"/>
        <w:jc w:val="right"/>
      </w:pPr>
      <w:r>
        <w:t>Постановлением</w:t>
      </w:r>
    </w:p>
    <w:p w:rsidR="00E61D5C" w:rsidRDefault="00E61D5C">
      <w:pPr>
        <w:pStyle w:val="ConsPlusNormal"/>
        <w:jc w:val="right"/>
      </w:pPr>
      <w:r>
        <w:t>администрации Новосибирской области</w:t>
      </w:r>
    </w:p>
    <w:p w:rsidR="00E61D5C" w:rsidRDefault="00E61D5C">
      <w:pPr>
        <w:pStyle w:val="ConsPlusNormal"/>
        <w:jc w:val="right"/>
      </w:pPr>
      <w:r>
        <w:t>от 02.11.2007 N 149-па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Title"/>
        <w:jc w:val="center"/>
      </w:pPr>
      <w:bookmarkStart w:id="2" w:name="P54"/>
      <w:bookmarkEnd w:id="2"/>
      <w:r>
        <w:t>ПОЛОЖЕНИЕ</w:t>
      </w:r>
    </w:p>
    <w:p w:rsidR="00E61D5C" w:rsidRDefault="00E61D5C">
      <w:pPr>
        <w:pStyle w:val="ConsPlusTitle"/>
        <w:jc w:val="center"/>
      </w:pPr>
      <w:r>
        <w:t>О РЕЖИМЕ ОСОБОЙ ОХРАНЫ ТЕРРИТОРИИ ПАМЯТНИКА ПРИРОДЫ</w:t>
      </w:r>
    </w:p>
    <w:p w:rsidR="00E61D5C" w:rsidRDefault="00E61D5C">
      <w:pPr>
        <w:pStyle w:val="ConsPlusTitle"/>
        <w:jc w:val="center"/>
      </w:pPr>
      <w:r>
        <w:t>РЕГИОНАЛЬНОГО ЗНАЧЕНИЯ "ЧЕРНЕВЫЕ ЛЕСА САЛАИРА"</w:t>
      </w:r>
    </w:p>
    <w:p w:rsidR="00E61D5C" w:rsidRDefault="00E61D5C">
      <w:pPr>
        <w:pStyle w:val="ConsPlusTitle"/>
        <w:jc w:val="center"/>
      </w:pPr>
      <w:r>
        <w:t>НОВОСИБИРСКОЙ ОБЛАСТИ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jc w:val="center"/>
        <w:outlineLvl w:val="1"/>
      </w:pPr>
      <w:r>
        <w:t>I. Общие положения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охране окружающей среды",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территориях", Лесным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"Об особо охраняемых природных территориях в Новосибирской области".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 xml:space="preserve">2. В состав памятника природы регионального значения "Черневые леса Салаира" Новосибирской области (далее - памятник природы) входят природные комплексы, имеющие большое научное, природоохранное, эстетическое и эколого-просветительское значение (натурализовавшиеся, естественно возобновляющиеся осиновые, пихтово-осиновые </w:t>
      </w:r>
      <w:proofErr w:type="spellStart"/>
      <w:r>
        <w:t>крупнотравные</w:t>
      </w:r>
      <w:proofErr w:type="spellEnd"/>
      <w:r>
        <w:t xml:space="preserve"> леса, редкие виды растений).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jc w:val="center"/>
        <w:outlineLvl w:val="1"/>
      </w:pPr>
      <w:r>
        <w:t>II. Цели и задачи создания памятника природы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  <w:r>
        <w:t>3. Цели: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1) сохранение естественных природных комплексов;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 xml:space="preserve">2) сохранение и усиление </w:t>
      </w:r>
      <w:proofErr w:type="spellStart"/>
      <w:r>
        <w:t>средообразующих</w:t>
      </w:r>
      <w:proofErr w:type="spellEnd"/>
      <w:r>
        <w:t xml:space="preserve">, </w:t>
      </w:r>
      <w:proofErr w:type="spellStart"/>
      <w:r>
        <w:t>водоохранных</w:t>
      </w:r>
      <w:proofErr w:type="spellEnd"/>
      <w:r>
        <w:t>, защитных, санитарно-гигиенических и оздоровительных функций леса;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lastRenderedPageBreak/>
        <w:t xml:space="preserve">3) сохранение редких, исчезающих и </w:t>
      </w:r>
      <w:proofErr w:type="spellStart"/>
      <w:r>
        <w:t>интродуцированных</w:t>
      </w:r>
      <w:proofErr w:type="spellEnd"/>
      <w:r>
        <w:t xml:space="preserve"> видов флоры;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4) сохранение эстетической ценности естественных природных комплексов;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5) сохранение условий для проведения научно-познавательных экскурсий;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6) экологическое воспитание населения.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4. Задачи: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1) поддержание целостности экосистемы;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2) предотвращение дальнейшей деградации уникальной экосистемы;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 xml:space="preserve">3) сохранение растительного и животного мира, представляющего природную модель биоразнообразия, свойственного только этой части </w:t>
      </w:r>
      <w:proofErr w:type="spellStart"/>
      <w:r>
        <w:t>Присалаирья</w:t>
      </w:r>
      <w:proofErr w:type="spellEnd"/>
      <w:r>
        <w:t>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 xml:space="preserve">4) сохранение сформированных и натурализовавшихся, естественно возобновляющихся осиновых и пихтово-осиновых </w:t>
      </w:r>
      <w:proofErr w:type="spellStart"/>
      <w:r>
        <w:t>крупнотравных</w:t>
      </w:r>
      <w:proofErr w:type="spellEnd"/>
      <w:r>
        <w:t xml:space="preserve"> лесов;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5) сохранение редких видов животных и растений, в том числе занесенных в Красные книги Российской Федерации и Новосибирской области;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6) обеспечение противопожарной безопасности на территории памятника природы;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7) обеспечение экологического воспитания, образования и просвещения, обеспечение населения экологической информацией;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8) проведение учебно-педагогической и научно-просветительской работы.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jc w:val="center"/>
        <w:outlineLvl w:val="1"/>
      </w:pPr>
      <w:r>
        <w:t>III. Порядок образования памятника природы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  <w:r>
        <w:t xml:space="preserve">5. Памятник природы образован </w:t>
      </w:r>
      <w:hyperlink r:id="rId12" w:history="1">
        <w:r>
          <w:rPr>
            <w:color w:val="0000FF"/>
          </w:rPr>
          <w:t>решением</w:t>
        </w:r>
      </w:hyperlink>
      <w:r>
        <w:t xml:space="preserve"> Новосибирского областного Совета депутатов от 25.02.98 (второй созыв, 2 сессия) на территории </w:t>
      </w:r>
      <w:proofErr w:type="spellStart"/>
      <w:r>
        <w:t>Тогучинского</w:t>
      </w:r>
      <w:proofErr w:type="spellEnd"/>
      <w:r>
        <w:t xml:space="preserve"> района общей площадью 583 га.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6. Изменение границ территории, реорганизация и ликвидация памятника природы осуществляются в том же порядке, что и его образование.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jc w:val="center"/>
        <w:outlineLvl w:val="1"/>
      </w:pPr>
      <w:r>
        <w:t>IV. Правовой статус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  <w:r>
        <w:t>7. Объявление территории памятником природы не влечет за собой изъятия занимаемых им земельных участков у землепользователей, землевладельцев и собственников земель.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8. Памятник природы находится в ведении областного исполнительного органа государственной власти Новосибирской области, осуществляющего исполнительно-распорядительную деятельность в сфере рационального использования природных ресурсов и охраны окружающей среды (далее - областной исполнительный орган).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9. Территория памятника природы учитывается при разработке планов и перспектив экономического и социального развития, схем землеустройства и районной планировки, в схемах охраны природы области.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10. Срок действия - бессрочно.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jc w:val="center"/>
        <w:outlineLvl w:val="1"/>
      </w:pPr>
      <w:r>
        <w:t>V. Режим особой охраны территории памятника природы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  <w:r>
        <w:t xml:space="preserve">11. На территории памятника природы, за исключением части территории занятой лесом, </w:t>
      </w:r>
      <w:r>
        <w:lastRenderedPageBreak/>
        <w:t>запрещается любая хозяйственная деятельность, причиняющая вред окружающей среде, в том числе: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1) предоставление земельных участков под застройку, а также для коллективного садоводства и огородничества;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2) деятельность, влекущая за собой нарушение почвенного покрова и геологических обнажений;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3) распашка земель;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4) заготовка растительной земли;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5) строительство магистральных дорог, трубопроводов, линий электропередач и других коммуникаций, а также строительство и эксплуатация хозяйственных и жилых объектов;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6) проведение гидромелиоративных и ирригационных работ;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7) взрывные работы;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 xml:space="preserve">8) движение и стоянка автотранспорта, за исключением случаев, указанных в </w:t>
      </w:r>
      <w:hyperlink w:anchor="P113" w:history="1">
        <w:r>
          <w:rPr>
            <w:color w:val="0000FF"/>
          </w:rPr>
          <w:t>пункте 12</w:t>
        </w:r>
      </w:hyperlink>
      <w:r>
        <w:t xml:space="preserve"> настоящего Положения;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9) устройство привалов, бивуаков, туристических стоянок и лагерей;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10) самовольное занятие земель;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11) разведение костров, выжигание луговой растительности;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12) загрязнение земель химическими и радиоактивными веществами, бытовыми отходами;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13) пастьба и прогон сельскохозяйственных животных;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14) заготовка лекарственного и технического сырья, добывание объектов животного и растительного мира;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15) сбор редких и исчезающих, а также декоративных видов растений, грибов, уничтожение другой травянистой и древесно-кустарниковой растительности.</w:t>
      </w:r>
    </w:p>
    <w:p w:rsidR="00E61D5C" w:rsidRDefault="00E61D5C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12. На территории памятника природы, за исключением части территории, занятой лесом, разрешается без нанесения ущерба охраняемым природным комплексам: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1) проведение необходимых противопожарных и других профилактических мероприятий для обеспечения противопожарной безопасности на территории памятника природы;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2) сбор ягод населением, любительское и спортивное рыболовство, в соответствии с правилами, регламентирующими добычу (вылов) водных биоресурсов;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3) проведение научно-исследовательских работ без нанесения ущерба данному природному объекту;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4) организация экскурсий в воспитательных целях;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5) проезд транспортных средств специально уполномоченных органов по охране окружающей среды, а также научных сотрудников до места проведения полевых исследований.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13. Разрешается в исключительных случаях: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lastRenderedPageBreak/>
        <w:t>отстрел и отлов диких животных при возникновении опасных инфекционных заболеваний;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 xml:space="preserve">разработка россыпного месторождения золота в устье реки </w:t>
      </w:r>
      <w:proofErr w:type="spellStart"/>
      <w:r>
        <w:t>Екатеринки</w:t>
      </w:r>
      <w:proofErr w:type="spellEnd"/>
      <w:r>
        <w:t xml:space="preserve"> в пределах горного отвода и </w:t>
      </w:r>
      <w:proofErr w:type="gramStart"/>
      <w:r>
        <w:t>проведения геологоразведочных работ</w:t>
      </w:r>
      <w:proofErr w:type="gramEnd"/>
      <w:r>
        <w:t xml:space="preserve"> и разработка рассыпного месторождения золота в пределах долины реки </w:t>
      </w:r>
      <w:proofErr w:type="spellStart"/>
      <w:r>
        <w:t>Екатеринки</w:t>
      </w:r>
      <w:proofErr w:type="spellEnd"/>
      <w:r>
        <w:t xml:space="preserve"> в границах горного отвода при условии согласования этих работ в соответствии с действующим законодательством.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14. Особенности использования, охрана, защита, воспроизводство лесов на территории памятника природы осуществляются в соответствии с федеральным законодательством.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15. Охрана памятника природы, проведение природоохранных мероприятий осуществляются в соответствии с действующим законодательством областным исполнительным органом.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16. Границы территории памятника природы обозначаются на местности предупредительными и информационными знаками по периметру его границ и внутри территории по дорогам общего пользования.</w:t>
      </w:r>
    </w:p>
    <w:p w:rsidR="00E61D5C" w:rsidRDefault="00E61D5C">
      <w:pPr>
        <w:pStyle w:val="ConsPlusNormal"/>
        <w:spacing w:before="220"/>
        <w:ind w:firstLine="540"/>
        <w:jc w:val="both"/>
      </w:pPr>
      <w:r>
        <w:t>17. Охранная зона для данного памятника природы не устанавливается.</w:t>
      </w: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ind w:firstLine="540"/>
        <w:jc w:val="both"/>
      </w:pPr>
    </w:p>
    <w:p w:rsidR="00E61D5C" w:rsidRDefault="00E61D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32E" w:rsidRDefault="00E61D5C"/>
    <w:sectPr w:rsidR="00FF432E" w:rsidSect="00D9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5C"/>
    <w:rsid w:val="001F2551"/>
    <w:rsid w:val="002F50CA"/>
    <w:rsid w:val="00E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E204B-5724-406D-B931-C9EB181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D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D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F2807A311875FB33A75F5002C20B8871518E308F0CA9FCE3F697C345081F177F47239AD5302339BB18471F63F025C7EDA73148BD57220G7S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3F2807A311875FB33A75F5002C20B8801C1BE002F3CA9FCE3F697C345081F165F42A35AF551F379FA4D220B0G6S8E" TargetMode="External"/><Relationship Id="rId12" Type="http://schemas.openxmlformats.org/officeDocument/2006/relationships/hyperlink" Target="consultantplus://offline/ref=FD3F2807A311875FB33A6BF816407EB18D1647EA03F4C6CF9460322163598BA630BB2B69E9060C359DA4D024AC680F5CG7S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F2807A311875FB33A6BF816407EB18D1647EA01F0C7C89A6A6F2B6B0087A437B4746CEE170C369BBAD126B6615B0F3C917E1293C972266C042F99G3S7E" TargetMode="External"/><Relationship Id="rId11" Type="http://schemas.openxmlformats.org/officeDocument/2006/relationships/hyperlink" Target="consultantplus://offline/ref=FD3F2807A311875FB33A6BF816407EB18D1647EA01F0C7C89A6A6F2B6B0087A437B4746CEE170C369BBAD126B6615B0F3C917E1293C972266C042F99G3S7E" TargetMode="External"/><Relationship Id="rId5" Type="http://schemas.openxmlformats.org/officeDocument/2006/relationships/hyperlink" Target="consultantplus://offline/ref=FD3F2807A311875FB33A75F5002C20B8871518E308F0CA9FCE3F697C345081F177F47239AD5302339BB18471F63F025C7EDA73148BD57220G7S0E" TargetMode="External"/><Relationship Id="rId10" Type="http://schemas.openxmlformats.org/officeDocument/2006/relationships/hyperlink" Target="consultantplus://offline/ref=FD3F2807A311875FB33A75F5002C20B887141DE600FDCA9FCE3F697C345081F177F47239AD5309369FB18471F63F025C7EDA73148BD57220G7S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3F2807A311875FB33A75F5002C20B887141DE601F7CA9FCE3F697C345081F177F47239AD5306379EB18471F63F025C7EDA73148BD57220G7S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Татьяна Владимировна</dc:creator>
  <cp:keywords/>
  <dc:description/>
  <cp:lastModifiedBy>Гуляева Татьяна Владимировна</cp:lastModifiedBy>
  <cp:revision>1</cp:revision>
  <dcterms:created xsi:type="dcterms:W3CDTF">2022-04-26T04:18:00Z</dcterms:created>
  <dcterms:modified xsi:type="dcterms:W3CDTF">2022-04-26T04:20:00Z</dcterms:modified>
</cp:coreProperties>
</file>