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5954" w:leader="none"/>
        </w:tabs>
        <w:ind w:left="5954"/>
        <w:jc w:val="right"/>
        <w:rPr>
          <w:spacing w:val="-4"/>
        </w:rPr>
      </w:pPr>
      <w:bookmarkStart w:id="0" w:name="_GoBack"/>
      <w:bookmarkEnd w:id="0"/>
      <w:r>
        <w:rPr>
          <w:spacing w:val="-4"/>
        </w:rPr>
        <w:t xml:space="preserve">Проект </w:t>
      </w:r>
      <w:r>
        <w:rPr>
          <w:spacing w:val="-4"/>
        </w:rPr>
      </w:r>
      <w:r>
        <w:rPr>
          <w:spacing w:val="-4"/>
        </w:rPr>
      </w:r>
    </w:p>
    <w:p>
      <w:pPr>
        <w:ind w:left="5954"/>
        <w:jc w:val="right"/>
        <w:rPr>
          <w:spacing w:val="-4"/>
        </w:rPr>
      </w:pPr>
      <w:r>
        <w:rPr>
          <w:spacing w:val="-4"/>
        </w:rPr>
        <w:t xml:space="preserve">постановления Правительства </w:t>
      </w:r>
      <w:r>
        <w:rPr>
          <w:spacing w:val="-4"/>
        </w:rPr>
      </w:r>
      <w:r>
        <w:rPr>
          <w:spacing w:val="-4"/>
        </w:rPr>
      </w:r>
    </w:p>
    <w:p>
      <w:pPr>
        <w:ind w:left="5954"/>
        <w:jc w:val="right"/>
        <w:rPr>
          <w:spacing w:val="-4"/>
        </w:rPr>
      </w:pPr>
      <w:r>
        <w:rPr>
          <w:spacing w:val="-4"/>
        </w:rPr>
        <w:t xml:space="preserve">Новосибирской области </w:t>
      </w:r>
      <w:r>
        <w:rPr>
          <w:spacing w:val="-4"/>
        </w:rPr>
      </w:r>
      <w:r>
        <w:rPr>
          <w:spacing w:val="-4"/>
        </w:rPr>
      </w:r>
    </w:p>
    <w:p>
      <w:pPr>
        <w:tabs>
          <w:tab w:val="left" w:pos="938" w:leader="none"/>
        </w:tabs>
        <w:rPr>
          <w:spacing w:val="-4"/>
        </w:rPr>
      </w:pPr>
      <w:r>
        <w:rPr>
          <w:spacing w:val="-4"/>
        </w:rPr>
      </w:r>
      <w:r>
        <w:rPr>
          <w:spacing w:val="-4"/>
        </w:rPr>
      </w:r>
      <w:r>
        <w:rPr>
          <w:spacing w:val="-4"/>
        </w:rPr>
      </w:r>
    </w:p>
    <w:p>
      <w:pPr>
        <w:tabs>
          <w:tab w:val="left" w:pos="938" w:leader="none"/>
        </w:tabs>
        <w:jc w:val="both"/>
        <w:rPr>
          <w:spacing w:val="-4"/>
        </w:rPr>
      </w:pPr>
      <w:r>
        <w:rPr>
          <w:spacing w:val="-4"/>
        </w:rPr>
      </w:r>
      <w:r>
        <w:rPr>
          <w:spacing w:val="-4"/>
        </w:rPr>
      </w:r>
      <w:r>
        <w:rPr>
          <w:spacing w:val="-4"/>
        </w:rPr>
      </w:r>
    </w:p>
    <w:p>
      <w:pPr>
        <w:tabs>
          <w:tab w:val="left" w:pos="938" w:leader="none"/>
        </w:tabs>
        <w:jc w:val="both"/>
        <w:rPr>
          <w:spacing w:val="-4"/>
        </w:rPr>
      </w:pPr>
      <w:r>
        <w:rPr>
          <w:spacing w:val="-4"/>
        </w:rPr>
      </w:r>
      <w:r>
        <w:rPr>
          <w:spacing w:val="-4"/>
        </w:rPr>
      </w:r>
      <w:r>
        <w:rPr>
          <w:spacing w:val="-4"/>
        </w:rPr>
      </w:r>
    </w:p>
    <w:p>
      <w:pPr>
        <w:tabs>
          <w:tab w:val="left" w:pos="938" w:leader="none"/>
        </w:tabs>
        <w:jc w:val="both"/>
        <w:rPr>
          <w:spacing w:val="-4"/>
        </w:rPr>
      </w:pPr>
      <w:r>
        <w:rPr>
          <w:spacing w:val="-4"/>
        </w:rPr>
      </w:r>
      <w:r>
        <w:rPr>
          <w:spacing w:val="-4"/>
        </w:rPr>
      </w:r>
      <w:r>
        <w:rPr>
          <w:spacing w:val="-4"/>
        </w:rPr>
      </w:r>
    </w:p>
    <w:p>
      <w:pPr>
        <w:widowControl w:val="off"/>
        <w:jc w:val="center"/>
      </w:pPr>
      <w:r>
        <w:t xml:space="preserve">О внесении изменений в постановление Правительства Новосибирской области от 01.04.2015 № 126-п</w:t>
      </w:r>
    </w:p>
    <w:p>
      <w:pPr>
        <w:widowControl w:val="off"/>
      </w:pPr>
    </w:p>
    <w:p>
      <w:pPr>
        <w:widowControl w:val="off"/>
      </w:pPr>
    </w:p>
    <w:p>
      <w:pPr>
        <w:ind w:right="-2" w:firstLine="709"/>
        <w:jc w:val="both"/>
      </w:pPr>
      <w:bookmarkStart w:id="1" w:name="P1515"/>
      <w:bookmarkEnd w:id="1"/>
      <w:r>
        <w:t xml:space="preserve">Правительство Новосибирской области  </w:t>
      </w:r>
      <w:r>
        <w:rPr>
          <w:b/>
        </w:rPr>
        <w:t xml:space="preserve">п</w:t>
      </w:r>
      <w:r>
        <w:rPr>
          <w:b/>
          <w:lang w:val="en-US"/>
        </w:rPr>
        <w:t xml:space="preserve"> </w:t>
      </w:r>
      <w:r>
        <w:rPr>
          <w:b/>
        </w:rPr>
        <w:t xml:space="preserve">о</w:t>
      </w:r>
      <w:r>
        <w:rPr>
          <w:b/>
          <w:lang w:val="en-US"/>
        </w:rPr>
        <w:t xml:space="preserve"> </w:t>
      </w:r>
      <w:r>
        <w:rPr>
          <w:b/>
        </w:rPr>
        <w:t xml:space="preserve">с</w:t>
      </w:r>
      <w:r>
        <w:rPr>
          <w:b/>
          <w:lang w:val="en-US"/>
        </w:rPr>
        <w:t xml:space="preserve"> </w:t>
      </w:r>
      <w:r>
        <w:rPr>
          <w:b/>
        </w:rPr>
        <w:t xml:space="preserve">т</w:t>
      </w:r>
      <w:r>
        <w:rPr>
          <w:b/>
          <w:lang w:val="en-US"/>
        </w:rPr>
        <w:t xml:space="preserve"> </w:t>
      </w:r>
      <w:r>
        <w:rPr>
          <w:b/>
        </w:rPr>
        <w:t xml:space="preserve">а</w:t>
      </w:r>
      <w:r>
        <w:rPr>
          <w:b/>
          <w:lang w:val="en-US"/>
        </w:rPr>
        <w:t xml:space="preserve"> </w:t>
      </w:r>
      <w:r>
        <w:rPr>
          <w:b/>
        </w:rPr>
        <w:t xml:space="preserve">н</w:t>
      </w:r>
      <w:r>
        <w:rPr>
          <w:b/>
          <w:lang w:val="en-US"/>
        </w:rPr>
        <w:t xml:space="preserve"> </w:t>
      </w:r>
      <w:r>
        <w:rPr>
          <w:b/>
        </w:rPr>
        <w:t xml:space="preserve">о</w:t>
      </w:r>
      <w:r>
        <w:rPr>
          <w:b/>
          <w:lang w:val="en-US"/>
        </w:rPr>
        <w:t xml:space="preserve"> </w:t>
      </w:r>
      <w:r>
        <w:rPr>
          <w:b/>
        </w:rPr>
        <w:t xml:space="preserve">в</w:t>
      </w:r>
      <w:r>
        <w:rPr>
          <w:b/>
          <w:lang w:val="en-US"/>
        </w:rPr>
        <w:t xml:space="preserve"> </w:t>
      </w:r>
      <w:r>
        <w:rPr>
          <w:b/>
        </w:rPr>
        <w:t xml:space="preserve">л</w:t>
      </w:r>
      <w:r>
        <w:rPr>
          <w:b/>
          <w:lang w:val="en-US"/>
        </w:rPr>
        <w:t xml:space="preserve"> </w:t>
      </w:r>
      <w:r>
        <w:rPr>
          <w:b/>
        </w:rPr>
        <w:t xml:space="preserve">я</w:t>
      </w:r>
      <w:r>
        <w:rPr>
          <w:b/>
          <w:lang w:val="en-US"/>
        </w:rPr>
        <w:t xml:space="preserve"> </w:t>
      </w:r>
      <w:r>
        <w:rPr>
          <w:b/>
        </w:rPr>
        <w:t xml:space="preserve">е</w:t>
      </w:r>
      <w:r>
        <w:rPr>
          <w:b/>
          <w:lang w:val="en-US"/>
        </w:rPr>
        <w:t xml:space="preserve"> </w:t>
      </w:r>
      <w:r>
        <w:rPr>
          <w:b/>
        </w:rPr>
        <w:t xml:space="preserve">т</w:t>
      </w:r>
      <w:r>
        <w:t xml:space="preserve">:</w:t>
      </w:r>
    </w:p>
    <w:p>
      <w:pPr>
        <w:widowControl w:val="off"/>
        <w:ind w:right="-2" w:firstLine="709"/>
        <w:jc w:val="both"/>
      </w:pPr>
      <w:r>
        <w:t xml:space="preserve">Внести в постановление Правительства Новосибирской области от 01.04.2015 № 126-п «О государственной программе Новосибирской области «Стимулирование инвестиционной активности в Новосибирской области» следующие изменения:</w:t>
      </w:r>
    </w:p>
    <w:p>
      <w:pPr>
        <w:widowControl w:val="off"/>
        <w:ind w:right="-2" w:firstLine="709"/>
        <w:jc w:val="both"/>
      </w:pPr>
      <w:r>
        <w:t xml:space="preserve">1. В приложении № 21 «Порядок и усло</w:t>
      </w:r>
      <w:r>
        <w:t xml:space="preserve">вия предоставления субсидий из областного бюджета Новосибирской области на возмещение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</w:t>
      </w:r>
      <w:r>
        <w:t xml:space="preserve">ромышленных технопарков в сфере электронной промышленности»:</w:t>
      </w:r>
    </w:p>
    <w:p>
      <w:pPr>
        <w:widowControl w:val="off"/>
        <w:ind w:right="-2" w:firstLine="709"/>
        <w:jc w:val="both"/>
      </w:pPr>
      <w:r>
        <w:t xml:space="preserve">1) в пункте 1 слова «от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</w:t>
      </w:r>
      <w:r>
        <w:t xml:space="preserve">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</w:t>
      </w:r>
      <w:r>
        <w:t xml:space="preserve">Российской Федерации» заменить словами «от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</w:t>
      </w:r>
      <w:r>
        <w:t xml:space="preserve">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субсидий»;</w:t>
      </w:r>
    </w:p>
    <w:p>
      <w:pPr>
        <w:widowControl w:val="off"/>
        <w:ind w:right="-2" w:firstLine="709"/>
        <w:jc w:val="both"/>
      </w:pPr>
      <w:r>
        <w:t xml:space="preserve">2) абзац перв</w:t>
      </w:r>
      <w:r>
        <w:t xml:space="preserve">ый пункта 4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«4. Субсидии предоставляются </w:t>
      </w:r>
      <w:r>
        <w:rPr>
          <w:rFonts w:eastAsia="Calibri"/>
          <w:lang w:eastAsia="en-US"/>
        </w:rPr>
        <w:t xml:space="preserve">в целях возмещения части произведенных и документально подтвержденных затрат управляющих компаний по следующим направлениям:</w:t>
      </w:r>
      <w:r>
        <w:t xml:space="preserve">»;</w:t>
      </w:r>
    </w:p>
    <w:p>
      <w:pPr>
        <w:widowControl w:val="off"/>
        <w:ind w:right="-2" w:firstLine="709"/>
        <w:jc w:val="both"/>
      </w:pPr>
      <w:r>
        <w:t xml:space="preserve">3) пункт 5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«5. </w:t>
      </w:r>
      <w:r>
        <w:rPr>
          <w:rFonts w:eastAsia="Calibri"/>
          <w:lang w:eastAsia="en-US"/>
        </w:rPr>
        <w:t xml:space="preserve">Информация </w:t>
      </w:r>
      <w:r>
        <w:rPr>
          <w:rFonts w:eastAsia="Calibri"/>
          <w:lang w:eastAsia="en-US"/>
        </w:rPr>
        <w:t xml:space="preserve">о субсидиях</w:t>
      </w:r>
      <w:r>
        <w:t xml:space="preserve"> </w:t>
      </w:r>
      <w:r>
        <w:rPr>
          <w:rFonts w:eastAsia="Calibri"/>
          <w:lang w:eastAsia="en-US"/>
        </w:rPr>
        <w:t xml:space="preserve">размещается на едином портале бюджетной системы Российской Федерации в информационно-телекоммуникационной сети «Интернет» (http://budget.gov.ru) (далее – единый портал) </w:t>
      </w:r>
      <w:r>
        <w:t xml:space="preserve">(в разделе единого портала) в порядке, установленном Министерством финансов</w:t>
      </w:r>
      <w:r>
        <w:t xml:space="preserve"> Российской Федерации</w:t>
      </w:r>
      <w:r>
        <w:rPr>
          <w:rFonts w:eastAsia="Calibri"/>
          <w:lang w:eastAsia="en-US"/>
        </w:rPr>
        <w:t xml:space="preserve"> (далее – Минфин России).</w:t>
      </w:r>
      <w:r>
        <w:t xml:space="preserve">»;</w:t>
      </w:r>
    </w:p>
    <w:p>
      <w:pPr>
        <w:widowControl w:val="off"/>
        <w:ind w:right="-2" w:firstLine="709"/>
        <w:jc w:val="both"/>
      </w:pPr>
      <w:r>
        <w:t xml:space="preserve">4) пункт 6 после слов «проводится МЭР НСО» дополнить словами «в государственной интегрированной информационной системе управления общественными финансами «Электронный бюджет» (далее – система «Электронный бю</w:t>
      </w:r>
      <w:r>
        <w:t xml:space="preserve">джет»)»; </w:t>
      </w:r>
    </w:p>
    <w:p>
      <w:pPr>
        <w:widowControl w:val="off"/>
        <w:ind w:right="-2" w:firstLine="709"/>
        <w:jc w:val="both"/>
      </w:pPr>
      <w:r>
        <w:t xml:space="preserve">5) дополнить пунктами 6.1, 6.2 следующего содержания:</w:t>
      </w:r>
    </w:p>
    <w:p>
      <w:pPr>
        <w:widowControl w:val="off"/>
        <w:ind w:right="-2" w:firstLine="709"/>
        <w:jc w:val="both"/>
      </w:pPr>
      <w:r>
        <w:t xml:space="preserve">«6.1. 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</w:t>
      </w:r>
      <w:r>
        <w:t xml:space="preserve">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>
      <w:pPr>
        <w:widowControl w:val="off"/>
        <w:ind w:right="-2" w:firstLine="709"/>
        <w:jc w:val="both"/>
      </w:pPr>
      <w:r>
        <w:t xml:space="preserve">6.2. Взаимодействие МЭР НСО, а также комиссии </w:t>
      </w:r>
      <w:r>
        <w:t xml:space="preserve">по региональному отбору проектов управляющих компаний промышленных технопарков в сфере электронной промышленности по созданию, развитию и (или) модернизации объектов инфраструктуры (далее – комиссия) с участниками отбора осуществляется с использованием док</w:t>
      </w:r>
      <w:r>
        <w:t xml:space="preserve">ументов в электронной форме в системе «Электронный бюджет.»;</w:t>
      </w:r>
    </w:p>
    <w:p>
      <w:pPr>
        <w:widowControl w:val="off"/>
        <w:ind w:right="-2" w:firstLine="709"/>
        <w:jc w:val="both"/>
      </w:pPr>
      <w:r>
        <w:t xml:space="preserve">6) в подпункте 1 пункта 7: </w:t>
      </w:r>
    </w:p>
    <w:p>
      <w:pPr>
        <w:widowControl w:val="off"/>
        <w:ind w:right="-2" w:firstLine="709"/>
        <w:jc w:val="both"/>
      </w:pPr>
      <w:r>
        <w:t xml:space="preserve">а) абзацы «а», «б»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«а) не имеет на едином налоговом счете задолженности по уплате налогов, сборов и страховых взносов в бюджеты бюджетно</w:t>
      </w:r>
      <w:r>
        <w:t xml:space="preserve">й системы Российской Федерации или ее размер не превышает размер, определенный пунктом 3 статьи 47 Налогового кодекса Российской Федерации; </w:t>
      </w:r>
    </w:p>
    <w:p>
      <w:pPr>
        <w:widowControl w:val="off"/>
        <w:ind w:right="-2" w:firstLine="709"/>
        <w:jc w:val="both"/>
      </w:pPr>
      <w:r>
        <w:t xml:space="preserve">б) </w:t>
      </w:r>
      <w:r>
        <w:rPr>
          <w:rFonts w:eastAsia="Calibri"/>
          <w:lang w:eastAsia="en-US"/>
        </w:rPr>
        <w:t xml:space="preserve">не имеет просроченной задолженности по возврату в областной бюджет Новосибирской области иных субсидий, бюджетны</w:t>
      </w:r>
      <w:r>
        <w:rPr>
          <w:rFonts w:eastAsia="Calibri"/>
          <w:lang w:eastAsia="en-US"/>
        </w:rPr>
        <w:t xml:space="preserve">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>
        <w:t xml:space="preserve">»;</w:t>
      </w:r>
    </w:p>
    <w:p>
      <w:pPr>
        <w:widowControl w:val="off"/>
        <w:ind w:right="-2" w:firstLine="709"/>
        <w:jc w:val="both"/>
      </w:pPr>
      <w:r>
        <w:t xml:space="preserve">б) в абзаце «г» после слов «главном бухгалтере</w:t>
      </w:r>
      <w:r>
        <w:t xml:space="preserve">» дополнить словами «(при наличии)»;</w:t>
      </w:r>
    </w:p>
    <w:p>
      <w:pPr>
        <w:widowControl w:val="off"/>
        <w:ind w:right="-2" w:firstLine="709"/>
        <w:jc w:val="both"/>
      </w:pPr>
      <w:r>
        <w:t xml:space="preserve">в) абзац «д»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«д) </w:t>
      </w:r>
      <w:r>
        <w:rPr>
          <w:rFonts w:eastAsia="Calibri"/>
          <w:lang w:eastAsia="en-US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 утвержденный Минфином России перечень </w:t>
      </w:r>
      <w:r>
        <w:rPr>
          <w:rFonts w:eastAsia="Calibri"/>
          <w:lang w:eastAsia="en-US"/>
        </w:rPr>
        <w:t xml:space="preserve">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 уставном (складочном) капитале которого доля прямого или косвенного (через тр</w:t>
      </w:r>
      <w:r>
        <w:rPr>
          <w:rFonts w:eastAsia="Calibri"/>
          <w:lang w:eastAsia="en-US"/>
        </w:rPr>
        <w:t xml:space="preserve">етьих лиц) участия офшорных компаний в совокупности превышает 25 процентов (если иное не предусмотрено законодательством Российской Федерации)</w:t>
      </w:r>
      <w:r>
        <w:t xml:space="preserve">. При расчете доли участия офшорных компаний в капитале российских юридических лиц не учитывается прямое и (или) к</w:t>
      </w:r>
      <w:r>
        <w:t xml:space="preserve">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</w:t>
      </w:r>
      <w:r>
        <w:t xml:space="preserve">ругих российских юридических лиц, реализованное через участие в капитале указанных публичных акционерных обществ;»; </w:t>
      </w:r>
    </w:p>
    <w:p>
      <w:pPr>
        <w:widowControl w:val="off"/>
        <w:ind w:right="-2" w:firstLine="709"/>
        <w:jc w:val="both"/>
      </w:pPr>
      <w:r>
        <w:t xml:space="preserve">г) дополнить абзацами «ж», «з», «и» следующего содержания:</w:t>
      </w:r>
    </w:p>
    <w:p>
      <w:pPr>
        <w:widowControl w:val="off"/>
        <w:ind w:right="-2" w:firstLine="709"/>
        <w:jc w:val="both"/>
      </w:pPr>
      <w:r>
        <w:t xml:space="preserve">«ж) не находится в перечне организаций, в отношении которых имеются сведения об </w:t>
      </w:r>
      <w:r>
        <w:t xml:space="preserve">их причастности к экстремистской деятельности или терроризму;</w:t>
      </w:r>
    </w:p>
    <w:p>
      <w:pPr>
        <w:widowControl w:val="off"/>
        <w:ind w:right="-2" w:firstLine="709"/>
        <w:jc w:val="both"/>
      </w:pPr>
      <w:r>
        <w:t xml:space="preserve">з)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</w:t>
      </w:r>
      <w:r>
        <w:t xml:space="preserve">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</w:p>
    <w:p>
      <w:pPr>
        <w:widowControl w:val="off"/>
        <w:ind w:right="-2" w:firstLine="709"/>
        <w:jc w:val="both"/>
      </w:pPr>
      <w:r>
        <w:t xml:space="preserve">и) не является иностранным агентом в соответствии с Федеральным законом «О контроле за деятельностью лиц, находящихся </w:t>
      </w:r>
      <w:r>
        <w:t xml:space="preserve">под иностранным влиянием»;»;</w:t>
      </w:r>
    </w:p>
    <w:p>
      <w:pPr>
        <w:widowControl w:val="off"/>
        <w:ind w:right="-2" w:firstLine="709"/>
        <w:jc w:val="both"/>
      </w:pPr>
      <w:r>
        <w:t xml:space="preserve">7) в пункте 8:</w:t>
      </w:r>
    </w:p>
    <w:p>
      <w:pPr>
        <w:widowControl w:val="off"/>
        <w:ind w:right="-2" w:firstLine="709"/>
        <w:jc w:val="both"/>
      </w:pPr>
      <w:r>
        <w:t xml:space="preserve">а) абзац первый после слов «(далее – объявление)» дополнить словами «формируется в электронной</w:t>
      </w:r>
      <w:r>
        <w:t xml:space="preserve">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и»;</w:t>
      </w:r>
    </w:p>
    <w:p>
      <w:pPr>
        <w:widowControl w:val="off"/>
        <w:ind w:right="-2" w:firstLine="709"/>
        <w:jc w:val="both"/>
      </w:pPr>
      <w:r>
        <w:t xml:space="preserve">б) в подпункте 4 слова «</w:t>
      </w:r>
      <w:r>
        <w:rPr>
          <w:rFonts w:eastAsia="Calibri"/>
          <w:lang w:eastAsia="en-US"/>
        </w:rPr>
        <w:t xml:space="preserve">, или</w:t>
      </w:r>
      <w:r>
        <w:rPr>
          <w:rFonts w:eastAsia="Calibri"/>
          <w:lang w:eastAsia="en-US"/>
        </w:rPr>
        <w:t xml:space="preserve"> иного сайта в информационно-телекоммуникационной сети «Интернет», на котором обеспечивается проведение регионального отбора</w:t>
      </w:r>
      <w:r>
        <w:t xml:space="preserve">» исключить;</w:t>
      </w:r>
    </w:p>
    <w:p>
      <w:pPr>
        <w:widowControl w:val="off"/>
        <w:ind w:right="-2" w:firstLine="709"/>
        <w:jc w:val="both"/>
      </w:pPr>
      <w:r>
        <w:t xml:space="preserve">в) дополнить подпунктами 8.1, 8.2, 8.3 следующего содержания:</w:t>
      </w:r>
    </w:p>
    <w:p>
      <w:pPr>
        <w:widowControl w:val="off"/>
        <w:ind w:right="-2" w:firstLine="709"/>
        <w:jc w:val="both"/>
      </w:pPr>
      <w:r>
        <w:t xml:space="preserve">«8.1) порядка возврата заявок на доработку;</w:t>
      </w:r>
    </w:p>
    <w:p>
      <w:pPr>
        <w:widowControl w:val="off"/>
        <w:ind w:right="-2" w:firstLine="709"/>
        <w:jc w:val="both"/>
      </w:pPr>
      <w:r>
        <w:t xml:space="preserve">8.2) порядка </w:t>
      </w:r>
      <w:r>
        <w:t xml:space="preserve">отклонения заявок, а также информации об основаниях их отклонения;</w:t>
      </w:r>
    </w:p>
    <w:p>
      <w:pPr>
        <w:widowControl w:val="off"/>
        <w:ind w:right="-2" w:firstLine="709"/>
        <w:jc w:val="both"/>
      </w:pPr>
      <w:r>
        <w:t xml:space="preserve">8.3) объема распределяемой субсидии в рамках отбора, порядка расчета размера субсидии, правил распределения субсидии по результатам отбора в соответствии с пунктом 3 настоящего Порядка;»;</w:t>
      </w:r>
    </w:p>
    <w:p>
      <w:pPr>
        <w:widowControl w:val="off"/>
        <w:ind w:right="-2" w:firstLine="709"/>
        <w:jc w:val="both"/>
      </w:pPr>
      <w:r>
        <w:t xml:space="preserve">г</w:t>
      </w:r>
      <w:r>
        <w:t xml:space="preserve">) в подпункте 10 слова «заключить соглашения» заменить словами «подписать соглашение»;</w:t>
      </w:r>
    </w:p>
    <w:p>
      <w:pPr>
        <w:widowControl w:val="off"/>
        <w:ind w:right="-2" w:firstLine="709"/>
        <w:jc w:val="both"/>
      </w:pPr>
      <w:r>
        <w:t xml:space="preserve">д) подпункт 12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«12) сроков размещения протокола подведения итогов отбора на едином портале и на официальном сайте МЭР НСО, которые не могу</w:t>
      </w:r>
      <w:r>
        <w:t xml:space="preserve">т быть позднее 14-го календарного дня, следующего за днем определения победителя отбора (с соблюдением сроков, установленных пунктом 26(2) Положения о мерах по обеспечению исполнения федерального бюджета, утвержденного постановлением Правительства Российск</w:t>
      </w:r>
      <w:r>
        <w:t xml:space="preserve">ой Федерации от 09.12.2017 № 1496 «О мерах по обеспечению исполнения федерального бюджета.»;</w:t>
      </w:r>
    </w:p>
    <w:p>
      <w:pPr>
        <w:widowControl w:val="off"/>
        <w:ind w:right="-2" w:firstLine="709"/>
        <w:jc w:val="both"/>
        <w:rPr>
          <w:color w:val="000000" w:themeColor="text1"/>
        </w:rPr>
      </w:pPr>
      <w:r>
        <w:t xml:space="preserve">8) дополнить пунктом 8.1 следующего содержани</w:t>
      </w:r>
      <w:r>
        <w:rPr>
          <w:color w:val="000000" w:themeColor="text1"/>
        </w:rPr>
        <w:t xml:space="preserve">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widowControl w:val="off"/>
        <w:ind w:right="-2" w:firstLine="709"/>
        <w:jc w:val="both"/>
      </w:pPr>
      <w:r>
        <w:t xml:space="preserve">«8.1. Размещение МЭР НСО объявления об отмене проведения регионального отбора получателей субсидий на едином портал</w:t>
      </w:r>
      <w:r>
        <w:t xml:space="preserve">е допускается не позднее чем за один рабочий день до даты окончания срока подачи заявок участниками отбора в случае изменения объемов финансирования соответствующего мероприятия федерального проекта «Развитие технологий и инфраструктуры производства электр</w:t>
      </w:r>
      <w:r>
        <w:t xml:space="preserve">онной и радиоэлектронной продукции» государственной программы Российской Федерации «</w:t>
      </w:r>
      <w:r>
        <w:t xml:space="preserve">Развитие электронной и радиоэлектронной промышленности</w:t>
      </w:r>
      <w:r>
        <w:t xml:space="preserve">»,</w:t>
      </w:r>
      <w:r>
        <w:t xml:space="preserve"> входящей в перечень государственных программ Российской Федерации, утвержденный распоряжением Правительства Российской Федерации </w:t>
      </w:r>
      <w:r>
        <w:t xml:space="preserve">от 11.11.2010 № 1950-р</w:t>
      </w:r>
      <w:r>
        <w:t xml:space="preserve">,</w:t>
      </w:r>
      <w:r>
        <w:t xml:space="preserve"> изменения объемов финансирования соответствующего мероприятия государственной программы Новосибирской области «</w:t>
      </w:r>
      <w:r>
        <w:t xml:space="preserve">Стим</w:t>
      </w:r>
      <w:r>
        <w:t xml:space="preserve">улирование инвестиционной активности в Новосибирской области</w:t>
      </w:r>
      <w:r>
        <w:t xml:space="preserve">»</w:t>
      </w:r>
      <w:r>
        <w:t xml:space="preserve">, </w:t>
      </w:r>
      <w:r>
        <w:t xml:space="preserve">утвержденной постановлением Правительства Новосибирской области от 01.04.2015 № 126-п (далее – государственная программа)</w:t>
      </w:r>
      <w:r>
        <w:t xml:space="preserve">.</w:t>
      </w:r>
    </w:p>
    <w:p>
      <w:pPr>
        <w:widowControl w:val="off"/>
        <w:ind w:right="-2" w:firstLine="709"/>
        <w:jc w:val="both"/>
      </w:pPr>
      <w:r>
        <w:t xml:space="preserve">Объявление об отмене регионального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</w:t>
      </w:r>
      <w:r>
        <w:t xml:space="preserve">ой квалифицированной электронной подписью министра экономического развития Новосибирской области (уполномоченного им лица), размещается на едином портале и содержит информацию о причинах отмены регионального отбора.</w:t>
      </w:r>
    </w:p>
    <w:p>
      <w:pPr>
        <w:widowControl w:val="off"/>
        <w:ind w:right="-2" w:firstLine="709"/>
        <w:jc w:val="both"/>
      </w:pPr>
      <w:r>
        <w:t xml:space="preserve">Участники регионального отбора, подавшие</w:t>
      </w:r>
      <w:r>
        <w:t xml:space="preserve"> заявки, информируются об отмене проведения регионального отбора в системе «Электронный бюджет».</w:t>
      </w:r>
    </w:p>
    <w:p>
      <w:pPr>
        <w:widowControl w:val="off"/>
        <w:ind w:right="-2" w:firstLine="709"/>
        <w:jc w:val="both"/>
      </w:pPr>
      <w:r>
        <w:t xml:space="preserve">Региональный отбор считается отмененным со дня размещения объявления о его отмене на едином портале.»;</w:t>
      </w:r>
    </w:p>
    <w:p>
      <w:pPr>
        <w:widowControl w:val="off"/>
        <w:ind w:right="-2" w:firstLine="709"/>
        <w:jc w:val="both"/>
      </w:pPr>
      <w:r>
        <w:t xml:space="preserve">9) в пункте 9:</w:t>
      </w:r>
    </w:p>
    <w:p>
      <w:pPr>
        <w:widowControl w:val="off"/>
        <w:ind w:right="-2" w:firstLine="709"/>
        <w:jc w:val="both"/>
      </w:pPr>
      <w:r>
        <w:t xml:space="preserve">а) абзац третий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«Заявка формируется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</w:t>
      </w:r>
      <w:r>
        <w:t xml:space="preserve">онных копий документов (документов на бумажном носителе, преобразованных в электронную форму путем сканирования), предусмотренных приложением № 2 к настоящему Порядку. Заявка подписывается усиленной квалифицированной электронной подписью руководителя участ</w:t>
      </w:r>
      <w:r>
        <w:t xml:space="preserve">ника отбора или уполномоченного им лица и считается представленной в МЭР с даты ее подписания с присвоением ей регистрационного номера в системе «Электронный бюджет».»;</w:t>
      </w:r>
    </w:p>
    <w:p>
      <w:pPr>
        <w:widowControl w:val="off"/>
        <w:ind w:right="-2" w:firstLine="709"/>
        <w:jc w:val="both"/>
      </w:pPr>
      <w:r>
        <w:t xml:space="preserve">б) дополнить абзацем следующего содержания:</w:t>
      </w:r>
    </w:p>
    <w:p>
      <w:pPr>
        <w:widowControl w:val="off"/>
        <w:ind w:right="-2" w:firstLine="709"/>
        <w:jc w:val="both"/>
      </w:pPr>
      <w:r>
        <w:t xml:space="preserve">«Внесение изменений в заявку осуществляется</w:t>
      </w:r>
      <w:r>
        <w:t xml:space="preserve"> участником отбора в порядке, аналогичном порядку формирования заявки участником отбора.»; </w:t>
      </w:r>
    </w:p>
    <w:p>
      <w:pPr>
        <w:widowControl w:val="off"/>
        <w:ind w:right="-2" w:firstLine="709"/>
        <w:jc w:val="both"/>
      </w:pPr>
      <w:r>
        <w:t xml:space="preserve">10) дополнить пунктами 9.1, 9.2, 9.3 следующего содержания: </w:t>
      </w:r>
    </w:p>
    <w:p>
      <w:pPr>
        <w:widowControl w:val="off"/>
        <w:ind w:right="-2" w:firstLine="709"/>
        <w:jc w:val="both"/>
      </w:pPr>
      <w:r>
        <w:t xml:space="preserve">«9.1. Рассмотрение заявок осуществляется комиссией.</w:t>
      </w:r>
    </w:p>
    <w:p>
      <w:pPr>
        <w:widowControl w:val="off"/>
        <w:ind w:right="-2" w:firstLine="709"/>
        <w:jc w:val="both"/>
      </w:pPr>
      <w:r>
        <w:t xml:space="preserve">9.2. Не позднее одного рабочего дня, следующего за </w:t>
      </w:r>
      <w:r>
        <w:t xml:space="preserve">днем окончания срока подачи заявок, установленного в объявлении, в системе «Электронный бюджет» открывается доступ МЭР НСО, а также комиссии к поданным участниками отбора заявкам для их рассмотрения.</w:t>
      </w:r>
    </w:p>
    <w:p>
      <w:pPr>
        <w:widowControl w:val="off"/>
        <w:ind w:right="-2" w:firstLine="709"/>
        <w:jc w:val="both"/>
      </w:pPr>
      <w:r>
        <w:t xml:space="preserve">9.3. Комиссия не позднее одного рабочего дня, следующего</w:t>
      </w:r>
      <w:r>
        <w:t xml:space="preserve"> за днем вскрытия заявок, установленного в объявлении, подписывает протокол вскрытия заявок, содержащий следующую информацию о поступивших для участия в региональном отборе заявках:</w:t>
      </w:r>
    </w:p>
    <w:p>
      <w:pPr>
        <w:widowControl w:val="off"/>
        <w:ind w:right="-2" w:firstLine="709"/>
        <w:jc w:val="both"/>
      </w:pPr>
      <w:r>
        <w:t xml:space="preserve">1) регистрационный номер заявки;</w:t>
      </w:r>
    </w:p>
    <w:p>
      <w:pPr>
        <w:widowControl w:val="off"/>
        <w:ind w:right="-2" w:firstLine="709"/>
        <w:jc w:val="both"/>
      </w:pPr>
      <w:r>
        <w:t xml:space="preserve">2) дата и время поступления заявки;</w:t>
      </w:r>
    </w:p>
    <w:p>
      <w:pPr>
        <w:widowControl w:val="off"/>
        <w:ind w:right="-2" w:firstLine="709"/>
        <w:jc w:val="both"/>
      </w:pPr>
      <w:r>
        <w:t xml:space="preserve">3) по</w:t>
      </w:r>
      <w:r>
        <w:t xml:space="preserve">лное наименование участника регионального отбора;</w:t>
      </w:r>
    </w:p>
    <w:p>
      <w:pPr>
        <w:widowControl w:val="off"/>
        <w:ind w:right="-2" w:firstLine="709"/>
        <w:jc w:val="both"/>
      </w:pPr>
      <w:r>
        <w:t xml:space="preserve">4) адрес участника регионального отбора;</w:t>
      </w:r>
    </w:p>
    <w:p>
      <w:pPr>
        <w:widowControl w:val="off"/>
        <w:ind w:right="-2" w:firstLine="709"/>
        <w:jc w:val="both"/>
      </w:pPr>
      <w:r>
        <w:t xml:space="preserve">5) запрашиваемый участником регионального отбора размер субсидии.</w:t>
      </w:r>
    </w:p>
    <w:p>
      <w:pPr>
        <w:widowControl w:val="off"/>
        <w:ind w:right="-2" w:firstLine="709"/>
        <w:jc w:val="both"/>
      </w:pPr>
      <w:r>
        <w:t xml:space="preserve">Протокол вскрытия заявок формируется на едином портале автоматически и подписывается усиленной квал</w:t>
      </w:r>
      <w:r>
        <w:t xml:space="preserve">ифицированной электронной подписью председателя комиссии и членов комиссии в системе «Электронный бюджет», а также размещается на едином портале не позднее одного рабочего дня, следующего за днем его подписания.»;</w:t>
      </w:r>
    </w:p>
    <w:p>
      <w:pPr>
        <w:widowControl w:val="off"/>
        <w:ind w:right="-2" w:firstLine="709"/>
        <w:jc w:val="both"/>
      </w:pPr>
      <w:r>
        <w:t xml:space="preserve">11) пункт 10 изложить в следующей редакции</w:t>
      </w:r>
      <w:r>
        <w:t xml:space="preserve">:</w:t>
      </w:r>
    </w:p>
    <w:p>
      <w:pPr>
        <w:widowControl w:val="off"/>
        <w:ind w:right="-2" w:firstLine="709"/>
        <w:jc w:val="both"/>
      </w:pPr>
      <w:r>
        <w:t xml:space="preserve">«10. Комиссия в течение пяти рабочих дней со дня окончания срока приема заявок проводит проверку заявки на предмет:</w:t>
      </w:r>
    </w:p>
    <w:p>
      <w:pPr>
        <w:widowControl w:val="off"/>
        <w:ind w:right="-2" w:firstLine="709"/>
        <w:jc w:val="both"/>
      </w:pPr>
      <w:r>
        <w:t xml:space="preserve">1) соответствия заявки требованиям, предусмотренным пунктом 9 настоящего Порядка;</w:t>
      </w:r>
    </w:p>
    <w:p>
      <w:pPr>
        <w:widowControl w:val="off"/>
        <w:ind w:right="-2" w:firstLine="709"/>
        <w:jc w:val="both"/>
      </w:pPr>
      <w:r>
        <w:t xml:space="preserve">2) соответствия технопарка в сфере электронной промышлен</w:t>
      </w:r>
      <w:r>
        <w:t xml:space="preserve">ности и участника отбора условиям, предусмотренным подпунктами 2-6 пункта 7 настоящего Порядка.</w:t>
      </w:r>
    </w:p>
    <w:p>
      <w:pPr>
        <w:widowControl w:val="off"/>
        <w:ind w:right="-2" w:firstLine="709"/>
        <w:jc w:val="both"/>
      </w:pPr>
      <w:r>
        <w:t xml:space="preserve">Проверка участника отбора на соответствие требованиям, предусмотренным подпунктом 1 пункта 7 настоящего Порядка, осуществляется автоматически в системе «Электро</w:t>
      </w:r>
      <w:r>
        <w:t xml:space="preserve">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>
      <w:pPr>
        <w:widowControl w:val="off"/>
        <w:ind w:right="-2" w:firstLine="709"/>
        <w:jc w:val="both"/>
      </w:pPr>
      <w:r>
        <w:t xml:space="preserve">Соответствие участника отбора требованиям, предусмотренным подпун</w:t>
      </w:r>
      <w:r>
        <w:t xml:space="preserve">ктом 1 пункта 7 настоящего Порядка, в случае отсутствия технической возможности осуществления автоматической проверки в системе «Электронный бюджет» подтверждается путем проставления в электронном виде участником отбора отметок о соответствии указанным тре</w:t>
      </w:r>
      <w:r>
        <w:t xml:space="preserve">бованиям посредством заполнения соответствующих экранных форм веб-интерфейса системы «Электронный бюджет».»;</w:t>
      </w:r>
    </w:p>
    <w:p>
      <w:pPr>
        <w:widowControl w:val="off"/>
        <w:ind w:right="-2" w:firstLine="709"/>
        <w:jc w:val="both"/>
      </w:pPr>
      <w:r>
        <w:t xml:space="preserve">12) в пункте 11:</w:t>
      </w:r>
    </w:p>
    <w:p>
      <w:pPr>
        <w:widowControl w:val="off"/>
        <w:ind w:right="-2" w:firstLine="709"/>
        <w:jc w:val="both"/>
      </w:pPr>
      <w:r>
        <w:t xml:space="preserve">а) дополнить подпунктом 5 следующего содержания:</w:t>
      </w:r>
    </w:p>
    <w:p>
      <w:pPr>
        <w:widowControl w:val="off"/>
        <w:ind w:right="-2" w:firstLine="709"/>
        <w:jc w:val="both"/>
      </w:pPr>
      <w:r>
        <w:t xml:space="preserve">«5) непредставление (представление не в полном объеме) документов, предусмотренны</w:t>
      </w:r>
      <w:r>
        <w:t xml:space="preserve">х пунктом 9 настоящего Порядка, за исключением документов, представляемых по собственной инициативе.»;</w:t>
      </w:r>
    </w:p>
    <w:p>
      <w:pPr>
        <w:widowControl w:val="off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б) абзац шестой изложить в следующей редакции: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widowControl w:val="off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«При наличии оснований, предусмотренных настоящим пунктом, комиссия в срок, установленный пунктом 10 насто</w:t>
      </w:r>
      <w:r>
        <w:rPr>
          <w:color w:val="000000" w:themeColor="text1"/>
        </w:rPr>
        <w:t xml:space="preserve">ящего Порядка, принимает решение об отклонении заявки.»;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widowControl w:val="off"/>
        <w:ind w:right="-2" w:firstLine="709"/>
        <w:jc w:val="both"/>
      </w:pPr>
      <w:r>
        <w:rPr>
          <w:color w:val="000000" w:themeColor="text1"/>
        </w:rPr>
        <w:t xml:space="preserve">13</w:t>
      </w:r>
      <w:r>
        <w:t xml:space="preserve">) абзац первый пункта 12 признать утратившим силу;</w:t>
      </w:r>
    </w:p>
    <w:p>
      <w:pPr>
        <w:widowControl w:val="off"/>
        <w:ind w:right="-2" w:firstLine="709"/>
        <w:jc w:val="both"/>
      </w:pPr>
      <w:r>
        <w:t xml:space="preserve">14) пункты 13-14 признать утратившим силу;</w:t>
      </w:r>
    </w:p>
    <w:p>
      <w:pPr>
        <w:widowControl w:val="off"/>
        <w:ind w:right="-2" w:firstLine="709"/>
        <w:jc w:val="both"/>
      </w:pPr>
      <w:r>
        <w:t xml:space="preserve">15) пункт 15 изложить в следующей редакции:</w:t>
      </w:r>
    </w:p>
    <w:p>
      <w:pPr>
        <w:widowControl w:val="off"/>
        <w:ind w:firstLine="709"/>
        <w:jc w:val="both"/>
      </w:pPr>
      <w:r>
        <w:t xml:space="preserve">«</w:t>
      </w:r>
      <w:r>
        <w:rPr>
          <w:rFonts w:eastAsia="Calibri"/>
          <w:lang w:eastAsia="en-US"/>
        </w:rPr>
        <w:t xml:space="preserve">15. Прошедш</w:t>
      </w:r>
      <w:r>
        <w:rPr>
          <w:rFonts w:eastAsia="Calibri"/>
          <w:lang w:eastAsia="en-US"/>
        </w:rPr>
        <w:t xml:space="preserve">ими региональный отбор признаются проекты, заявки в отношении которых на дату их рассмотрения поданы участниками отбора, с соблюдением условий и требований, установленных абзацами «а»-«и» подпункта 1, подпунктами 2-6 пункта 7, пунктом 9 настоящего Порядка.</w:t>
      </w:r>
      <w:r>
        <w:t xml:space="preserve"> Ранжирование представленных заявок осуществляется исходя из очередности их поступления. Меньший порядковый номер присваивается заявке, которая поступила ранее других заявок.»;</w:t>
      </w:r>
    </w:p>
    <w:p>
      <w:pPr>
        <w:widowControl w:val="off"/>
        <w:ind w:right="-2" w:firstLine="709"/>
        <w:jc w:val="both"/>
      </w:pPr>
      <w:r>
        <w:t xml:space="preserve">16) дополнить пунктом 15.1 следующего содержания:</w:t>
      </w:r>
    </w:p>
    <w:p>
      <w:pPr>
        <w:widowControl w:val="off"/>
        <w:ind w:right="-2" w:firstLine="709"/>
        <w:jc w:val="both"/>
      </w:pPr>
      <w:r>
        <w:t xml:space="preserve">«15.1. Региональный отбор при</w:t>
      </w:r>
      <w:r>
        <w:t xml:space="preserve">знается несостоявшимся в следующих случаях:</w:t>
      </w:r>
    </w:p>
    <w:p>
      <w:pPr>
        <w:widowControl w:val="off"/>
        <w:ind w:right="-2" w:firstLine="709"/>
        <w:jc w:val="both"/>
      </w:pPr>
      <w:r>
        <w:t xml:space="preserve">1) по окончании срока проведения отбора не подано ни одной заявки;</w:t>
      </w:r>
    </w:p>
    <w:p>
      <w:pPr>
        <w:widowControl w:val="off"/>
        <w:ind w:right="-2" w:firstLine="709"/>
        <w:jc w:val="both"/>
      </w:pPr>
      <w:r>
        <w:t xml:space="preserve">2) по результатам рассмотрения заявок отклонены все заявки.»;</w:t>
      </w:r>
    </w:p>
    <w:p>
      <w:pPr>
        <w:widowControl w:val="off"/>
        <w:ind w:right="-2" w:firstLine="709"/>
        <w:jc w:val="both"/>
      </w:pPr>
      <w:r>
        <w:t xml:space="preserve">17) пункт 16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«16. По результатам рассмотрения комисс</w:t>
      </w:r>
      <w:r>
        <w:t xml:space="preserve">ией заявок не позднее одного рабочего дня со дня окончания срока, установленного пунктом 10 настоящего Порядка, подготавливается протокол рассмотрения заявок, включающий информацию о количестве поступивших и рассмотренных заявок, а также информацию по кажд</w:t>
      </w:r>
      <w:r>
        <w:t xml:space="preserve">ому участнику регионального отбора о признании его заявки соответствующей требованиям, предусмотренным пунктом 10 настоящего Порядка, или об отклонении его заявки с указанием оснований для отклонения.</w:t>
      </w:r>
    </w:p>
    <w:p>
      <w:pPr>
        <w:widowControl w:val="off"/>
        <w:ind w:right="-2" w:firstLine="709"/>
        <w:jc w:val="both"/>
      </w:pPr>
      <w:r>
        <w:t xml:space="preserve">Протокол рассмотрения заявок формируется на едином порт</w:t>
      </w:r>
      <w:r>
        <w:t xml:space="preserve">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«Электронный бюджет», а т</w:t>
      </w:r>
      <w:r>
        <w:t xml:space="preserve">акже размещается на едином портале не позднее одного рабочего дня, следующего за днем его подписания.»;</w:t>
      </w:r>
    </w:p>
    <w:p>
      <w:pPr>
        <w:widowControl w:val="off"/>
        <w:ind w:right="-2" w:firstLine="709"/>
        <w:jc w:val="both"/>
      </w:pPr>
      <w:r>
        <w:t xml:space="preserve">18) дополнить пунктом 16.1 следующего содержания:</w:t>
      </w:r>
    </w:p>
    <w:p>
      <w:pPr>
        <w:widowControl w:val="off"/>
        <w:ind w:right="-2" w:firstLine="709"/>
        <w:jc w:val="both"/>
      </w:pPr>
      <w:r>
        <w:t xml:space="preserve">«16.1. В целях завершения регионального отбора и определения его победителей не позднее двух рабочих д</w:t>
      </w:r>
      <w:r>
        <w:t xml:space="preserve">ней со дня подписания протокола рассмотрения заявок формируется протокол подведения итогов регионального отбора.</w:t>
      </w:r>
    </w:p>
    <w:p>
      <w:pPr>
        <w:widowControl w:val="off"/>
        <w:ind w:right="-2" w:firstLine="709"/>
        <w:jc w:val="both"/>
      </w:pPr>
      <w:r>
        <w:t xml:space="preserve">Размер субсидии в протоколе подведения итогов регионального отбора </w:t>
      </w:r>
      <w:r>
        <w:rPr>
          <w:color w:val="000000" w:themeColor="text1"/>
        </w:rPr>
        <w:t xml:space="preserve">указывается исходя из объема бюджетных ассигнований областного бюджета Новос</w:t>
      </w:r>
      <w:r>
        <w:rPr>
          <w:color w:val="000000" w:themeColor="text1"/>
        </w:rPr>
        <w:t xml:space="preserve">ибирской области на исполнение расходного обязательства Новосибирской области, софинансирование которого осуществляется из федерального бюджета. </w:t>
      </w:r>
      <w:r>
        <w:t xml:space="preserve">Распределение субсидии, предоставляемой управляющим компаниям при соблюдении условий, предусмотренных пунктом 1</w:t>
      </w:r>
      <w:r>
        <w:t xml:space="preserve">9 настоящего Порядка, осуществляется в соответствии с пунктом 3 настоящего Порядка на основании документов, представленных управляющей компанией в составе заявки.</w:t>
      </w:r>
    </w:p>
    <w:p>
      <w:pPr>
        <w:widowControl w:val="off"/>
        <w:ind w:right="-2" w:firstLine="709"/>
        <w:jc w:val="both"/>
      </w:pPr>
      <w:r>
        <w:t xml:space="preserve">Протокол подведения итогов регионального отбора формируется на едином портале автоматически н</w:t>
      </w:r>
      <w:r>
        <w:t xml:space="preserve">а основании результатов определения победителей регионального отбора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«Электронный бюджет</w:t>
      </w:r>
      <w:r>
        <w:t xml:space="preserve">», размещается на едином портале и на официальном сайте МЭР НСО не позднее одного рабочего дня, следующего за днем его подписания, и включает следующие сведения:</w:t>
      </w:r>
    </w:p>
    <w:p>
      <w:pPr>
        <w:widowControl w:val="off"/>
        <w:ind w:right="-2" w:firstLine="709"/>
        <w:jc w:val="both"/>
      </w:pPr>
      <w:r>
        <w:t xml:space="preserve">дату, время и место проведения рассмотрения заявок;</w:t>
      </w:r>
    </w:p>
    <w:p>
      <w:pPr>
        <w:widowControl w:val="off"/>
        <w:ind w:right="-2" w:firstLine="709"/>
        <w:jc w:val="both"/>
      </w:pPr>
      <w:r>
        <w:t xml:space="preserve">информацию об участниках отбора, заявки ко</w:t>
      </w:r>
      <w:r>
        <w:t xml:space="preserve">торых были рассмотрены;</w:t>
      </w:r>
    </w:p>
    <w:p>
      <w:pPr>
        <w:widowControl w:val="off"/>
        <w:ind w:right="-2" w:firstLine="709"/>
        <w:jc w:val="both"/>
      </w:pPr>
      <w:r>
        <w:t xml:space="preserve"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>
      <w:pPr>
        <w:widowControl w:val="off"/>
        <w:ind w:right="-2" w:firstLine="709"/>
        <w:jc w:val="both"/>
      </w:pPr>
      <w:r>
        <w:t xml:space="preserve">наименования участников отбора, проекты которых признаны прошедшими</w:t>
      </w:r>
      <w:r>
        <w:t xml:space="preserve"> региональный отбор, с указанием размера предоставляемой субсидии.»;</w:t>
      </w:r>
    </w:p>
    <w:p>
      <w:pPr>
        <w:widowControl w:val="off"/>
        <w:ind w:right="-2" w:firstLine="709"/>
        <w:jc w:val="both"/>
      </w:pPr>
      <w:r>
        <w:t xml:space="preserve">19) пункты 19, 20 изложить в следующей редакции:</w:t>
      </w:r>
    </w:p>
    <w:p>
      <w:pPr>
        <w:widowControl w:val="off"/>
        <w:ind w:firstLine="709"/>
        <w:jc w:val="both"/>
        <w:rPr>
          <w:rFonts w:eastAsia="Calibri"/>
        </w:rPr>
      </w:pPr>
      <w:r>
        <w:t xml:space="preserve">«</w:t>
      </w:r>
      <w:r>
        <w:rPr>
          <w:rFonts w:eastAsia="Calibri"/>
          <w:lang w:eastAsia="en-US"/>
        </w:rPr>
        <w:t xml:space="preserve">19. В случае признания проекта прошедшим федеральный отбор, а также при условии соответствия управляющей компании на дату заключения согл</w:t>
      </w:r>
      <w:r>
        <w:rPr>
          <w:rFonts w:eastAsia="Calibri"/>
          <w:lang w:eastAsia="en-US"/>
        </w:rPr>
        <w:t xml:space="preserve">ашения требованиям, предусмотренным абзацами «а»-«и» подпункта 1, подпунктами 2-6 пункта 7 настоящего Порядка, МЭР НСО в соответствии с распоряжением Правительства Новосибирской области в течение срока, указанного в объявлении, заключает с управляющей комп</w:t>
      </w:r>
      <w:r>
        <w:rPr>
          <w:rFonts w:eastAsia="Calibri"/>
          <w:lang w:eastAsia="en-US"/>
        </w:rPr>
        <w:t xml:space="preserve">анией соглашение о предоставлении субсидии из областного бюджета Новосибирской области (далее – соглашение).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right="-2" w:firstLine="709"/>
        <w:jc w:val="both"/>
      </w:pPr>
      <w:r>
        <w:rPr>
          <w:rFonts w:eastAsia="Calibri"/>
          <w:lang w:eastAsia="en-US"/>
        </w:rPr>
        <w:t xml:space="preserve">20. Соглашение, дополнительное соглашение о внесении в него изменений, а также дополнительное соглашение о его расторжении подготавливаются (формир</w:t>
      </w:r>
      <w:r>
        <w:rPr>
          <w:rFonts w:eastAsia="Calibri"/>
          <w:lang w:eastAsia="en-US"/>
        </w:rPr>
        <w:t xml:space="preserve">уются) и заключаются в системе «Электронный бюджет» в соответствии с типовой формой, установленной Минфином России, с учетом требований к соглашению, указанных в приложении № 3 к настоящему Порядку.</w:t>
      </w:r>
      <w:r>
        <w:t xml:space="preserve">»;</w:t>
      </w:r>
    </w:p>
    <w:p>
      <w:pPr>
        <w:widowControl w:val="off"/>
        <w:ind w:right="-2" w:firstLine="709"/>
        <w:jc w:val="both"/>
      </w:pPr>
      <w:r>
        <w:t xml:space="preserve">20) пункт 21 признать утратившим силу;</w:t>
      </w:r>
    </w:p>
    <w:p>
      <w:pPr>
        <w:widowControl w:val="off"/>
        <w:ind w:right="-2" w:firstLine="709"/>
        <w:jc w:val="both"/>
      </w:pPr>
      <w:r>
        <w:t xml:space="preserve">21) пункт 22 изл</w:t>
      </w:r>
      <w:r>
        <w:t xml:space="preserve">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«22. </w:t>
      </w:r>
      <w:r>
        <w:rPr>
          <w:rFonts w:eastAsia="Calibri"/>
          <w:lang w:eastAsia="en-US"/>
        </w:rPr>
        <w:t xml:space="preserve">В случае неподписания управляющей компанией соглашения в пределах срока, указанного в объявлении, она признается уклонившейся от заключения соглашения.</w:t>
      </w:r>
      <w:r>
        <w:t xml:space="preserve">»;</w:t>
      </w:r>
    </w:p>
    <w:p>
      <w:pPr>
        <w:widowControl w:val="off"/>
        <w:ind w:right="-2" w:firstLine="709"/>
        <w:jc w:val="both"/>
      </w:pPr>
      <w:r>
        <w:t xml:space="preserve">22) в пункте 23: </w:t>
      </w:r>
    </w:p>
    <w:p>
      <w:pPr>
        <w:widowControl w:val="off"/>
        <w:ind w:right="-2" w:firstLine="709"/>
        <w:jc w:val="both"/>
      </w:pPr>
      <w:r>
        <w:t xml:space="preserve">а) в абзаце первом слова «</w:t>
      </w:r>
      <w:r>
        <w:rPr>
          <w:rFonts w:eastAsia="Calibri"/>
          <w:lang w:eastAsia="en-US"/>
        </w:rPr>
        <w:t xml:space="preserve">о предоставлении субсидии</w:t>
      </w:r>
      <w:r>
        <w:rPr>
          <w:rFonts w:eastAsia="Calibri"/>
          <w:lang w:eastAsia="en-US"/>
        </w:rPr>
        <w:t xml:space="preserve"> из областного бюджета Новосибирской области, источником финансового обеспечения которой являются средства федерального бюджета, и соглашением о предоставлении субсидии из областного бюджета Новосибирской области, источником финансового обеспечения которой</w:t>
      </w:r>
      <w:r>
        <w:rPr>
          <w:rFonts w:eastAsia="Calibri"/>
          <w:lang w:eastAsia="en-US"/>
        </w:rPr>
        <w:t xml:space="preserve"> являются средства областного бюджета Новосибирской области</w:t>
      </w:r>
      <w:r>
        <w:t xml:space="preserve">» исключить;</w:t>
      </w:r>
    </w:p>
    <w:p>
      <w:pPr>
        <w:widowControl w:val="off"/>
        <w:ind w:right="-2" w:firstLine="709"/>
        <w:jc w:val="both"/>
      </w:pPr>
      <w:r>
        <w:t xml:space="preserve">б) абзац второй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«Субсидии предоставляются при условии, что не ранее чем на первое число месяца подачи заявки на предоставление субсидии на едином налогов</w:t>
      </w:r>
      <w:r>
        <w:t xml:space="preserve">ом счете участника отбора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Федерации.»;</w:t>
      </w:r>
    </w:p>
    <w:p>
      <w:pPr>
        <w:widowControl w:val="off"/>
        <w:ind w:right="-2" w:firstLine="709"/>
        <w:jc w:val="both"/>
      </w:pPr>
      <w:r>
        <w:t xml:space="preserve">23) в пункте 25:</w:t>
      </w:r>
    </w:p>
    <w:p>
      <w:pPr>
        <w:widowControl w:val="off"/>
        <w:ind w:right="-2" w:firstLine="709"/>
        <w:jc w:val="both"/>
      </w:pPr>
      <w:r>
        <w:t xml:space="preserve">а) в подпункте 2 слова «</w:t>
      </w:r>
      <w:r>
        <w:rPr>
          <w:rFonts w:eastAsia="Calibri"/>
          <w:lang w:eastAsia="en-US"/>
        </w:rPr>
        <w:t xml:space="preserve">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</w:t>
      </w:r>
      <w:r>
        <w:t xml:space="preserve">» заменить словами «</w:t>
      </w:r>
      <w:r>
        <w:rPr>
          <w:rFonts w:eastAsia="Calibri"/>
          <w:lang w:eastAsia="en-US"/>
        </w:rPr>
        <w:t xml:space="preserve">иных субсидий,</w:t>
      </w:r>
      <w:r>
        <w:rPr>
          <w:rFonts w:eastAsia="Calibri"/>
          <w:lang w:eastAsia="en-US"/>
        </w:rPr>
        <w:t xml:space="preserve">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>
        <w:t xml:space="preserve">»;</w:t>
      </w:r>
    </w:p>
    <w:p>
      <w:pPr>
        <w:widowControl w:val="off"/>
        <w:ind w:right="-2" w:firstLine="709"/>
        <w:jc w:val="both"/>
      </w:pPr>
      <w:r>
        <w:t xml:space="preserve">б) подпункт 4 изложить в следующей ре</w:t>
      </w:r>
      <w:r>
        <w:t xml:space="preserve">дакции:</w:t>
      </w:r>
    </w:p>
    <w:p>
      <w:pPr>
        <w:widowControl w:val="off"/>
        <w:ind w:right="-2" w:firstLine="709"/>
        <w:jc w:val="both"/>
      </w:pPr>
      <w:r>
        <w:t xml:space="preserve">«4) сведения по состоянию не ранее чем на первое число месяца, в котором подается заявка на предоставление субсидии, об отсутствии на едином налоговом счете задолженности по уплате налогов, сборов и страховых взносов в бюджеты бюджетной системы Рос</w:t>
      </w:r>
      <w:r>
        <w:t xml:space="preserve">сийской Федерации или непревышении такой задолженностью размера, определенного пунктом 3 статьи 47 Налогового кодекса Российской Федерации (указанные сведения управляющие компании вправе представить по собственной инициативе. В случае если сведения не пред</w:t>
      </w:r>
      <w:r>
        <w:t xml:space="preserve">ставлены управляющей компанией, МЭР НСО запрашивает их в порядке межведомственного взаимодействия);»;</w:t>
      </w:r>
    </w:p>
    <w:p>
      <w:pPr>
        <w:widowControl w:val="off"/>
        <w:ind w:right="-2" w:firstLine="709"/>
        <w:jc w:val="both"/>
      </w:pPr>
      <w:r>
        <w:t xml:space="preserve">24) в подпункте 2 пункта 26 после слов «указанных в пункте 25 Порядка» дополнить словами «, за исключением документов, представляемых по собственной иници</w:t>
      </w:r>
      <w:r>
        <w:t xml:space="preserve">ативе»;</w:t>
      </w:r>
    </w:p>
    <w:p>
      <w:pPr>
        <w:widowControl w:val="off"/>
        <w:ind w:right="-2" w:firstLine="709"/>
        <w:jc w:val="both"/>
      </w:pPr>
      <w:r>
        <w:t xml:space="preserve">25</w:t>
      </w:r>
      <w:r>
        <w:t xml:space="preserve">)</w:t>
      </w:r>
      <w:r>
        <w:rPr>
          <w:lang w:val="en-US"/>
        </w:rPr>
        <w:t xml:space="preserve"> </w:t>
      </w:r>
      <w:r>
        <w:t xml:space="preserve">пункт 28 изложить в следующей редакции:</w:t>
      </w:r>
    </w:p>
    <w:p>
      <w:pPr>
        <w:widowControl w:val="off"/>
        <w:ind w:firstLine="709"/>
        <w:jc w:val="both"/>
        <w:rPr>
          <w:rFonts w:eastAsia="Calibri"/>
        </w:rPr>
      </w:pPr>
      <w:r>
        <w:t xml:space="preserve">«</w:t>
      </w:r>
      <w:r>
        <w:rPr>
          <w:rFonts w:eastAsia="Calibri"/>
          <w:lang w:eastAsia="en-US"/>
        </w:rPr>
        <w:t xml:space="preserve">28. Управляющие компании представляют в МЭР НСО: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1) отчет о достижении значений результатов предоставления субсидии по форме,</w:t>
      </w:r>
      <w:r>
        <w:t xml:space="preserve"> </w:t>
      </w:r>
      <w:r>
        <w:rPr>
          <w:rFonts w:eastAsia="Calibri"/>
          <w:lang w:eastAsia="en-US"/>
        </w:rPr>
        <w:t xml:space="preserve">определенной типовой формой соглашения, установленной Минфином России, ежеква</w:t>
      </w:r>
      <w:r>
        <w:rPr>
          <w:rFonts w:eastAsia="Calibri"/>
          <w:lang w:eastAsia="en-US"/>
        </w:rPr>
        <w:t xml:space="preserve">ртально до 30 числа месяца, следующего за отчетным кварталом;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2) отчет об исполнении условий предоставления субсидии, включая информацию о динамике достижения результатов использования субсидии, выполнении календарного плана работ создания объектов промышл</w:t>
      </w:r>
      <w:r>
        <w:rPr>
          <w:rFonts w:eastAsia="Calibri"/>
          <w:lang w:eastAsia="en-US"/>
        </w:rPr>
        <w:t xml:space="preserve">енной и технологической инфраструктур промышленного технопарка в сфере электронной промышленности, в порядке и по форме, установленным соглашением, ежегодно до 30 числа месяца, следующего за отчетным годом.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right="-2" w:firstLine="709"/>
        <w:jc w:val="both"/>
      </w:pPr>
      <w:r>
        <w:t xml:space="preserve">Отчетность, предусмотренная подпунктом 1 настояще</w:t>
      </w:r>
      <w:r>
        <w:t xml:space="preserve">го пункта, предоставляется управляющей компанией в системе «Электронный бюджет.»;</w:t>
      </w:r>
    </w:p>
    <w:p>
      <w:pPr>
        <w:widowControl w:val="off"/>
        <w:ind w:right="-2" w:firstLine="709"/>
        <w:jc w:val="both"/>
      </w:pPr>
      <w:r>
        <w:t xml:space="preserve">26) дополнить пунктом 28.1 следующего содержания:</w:t>
      </w:r>
    </w:p>
    <w:p>
      <w:pPr>
        <w:widowControl w:val="off"/>
        <w:ind w:right="-2" w:firstLine="709"/>
        <w:jc w:val="both"/>
      </w:pPr>
      <w:r>
        <w:t xml:space="preserve">«28.1. МЭР НСО осуществляет проверку и принятие отчетов, указанных в пункте</w:t>
      </w:r>
      <w:r>
        <w:t xml:space="preserve"> 28 настоящего Порядка, в срок, не превышающий 20 рабочих дней со дня их представления.»;</w:t>
      </w:r>
    </w:p>
    <w:p>
      <w:pPr>
        <w:widowControl w:val="off"/>
        <w:ind w:right="-2" w:firstLine="709"/>
        <w:jc w:val="both"/>
      </w:pPr>
      <w:r>
        <w:t xml:space="preserve">27) пункт 29 дополнить абзацем следующего содержания:</w:t>
      </w:r>
    </w:p>
    <w:p>
      <w:pPr>
        <w:widowControl w:val="off"/>
        <w:ind w:right="-2" w:firstLine="709"/>
        <w:jc w:val="both"/>
      </w:pPr>
      <w:r>
        <w:t xml:space="preserve">«МЭР НСО и Минфин России проводят мониторинг достижения значений результатов предоставления субсидии исходя из д</w:t>
      </w:r>
      <w:r>
        <w:t xml:space="preserve">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</w:t>
      </w:r>
      <w:r>
        <w:t xml:space="preserve">инфином России.»;</w:t>
      </w:r>
    </w:p>
    <w:p>
      <w:pPr>
        <w:widowControl w:val="off"/>
        <w:ind w:right="-2" w:firstLine="709"/>
        <w:jc w:val="both"/>
      </w:pPr>
      <w:r>
        <w:t xml:space="preserve">28) абзац первый пункта 31 изложить в следующей редакции:</w:t>
      </w:r>
    </w:p>
    <w:p>
      <w:pPr>
        <w:widowControl w:val="off"/>
        <w:ind w:right="-2" w:firstLine="709"/>
        <w:jc w:val="both"/>
        <w:rPr>
          <w:rFonts w:eastAsia="Calibri"/>
        </w:rPr>
      </w:pPr>
      <w:r>
        <w:t xml:space="preserve">«31. </w:t>
      </w:r>
      <w:r>
        <w:rPr>
          <w:lang w:eastAsia="en-US"/>
        </w:rPr>
        <w:t xml:space="preserve">В случае нарушения управляющей компанией условий, установленных при предоставлении субсидии, выявленного в том числе по фактам проверок, проведенных МЭР НСО и органами государ</w:t>
      </w:r>
      <w:r>
        <w:rPr>
          <w:lang w:eastAsia="en-US"/>
        </w:rPr>
        <w:t xml:space="preserve">ственного финансового контроля, а также в случае недостижения значений результатов предоставления субсидии субсидия подл</w:t>
      </w:r>
      <w:r>
        <w:rPr>
          <w:rFonts w:eastAsia="Calibri"/>
          <w:lang w:eastAsia="en-US"/>
        </w:rPr>
        <w:t xml:space="preserve">ежит возврату в областной бюджет Новосибирской области.».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29) дополнить пунктом 32 следующего содержания: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«32. При реорганизации управля</w:t>
      </w:r>
      <w:r>
        <w:rPr>
          <w:rFonts w:eastAsia="Calibri"/>
          <w:lang w:eastAsia="en-US"/>
        </w:rPr>
        <w:t xml:space="preserve">ющей компании,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</w:t>
      </w:r>
      <w:r>
        <w:rPr>
          <w:rFonts w:eastAsia="Calibri"/>
          <w:lang w:eastAsia="en-US"/>
        </w:rPr>
        <w:t xml:space="preserve">емником.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При реорганизации управляющей компании в форме разделения, выделения,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</w:t>
      </w:r>
      <w:r>
        <w:rPr>
          <w:rFonts w:eastAsia="Calibri"/>
          <w:lang w:eastAsia="en-US"/>
        </w:rPr>
        <w:t xml:space="preserve">отражением информации о неисполненных управляющей компанией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области.»;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firstLine="709"/>
        <w:jc w:val="both"/>
        <w:rPr>
          <w:rFonts w:eastAsia="Calibri"/>
        </w:rPr>
      </w:pPr>
      <w:r>
        <w:t xml:space="preserve">30) в приложении № 1 «Заявле</w:t>
      </w:r>
      <w:r>
        <w:t xml:space="preserve">ние на участие в региональном отборе проектов»: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</w:pPr>
      <w:r>
        <w:t xml:space="preserve">а) в пункте 3:</w:t>
      </w:r>
    </w:p>
    <w:p>
      <w:pPr>
        <w:ind w:firstLine="709"/>
        <w:jc w:val="both"/>
      </w:pPr>
      <w:r>
        <w:t xml:space="preserve">подпункты 1, 2  изложить в следующей редакции:</w:t>
      </w:r>
    </w:p>
    <w:p>
      <w:pPr>
        <w:ind w:firstLine="709"/>
        <w:jc w:val="both"/>
      </w:pPr>
      <w:r>
        <w:t xml:space="preserve">«1) не имеет на едином налоговом счете задолженности по уплате налогов, сборов и страховых взносов в бюджеты бюджетной системы Российской Федераци</w:t>
      </w:r>
      <w:r>
        <w:t xml:space="preserve">и или ее размер не превышает размер, определенный пунктом 3 статьи 47 Налогового кодекса Российской Федерации;</w:t>
      </w:r>
    </w:p>
    <w:p>
      <w:pPr>
        <w:ind w:firstLine="709"/>
        <w:jc w:val="both"/>
      </w:pPr>
      <w:r>
        <w:t xml:space="preserve">2) </w:t>
      </w:r>
      <w:r>
        <w:rPr>
          <w:rFonts w:eastAsia="Calibri"/>
          <w:lang w:eastAsia="en-US"/>
        </w:rPr>
        <w:t xml:space="preserve">не имеет просроченной задолженности по возврату в областной бюджет Новосибирской области иных субсидий, бюджетных инвестиций, а также иной про</w:t>
      </w:r>
      <w:r>
        <w:rPr>
          <w:rFonts w:eastAsia="Calibri"/>
          <w:lang w:eastAsia="en-US"/>
        </w:rPr>
        <w:t xml:space="preserve">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</w:t>
      </w:r>
      <w:r>
        <w:t xml:space="preserve">;»;</w:t>
      </w:r>
    </w:p>
    <w:p>
      <w:pPr>
        <w:ind w:firstLine="709"/>
        <w:jc w:val="both"/>
      </w:pPr>
      <w:r>
        <w:t xml:space="preserve">в подпункте 4 после слов «главном бухгалтере» дополнить словами «(при наличи</w:t>
      </w:r>
      <w:r>
        <w:t xml:space="preserve">и)»;</w:t>
      </w:r>
    </w:p>
    <w:p>
      <w:pPr>
        <w:ind w:firstLine="709"/>
        <w:jc w:val="both"/>
      </w:pPr>
      <w:r>
        <w:t xml:space="preserve">подпункт 5 дополнить словами «. При расчете доли участия офшорных компани</w:t>
      </w:r>
      <w:r>
        <w:t xml:space="preserve">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</w:t>
      </w:r>
      <w:r>
        <w:t xml:space="preserve">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обществ»;</w:t>
      </w:r>
    </w:p>
    <w:p>
      <w:pPr>
        <w:ind w:firstLine="709"/>
        <w:jc w:val="both"/>
      </w:pPr>
      <w:r>
        <w:t xml:space="preserve">б) дополнить подпунктами 7, 8, 9 следующего содержания:</w:t>
      </w:r>
    </w:p>
    <w:p>
      <w:pPr>
        <w:ind w:firstLine="709"/>
        <w:jc w:val="both"/>
      </w:pPr>
      <w:r>
        <w:t xml:space="preserve">«7) не находит</w:t>
      </w:r>
      <w:r>
        <w:t xml:space="preserve">ся в перечне организаций, в отношении которых имеются сведения об их причастности к экстремистской деятельности или терроризму;</w:t>
      </w:r>
    </w:p>
    <w:p>
      <w:pPr>
        <w:ind w:firstLine="709"/>
        <w:jc w:val="both"/>
      </w:pPr>
      <w:r>
        <w:t xml:space="preserve">8) не находится в составляемых в рамках реализации полномочий, предусмотренных главой VII Устава ООН, Советом Безопасности ООН и</w:t>
      </w:r>
      <w:r>
        <w:t xml:space="preserve">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</w:p>
    <w:p>
      <w:pPr>
        <w:ind w:firstLine="709"/>
        <w:jc w:val="both"/>
      </w:pPr>
      <w:r>
        <w:t xml:space="preserve">9) не является иностранным агентом в соответствии с </w:t>
      </w:r>
      <w:r>
        <w:t xml:space="preserve">Федеральным законом «О контроле за деятельностью лиц, находящихся под иностранным влиянием.»;</w:t>
      </w:r>
    </w:p>
    <w:p>
      <w:pPr>
        <w:ind w:firstLine="709"/>
        <w:jc w:val="both"/>
      </w:pPr>
      <w:r>
        <w:t xml:space="preserve">31) в приложении № 3 «Требования к соглашению о предоставлении субсидии из областного бюджета Новосибирской области на возмещение управляющим компаниям затрат, св</w:t>
      </w:r>
      <w:r>
        <w:t xml:space="preserve">язанных с созданием, развитием и (или) модернизацией объектов инфраструктуры промышленных технопарков в сфере электронной промышленности»:</w:t>
      </w:r>
    </w:p>
    <w:p>
      <w:pPr>
        <w:ind w:firstLine="709"/>
        <w:jc w:val="both"/>
      </w:pPr>
      <w:r>
        <w:t xml:space="preserve">а) абзац первый изложить в следующей редакции:</w:t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«Соглашение о предоставлении субсидии из областного бюджета Новосибирс</w:t>
      </w:r>
      <w:r>
        <w:rPr>
          <w:rFonts w:eastAsia="Calibri"/>
          <w:lang w:eastAsia="en-US"/>
        </w:rPr>
        <w:t xml:space="preserve">кой области должно включать следующие положения:»;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б) в пункте 3 после слов «Министерством промышленности и торговли Российской Федерации» дополнить словами «и министерством экономического развития Новосибирской области (далее – МЭР НСО)»;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t xml:space="preserve">в) дополнить пун</w:t>
      </w:r>
      <w:r>
        <w:t xml:space="preserve">ктами 14, 15 следующего содержания: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</w:pPr>
      <w:r>
        <w:t xml:space="preserve">«14) условие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правопреемником, при р</w:t>
      </w:r>
      <w:r>
        <w:t xml:space="preserve">еорганизации управляющей компании, в форме слияния, присоединения или преобразования;</w:t>
      </w:r>
    </w:p>
    <w:p>
      <w:pPr>
        <w:ind w:firstLine="709"/>
        <w:jc w:val="both"/>
      </w:pPr>
      <w:r>
        <w:t xml:space="preserve">15) 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</w:t>
      </w:r>
      <w:r>
        <w:t xml:space="preserve">нием информации о неисполненных управляющей компанией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 при реорганизации управляющей компани</w:t>
      </w:r>
      <w:r>
        <w:t xml:space="preserve">и в форме разделения, выделения, а также при ее ликвидации.».</w:t>
      </w:r>
    </w:p>
    <w:p>
      <w:pPr>
        <w:widowControl w:val="off"/>
        <w:ind w:right="-2" w:firstLine="709"/>
        <w:jc w:val="both"/>
      </w:pPr>
      <w:r>
        <w:t xml:space="preserve">2. В приложении № 22</w:t>
      </w:r>
      <w:r>
        <w:t xml:space="preserve"> «Порядок 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</w:t>
      </w:r>
      <w:r>
        <w:t xml:space="preserve">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промышленности»:</w:t>
      </w:r>
    </w:p>
    <w:p>
      <w:pPr>
        <w:widowControl w:val="off"/>
        <w:ind w:right="-2" w:firstLine="709"/>
        <w:jc w:val="both"/>
      </w:pPr>
      <w:r>
        <w:t xml:space="preserve">1) в пункте 1 слова «от 18.09.2020 № 1492 «Об общих требованиях к нормативным правовы</w:t>
      </w:r>
      <w:r>
        <w:t xml:space="preserve">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</w:t>
      </w:r>
      <w:r>
        <w:t xml:space="preserve">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«от 25.10.2023 № 1782 «Об утверждении общих требований к нормативным правовым актам, муниципальным правовым</w:t>
      </w:r>
      <w:r>
        <w:t xml:space="preserve">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</w:t>
      </w:r>
      <w:r>
        <w:t xml:space="preserve">слуг и проведение отборов получателей указанных субсидий, в том числе грантов в форме субсидий»;</w:t>
      </w:r>
    </w:p>
    <w:p>
      <w:pPr>
        <w:widowControl w:val="off"/>
        <w:ind w:right="-2" w:firstLine="709"/>
        <w:jc w:val="both"/>
      </w:pPr>
      <w:r>
        <w:t xml:space="preserve">2) абзац первый пункта 4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«4. Субсидии предоставляются </w:t>
      </w:r>
      <w:r>
        <w:rPr>
          <w:rFonts w:eastAsia="Calibri"/>
          <w:lang w:eastAsia="en-US"/>
        </w:rPr>
        <w:t xml:space="preserve">в целях финансового обеспечения части затрат управляющих компаний по следу</w:t>
      </w:r>
      <w:r>
        <w:rPr>
          <w:rFonts w:eastAsia="Calibri"/>
          <w:lang w:eastAsia="en-US"/>
        </w:rPr>
        <w:t xml:space="preserve">ющим направлениям:</w:t>
      </w:r>
      <w:r>
        <w:t xml:space="preserve">»;</w:t>
      </w:r>
    </w:p>
    <w:p>
      <w:pPr>
        <w:widowControl w:val="off"/>
        <w:ind w:right="-2" w:firstLine="709"/>
        <w:jc w:val="both"/>
      </w:pPr>
      <w:r>
        <w:t xml:space="preserve">3) пункт 5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«5. </w:t>
      </w:r>
      <w:r>
        <w:rPr>
          <w:rFonts w:eastAsia="Calibri"/>
          <w:lang w:eastAsia="en-US"/>
        </w:rPr>
        <w:t xml:space="preserve">Информация о субсидиях</w:t>
      </w:r>
      <w:r>
        <w:t xml:space="preserve"> </w:t>
      </w:r>
      <w:r>
        <w:rPr>
          <w:rFonts w:eastAsia="Calibri"/>
          <w:lang w:eastAsia="en-US"/>
        </w:rPr>
        <w:t xml:space="preserve">размещается на едином портале бюджетной системы Российской Федерации в информационно-телекоммуникационной сети «Интернет» (http://budget.gov.ru) (далее – единый порта</w:t>
      </w:r>
      <w:r>
        <w:rPr>
          <w:rFonts w:eastAsia="Calibri"/>
          <w:lang w:eastAsia="en-US"/>
        </w:rPr>
        <w:t xml:space="preserve">л) </w:t>
      </w:r>
      <w:r>
        <w:t xml:space="preserve">(в разделе единого портала) в порядке, установленном Министерством финансов Российской Федерации</w:t>
      </w:r>
      <w:r>
        <w:rPr>
          <w:rFonts w:eastAsia="Calibri"/>
          <w:lang w:eastAsia="en-US"/>
        </w:rPr>
        <w:t xml:space="preserve"> (далее – Минфин России).</w:t>
      </w:r>
      <w:r>
        <w:t xml:space="preserve">»;</w:t>
      </w:r>
    </w:p>
    <w:p>
      <w:pPr>
        <w:widowControl w:val="off"/>
        <w:ind w:right="-2" w:firstLine="709"/>
        <w:jc w:val="both"/>
      </w:pPr>
      <w:r>
        <w:t xml:space="preserve">4) пункт 6 после слов «проводится МЭР НСО» дополнить словами «в государственной интегрированной информационной системе управления</w:t>
      </w:r>
      <w:r>
        <w:t xml:space="preserve"> общественными финансами «Электронный бюджет» (далее – система «Электронный бюджет»)»; </w:t>
      </w:r>
    </w:p>
    <w:p>
      <w:pPr>
        <w:widowControl w:val="off"/>
        <w:ind w:right="-2" w:firstLine="709"/>
        <w:jc w:val="both"/>
      </w:pPr>
      <w:r>
        <w:t xml:space="preserve">5) дополнить пунктами 6.1, 6.2 следующего содержания:</w:t>
      </w:r>
    </w:p>
    <w:p>
      <w:pPr>
        <w:widowControl w:val="off"/>
        <w:ind w:right="-2" w:firstLine="709"/>
        <w:jc w:val="both"/>
      </w:pPr>
      <w:r>
        <w:t xml:space="preserve">«6.1. Обеспечение доступа к системе «Электронный бюджет» осуществляется с использованием федеральной государственн</w:t>
      </w:r>
      <w:r>
        <w:t xml:space="preserve">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</w:t>
      </w:r>
      <w:r>
        <w:t xml:space="preserve">й форме».</w:t>
      </w:r>
    </w:p>
    <w:p>
      <w:pPr>
        <w:widowControl w:val="off"/>
        <w:ind w:right="-2" w:firstLine="709"/>
        <w:jc w:val="both"/>
      </w:pPr>
      <w:r>
        <w:t xml:space="preserve">6.2. Взаимодействие МЭР НСО, а также комиссии по региональному отбору проектов управляющих компаний промышленных технопарков в сфере электронной промышленности по созданию, развитию и (или) модернизации объектов инфраструктуры (далее – комиссия) </w:t>
      </w:r>
      <w:r>
        <w:t xml:space="preserve">с участниками отбора осуществляется с использованием документов в электронной форме в системе «Электронный бюджет.»;</w:t>
      </w:r>
    </w:p>
    <w:p>
      <w:pPr>
        <w:widowControl w:val="off"/>
        <w:ind w:right="-2" w:firstLine="709"/>
        <w:jc w:val="both"/>
      </w:pPr>
      <w:r>
        <w:t xml:space="preserve">6) в подпункте 1 пункта 7: </w:t>
      </w:r>
    </w:p>
    <w:p>
      <w:pPr>
        <w:widowControl w:val="off"/>
        <w:ind w:right="-2" w:firstLine="709"/>
        <w:jc w:val="both"/>
      </w:pPr>
      <w:r>
        <w:t xml:space="preserve">а) абзацы «а», «б»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«а) не имеет на едином налоговом счете задолженности </w:t>
      </w:r>
      <w:r>
        <w:t xml:space="preserve">по уплате налогов, сборов и страховых взносов в бюджеты бюджетной системы Российской Федерации или ее размер не превышает размер, определенный пунктом 3 статьи 47 Налогового кодекса Российской Федерации;</w:t>
      </w:r>
    </w:p>
    <w:p>
      <w:pPr>
        <w:widowControl w:val="off"/>
        <w:ind w:right="-2" w:firstLine="709"/>
        <w:jc w:val="both"/>
      </w:pPr>
      <w:r>
        <w:t xml:space="preserve">б) </w:t>
      </w:r>
      <w:r>
        <w:rPr>
          <w:rFonts w:eastAsia="Calibri"/>
          <w:lang w:eastAsia="en-US"/>
        </w:rPr>
        <w:t xml:space="preserve">не имеет просроченной задолженности по возврату в</w:t>
      </w:r>
      <w:r>
        <w:rPr>
          <w:rFonts w:eastAsia="Calibri"/>
          <w:lang w:eastAsia="en-US"/>
        </w:rPr>
        <w:t xml:space="preserve">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</w:t>
      </w:r>
      <w:r>
        <w:rPr>
          <w:rFonts w:eastAsia="Calibri"/>
          <w:lang w:eastAsia="en-US"/>
        </w:rPr>
        <w:t xml:space="preserve">ской области)</w:t>
      </w:r>
      <w:r>
        <w:t xml:space="preserve">;»;</w:t>
      </w:r>
    </w:p>
    <w:p>
      <w:pPr>
        <w:widowControl w:val="off"/>
        <w:ind w:right="-2" w:firstLine="709"/>
        <w:jc w:val="both"/>
      </w:pPr>
      <w:r>
        <w:t xml:space="preserve">б) в абзаце «г» после слов «главном бухгалтере» дополнить словами «(при наличии)»;</w:t>
      </w:r>
    </w:p>
    <w:p>
      <w:pPr>
        <w:widowControl w:val="off"/>
        <w:ind w:right="-2" w:firstLine="709"/>
        <w:jc w:val="both"/>
      </w:pPr>
      <w:r>
        <w:t xml:space="preserve">в) абзац «д»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«д) </w:t>
      </w:r>
      <w:r>
        <w:rPr>
          <w:rFonts w:eastAsia="Calibri"/>
          <w:lang w:eastAsia="en-US"/>
        </w:rPr>
        <w:t xml:space="preserve">не является иностранным юридическим лицом, в том числе местом регистрации которого является гос</w:t>
      </w:r>
      <w:r>
        <w:rPr>
          <w:rFonts w:eastAsia="Calibri"/>
          <w:lang w:eastAsia="en-US"/>
        </w:rPr>
        <w:t xml:space="preserve">ударство или территория, включенные в утвержденный Минфином России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 у</w:t>
      </w:r>
      <w:r>
        <w:rPr>
          <w:rFonts w:eastAsia="Calibri"/>
          <w:lang w:eastAsia="en-US"/>
        </w:rPr>
        <w:t xml:space="preserve">ставном (складочном) капитале которого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</w:t>
      </w:r>
      <w:r>
        <w:t xml:space="preserve">. При расчете доли участия офшорных ко</w:t>
      </w:r>
      <w:r>
        <w:t xml:space="preserve">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</w:t>
      </w:r>
      <w:r>
        <w:t xml:space="preserve">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>
      <w:pPr>
        <w:widowControl w:val="off"/>
        <w:ind w:right="-2" w:firstLine="709"/>
        <w:jc w:val="both"/>
      </w:pPr>
      <w:r>
        <w:t xml:space="preserve">г) дополнить абзацами «ж», «з», «и» следующего содержания:</w:t>
      </w:r>
    </w:p>
    <w:p>
      <w:pPr>
        <w:widowControl w:val="off"/>
        <w:ind w:right="-2" w:firstLine="709"/>
        <w:jc w:val="both"/>
      </w:pPr>
      <w:r>
        <w:t xml:space="preserve">«ж) н</w:t>
      </w:r>
      <w:r>
        <w:t xml:space="preserve">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>
      <w:pPr>
        <w:widowControl w:val="off"/>
        <w:ind w:right="-2" w:firstLine="709"/>
        <w:jc w:val="both"/>
      </w:pPr>
      <w:r>
        <w:t xml:space="preserve">з) не находится в составляемых в рамках реализации полномочий, предусмотренных главой VII Устава ООН, Советом Безопасно</w:t>
      </w:r>
      <w:r>
        <w:t xml:space="preserve">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</w:p>
    <w:p>
      <w:pPr>
        <w:widowControl w:val="off"/>
        <w:ind w:right="-2" w:firstLine="709"/>
        <w:jc w:val="both"/>
      </w:pPr>
      <w:r>
        <w:t xml:space="preserve">и) не является иностранным агентом в соотве</w:t>
      </w:r>
      <w:r>
        <w:t xml:space="preserve">тствии с Федеральным законом «О контроле за деятельностью лиц, находящихся под иностранным влиянием»;»;</w:t>
      </w:r>
    </w:p>
    <w:p>
      <w:pPr>
        <w:widowControl w:val="off"/>
        <w:ind w:right="-2" w:firstLine="709"/>
        <w:jc w:val="both"/>
      </w:pPr>
      <w:r>
        <w:t xml:space="preserve">7) в пункте 8:</w:t>
      </w:r>
    </w:p>
    <w:p>
      <w:pPr>
        <w:widowControl w:val="off"/>
        <w:ind w:right="-2" w:firstLine="709"/>
        <w:jc w:val="both"/>
      </w:pPr>
      <w:r>
        <w:t xml:space="preserve">а) абзац первый после слов «(далее – объявление)» дополнить словами «формируется в электронной форме посредством заполнения соответствующ</w:t>
      </w:r>
      <w:r>
        <w:t xml:space="preserve">их экранных форм веб-интерфейса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и»;</w:t>
      </w:r>
    </w:p>
    <w:p>
      <w:pPr>
        <w:widowControl w:val="off"/>
        <w:ind w:right="-2" w:firstLine="709"/>
        <w:jc w:val="both"/>
      </w:pPr>
      <w:r>
        <w:t xml:space="preserve">б) в подпункте 4 слова «</w:t>
      </w:r>
      <w:r>
        <w:rPr>
          <w:rFonts w:eastAsia="Calibri"/>
          <w:lang w:eastAsia="en-US"/>
        </w:rPr>
        <w:t xml:space="preserve">, или иного сайта в информационно-телекоммуникац</w:t>
      </w:r>
      <w:r>
        <w:rPr>
          <w:rFonts w:eastAsia="Calibri"/>
          <w:lang w:eastAsia="en-US"/>
        </w:rPr>
        <w:t xml:space="preserve">ионной сети «Интернет», на котором обеспечивается проведение регионального отбора</w:t>
      </w:r>
      <w:r>
        <w:t xml:space="preserve">» исключить;</w:t>
      </w:r>
    </w:p>
    <w:p>
      <w:pPr>
        <w:widowControl w:val="off"/>
        <w:ind w:right="-2" w:firstLine="709"/>
        <w:jc w:val="both"/>
      </w:pPr>
      <w:r>
        <w:t xml:space="preserve">в) дополнить подпунктами 8.1, 8.2, 8.3 следующего содержания:</w:t>
      </w:r>
    </w:p>
    <w:p>
      <w:pPr>
        <w:widowControl w:val="off"/>
        <w:ind w:right="-2" w:firstLine="709"/>
        <w:jc w:val="both"/>
      </w:pPr>
      <w:r>
        <w:t xml:space="preserve">«8.1) порядка возврата заявок на доработку;</w:t>
      </w:r>
    </w:p>
    <w:p>
      <w:pPr>
        <w:widowControl w:val="off"/>
        <w:ind w:right="-2" w:firstLine="709"/>
        <w:jc w:val="both"/>
      </w:pPr>
      <w:r>
        <w:t xml:space="preserve">8.2) порядка отклонения заявок, а также информации об ос</w:t>
      </w:r>
      <w:r>
        <w:t xml:space="preserve">нованиях их отклонения;</w:t>
      </w:r>
    </w:p>
    <w:p>
      <w:pPr>
        <w:widowControl w:val="off"/>
        <w:ind w:right="-2" w:firstLine="709"/>
        <w:jc w:val="both"/>
      </w:pPr>
      <w:r>
        <w:t xml:space="preserve">8.3) объема распределяемой субсидии в рамках отбора, порядка расчета размера субсидии, правил распределения субсидии по результатам отбора в соответствии с пунктом 3 настоящего Порядка.»;</w:t>
      </w:r>
    </w:p>
    <w:p>
      <w:pPr>
        <w:widowControl w:val="off"/>
        <w:ind w:right="-2" w:firstLine="709"/>
        <w:jc w:val="both"/>
      </w:pPr>
      <w:r>
        <w:t xml:space="preserve">г) в подпункте 10 слова «заключить соглашени</w:t>
      </w:r>
      <w:r>
        <w:t xml:space="preserve">я» заменить словами «подписать соглашение»;</w:t>
      </w:r>
    </w:p>
    <w:p>
      <w:pPr>
        <w:widowControl w:val="off"/>
        <w:ind w:right="-2" w:firstLine="709"/>
        <w:jc w:val="both"/>
      </w:pPr>
      <w:r>
        <w:t xml:space="preserve">д) подпункт 12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«12) сроков размещения протокола подведения итогов отбора на едином портале и на официальном сайте МЭР НСО, которые не могут быть позднее 14-го календарного дня, след</w:t>
      </w:r>
      <w:r>
        <w:t xml:space="preserve">ующего за днем определения победителя отбора (с соблюдением сроков, установленных пунктом 26(2) Положения о мерах по обеспечению исполнения федерального бюджета, утвержденного постановлением Правительства Российской Федерации от 09.12.2017 № 1496 «О мерах </w:t>
      </w:r>
      <w:r>
        <w:t xml:space="preserve">по обеспечению исполнения федерального бюджета.»;</w:t>
      </w:r>
    </w:p>
    <w:p>
      <w:pPr>
        <w:widowControl w:val="off"/>
        <w:ind w:right="-2" w:firstLine="709"/>
        <w:jc w:val="both"/>
        <w:rPr>
          <w:color w:val="000000" w:themeColor="text1"/>
        </w:rPr>
      </w:pPr>
      <w:r>
        <w:t xml:space="preserve">8) дополнить пунктом 8.1 следующего содержани</w:t>
      </w:r>
      <w:r>
        <w:rPr>
          <w:color w:val="000000" w:themeColor="text1"/>
        </w:rPr>
        <w:t xml:space="preserve">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widowControl w:val="off"/>
        <w:ind w:right="-2" w:firstLine="709"/>
        <w:jc w:val="both"/>
      </w:pPr>
      <w:r>
        <w:t xml:space="preserve">«8.1. Размещение МЭР НСО объявления об отмене проведения регионального отбора получателей субсидий на едином портале допускается не позднее чем за один рабочи</w:t>
      </w:r>
      <w:r>
        <w:t xml:space="preserve">й день до даты окончания срока подачи заявок участниками отбора в случае изменения объемов финансирования соответствующего мероприятия федерального проекта «Развитие технологий и инфраструктуры производства электронной и радиоэлектронной продукции» государ</w:t>
      </w:r>
      <w:r>
        <w:t xml:space="preserve">ственной программы Российской Федерации </w:t>
      </w:r>
      <w:r>
        <w:t xml:space="preserve">«Развитие электронной и радиоэлектронной промышленности»</w:t>
      </w:r>
      <w:r>
        <w:t xml:space="preserve">, входящей в перечень государственных программ Российской Федерации, утвержденный распоряжением Правительства Российской Федерации </w:t>
      </w:r>
      <w:r>
        <w:t xml:space="preserve">от 11.11.2010 № 1950-р</w:t>
      </w:r>
      <w:r>
        <w:t xml:space="preserve">, изменения объемов финансирования соответствующего мероприятия государственной программы Новосибирской области «С</w:t>
      </w:r>
      <w:r>
        <w:t xml:space="preserve">тимулирование инвестиционной активности в Ново</w:t>
      </w:r>
      <w:r>
        <w:t xml:space="preserve">сибирской области»</w:t>
      </w:r>
      <w:r>
        <w:t xml:space="preserve">, </w:t>
      </w:r>
      <w:r>
        <w:t xml:space="preserve">утвержденной постановлением Правительства Новосибирской области от 01.04.2015 № 126-п (далее – государственная программа)</w:t>
      </w:r>
      <w:r>
        <w:t xml:space="preserve">.</w:t>
      </w:r>
    </w:p>
    <w:p>
      <w:pPr>
        <w:widowControl w:val="off"/>
        <w:ind w:right="-2" w:firstLine="709"/>
        <w:jc w:val="both"/>
      </w:pPr>
      <w:r>
        <w:t xml:space="preserve">Объявление об отмене регионального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</w:t>
      </w:r>
      <w:r>
        <w:t xml:space="preserve">инистра экономического развития Новосибирской области (уполномоченного им лица), размещается на едином портале и содержит информацию о причинах отмены регионального отбора.</w:t>
      </w:r>
    </w:p>
    <w:p>
      <w:pPr>
        <w:widowControl w:val="off"/>
        <w:ind w:right="-2" w:firstLine="709"/>
        <w:jc w:val="both"/>
      </w:pPr>
      <w:r>
        <w:t xml:space="preserve">Участники регионального отбора, подавшие заявки, информируются об отмене проведения</w:t>
      </w:r>
      <w:r>
        <w:t xml:space="preserve"> регионального отбора в системе «Электронный бюджет».</w:t>
      </w:r>
    </w:p>
    <w:p>
      <w:pPr>
        <w:widowControl w:val="off"/>
        <w:ind w:right="-2" w:firstLine="709"/>
        <w:jc w:val="both"/>
      </w:pPr>
      <w:r>
        <w:t xml:space="preserve">Региональный отбор считается отмененным со дня размещения объявления о его отмене на едином портале.»;</w:t>
      </w:r>
    </w:p>
    <w:p>
      <w:pPr>
        <w:widowControl w:val="off"/>
        <w:ind w:right="-2" w:firstLine="709"/>
        <w:jc w:val="both"/>
      </w:pPr>
      <w:r>
        <w:t xml:space="preserve">9) в пункте 9:</w:t>
      </w:r>
    </w:p>
    <w:p>
      <w:pPr>
        <w:widowControl w:val="off"/>
        <w:ind w:right="-2" w:firstLine="709"/>
        <w:jc w:val="both"/>
      </w:pPr>
      <w:r>
        <w:t xml:space="preserve">а) абзац третий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«Заявка формируется участниками отбор</w:t>
      </w:r>
      <w:r>
        <w:t xml:space="preserve">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</w:t>
      </w:r>
      <w:r>
        <w:t xml:space="preserve">ую форму путем сканирования), предусмотренных приложением № 2 к настоящему Порядку. Заявка подписывается усиленной квалифицированной электронной подписью руководителя участника отбора или уполномоченного им лица и считается представленной в МЭР с даты ее п</w:t>
      </w:r>
      <w:r>
        <w:t xml:space="preserve">одписания с присвоением ей регистрационного номера в системе «Электронный бюджет».»;</w:t>
      </w:r>
    </w:p>
    <w:p>
      <w:pPr>
        <w:widowControl w:val="off"/>
        <w:ind w:right="-2" w:firstLine="709"/>
        <w:jc w:val="both"/>
      </w:pPr>
      <w:r>
        <w:t xml:space="preserve">б) дополнить абзацем следующего содержания:</w:t>
      </w:r>
    </w:p>
    <w:p>
      <w:pPr>
        <w:widowControl w:val="off"/>
        <w:ind w:right="-2" w:firstLine="709"/>
        <w:jc w:val="both"/>
      </w:pPr>
      <w:r>
        <w:t xml:space="preserve">«Внесение изменений в заявку осуществляется участником отбора в порядке, аналогичном порядку формирования заявки участником отб</w:t>
      </w:r>
      <w:r>
        <w:t xml:space="preserve">ора.»;</w:t>
      </w:r>
    </w:p>
    <w:p>
      <w:pPr>
        <w:widowControl w:val="off"/>
        <w:ind w:right="-2" w:firstLine="709"/>
        <w:jc w:val="both"/>
      </w:pPr>
      <w:r>
        <w:t xml:space="preserve">10) дополнить пунктами 9.1, 9.2, 9.3 следующего содержания: </w:t>
      </w:r>
    </w:p>
    <w:p>
      <w:pPr>
        <w:widowControl w:val="off"/>
        <w:ind w:right="-2" w:firstLine="709"/>
        <w:jc w:val="both"/>
      </w:pPr>
      <w:r>
        <w:t xml:space="preserve">«9.1. Рассмотрение заявок осуществляется комиссией.</w:t>
      </w:r>
    </w:p>
    <w:p>
      <w:pPr>
        <w:widowControl w:val="off"/>
        <w:ind w:right="-2" w:firstLine="709"/>
        <w:jc w:val="both"/>
      </w:pPr>
      <w:r>
        <w:t xml:space="preserve">9.2. Не позднее одного рабочего дня, следующего за днем окончания срока пода</w:t>
      </w:r>
      <w:r>
        <w:t xml:space="preserve">чи заявок, установленного в объявлении, в системе «Электронный бюджет» открывается доступ МЭР НСО, а также комиссии к поданным участниками отбора заявкам для их рассмотрения.</w:t>
      </w:r>
    </w:p>
    <w:p>
      <w:pPr>
        <w:widowControl w:val="off"/>
        <w:ind w:right="-2" w:firstLine="709"/>
        <w:jc w:val="both"/>
      </w:pPr>
      <w:r>
        <w:t xml:space="preserve">9.3. Комиссия не позднее одного рабочего дня, следующего за днем вскрытия заявок,</w:t>
      </w:r>
      <w:r>
        <w:t xml:space="preserve"> установленного в объявлении, подписывает протокол вскрытия заявок, содержащий следующую информацию о поступивших для участия в региональном отборе заявках:</w:t>
      </w:r>
    </w:p>
    <w:p>
      <w:pPr>
        <w:widowControl w:val="off"/>
        <w:ind w:right="-2" w:firstLine="709"/>
        <w:jc w:val="both"/>
      </w:pPr>
      <w:r>
        <w:t xml:space="preserve">1) регистрационный номер заявки;</w:t>
      </w:r>
    </w:p>
    <w:p>
      <w:pPr>
        <w:widowControl w:val="off"/>
        <w:ind w:right="-2" w:firstLine="709"/>
        <w:jc w:val="both"/>
      </w:pPr>
      <w:r>
        <w:t xml:space="preserve">2) дата и время поступления заявки;</w:t>
      </w:r>
    </w:p>
    <w:p>
      <w:pPr>
        <w:widowControl w:val="off"/>
        <w:ind w:right="-2" w:firstLine="709"/>
        <w:jc w:val="both"/>
      </w:pPr>
      <w:r>
        <w:t xml:space="preserve">3) полное наименование участни</w:t>
      </w:r>
      <w:r>
        <w:t xml:space="preserve">ка регионального отбора;</w:t>
      </w:r>
    </w:p>
    <w:p>
      <w:pPr>
        <w:widowControl w:val="off"/>
        <w:ind w:right="-2" w:firstLine="709"/>
        <w:jc w:val="both"/>
      </w:pPr>
      <w:r>
        <w:t xml:space="preserve">4) адрес участника регионального отбора;</w:t>
      </w:r>
    </w:p>
    <w:p>
      <w:pPr>
        <w:widowControl w:val="off"/>
        <w:ind w:right="-2" w:firstLine="709"/>
        <w:jc w:val="both"/>
      </w:pPr>
      <w:r>
        <w:t xml:space="preserve">5) запрашиваемый участником регионального отбора размер субсидии.</w:t>
      </w:r>
    </w:p>
    <w:p>
      <w:pPr>
        <w:widowControl w:val="off"/>
        <w:ind w:right="-2" w:firstLine="709"/>
        <w:jc w:val="both"/>
      </w:pPr>
      <w:r>
        <w:t xml:space="preserve">Протокол вскрытия заявок формируется на едином портале автоматически и подписывается усиленной квалифицированной электронной</w:t>
      </w:r>
      <w:r>
        <w:t xml:space="preserve"> подписью председателя комиссии и членов комиссии в системе «Электронный бюджет», а также размещается на едином портале не позднее одного рабочего дня, следующего за днем его подписания.»;</w:t>
      </w:r>
    </w:p>
    <w:p>
      <w:pPr>
        <w:widowControl w:val="off"/>
        <w:ind w:right="-2" w:firstLine="709"/>
        <w:jc w:val="both"/>
      </w:pPr>
      <w:r>
        <w:t xml:space="preserve">11) пункт 10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«10. Комиссия в течение</w:t>
      </w:r>
      <w:r>
        <w:t xml:space="preserve"> пяти рабочих дней со дня окончания срока приема заявок проводит проверку заявки на предмет:</w:t>
      </w:r>
    </w:p>
    <w:p>
      <w:pPr>
        <w:widowControl w:val="off"/>
        <w:ind w:right="-2" w:firstLine="709"/>
        <w:jc w:val="both"/>
      </w:pPr>
      <w:r>
        <w:t xml:space="preserve">1) соответствия заявки требованиям, предусмотренным пунктом 9 настоящего Порядка;</w:t>
      </w:r>
    </w:p>
    <w:p>
      <w:pPr>
        <w:widowControl w:val="off"/>
        <w:ind w:right="-2" w:firstLine="709"/>
        <w:jc w:val="both"/>
      </w:pPr>
      <w:r>
        <w:t xml:space="preserve">2) соответствия технопарка в сфере электронной промышленности и участника отбора </w:t>
      </w:r>
      <w:r>
        <w:t xml:space="preserve">условиям, предусмотренным подпунктами 2-6 пункта 7 настоящего Порядка.</w:t>
      </w:r>
    </w:p>
    <w:p>
      <w:pPr>
        <w:widowControl w:val="off"/>
        <w:ind w:right="-2" w:firstLine="709"/>
        <w:jc w:val="both"/>
      </w:pPr>
      <w:r>
        <w:t xml:space="preserve">Проверка участника отбора на соответствие требованиям, предусмотренным подпунктом 1 пункта 7 настоящего </w:t>
      </w:r>
      <w:r>
        <w:t xml:space="preserve">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>
      <w:pPr>
        <w:widowControl w:val="off"/>
        <w:ind w:right="-2" w:firstLine="709"/>
        <w:jc w:val="both"/>
      </w:pPr>
      <w:r>
        <w:t xml:space="preserve">Соответст</w:t>
      </w:r>
      <w:r>
        <w:t xml:space="preserve">вие участника отбора требованиям, предусмотренным подпунктом 1 пункта 7 настоящего Порядка, в случае отсутствия технической возможности осуществления автоматической проверки в системе «Электронный бюджет» подтверждается путем проставления в электронном вид</w:t>
      </w:r>
      <w:r>
        <w:t xml:space="preserve">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бюджет».»;</w:t>
      </w:r>
    </w:p>
    <w:p>
      <w:pPr>
        <w:widowControl w:val="off"/>
        <w:ind w:right="-2" w:firstLine="709"/>
        <w:jc w:val="both"/>
      </w:pPr>
      <w:r>
        <w:t xml:space="preserve">12) в пункте 11:</w:t>
      </w:r>
    </w:p>
    <w:p>
      <w:pPr>
        <w:widowControl w:val="off"/>
        <w:ind w:right="-2" w:firstLine="709"/>
        <w:jc w:val="both"/>
      </w:pPr>
      <w:r>
        <w:t xml:space="preserve">а) дополнить подпунктом 5 следующего содержания:</w:t>
      </w:r>
    </w:p>
    <w:p>
      <w:pPr>
        <w:widowControl w:val="off"/>
        <w:ind w:right="-2" w:firstLine="709"/>
        <w:jc w:val="both"/>
      </w:pPr>
      <w:r>
        <w:t xml:space="preserve">«5) непредставление (пред</w:t>
      </w:r>
      <w:r>
        <w:t xml:space="preserve">ставление не в полном объеме) документов, предусмотренных пунктом 9 настоящего Порядка, за исключением документов, представляемых по собственной инициативе.»;</w:t>
      </w:r>
    </w:p>
    <w:p>
      <w:pPr>
        <w:widowControl w:val="off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б) абзац шестой изложить в следующей редакции: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widowControl w:val="off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«При наличии оснований, предусмотренных настоящим </w:t>
      </w:r>
      <w:r>
        <w:rPr>
          <w:color w:val="000000" w:themeColor="text1"/>
        </w:rPr>
        <w:t xml:space="preserve">пунктом, комиссия в срок, установленный пунктом 10 настоящего Порядка, принимает решение об отклонении заявки.»;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widowControl w:val="off"/>
        <w:ind w:right="-2" w:firstLine="709"/>
        <w:jc w:val="both"/>
      </w:pPr>
      <w:r>
        <w:rPr>
          <w:color w:val="000000" w:themeColor="text1"/>
        </w:rPr>
        <w:t xml:space="preserve">13</w:t>
      </w:r>
      <w:r>
        <w:t xml:space="preserve">) абзац первый пункта 12 признать утратившим силу;</w:t>
      </w:r>
    </w:p>
    <w:p>
      <w:pPr>
        <w:widowControl w:val="off"/>
        <w:ind w:right="-2" w:firstLine="709"/>
        <w:jc w:val="both"/>
      </w:pPr>
      <w:r>
        <w:t xml:space="preserve">14) пункты 13-14 признать утратившим силу;</w:t>
      </w:r>
    </w:p>
    <w:p>
      <w:pPr>
        <w:widowControl w:val="off"/>
        <w:ind w:right="-2" w:firstLine="709"/>
        <w:jc w:val="both"/>
      </w:pPr>
      <w:r>
        <w:t xml:space="preserve">15) пункт 15 изложить в следующей редакции:</w:t>
      </w:r>
    </w:p>
    <w:p>
      <w:pPr>
        <w:widowControl w:val="off"/>
        <w:ind w:firstLine="709"/>
        <w:jc w:val="both"/>
        <w:rPr>
          <w:rFonts w:eastAsia="Calibri"/>
        </w:rPr>
      </w:pPr>
      <w:r>
        <w:t xml:space="preserve">«</w:t>
      </w:r>
      <w:r>
        <w:rPr>
          <w:rFonts w:eastAsia="Calibri"/>
          <w:lang w:eastAsia="en-US"/>
        </w:rPr>
        <w:t xml:space="preserve">15</w:t>
      </w:r>
      <w:r>
        <w:rPr>
          <w:rFonts w:eastAsia="Calibri"/>
          <w:lang w:eastAsia="en-US"/>
        </w:rPr>
        <w:t xml:space="preserve">. Прошедшими региональный отбор признаются проекты, заявки в отношении которых на дату их рассмотрения поданы участниками отбора, с соблюдением условий и требований, установленных абзацами «а»-«и» </w:t>
      </w:r>
      <w:r>
        <w:rPr>
          <w:rFonts w:eastAsia="Calibri"/>
          <w:lang w:eastAsia="en-US"/>
        </w:rPr>
        <w:br/>
        <w:t xml:space="preserve">подпункта 1, подпунктами 2-6 пункта 7, пунктом 9 настоящег</w:t>
      </w:r>
      <w:r>
        <w:rPr>
          <w:rFonts w:eastAsia="Calibri"/>
          <w:lang w:eastAsia="en-US"/>
        </w:rPr>
        <w:t xml:space="preserve">о Порядка. </w:t>
      </w:r>
      <w:r>
        <w:t xml:space="preserve">Ранжирование представленных заявок осуществляется исходя из очередности их поступления. Меньший порядковый номер присваивается заявке, которая поступила ранее других заявок.»;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right="-2" w:firstLine="709"/>
        <w:jc w:val="both"/>
      </w:pPr>
      <w:r>
        <w:t xml:space="preserve">16) дополнить пунктом 15.1 следующего содержания:</w:t>
      </w:r>
    </w:p>
    <w:p>
      <w:pPr>
        <w:widowControl w:val="off"/>
        <w:ind w:right="-2" w:firstLine="709"/>
        <w:jc w:val="both"/>
      </w:pPr>
      <w:r>
        <w:t xml:space="preserve">«15.1. Региональный</w:t>
      </w:r>
      <w:r>
        <w:t xml:space="preserve"> отбор признается несостоявшимся в следующих случаях:</w:t>
      </w:r>
    </w:p>
    <w:p>
      <w:pPr>
        <w:widowControl w:val="off"/>
        <w:ind w:right="-2" w:firstLine="709"/>
        <w:jc w:val="both"/>
      </w:pPr>
      <w:r>
        <w:t xml:space="preserve">1) по окончании срока проведения отбора не подано ни одной заявки;</w:t>
      </w:r>
    </w:p>
    <w:p>
      <w:pPr>
        <w:widowControl w:val="off"/>
        <w:ind w:right="-2" w:firstLine="709"/>
        <w:jc w:val="both"/>
      </w:pPr>
      <w:r>
        <w:t xml:space="preserve">2) по результатам рассмотрения заявок отклонены все заявки.»;</w:t>
      </w:r>
    </w:p>
    <w:p>
      <w:pPr>
        <w:widowControl w:val="off"/>
        <w:ind w:right="-2" w:firstLine="709"/>
        <w:jc w:val="both"/>
      </w:pPr>
      <w:r>
        <w:t xml:space="preserve">17) пункт 16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«16. По результатам рассмотрения комиссией заявок не позднее одного рабочего дня со дня окончания срока, установленного пунктом 10 настоящего Порядка, подготавливается протокол рассмотрения заявок, включающий информацию о количестве поступивших и рассмотре</w:t>
      </w:r>
      <w:r>
        <w:t xml:space="preserve">нных заявок, а также информацию по каждому участнику регионального отбора о признании его заявки соответствующей требованиям, предусмотренным пунктом 10 настоящего Порядка, или об отклонении его заявки с указанием оснований для отклонения.</w:t>
      </w:r>
    </w:p>
    <w:p>
      <w:pPr>
        <w:widowControl w:val="off"/>
        <w:ind w:right="-2" w:firstLine="709"/>
        <w:jc w:val="both"/>
      </w:pPr>
      <w:r>
        <w:t xml:space="preserve">Протокол рассмот</w:t>
      </w:r>
      <w:r>
        <w:t xml:space="preserve">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</w:t>
      </w:r>
      <w:r>
        <w:t xml:space="preserve">сии в системе «Электронный бюджет», а также размещается на едином портале не позднее одного рабочего дня, следующего за днем его подписания.»;</w:t>
      </w:r>
    </w:p>
    <w:p>
      <w:pPr>
        <w:widowControl w:val="off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18) дополнить пунктом 16.1 следующего содержания: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widowControl w:val="off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«16.1. В целях завершения регионального отбора и определения ег</w:t>
      </w:r>
      <w:r>
        <w:rPr>
          <w:color w:val="000000" w:themeColor="text1"/>
        </w:rPr>
        <w:t xml:space="preserve">о победителей </w:t>
      </w:r>
      <w:r>
        <w:t xml:space="preserve">не позднее двух рабочих дней со дня подписания протокола рассмотрения заявок</w:t>
      </w:r>
      <w:r>
        <w:rPr>
          <w:color w:val="000000" w:themeColor="text1"/>
        </w:rPr>
        <w:t xml:space="preserve"> формируется протокол подведения итогов регионального отбора.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widowControl w:val="off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Размер субсидии в протоколе подведения итогов регионального отбора указывается исходя из объема бюджетны</w:t>
      </w:r>
      <w:r>
        <w:rPr>
          <w:color w:val="000000" w:themeColor="text1"/>
        </w:rPr>
        <w:t xml:space="preserve">х ассигнований областного бюджета Новосибирской области на исполнение расходного обязательства Новосибирской области, софинансирование которого осуществляется из федерального бюджета. Распределение субсидии, предоставляемой управляющим компаниям при соблюд</w:t>
      </w:r>
      <w:r>
        <w:rPr>
          <w:color w:val="000000" w:themeColor="text1"/>
        </w:rPr>
        <w:t xml:space="preserve">ении условий, предусмотренных пунктом 19 настоящего Порядка, осуществляется в соответствии с пунктом 3 настоящего Порядка </w:t>
      </w:r>
      <w:r>
        <w:t xml:space="preserve">на основании документов, представленных управляющей компанией в составе заявки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widowControl w:val="off"/>
        <w:ind w:right="-2" w:firstLine="709"/>
        <w:jc w:val="both"/>
      </w:pPr>
      <w:r>
        <w:rPr>
          <w:color w:val="000000" w:themeColor="text1"/>
        </w:rPr>
        <w:t xml:space="preserve">Протокол подведения итогов регионального отбора формир</w:t>
      </w:r>
      <w:r>
        <w:rPr>
          <w:color w:val="000000" w:themeColor="text1"/>
        </w:rPr>
        <w:t xml:space="preserve">уется на едином портале автоматически на основании результатов определения победителей регионального отбора и </w:t>
      </w:r>
      <w:r>
        <w:t xml:space="preserve">не позднее трех рабочих дней со дня его формирования</w:t>
      </w:r>
      <w:r>
        <w:rPr>
          <w:color w:val="000000" w:themeColor="text1"/>
        </w:rPr>
        <w:t xml:space="preserve"> подписывается усиленной квалифицированной электронной подписью председателя комиссии и членов</w:t>
      </w:r>
      <w:r>
        <w:rPr>
          <w:color w:val="000000" w:themeColor="text1"/>
        </w:rPr>
        <w:t xml:space="preserve"> комиссии в системе «Электронный бюджет», размещается на едином портале и на официальном сайте МЭР НСО не позднее одного рабочего дня, следующего за днем его подписания, и </w:t>
      </w:r>
      <w:r>
        <w:t xml:space="preserve">включает следующие сведения:</w:t>
      </w:r>
    </w:p>
    <w:p>
      <w:pPr>
        <w:widowControl w:val="off"/>
        <w:ind w:right="-2" w:firstLine="709"/>
        <w:jc w:val="both"/>
      </w:pPr>
      <w:r>
        <w:t xml:space="preserve">дату, время и место проведения рассмотрения заявок;</w:t>
      </w:r>
    </w:p>
    <w:p>
      <w:pPr>
        <w:widowControl w:val="off"/>
        <w:ind w:right="-2" w:firstLine="709"/>
        <w:jc w:val="both"/>
      </w:pPr>
      <w:r>
        <w:t xml:space="preserve">инф</w:t>
      </w:r>
      <w:r>
        <w:t xml:space="preserve">ормацию об участниках отбора, заявки которых были рассмотрены;</w:t>
      </w:r>
    </w:p>
    <w:p>
      <w:pPr>
        <w:widowControl w:val="off"/>
        <w:ind w:right="-2" w:firstLine="709"/>
        <w:jc w:val="both"/>
      </w:pPr>
      <w:r>
        <w:t xml:space="preserve"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>
      <w:pPr>
        <w:widowControl w:val="off"/>
        <w:ind w:right="-2" w:firstLine="709"/>
        <w:jc w:val="both"/>
      </w:pPr>
      <w:r>
        <w:t xml:space="preserve">наименования участников отбо</w:t>
      </w:r>
      <w:r>
        <w:t xml:space="preserve">ра, проекты которых признаны прошедшими региональный отбор, с указанием размера предоставляемой субсидии.»;</w:t>
      </w:r>
    </w:p>
    <w:p>
      <w:pPr>
        <w:widowControl w:val="off"/>
        <w:ind w:right="-2" w:firstLine="709"/>
        <w:jc w:val="both"/>
      </w:pPr>
      <w:r>
        <w:t xml:space="preserve">19) пункты 19, 20 изложить в следующей редакции:</w:t>
      </w:r>
    </w:p>
    <w:p>
      <w:pPr>
        <w:widowControl w:val="off"/>
        <w:ind w:right="-2" w:firstLine="709"/>
        <w:jc w:val="both"/>
        <w:rPr>
          <w:rFonts w:eastAsia="Calibri"/>
        </w:rPr>
      </w:pPr>
      <w:r>
        <w:t xml:space="preserve">«</w:t>
      </w:r>
      <w:r>
        <w:rPr>
          <w:rFonts w:eastAsia="Calibri"/>
          <w:lang w:eastAsia="en-US"/>
        </w:rPr>
        <w:t xml:space="preserve">19. В случае признания проекта прошедшим федеральный отбор, а также при условии соответствия управ</w:t>
      </w:r>
      <w:r>
        <w:rPr>
          <w:rFonts w:eastAsia="Calibri"/>
          <w:lang w:eastAsia="en-US"/>
        </w:rPr>
        <w:t xml:space="preserve">ляющей компании на дату заключения соглашения требованиям, предусмотренным абзацами «а»-«и» подпункта 1, подпунктами 2-6 пункта 7 настоящего Порядка, МЭР НСО в соответствии с распоряжением Правительства Новосибирской области в течение срока, указанного в о</w:t>
      </w:r>
      <w:r>
        <w:rPr>
          <w:rFonts w:eastAsia="Calibri"/>
          <w:lang w:eastAsia="en-US"/>
        </w:rPr>
        <w:t xml:space="preserve">бъявлении, заключает с управляющей компанией соглашение о предоставлении субсидии из областного бюджета Новосибирской области (далее – соглашение).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right="-2" w:firstLine="709"/>
        <w:jc w:val="both"/>
      </w:pPr>
      <w:r>
        <w:rPr>
          <w:rFonts w:eastAsia="Calibri"/>
          <w:lang w:eastAsia="en-US"/>
        </w:rPr>
        <w:t xml:space="preserve">20. Соглашение, дополнительное соглашение о внесении в него изменений, а также дополнительное соглашение о е</w:t>
      </w:r>
      <w:r>
        <w:rPr>
          <w:rFonts w:eastAsia="Calibri"/>
          <w:lang w:eastAsia="en-US"/>
        </w:rPr>
        <w:t xml:space="preserve">го расторжении подготавливаются (формируются) и заключаются в системе «Электронный бюджет» в соответствии с типовой формой, установленной Минфином России, с учетом требований к соглашению, указанных в приложении № 3 к настоящему Порядку.</w:t>
      </w:r>
      <w:r>
        <w:t xml:space="preserve">»;</w:t>
      </w:r>
    </w:p>
    <w:p>
      <w:pPr>
        <w:widowControl w:val="off"/>
        <w:ind w:right="-2" w:firstLine="709"/>
        <w:jc w:val="both"/>
      </w:pPr>
      <w:r>
        <w:t xml:space="preserve">20) пункт 21 при</w:t>
      </w:r>
      <w:r>
        <w:t xml:space="preserve">знать утратившим силу;</w:t>
      </w:r>
    </w:p>
    <w:p>
      <w:pPr>
        <w:widowControl w:val="off"/>
        <w:ind w:right="-2" w:firstLine="709"/>
        <w:jc w:val="both"/>
      </w:pPr>
      <w:r>
        <w:t xml:space="preserve">21) пункт 22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«22. </w:t>
      </w:r>
      <w:r>
        <w:rPr>
          <w:rFonts w:eastAsia="Calibri"/>
          <w:lang w:eastAsia="en-US"/>
        </w:rPr>
        <w:t xml:space="preserve">В случае неподписания управляющей компанией соглашения в пределах срока, указанного в объявлении, она признается уклонившейся от заключения указанного соглашения.</w:t>
      </w:r>
      <w:r>
        <w:t xml:space="preserve">»;</w:t>
      </w:r>
    </w:p>
    <w:p>
      <w:pPr>
        <w:widowControl w:val="off"/>
        <w:ind w:right="-2" w:firstLine="709"/>
        <w:jc w:val="both"/>
      </w:pPr>
      <w:r>
        <w:t xml:space="preserve">22) в пункте 23:</w:t>
      </w:r>
    </w:p>
    <w:p>
      <w:pPr>
        <w:widowControl w:val="off"/>
        <w:ind w:right="-2" w:firstLine="709"/>
        <w:jc w:val="both"/>
      </w:pPr>
      <w:r>
        <w:t xml:space="preserve">а)</w:t>
      </w:r>
      <w:r>
        <w:t xml:space="preserve"> в абзаце первом слова «</w:t>
      </w:r>
      <w:r>
        <w:rPr>
          <w:rFonts w:eastAsia="Calibri"/>
          <w:lang w:eastAsia="en-US"/>
        </w:rPr>
        <w:t xml:space="preserve">о предоставлении субсидии из областного бюджета Новосибирской области, источником финансового обеспечения которой являются средства федерального бюджета, и соглашением о предоставлении субсидии из областного бюджета Новосибирской об</w:t>
      </w:r>
      <w:r>
        <w:rPr>
          <w:rFonts w:eastAsia="Calibri"/>
          <w:lang w:eastAsia="en-US"/>
        </w:rPr>
        <w:t xml:space="preserve">ласти, источником финансового обеспечения которой являются средства областного бюджета Новосибирской области</w:t>
      </w:r>
      <w:r>
        <w:t xml:space="preserve">» исключить;</w:t>
      </w:r>
    </w:p>
    <w:p>
      <w:pPr>
        <w:widowControl w:val="off"/>
        <w:ind w:right="-2" w:firstLine="709"/>
        <w:jc w:val="both"/>
      </w:pPr>
      <w:r>
        <w:t xml:space="preserve">б) абзац второй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«Субсидии предоставляются при условии, что не ранее чем на первое число месяца подачи за</w:t>
      </w:r>
      <w:r>
        <w:t xml:space="preserve">явки на предоставление субсидии на едином налоговом счете участника отбора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</w:t>
      </w:r>
      <w:r>
        <w:t xml:space="preserve">бюджетной системы Российской Федерации.»;</w:t>
      </w:r>
    </w:p>
    <w:p>
      <w:pPr>
        <w:widowControl w:val="off"/>
        <w:ind w:right="-2" w:firstLine="709"/>
        <w:jc w:val="both"/>
      </w:pPr>
      <w:r>
        <w:t xml:space="preserve">23) в пункте 25:</w:t>
      </w:r>
    </w:p>
    <w:p>
      <w:pPr>
        <w:widowControl w:val="off"/>
        <w:ind w:right="-2" w:firstLine="709"/>
        <w:jc w:val="both"/>
      </w:pPr>
      <w:r>
        <w:t xml:space="preserve">а) в подпункте 2 слова «</w:t>
      </w:r>
      <w:r>
        <w:rPr>
          <w:rFonts w:eastAsia="Calibri"/>
          <w:lang w:eastAsia="en-US"/>
        </w:rPr>
        <w:t xml:space="preserve">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</w:t>
      </w:r>
      <w:r>
        <w:rPr>
          <w:rFonts w:eastAsia="Calibri"/>
          <w:lang w:eastAsia="en-US"/>
        </w:rPr>
        <w:t xml:space="preserve"> Новосибирской области</w:t>
      </w:r>
      <w:r>
        <w:t xml:space="preserve">» заменить словами «</w:t>
      </w:r>
      <w:r>
        <w:rPr>
          <w:rFonts w:eastAsia="Calibri"/>
          <w:lang w:eastAsia="en-US"/>
        </w:rPr>
        <w:t xml:space="preserve">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</w:t>
      </w:r>
      <w:r>
        <w:rPr>
          <w:rFonts w:eastAsia="Calibri"/>
          <w:lang w:eastAsia="en-US"/>
        </w:rPr>
        <w:t xml:space="preserve">ирской области);</w:t>
      </w:r>
      <w:r>
        <w:t xml:space="preserve">»;</w:t>
      </w:r>
    </w:p>
    <w:p>
      <w:pPr>
        <w:widowControl w:val="off"/>
        <w:ind w:right="-2" w:firstLine="709"/>
        <w:jc w:val="both"/>
      </w:pPr>
      <w:r>
        <w:t xml:space="preserve">б) подпункт 4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«4) сведения по состоянию не ранее чем на первое число месяца, в котором подается заявка на предоставление субсидии, об отсутствии на едином налоговом счете задолженности по уплате налогов, сб</w:t>
      </w:r>
      <w:r>
        <w:t xml:space="preserve">оров и страховых взносов в бюджеты бюджетной системы Российской Федерации или непревышении такой задолженностью размера, определенного пунктом 3 статьи 47 Налогового кодекса Российской Федерации (указанные сведения управляющие компании вправе представить п</w:t>
      </w:r>
      <w:r>
        <w:t xml:space="preserve">о собственной инициативе. В случае если документ не представлен управляющей компанией, МЭР НСО запрашивает их в порядке межведомственного взаимодействия);»;</w:t>
      </w:r>
    </w:p>
    <w:p>
      <w:pPr>
        <w:widowControl w:val="off"/>
        <w:ind w:right="-2" w:firstLine="709"/>
        <w:jc w:val="both"/>
      </w:pPr>
      <w:r>
        <w:t xml:space="preserve">24) в подпункте 2 пункта 26 после слов «указанных в пункте 25 Порядка» дополнить словами «, за искл</w:t>
      </w:r>
      <w:r>
        <w:t xml:space="preserve">ючением документов, представляемых по собственной инициативе»;</w:t>
      </w:r>
    </w:p>
    <w:p>
      <w:pPr>
        <w:widowControl w:val="off"/>
        <w:ind w:right="-2" w:firstLine="709"/>
        <w:jc w:val="both"/>
      </w:pPr>
      <w:r>
        <w:t xml:space="preserve">25)</w:t>
      </w:r>
      <w:r>
        <w:rPr>
          <w:lang w:val="en-US"/>
        </w:rPr>
        <w:t xml:space="preserve"> </w:t>
      </w:r>
      <w:r>
        <w:t xml:space="preserve">пункт 28 изложить в следующей редакции:</w:t>
      </w:r>
    </w:p>
    <w:p>
      <w:pPr>
        <w:widowControl w:val="off"/>
        <w:ind w:firstLine="709"/>
        <w:jc w:val="both"/>
        <w:rPr>
          <w:rFonts w:eastAsia="Calibri"/>
        </w:rPr>
      </w:pPr>
      <w:r>
        <w:t xml:space="preserve">«</w:t>
      </w:r>
      <w:r>
        <w:rPr>
          <w:rFonts w:eastAsia="Calibri"/>
          <w:lang w:eastAsia="en-US"/>
        </w:rPr>
        <w:t xml:space="preserve">28. Управляющие компании представляют в МЭР НСО: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1) отчет о достижении значений результатов предоставления субсидии по форме,</w:t>
      </w:r>
      <w:r>
        <w:t xml:space="preserve"> </w:t>
      </w:r>
      <w:r>
        <w:rPr>
          <w:rFonts w:eastAsia="Calibri"/>
          <w:lang w:eastAsia="en-US"/>
        </w:rPr>
        <w:t xml:space="preserve">определенной типово</w:t>
      </w:r>
      <w:r>
        <w:rPr>
          <w:rFonts w:eastAsia="Calibri"/>
          <w:lang w:eastAsia="en-US"/>
        </w:rPr>
        <w:t xml:space="preserve">й формой соглашения, установленной Минфином России, ежеквартально до 30 числа месяца, следующего за отчетным;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2) отчет о расходах, источником финансового обеспечения которых является субсидия, по форме,</w:t>
      </w:r>
      <w:r>
        <w:t xml:space="preserve"> </w:t>
      </w:r>
      <w:r>
        <w:rPr>
          <w:rFonts w:eastAsia="Calibri"/>
          <w:lang w:eastAsia="en-US"/>
        </w:rPr>
        <w:t xml:space="preserve">определенной типовой формой соглашения, установленной</w:t>
      </w:r>
      <w:r>
        <w:rPr>
          <w:rFonts w:eastAsia="Calibri"/>
          <w:lang w:eastAsia="en-US"/>
        </w:rPr>
        <w:t xml:space="preserve"> Минфином России, ежеквартально до 30 числа месяца, следующего за отчетным;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3) отчет об исполнении условий предоставления субсидии, включая информацию о динамике достижения результатов использования субсидии, выполнении календарного плана работ создания об</w:t>
      </w:r>
      <w:r>
        <w:rPr>
          <w:rFonts w:eastAsia="Calibri"/>
          <w:lang w:eastAsia="en-US"/>
        </w:rPr>
        <w:t xml:space="preserve">ъектов промышленной и технологической инфраструктур промышленного технопарка в сфере электронной промышленности, в порядке и по форме, установленным соглашением, ежегодно до 30 числа месяца, следующего за отчетным.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right="-2" w:firstLine="709"/>
        <w:jc w:val="both"/>
      </w:pPr>
      <w:r>
        <w:t xml:space="preserve">Отчетность, предусмотренная подпунктами 1</w:t>
      </w:r>
      <w:r>
        <w:t xml:space="preserve">-2 настоящего пункта, предоставляется управляющей компанией в системе «Электронный бюджет.»;</w:t>
      </w:r>
    </w:p>
    <w:p>
      <w:pPr>
        <w:widowControl w:val="off"/>
        <w:ind w:right="-2" w:firstLine="709"/>
        <w:jc w:val="both"/>
      </w:pPr>
      <w:r>
        <w:t xml:space="preserve">26) дополнить пунктом 28.1 следующего содержания:</w:t>
      </w:r>
    </w:p>
    <w:p>
      <w:pPr>
        <w:widowControl w:val="off"/>
        <w:ind w:right="-2" w:firstLine="709"/>
        <w:jc w:val="both"/>
      </w:pPr>
      <w:r>
        <w:t xml:space="preserve">«28.1. МЭР НСО осуществляет проверку и принятие отчетов, указанных в пункте 28 настоящего Порядка, в срок, не пре</w:t>
      </w:r>
      <w:r>
        <w:t xml:space="preserve">вышающий 20 рабочих дней со дня их представления.»;</w:t>
      </w:r>
    </w:p>
    <w:p>
      <w:pPr>
        <w:widowControl w:val="off"/>
        <w:ind w:right="-2" w:firstLine="709"/>
        <w:jc w:val="both"/>
      </w:pPr>
      <w:r>
        <w:t xml:space="preserve">27) пункт 30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</w:t>
      </w:r>
      <w:r>
        <w:rPr>
          <w:rFonts w:eastAsia="Calibri"/>
          <w:lang w:eastAsia="en-US"/>
        </w:rPr>
        <w:t xml:space="preserve">30. </w:t>
      </w:r>
      <w:r>
        <w:t xml:space="preserve">МЭР НСО и Минфин России проводят мониторинг достижения результатов предоставления субсидии исходя из достижения значений результатов предоставления субсиди</w:t>
      </w:r>
      <w:r>
        <w:t xml:space="preserve">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Минфином России».;</w:t>
      </w:r>
    </w:p>
    <w:p>
      <w:pPr>
        <w:ind w:firstLine="709"/>
        <w:jc w:val="both"/>
      </w:pPr>
      <w:r>
        <w:t xml:space="preserve">28) абзац первый пункта 32 из</w:t>
      </w:r>
      <w:r>
        <w:t xml:space="preserve">ложить в следующей редакции:</w:t>
      </w:r>
    </w:p>
    <w:p>
      <w:pPr>
        <w:widowControl w:val="off"/>
        <w:ind w:firstLine="709"/>
        <w:jc w:val="both"/>
        <w:rPr>
          <w:rFonts w:eastAsia="Calibri"/>
        </w:rPr>
      </w:pPr>
      <w:r>
        <w:t xml:space="preserve">«32. </w:t>
      </w:r>
      <w:r>
        <w:rPr>
          <w:rFonts w:eastAsia="Calibri"/>
          <w:lang w:eastAsia="en-US"/>
        </w:rPr>
        <w:t xml:space="preserve">В случае нарушения управляющей компанией условий, установленных при предоставлении субсидии, выявленного в том числе по фактам проверок, проведенных МЭР НСО и органами государственного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финансового контроля</w:t>
      </w:r>
      <w:r>
        <w:rPr>
          <w:rFonts w:eastAsia="Calibri"/>
          <w:lang w:eastAsia="en-US"/>
        </w:rPr>
        <w:t xml:space="preserve">, а также в случае недостижения </w:t>
      </w:r>
      <w:r>
        <w:rPr>
          <w:rFonts w:eastAsia="Calibri"/>
          <w:lang w:eastAsia="en-US"/>
        </w:rPr>
        <w:t xml:space="preserve">значений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результатов предоставления субсидии субсидия подлежит возврату в областной бюджет Новосибирской области.»;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29) дополнить пунктом 34 следующего содержания: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«34. При реорганизации управляющей компании, в форме слияния, присоед</w:t>
      </w:r>
      <w:r>
        <w:rPr>
          <w:rFonts w:eastAsia="Calibri"/>
          <w:lang w:eastAsia="en-US"/>
        </w:rPr>
        <w:t xml:space="preserve">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При реорганизации управляющей </w:t>
      </w:r>
      <w:r>
        <w:rPr>
          <w:rFonts w:eastAsia="Calibri"/>
          <w:lang w:eastAsia="en-US"/>
        </w:rPr>
        <w:t xml:space="preserve">компании в форме разделения, выделения,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у</w:t>
      </w:r>
      <w:r>
        <w:rPr>
          <w:rFonts w:eastAsia="Calibri"/>
          <w:lang w:eastAsia="en-US"/>
        </w:rPr>
        <w:t xml:space="preserve">правляющей компанией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области.»;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firstLine="709"/>
        <w:jc w:val="both"/>
        <w:rPr>
          <w:rFonts w:eastAsia="Calibri"/>
        </w:rPr>
      </w:pPr>
      <w:r>
        <w:t xml:space="preserve">30) в приложении № 1 «Заявление на участие в региональном отборе пр</w:t>
      </w:r>
      <w:r>
        <w:t xml:space="preserve">оектов»: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</w:pPr>
      <w:r>
        <w:t xml:space="preserve">а) в пункте 3:</w:t>
      </w:r>
    </w:p>
    <w:p>
      <w:pPr>
        <w:ind w:firstLine="709"/>
        <w:jc w:val="both"/>
      </w:pPr>
      <w:r>
        <w:t xml:space="preserve">подпункты 1, 2 изложить в следующей редакции:</w:t>
      </w:r>
    </w:p>
    <w:p>
      <w:pPr>
        <w:ind w:firstLine="709"/>
        <w:jc w:val="both"/>
      </w:pPr>
      <w:r>
        <w:t xml:space="preserve">«1) не имеет на едином налоговом счете задолженности по уплате налогов, сборов и страховых взносов в бюджеты бюджетной системы Российской Федерации или ее размер не превышает размер, опр</w:t>
      </w:r>
      <w:r>
        <w:t xml:space="preserve">еделенный пунктом 3 статьи 47 Налогового кодекса Российской Федерации;</w:t>
      </w:r>
    </w:p>
    <w:p>
      <w:pPr>
        <w:ind w:firstLine="709"/>
        <w:jc w:val="both"/>
      </w:pPr>
      <w:r>
        <w:t xml:space="preserve">2) </w:t>
      </w:r>
      <w:r>
        <w:rPr>
          <w:rFonts w:eastAsia="Calibri"/>
          <w:lang w:eastAsia="en-US"/>
        </w:rPr>
        <w:t xml:space="preserve">не имеет 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</w:t>
      </w:r>
      <w:r>
        <w:rPr>
          <w:rFonts w:eastAsia="Calibri"/>
          <w:lang w:eastAsia="en-US"/>
        </w:rPr>
        <w:t xml:space="preserve">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>
        <w:t xml:space="preserve">»;</w:t>
      </w:r>
    </w:p>
    <w:p>
      <w:pPr>
        <w:ind w:firstLine="709"/>
        <w:jc w:val="both"/>
      </w:pPr>
      <w:r>
        <w:t xml:space="preserve">в подпункте 4 после слов «главном бухгалтере» дополнить словами «(при наличии)»;</w:t>
      </w:r>
    </w:p>
    <w:p>
      <w:pPr>
        <w:ind w:firstLine="709"/>
        <w:jc w:val="both"/>
      </w:pPr>
      <w:r>
        <w:t xml:space="preserve">подпункт 5 дополнить словами «. При</w:t>
      </w:r>
      <w:r>
        <w:t xml:space="preserve">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</w:t>
      </w:r>
      <w:r>
        <w:t xml:space="preserve">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>
      <w:pPr>
        <w:ind w:firstLine="709"/>
        <w:jc w:val="both"/>
      </w:pPr>
      <w:r>
        <w:t xml:space="preserve">б) дополнить подпунктами 7, 8, </w:t>
      </w:r>
      <w:r>
        <w:t xml:space="preserve">9 следующего содержания:</w:t>
      </w:r>
    </w:p>
    <w:p>
      <w:pPr>
        <w:ind w:firstLine="709"/>
        <w:jc w:val="both"/>
      </w:pPr>
      <w:r>
        <w:t xml:space="preserve">«7) 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>
      <w:pPr>
        <w:ind w:firstLine="709"/>
        <w:jc w:val="both"/>
      </w:pPr>
      <w:r>
        <w:t xml:space="preserve">8) не находится в составляемых в рамках реализации полномочий, предусмотренных главой VII</w:t>
      </w:r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</w:p>
    <w:p>
      <w:pPr>
        <w:ind w:firstLine="709"/>
        <w:jc w:val="both"/>
      </w:pPr>
      <w:r>
        <w:t xml:space="preserve">9) не являетс</w:t>
      </w:r>
      <w:r>
        <w:t xml:space="preserve">я иностранным агентом в соответствии с Федеральным законом «О контроле за деятельностью лиц, находящихся под иностранным влиянием.»;</w:t>
      </w:r>
    </w:p>
    <w:p>
      <w:pPr>
        <w:ind w:firstLine="709"/>
        <w:jc w:val="both"/>
      </w:pPr>
      <w:r>
        <w:t xml:space="preserve">31</w:t>
      </w:r>
      <w:r>
        <w:t xml:space="preserve">) в приложении № 3 «Требования к соглашению о предоставлении субсидии из областного бюджета Новосибирской области на финансовое обеспечение управляющим компаниям затрат, связанных с созданием, развитием и (или) модернизацией объектов инфраструктуры промышл</w:t>
      </w:r>
      <w:r>
        <w:t xml:space="preserve">енных технопарков в сфере электронной промышленности»:</w:t>
      </w:r>
    </w:p>
    <w:p>
      <w:pPr>
        <w:ind w:firstLine="709"/>
        <w:jc w:val="both"/>
      </w:pPr>
      <w:r>
        <w:t xml:space="preserve">а) абзац первый изложить в следующей редакции:</w:t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«Соглашение о предоставлении субсидии из областного бюджета Новосибирской области должно включать следующие положения:»;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б) в пункте 3 после слов «Министе</w:t>
      </w:r>
      <w:r>
        <w:rPr>
          <w:rFonts w:eastAsia="Calibri"/>
        </w:rPr>
        <w:t xml:space="preserve">рством промышленности и торговли Российской Федерации» дополнить словами «и министерством экономического развития Новосибирской области (далее – МЭР НСО)»;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в) пункт 8 изложить в следующей редакции: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«8) </w:t>
      </w:r>
      <w:r>
        <w:rPr>
          <w:rFonts w:eastAsia="Calibri"/>
          <w:lang w:eastAsia="en-US"/>
        </w:rPr>
        <w:t xml:space="preserve">запрет приобретения управляющей компанией промышленног</w:t>
      </w:r>
      <w:r>
        <w:rPr>
          <w:rFonts w:eastAsia="Calibri"/>
          <w:lang w:eastAsia="en-US"/>
        </w:rPr>
        <w:t xml:space="preserve">о технопарка в сфере электронной промышленности, а также иными юридическими лицами, получающими средства на основании договоров, заключенных с получателями субсидий, за счет полученной субсидии из областного бюджета иностранной валюты, за исключением опера</w:t>
      </w:r>
      <w:r>
        <w:rPr>
          <w:rFonts w:eastAsia="Calibri"/>
          <w:lang w:eastAsia="en-US"/>
        </w:rPr>
        <w:t xml:space="preserve">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rFonts w:eastAsia="Calibri"/>
          <w:lang w:eastAsia="en-US"/>
        </w:rPr>
        <w:t xml:space="preserve">, а также связанных с достижением результатов предоставления этих средств</w:t>
      </w:r>
      <w:r>
        <w:rPr>
          <w:rFonts w:eastAsia="Calibri"/>
          <w:lang w:eastAsia="en-US"/>
        </w:rPr>
        <w:t xml:space="preserve"> иных </w:t>
      </w:r>
      <w:r>
        <w:rPr>
          <w:rFonts w:eastAsia="Calibri"/>
          <w:lang w:eastAsia="en-US"/>
        </w:rPr>
        <w:t xml:space="preserve">операций, </w:t>
      </w:r>
      <w:r>
        <w:rPr>
          <w:rFonts w:eastAsia="Calibri"/>
          <w:lang w:eastAsia="en-US"/>
        </w:rPr>
        <w:t xml:space="preserve">осуществляемых в соответствии с</w:t>
      </w:r>
      <w:r>
        <w:rPr>
          <w:rFonts w:eastAsia="Calibri"/>
          <w:lang w:eastAsia="en-US"/>
        </w:rPr>
        <w:t xml:space="preserve"> настоящим Порядком</w:t>
      </w:r>
      <w:r>
        <w:rPr>
          <w:rFonts w:eastAsia="Calibri"/>
          <w:lang w:eastAsia="en-US"/>
        </w:rPr>
        <w:t xml:space="preserve">;</w:t>
      </w:r>
      <w:r>
        <w:rPr>
          <w:rFonts w:eastAsia="Calibri"/>
        </w:rPr>
        <w:t xml:space="preserve">»;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</w:pPr>
      <w:r>
        <w:t xml:space="preserve">г) дополнить </w:t>
      </w:r>
      <w:r>
        <w:t xml:space="preserve">пунктами</w:t>
      </w:r>
      <w:r>
        <w:t xml:space="preserve"> 17, 18 следующего содержания:</w:t>
      </w:r>
    </w:p>
    <w:p>
      <w:pPr>
        <w:ind w:firstLine="709"/>
        <w:jc w:val="both"/>
      </w:pPr>
      <w:r>
        <w:t xml:space="preserve">«17) условие о внесении изменений в соглашение пу</w:t>
      </w:r>
      <w:r>
        <w:t xml:space="preserve">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правопреемником, при реорганизации управляющей компании, в форме слияния, присоединения или преобразования;</w:t>
      </w:r>
    </w:p>
    <w:p>
      <w:pPr>
        <w:ind w:firstLine="709"/>
        <w:jc w:val="both"/>
      </w:pPr>
      <w:r>
        <w:t xml:space="preserve">18) 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обязательствах, источником фина</w:t>
      </w:r>
      <w:r>
        <w:t xml:space="preserve">нсового обеспечения которых является субсидия, и возврате неиспользованного остатка субсидии в областной бюджет Новосибирской области при реорганизации управляющей компании в форме разделения, выделения, а также при ее ликвидации.».</w:t>
      </w:r>
    </w:p>
    <w:p>
      <w:pPr>
        <w:widowControl w:val="off"/>
        <w:ind w:right="-2" w:firstLine="709"/>
        <w:jc w:val="both"/>
      </w:pPr>
      <w:r>
        <w:t xml:space="preserve">3. В приложении № 23</w:t>
      </w:r>
      <w:r>
        <w:t xml:space="preserve"> «П</w:t>
      </w:r>
      <w:r>
        <w:t xml:space="preserve">орядок и условия предоставления субсидий из областного бюджета Новосибирской области на возмещение управляющим компаниям индустриальных (промышленных) парков, промышленных технопарков частной формы собственности части затрат на создание или увеличение площ</w:t>
      </w:r>
      <w:r>
        <w:t xml:space="preserve">ади территории индустриальных (промышленных) парков, промышленных технопарков»:</w:t>
      </w:r>
    </w:p>
    <w:p>
      <w:pPr>
        <w:widowControl w:val="off"/>
        <w:ind w:right="-2" w:firstLine="709"/>
        <w:jc w:val="both"/>
      </w:pPr>
      <w:r>
        <w:t xml:space="preserve">1) в пункте 1 слова «от 18.09.2020 № 1492 «Об общих требованиях к нормативным правовым актам, муниципальным правовым актам, регулирующим предоставление субсидий, в том числе гр</w:t>
      </w:r>
      <w:r>
        <w:t xml:space="preserve">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</w:t>
      </w:r>
      <w:r>
        <w:t xml:space="preserve">ктов Правительства Российской Федерации» заменить словами «от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</w:t>
      </w:r>
      <w:r>
        <w:t xml:space="preserve">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</w:t>
      </w:r>
      <w:r>
        <w:t xml:space="preserve">дий»;</w:t>
      </w:r>
    </w:p>
    <w:p>
      <w:pPr>
        <w:widowControl w:val="off"/>
        <w:ind w:right="-2" w:firstLine="709"/>
        <w:jc w:val="both"/>
      </w:pPr>
      <w:r>
        <w:t xml:space="preserve">2) пункт 5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«5. </w:t>
      </w:r>
      <w:r>
        <w:rPr>
          <w:rFonts w:eastAsia="Calibri"/>
          <w:lang w:eastAsia="en-US"/>
        </w:rPr>
        <w:t xml:space="preserve">Информация о субсидиях</w:t>
      </w:r>
      <w:r>
        <w:t xml:space="preserve"> </w:t>
      </w:r>
      <w:r>
        <w:rPr>
          <w:rFonts w:eastAsia="Calibri"/>
          <w:lang w:eastAsia="en-US"/>
        </w:rPr>
        <w:t xml:space="preserve">размещается на едином портале бюджетной системы Российской Федерации в информационно-телекоммуникационной сети «Интернет» (http://budget.gov.ru) (далее – единый портал) </w:t>
      </w:r>
      <w:r>
        <w:t xml:space="preserve">(в разделе е</w:t>
      </w:r>
      <w:r>
        <w:t xml:space="preserve">диного портала) в порядке, установленном Министерством финансов Российской Федерации</w:t>
      </w:r>
      <w:r>
        <w:rPr>
          <w:rFonts w:eastAsia="Calibri"/>
          <w:lang w:eastAsia="en-US"/>
        </w:rPr>
        <w:t xml:space="preserve"> (далее – Минфин России).</w:t>
      </w:r>
      <w:r>
        <w:t xml:space="preserve">»;</w:t>
      </w:r>
    </w:p>
    <w:p>
      <w:pPr>
        <w:widowControl w:val="off"/>
        <w:ind w:right="-2" w:firstLine="709"/>
        <w:jc w:val="both"/>
      </w:pPr>
      <w:r>
        <w:t xml:space="preserve">3) пункт 6 после слов «проводится МЭР НСО» дополнить словами «в государственной интегрированной информационной системе управления общественными </w:t>
      </w:r>
      <w:r>
        <w:t xml:space="preserve">финансами «Электронный бюджет» (далее – система «Электронный бюджет»)»;</w:t>
      </w:r>
    </w:p>
    <w:p>
      <w:pPr>
        <w:widowControl w:val="off"/>
        <w:ind w:right="-2" w:firstLine="709"/>
        <w:jc w:val="both"/>
      </w:pPr>
      <w:r>
        <w:t xml:space="preserve">4) дополнить пунктами 6.1, 6.2 следующего содержания:</w:t>
      </w:r>
    </w:p>
    <w:p>
      <w:pPr>
        <w:widowControl w:val="off"/>
        <w:ind w:right="-2" w:firstLine="709"/>
        <w:jc w:val="both"/>
      </w:pPr>
      <w:r>
        <w:t xml:space="preserve">«6.1. Обеспечение доступа к системе «Электронный бюджет» осуществляется с использованием федеральной государственной информационно</w:t>
      </w:r>
      <w:r>
        <w:t xml:space="preserve">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>
      <w:pPr>
        <w:widowControl w:val="off"/>
        <w:ind w:right="-2" w:firstLine="709"/>
        <w:jc w:val="both"/>
      </w:pPr>
      <w:r>
        <w:t xml:space="preserve">6.2. В</w:t>
      </w:r>
      <w:r>
        <w:t xml:space="preserve">заимодействие МЭР НСО, а также комиссии </w:t>
      </w:r>
      <w:r>
        <w:rPr>
          <w:rFonts w:eastAsia="Calibri"/>
          <w:lang w:eastAsia="en-US"/>
        </w:rPr>
        <w:t xml:space="preserve">по региональному отбору проектов создания или увеличения площади индустриальных (промышленных) парков и промышленных технопарков (далее – комиссия)</w:t>
      </w:r>
      <w:r>
        <w:t xml:space="preserve"> с участниками отбора осуществляется с использованием документов в эл</w:t>
      </w:r>
      <w:r>
        <w:t xml:space="preserve">ектронной форме в системе «Электронный бюджет.»;</w:t>
      </w:r>
    </w:p>
    <w:p>
      <w:pPr>
        <w:widowControl w:val="off"/>
        <w:ind w:right="-2" w:firstLine="709"/>
        <w:jc w:val="both"/>
      </w:pPr>
      <w:r>
        <w:t xml:space="preserve">5) в пункте 7:</w:t>
      </w:r>
    </w:p>
    <w:p>
      <w:pPr>
        <w:widowControl w:val="off"/>
        <w:ind w:right="-2" w:firstLine="709"/>
        <w:jc w:val="both"/>
      </w:pPr>
      <w:r>
        <w:t xml:space="preserve">а) в подпункте 1:</w:t>
      </w:r>
    </w:p>
    <w:p>
      <w:pPr>
        <w:widowControl w:val="off"/>
        <w:ind w:right="-2" w:firstLine="709"/>
        <w:jc w:val="both"/>
      </w:pPr>
      <w:r>
        <w:t xml:space="preserve">абзацы «а», «б»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«а) не имеет на едином налоговом счете задолженности по уплате налогов, сборов и страховых взносов в бюджеты бюджетной системы </w:t>
      </w:r>
      <w:r>
        <w:t xml:space="preserve">Российской Федерации или ее размер не превышает размер, определенный пунктом 3 статьи 47 Налогового кодекса Российской Федерации;</w:t>
      </w:r>
    </w:p>
    <w:p>
      <w:pPr>
        <w:widowControl w:val="off"/>
        <w:ind w:right="-2" w:firstLine="709"/>
        <w:jc w:val="both"/>
      </w:pPr>
      <w:r>
        <w:t xml:space="preserve">б) </w:t>
      </w:r>
      <w:r>
        <w:rPr>
          <w:rFonts w:eastAsia="Calibri"/>
          <w:lang w:eastAsia="en-US"/>
        </w:rPr>
        <w:t xml:space="preserve">не имеет просроченной задолженности по возврату в областной бюджет Новосибирской области иных субсидий, бюджетных инвестици</w:t>
      </w:r>
      <w:r>
        <w:rPr>
          <w:rFonts w:eastAsia="Calibri"/>
          <w:lang w:eastAsia="en-US"/>
        </w:rPr>
        <w:t xml:space="preserve">й, а также иной просроченной (неурегулированной)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</w:t>
      </w:r>
      <w:r>
        <w:t xml:space="preserve">;»;</w:t>
      </w:r>
    </w:p>
    <w:p>
      <w:pPr>
        <w:widowControl w:val="off"/>
        <w:ind w:right="-2" w:firstLine="709"/>
        <w:jc w:val="both"/>
      </w:pPr>
      <w:r>
        <w:t xml:space="preserve">в абзаце «г» после слов «главном бухгалтере» дополнить сл</w:t>
      </w:r>
      <w:r>
        <w:t xml:space="preserve">овами «(при наличии)»;</w:t>
      </w:r>
    </w:p>
    <w:p>
      <w:pPr>
        <w:widowControl w:val="off"/>
        <w:ind w:right="-2" w:firstLine="709"/>
        <w:jc w:val="both"/>
      </w:pPr>
      <w:r>
        <w:t xml:space="preserve">абзац «д»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«д) </w:t>
      </w:r>
      <w:r>
        <w:rPr>
          <w:rFonts w:eastAsia="Calibri"/>
          <w:lang w:eastAsia="en-US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 утвержденный Минфином России перечень государств и терр</w:t>
      </w:r>
      <w:r>
        <w:rPr>
          <w:rFonts w:eastAsia="Calibri"/>
          <w:lang w:eastAsia="en-US"/>
        </w:rPr>
        <w:t xml:space="preserve">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 уставном (складочном) капитале которого доля прямого или косвенного (через третьих лиц) участи</w:t>
      </w:r>
      <w:r>
        <w:rPr>
          <w:rFonts w:eastAsia="Calibri"/>
          <w:lang w:eastAsia="en-US"/>
        </w:rPr>
        <w:t xml:space="preserve">я офшорных компаний в совокупности превышает 25 процентов (если иное не предусмотрено законодательством Российской Федерации)</w:t>
      </w:r>
      <w:r>
        <w:t xml:space="preserve">. При расчете доли участия офшорных компаний в капитале российских юридических лиц не учитывается прямое и (или) косвенное участие </w:t>
      </w:r>
      <w:r>
        <w:t xml:space="preserve">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</w:t>
      </w:r>
      <w:r>
        <w:t xml:space="preserve">юридических лиц, реализованное через участие в капитале указанных публичных акционерных обществ;»;</w:t>
      </w:r>
    </w:p>
    <w:p>
      <w:pPr>
        <w:widowControl w:val="off"/>
        <w:ind w:right="-2" w:firstLine="709"/>
        <w:jc w:val="both"/>
      </w:pPr>
      <w:r>
        <w:t xml:space="preserve">дополнить абзацами «ж», «з», «и» следующего содержания:</w:t>
      </w:r>
    </w:p>
    <w:p>
      <w:pPr>
        <w:widowControl w:val="off"/>
        <w:ind w:right="-2" w:firstLine="709"/>
        <w:jc w:val="both"/>
      </w:pPr>
      <w:r>
        <w:t xml:space="preserve">«ж) не находится в перечне организаций, в отношении которых имеются сведения об их причастности к экс</w:t>
      </w:r>
      <w:r>
        <w:t xml:space="preserve">тремистской деятельности или терроризму;</w:t>
      </w:r>
    </w:p>
    <w:p>
      <w:pPr>
        <w:widowControl w:val="off"/>
        <w:ind w:right="-2" w:firstLine="709"/>
        <w:jc w:val="both"/>
      </w:pPr>
      <w:r>
        <w:t xml:space="preserve">з)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</w:t>
      </w:r>
      <w:r>
        <w:t xml:space="preserve">зациями и террористами или с распространением оружия массового уничтожения;</w:t>
      </w:r>
    </w:p>
    <w:p>
      <w:pPr>
        <w:widowControl w:val="off"/>
        <w:ind w:right="-2" w:firstLine="709"/>
        <w:jc w:val="both"/>
      </w:pPr>
      <w:r>
        <w:t xml:space="preserve">и) не является иностранным агентом в соответствии с Федеральным законом «О контроле за деятельностью лиц, находящихся под иностранным влиянием»;»;</w:t>
      </w:r>
    </w:p>
    <w:p>
      <w:pPr>
        <w:widowControl w:val="off"/>
        <w:ind w:right="-2" w:firstLine="709"/>
        <w:jc w:val="both"/>
      </w:pPr>
      <w:r>
        <w:t xml:space="preserve">б) в абзаце первом подпункта 4 сл</w:t>
      </w:r>
      <w:r>
        <w:t xml:space="preserve">ово «требованиям» заменить словом «критериям»;</w:t>
      </w:r>
    </w:p>
    <w:p>
      <w:pPr>
        <w:widowControl w:val="off"/>
        <w:ind w:right="-2" w:firstLine="709"/>
        <w:jc w:val="both"/>
      </w:pPr>
      <w:r>
        <w:t xml:space="preserve">6) в пункте 10:</w:t>
      </w:r>
    </w:p>
    <w:p>
      <w:pPr>
        <w:widowControl w:val="off"/>
        <w:ind w:right="-2" w:firstLine="709"/>
        <w:jc w:val="both"/>
      </w:pPr>
      <w:r>
        <w:t xml:space="preserve">а) абзац первый после слов «(далее – объявление)» дополнить словами «формируется в электронной форме посредством заполнения соответствующих экранных форм веб-интерфейса системы «Электронный бюд</w:t>
      </w:r>
      <w:r>
        <w:t xml:space="preserve">жет», подписывается усиленной квалифицированной электронной подписью министра экономического развития Новосибирской области и»;</w:t>
      </w:r>
    </w:p>
    <w:p>
      <w:pPr>
        <w:widowControl w:val="off"/>
        <w:ind w:right="-2" w:firstLine="709"/>
        <w:jc w:val="both"/>
      </w:pPr>
      <w:r>
        <w:t xml:space="preserve">б) в подпункте 4 слова «</w:t>
      </w:r>
      <w:r>
        <w:rPr>
          <w:rFonts w:eastAsia="Calibri"/>
          <w:lang w:eastAsia="en-US"/>
        </w:rPr>
        <w:t xml:space="preserve">или иного сайта в информационно-телекоммуникационной сети «Интернет», на котором обеспечивается проведен</w:t>
      </w:r>
      <w:r>
        <w:rPr>
          <w:rFonts w:eastAsia="Calibri"/>
          <w:lang w:eastAsia="en-US"/>
        </w:rPr>
        <w:t xml:space="preserve">ие регионального отбора</w:t>
      </w:r>
      <w:r>
        <w:t xml:space="preserve">» исключить;</w:t>
      </w:r>
    </w:p>
    <w:p>
      <w:pPr>
        <w:widowControl w:val="off"/>
        <w:ind w:right="-2" w:firstLine="709"/>
        <w:jc w:val="both"/>
      </w:pPr>
      <w:r>
        <w:t xml:space="preserve">в) в подпункте 10 слова «заключить соглашения» заменить словами «подписать соглашение»;</w:t>
      </w:r>
    </w:p>
    <w:p>
      <w:pPr>
        <w:widowControl w:val="off"/>
        <w:ind w:right="-2" w:firstLine="709"/>
        <w:jc w:val="both"/>
      </w:pPr>
      <w:r>
        <w:t xml:space="preserve">г) дополнить подпунктами 10.1, 10.2, 10.3 следующего содержания:</w:t>
      </w:r>
    </w:p>
    <w:p>
      <w:pPr>
        <w:widowControl w:val="off"/>
        <w:ind w:right="-2" w:firstLine="709"/>
        <w:jc w:val="both"/>
      </w:pPr>
      <w:r>
        <w:t xml:space="preserve">«10.1) порядка возврата заявок на доработку;</w:t>
      </w:r>
    </w:p>
    <w:p>
      <w:pPr>
        <w:widowControl w:val="off"/>
        <w:ind w:right="-2" w:firstLine="709"/>
        <w:jc w:val="both"/>
      </w:pPr>
      <w:r>
        <w:t xml:space="preserve">10.2) порядка отклонен</w:t>
      </w:r>
      <w:r>
        <w:t xml:space="preserve">ия заявок, а также информации об основаниях их отклонения;</w:t>
      </w:r>
    </w:p>
    <w:p>
      <w:pPr>
        <w:widowControl w:val="off"/>
        <w:ind w:right="-2" w:firstLine="709"/>
        <w:jc w:val="both"/>
      </w:pPr>
      <w:r>
        <w:t xml:space="preserve">10.3) объема распределяемой субсидии в рамках отбора, порядка расчета размера субсидии, правил распределения субсидии по результатам отбора в соответствии с пунктом 3 настоящего Порядка;»;</w:t>
      </w:r>
    </w:p>
    <w:p>
      <w:pPr>
        <w:widowControl w:val="off"/>
        <w:ind w:right="-2" w:firstLine="709"/>
        <w:jc w:val="both"/>
      </w:pPr>
      <w:r>
        <w:t xml:space="preserve">д) подпу</w:t>
      </w:r>
      <w:r>
        <w:t xml:space="preserve">нкт 12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«12) сроков размещения протокола подведения итогов отбора на едином портале и на официальном сайте МЭР НСО, которые не могут быть позднее 14-го календарного дня, следующего за днем определения победителя отбора (с собл</w:t>
      </w:r>
      <w:r>
        <w:t xml:space="preserve">юдением сроков, установленных пунктом 26(2) Положения о мерах по обеспечению исполнения федерального бюджета, утвержденного постановлением Правительства Российской Федерации от 09.12.2017 № 1496 «О мерах по обеспечению исполнения федерального бюджета.»;</w:t>
      </w:r>
    </w:p>
    <w:p>
      <w:pPr>
        <w:widowControl w:val="off"/>
        <w:ind w:right="-2" w:firstLine="709"/>
        <w:jc w:val="both"/>
      </w:pPr>
      <w:r>
        <w:t xml:space="preserve">7)</w:t>
      </w:r>
      <w:r>
        <w:t xml:space="preserve"> дополнить пунктом 10.1 следующего содержания:</w:t>
      </w:r>
    </w:p>
    <w:p>
      <w:pPr>
        <w:widowControl w:val="off"/>
        <w:ind w:right="-2" w:firstLine="709"/>
        <w:jc w:val="both"/>
      </w:pPr>
      <w:r>
        <w:t xml:space="preserve">«10.1. Размещение МЭР НСО объявления об отмене проведения регионального отбора получателей субсидий на едином портале допускается не позднее чем за один рабочий день до даты окончания срока подачи заявок участ</w:t>
      </w:r>
      <w:r>
        <w:t xml:space="preserve">никами отбора в случае изменения объемов финансирования соответствующего мероприятия государственной программы Российской Федерации «</w:t>
      </w:r>
      <w:r>
        <w:t xml:space="preserve">Развитие промышленности и повышение ее конкурентоспособности»</w:t>
      </w:r>
      <w:r>
        <w:t xml:space="preserve">,</w:t>
      </w:r>
      <w:r>
        <w:t xml:space="preserve"> утвержденной </w:t>
      </w:r>
      <w:r>
        <w:t xml:space="preserve">постановлением</w:t>
      </w:r>
      <w:r>
        <w:t xml:space="preserve"> Правительства Российской Федерации </w:t>
      </w:r>
      <w:r>
        <w:t xml:space="preserve">от 15.04.2014 № 328</w:t>
      </w:r>
      <w:r>
        <w:t xml:space="preserve">,</w:t>
      </w:r>
      <w:r>
        <w:t xml:space="preserve"> </w:t>
      </w:r>
      <w:r>
        <w:t xml:space="preserve">изменения объемов финансирования соответствующего мероприяти</w:t>
      </w:r>
      <w:r>
        <w:t xml:space="preserve">я государственной программы Новосибирской области </w:t>
      </w:r>
      <w:r>
        <w:t xml:space="preserve">«Стимулирование инвестиционной активности в Новосибирской области»</w:t>
      </w:r>
      <w:r>
        <w:t xml:space="preserve">,</w:t>
      </w:r>
      <w:r>
        <w:t xml:space="preserve"> </w:t>
      </w:r>
      <w:r>
        <w:t xml:space="preserve">утвержденной постановлением Правительства Новосибирской области от 01.04.2015 № 126-п</w:t>
      </w:r>
      <w:r>
        <w:t xml:space="preserve">.</w:t>
      </w:r>
    </w:p>
    <w:p>
      <w:pPr>
        <w:widowControl w:val="off"/>
        <w:ind w:right="-2" w:firstLine="709"/>
        <w:jc w:val="both"/>
      </w:pPr>
      <w:r>
        <w:t xml:space="preserve">Объявление об отмене регионального отбора формируется в электронной форме посредством заполнения соответствующих экранных форм веб-интерфе</w:t>
      </w:r>
      <w:r>
        <w:t xml:space="preserve">йса системы «Электронный бюджет», подписывается усиленной квалифицированной электронной подписью министра экономического развития Новосибирской области (уполномоченного им лица), размещается на едином портале и содержит информацию о причинах отмены региона</w:t>
      </w:r>
      <w:r>
        <w:t xml:space="preserve">льного отбора.</w:t>
      </w:r>
    </w:p>
    <w:p>
      <w:pPr>
        <w:widowControl w:val="off"/>
        <w:ind w:right="-2" w:firstLine="709"/>
        <w:jc w:val="both"/>
      </w:pPr>
      <w:r>
        <w:t xml:space="preserve">Участники регионального отбора, подавшие заявки, информируются об отмене проведения регионального отбора в системе «Электронный бюджет».</w:t>
      </w:r>
    </w:p>
    <w:p>
      <w:pPr>
        <w:widowControl w:val="off"/>
        <w:ind w:right="-2" w:firstLine="709"/>
        <w:jc w:val="both"/>
      </w:pPr>
      <w:r>
        <w:t xml:space="preserve">Региональный отбор считается отмененным со дня размещения объявления о его отмене на едином портале.»;</w:t>
      </w:r>
    </w:p>
    <w:p>
      <w:pPr>
        <w:widowControl w:val="off"/>
        <w:ind w:right="-2" w:firstLine="709"/>
        <w:jc w:val="both"/>
      </w:pPr>
      <w:r>
        <w:t xml:space="preserve">8</w:t>
      </w:r>
      <w:r>
        <w:t xml:space="preserve">) в пункте 11:</w:t>
      </w:r>
    </w:p>
    <w:p>
      <w:pPr>
        <w:widowControl w:val="off"/>
        <w:ind w:right="-2" w:firstLine="709"/>
        <w:jc w:val="both"/>
      </w:pPr>
      <w:r>
        <w:t xml:space="preserve">а) абзац третий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«Заявка формируется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</w:t>
      </w:r>
      <w:r>
        <w:t xml:space="preserve"> бюджет» электронных копий документов (документов на бумажном носителе, преобразованных в электронную форму путем сканирования), предусмотренных приложением № 2 к настоящему Порядку. Заявка подписывается усиленной квалифицированной электронной подписью рук</w:t>
      </w:r>
      <w:r>
        <w:t xml:space="preserve">оводителя участника отбора или уполномоченного им лица и считается представленной в МЭР с даты ее подписания с присвоением ей регистрационного номера в системе «Электронный бюджет».»;</w:t>
      </w:r>
    </w:p>
    <w:p>
      <w:pPr>
        <w:widowControl w:val="off"/>
        <w:ind w:right="-2" w:firstLine="709"/>
        <w:jc w:val="both"/>
      </w:pPr>
      <w:r>
        <w:t xml:space="preserve">б) дополнить абзацем следующего содержания:</w:t>
      </w:r>
    </w:p>
    <w:p>
      <w:pPr>
        <w:widowControl w:val="off"/>
        <w:ind w:right="-2" w:firstLine="709"/>
        <w:jc w:val="both"/>
      </w:pPr>
      <w:r>
        <w:t xml:space="preserve">«Внесение изменений в заявку осуществляется участником отбора в порядке, аналогичном порядку формирования заявки участником отбора.»; </w:t>
      </w:r>
    </w:p>
    <w:p>
      <w:pPr>
        <w:widowControl w:val="off"/>
        <w:ind w:right="-2" w:firstLine="709"/>
        <w:jc w:val="both"/>
      </w:pPr>
      <w:r>
        <w:t xml:space="preserve">9) дополнить пунктами 11.1, 11.2, 11.3 следующего содержания: </w:t>
      </w:r>
    </w:p>
    <w:p>
      <w:pPr>
        <w:widowControl w:val="off"/>
        <w:ind w:right="-2" w:firstLine="709"/>
        <w:jc w:val="both"/>
      </w:pPr>
      <w:r>
        <w:t xml:space="preserve">«11.1. Рассмотрение заявок осуществляется комиссией.</w:t>
      </w:r>
    </w:p>
    <w:p>
      <w:pPr>
        <w:widowControl w:val="off"/>
        <w:ind w:right="-2" w:firstLine="709"/>
        <w:jc w:val="both"/>
      </w:pPr>
      <w:r>
        <w:t xml:space="preserve">11.2.</w:t>
      </w:r>
      <w:r>
        <w:t xml:space="preserve"> Не позднее одного рабочего дня, следующего за днем окончания срока подачи заявок, установленного в объявлении, в системе «Электронный бюджет» открывается доступ МЭР НСО, а также комиссии к поданным участниками отбора заявкам для их рассмотрения.</w:t>
      </w:r>
    </w:p>
    <w:p>
      <w:pPr>
        <w:widowControl w:val="off"/>
        <w:ind w:right="-2" w:firstLine="709"/>
        <w:jc w:val="both"/>
      </w:pPr>
      <w:r>
        <w:t xml:space="preserve">11.3. Ком</w:t>
      </w:r>
      <w:r>
        <w:t xml:space="preserve">иссия не позднее одного рабочего дня, следующего за днем вскрытия заявок, установленного в объявлении, подписывает протокол вскрытия заявок, содержащий следующую информацию о поступивших для участия в региональном отборе заявках:</w:t>
      </w:r>
    </w:p>
    <w:p>
      <w:pPr>
        <w:widowControl w:val="off"/>
        <w:ind w:right="-2" w:firstLine="709"/>
        <w:jc w:val="both"/>
      </w:pPr>
      <w:r>
        <w:t xml:space="preserve">1) регистрационный номер з</w:t>
      </w:r>
      <w:r>
        <w:t xml:space="preserve">аявки;</w:t>
      </w:r>
    </w:p>
    <w:p>
      <w:pPr>
        <w:widowControl w:val="off"/>
        <w:ind w:right="-2" w:firstLine="709"/>
        <w:jc w:val="both"/>
      </w:pPr>
      <w:r>
        <w:t xml:space="preserve">2) дата и время поступления заявки;</w:t>
      </w:r>
    </w:p>
    <w:p>
      <w:pPr>
        <w:widowControl w:val="off"/>
        <w:ind w:right="-2" w:firstLine="709"/>
        <w:jc w:val="both"/>
      </w:pPr>
      <w:r>
        <w:t xml:space="preserve">3) полное наименование участника регионального отбора;</w:t>
      </w:r>
    </w:p>
    <w:p>
      <w:pPr>
        <w:widowControl w:val="off"/>
        <w:ind w:right="-2" w:firstLine="709"/>
        <w:jc w:val="both"/>
      </w:pPr>
      <w:r>
        <w:t xml:space="preserve">4) адрес участника регионального отбора;</w:t>
      </w:r>
    </w:p>
    <w:p>
      <w:pPr>
        <w:widowControl w:val="off"/>
        <w:ind w:right="-2" w:firstLine="709"/>
        <w:jc w:val="both"/>
      </w:pPr>
      <w:r>
        <w:t xml:space="preserve">5) запрашиваемый участником регионального отбора размер субсидии.</w:t>
      </w:r>
    </w:p>
    <w:p>
      <w:pPr>
        <w:widowControl w:val="off"/>
        <w:ind w:right="-2" w:firstLine="709"/>
        <w:jc w:val="both"/>
      </w:pPr>
      <w: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системе «Электронный бюджет», а также размещается на едином портале не позднее о</w:t>
      </w:r>
      <w:r>
        <w:t xml:space="preserve">дного рабочего дня, следующего за днем его подписания.»;</w:t>
      </w:r>
    </w:p>
    <w:p>
      <w:pPr>
        <w:widowControl w:val="off"/>
        <w:ind w:right="-2" w:firstLine="709"/>
        <w:jc w:val="both"/>
      </w:pPr>
      <w:r>
        <w:t xml:space="preserve">10) пункт 12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«12. Комиссия в течение пяти рабочих дней со дня окончания срока приема заявок проводит проверку заявки на предмет:</w:t>
      </w:r>
    </w:p>
    <w:p>
      <w:pPr>
        <w:widowControl w:val="off"/>
        <w:ind w:right="-2" w:firstLine="709"/>
        <w:jc w:val="both"/>
      </w:pPr>
      <w:r>
        <w:t xml:space="preserve">1) соответствия заявки требованиям, пре</w:t>
      </w:r>
      <w:r>
        <w:t xml:space="preserve">дусмотренным пунктом 11 настоящего Порядка;</w:t>
      </w:r>
    </w:p>
    <w:p>
      <w:pPr>
        <w:widowControl w:val="off"/>
        <w:ind w:right="-2" w:firstLine="709"/>
        <w:jc w:val="both"/>
      </w:pPr>
      <w:r>
        <w:t xml:space="preserve">2)</w:t>
      </w:r>
      <w:r>
        <w:rPr>
          <w:rFonts w:eastAsia="Calibri"/>
          <w:lang w:eastAsia="en-US"/>
        </w:rPr>
        <w:t xml:space="preserve"> соответствия парка и участника отбора требованиям, </w:t>
      </w:r>
      <w:r>
        <w:t xml:space="preserve">предусмотренным подпунктами 2-10 пункта 7 настоящего Порядка.</w:t>
      </w:r>
    </w:p>
    <w:p>
      <w:pPr>
        <w:widowControl w:val="off"/>
        <w:ind w:right="-2" w:firstLine="709"/>
        <w:jc w:val="both"/>
      </w:pPr>
      <w:r>
        <w:t xml:space="preserve">Проверка участника отбора на соответствие требованиям, предусмотренным подпунктом 1 пункта 7 нас</w:t>
      </w:r>
      <w:r>
        <w:t xml:space="preserve">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>
      <w:pPr>
        <w:widowControl w:val="off"/>
        <w:ind w:right="-2" w:firstLine="709"/>
        <w:jc w:val="both"/>
      </w:pPr>
      <w:r>
        <w:t xml:space="preserve">С</w:t>
      </w:r>
      <w:r>
        <w:t xml:space="preserve">оответствие участника отбора требованиям, предусмотренным подпунктом 1 пункта 7 настоящего Порядка, в случае отсутствия технической возможности осуществления автоматической проверки в системе «Электронный бюджет» подтверждается путем проставления в электро</w:t>
      </w:r>
      <w:r>
        <w:t xml:space="preserve">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бюджет».»;</w:t>
      </w:r>
    </w:p>
    <w:p>
      <w:pPr>
        <w:widowControl w:val="off"/>
        <w:ind w:right="-2" w:firstLine="709"/>
        <w:jc w:val="both"/>
      </w:pPr>
      <w:r>
        <w:t xml:space="preserve">11) пункт 13 дополнить подпунктом 5 следующего содержания:</w:t>
      </w:r>
    </w:p>
    <w:p>
      <w:pPr>
        <w:widowControl w:val="off"/>
        <w:ind w:right="-2" w:firstLine="709"/>
        <w:jc w:val="both"/>
      </w:pPr>
      <w:r>
        <w:t xml:space="preserve">«5) непредставление (пре</w:t>
      </w:r>
      <w:r>
        <w:t xml:space="preserve">дставление не в полном объеме) документов, указанных в объявлении о проведении отбора, предусмотренных пунктом 11 настоящего Порядка, за исключением документов, представляемых по собственной инициативе.»;</w:t>
      </w:r>
    </w:p>
    <w:p>
      <w:pPr>
        <w:widowControl w:val="off"/>
        <w:ind w:right="-2" w:firstLine="709"/>
        <w:jc w:val="both"/>
      </w:pPr>
      <w:r>
        <w:t xml:space="preserve">12) пункт 14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«14. Пр</w:t>
      </w:r>
      <w:r>
        <w:t xml:space="preserve">и наличии оснований, предусмотренных настоящим пунктом, комиссия в срок, установленный пунктом 12 настоящего Порядка принимает решение об отклонении заявки.»;</w:t>
      </w:r>
    </w:p>
    <w:p>
      <w:pPr>
        <w:widowControl w:val="off"/>
        <w:ind w:right="-2" w:firstLine="709"/>
        <w:jc w:val="both"/>
      </w:pPr>
      <w:r>
        <w:t xml:space="preserve">13) абзац первый пункта 15 признать утратившим силу;</w:t>
      </w:r>
    </w:p>
    <w:p>
      <w:pPr>
        <w:widowControl w:val="off"/>
        <w:ind w:right="-2" w:firstLine="709"/>
        <w:jc w:val="both"/>
      </w:pPr>
      <w:r>
        <w:t xml:space="preserve">14) пункты 16-17 признать утратившим силу;</w:t>
      </w:r>
    </w:p>
    <w:p>
      <w:pPr>
        <w:widowControl w:val="off"/>
        <w:ind w:right="-2" w:firstLine="709"/>
        <w:jc w:val="both"/>
      </w:pPr>
      <w:r>
        <w:t xml:space="preserve">1</w:t>
      </w:r>
      <w:r>
        <w:t xml:space="preserve">5) пункт 18 изложить в следующей редакции:</w:t>
      </w:r>
    </w:p>
    <w:p>
      <w:pPr>
        <w:widowControl w:val="off"/>
        <w:ind w:right="-2" w:firstLine="709"/>
        <w:jc w:val="both"/>
        <w:rPr>
          <w:rFonts w:eastAsia="Calibri"/>
        </w:rPr>
      </w:pPr>
      <w:r>
        <w:t xml:space="preserve">«</w:t>
      </w:r>
      <w:r>
        <w:rPr>
          <w:rFonts w:eastAsia="Calibri"/>
          <w:lang w:eastAsia="en-US"/>
        </w:rPr>
        <w:t xml:space="preserve">18. Прошедшими региональный отбор признаются проекты, заявки в отношении которых на дату их рассмотрения поданы участниками отбора, с соблюдением условий и требований, установленных абзацами «а»-«и» </w:t>
      </w:r>
      <w:r>
        <w:rPr>
          <w:rFonts w:eastAsia="Calibri"/>
          <w:lang w:eastAsia="en-US"/>
        </w:rPr>
        <w:br/>
        <w:t xml:space="preserve">подпункта 1,</w:t>
      </w:r>
      <w:r>
        <w:rPr>
          <w:rFonts w:eastAsia="Calibri"/>
          <w:lang w:eastAsia="en-US"/>
        </w:rPr>
        <w:t xml:space="preserve"> подпунктами 2-10 пункта 7, пунктом 11 настоящего Порядка. </w:t>
      </w:r>
      <w:r>
        <w:t xml:space="preserve">Ранжирование представленных заявок осуществляется исходя из очередности их поступления. Меньший порядковый номер присваивается заявке, которая поступила ранее других заявок.»;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right="-2" w:firstLine="709"/>
        <w:jc w:val="both"/>
      </w:pPr>
      <w:r>
        <w:t xml:space="preserve">16) дополнить пунктом</w:t>
      </w:r>
      <w:r>
        <w:t xml:space="preserve"> 18.1 следующего содержания:</w:t>
      </w:r>
    </w:p>
    <w:p>
      <w:pPr>
        <w:widowControl w:val="off"/>
        <w:ind w:right="-2" w:firstLine="709"/>
        <w:jc w:val="both"/>
      </w:pPr>
      <w:r>
        <w:t xml:space="preserve">«18.1. Региональный отбор признается несостоявшимся в следующих случаях:</w:t>
      </w:r>
    </w:p>
    <w:p>
      <w:pPr>
        <w:widowControl w:val="off"/>
        <w:ind w:right="-2" w:firstLine="709"/>
        <w:jc w:val="both"/>
      </w:pPr>
      <w:r>
        <w:t xml:space="preserve">1) по окончании срока проведения отбора не подано ни одной заявки;</w:t>
      </w:r>
    </w:p>
    <w:p>
      <w:pPr>
        <w:widowControl w:val="off"/>
        <w:ind w:right="-2" w:firstLine="709"/>
        <w:jc w:val="both"/>
      </w:pPr>
      <w:r>
        <w:t xml:space="preserve">2) по результатам рассмотрения заявок отклонены все заявки.»;</w:t>
      </w:r>
    </w:p>
    <w:p>
      <w:pPr>
        <w:widowControl w:val="off"/>
        <w:ind w:right="-2" w:firstLine="709"/>
        <w:jc w:val="both"/>
      </w:pPr>
      <w:r>
        <w:t xml:space="preserve">17) пункт 19 изложить в с</w:t>
      </w:r>
      <w:r>
        <w:t xml:space="preserve">ледующей редакции:</w:t>
      </w:r>
    </w:p>
    <w:p>
      <w:pPr>
        <w:widowControl w:val="off"/>
        <w:ind w:right="-2" w:firstLine="709"/>
        <w:jc w:val="both"/>
      </w:pPr>
      <w:r>
        <w:t xml:space="preserve">«19. По результатам рассмотрения комиссией заявок не позднее одного рабочего дня со дня окончания срока, установленного пунктом 12 настоящего Порядка, подготавливается протокол рассмотрения заявок, включающий информацию о количестве пост</w:t>
      </w:r>
      <w:r>
        <w:t xml:space="preserve">упивших и рассмотренных заявок, а также информацию по каждому участнику отбора о признании его заявки соответствующей требованиям, предусмотренным пунктом 12 настоящего Порядка, или об отклонении его заявки с указанием оснований для отклонения.</w:t>
      </w:r>
    </w:p>
    <w:p>
      <w:pPr>
        <w:widowControl w:val="off"/>
        <w:ind w:right="-2" w:firstLine="709"/>
        <w:jc w:val="both"/>
      </w:pPr>
      <w:r>
        <w:t xml:space="preserve">Протокол ра</w:t>
      </w:r>
      <w:r>
        <w:t xml:space="preserve">ссмотрения заявок формируется на едином портале автоматически на основании результатов рассмотрения заявок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</w:t>
      </w:r>
      <w:r>
        <w:t xml:space="preserve">комиссии в системе «Электронный бюджет», а также размещается на едином портале не позднее одного рабочего дня, следующего за днем его подписания.»;</w:t>
      </w:r>
    </w:p>
    <w:p>
      <w:pPr>
        <w:widowControl w:val="off"/>
        <w:ind w:right="-2" w:firstLine="709"/>
        <w:jc w:val="both"/>
      </w:pPr>
      <w:r>
        <w:t xml:space="preserve">18) дополнить пунктом 19.1 следующего содержания:</w:t>
      </w:r>
    </w:p>
    <w:p>
      <w:pPr>
        <w:widowControl w:val="off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«19.1. В целях завершения регионального отбора и определен</w:t>
      </w:r>
      <w:r>
        <w:rPr>
          <w:color w:val="000000" w:themeColor="text1"/>
        </w:rPr>
        <w:t xml:space="preserve">ия его победителей </w:t>
      </w:r>
      <w:r>
        <w:t xml:space="preserve">не позднее двух рабочих дней со дня подписания протокола рассмотрения заявок </w:t>
      </w:r>
      <w:r>
        <w:rPr>
          <w:color w:val="000000" w:themeColor="text1"/>
        </w:rPr>
        <w:t xml:space="preserve">формируется протокол подведения итогов регионального отбора.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widowControl w:val="off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Размер субсидии в протоколе подведения итогов рег</w:t>
      </w:r>
      <w:r>
        <w:rPr>
          <w:color w:val="000000" w:themeColor="text1"/>
        </w:rPr>
        <w:t xml:space="preserve">ионального отбора указывается исходя из объема бюджетных ассигнований областного бюджета Новосибирской области на исполнение расходного обязательства Новосибирской области, софинансирование которого осуществляется из федерального бюджета. Распределение суб</w:t>
      </w:r>
      <w:r>
        <w:rPr>
          <w:color w:val="000000" w:themeColor="text1"/>
        </w:rPr>
        <w:t xml:space="preserve">сидии, предоставляемой управляющим компаниям при соблюдении условий, предусмотренных пунктом 22 настоящего Порядка, осуществляется в соответствии с пунктом 3 настоящего Порядка </w:t>
      </w:r>
      <w:r>
        <w:t xml:space="preserve">на основании документов, представленных управляющей компанией в составе заявки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widowControl w:val="off"/>
        <w:ind w:right="-2" w:firstLine="709"/>
        <w:jc w:val="both"/>
      </w:pPr>
      <w:r>
        <w:rPr>
          <w:color w:val="000000" w:themeColor="text1"/>
        </w:rPr>
        <w:t xml:space="preserve">Протокол подведения итогов регионального отбора формируется на едином портале автоматически на основании результатов определения победителей регионального отбора и </w:t>
      </w:r>
      <w:r>
        <w:t xml:space="preserve">не позднее трех рабочих дней со дня его формирования </w:t>
      </w:r>
      <w:r>
        <w:rPr>
          <w:color w:val="000000" w:themeColor="text1"/>
        </w:rPr>
        <w:t xml:space="preserve">подписывается усиленной квалифицирован</w:t>
      </w:r>
      <w:r>
        <w:rPr>
          <w:color w:val="000000" w:themeColor="text1"/>
        </w:rPr>
        <w:t xml:space="preserve">ной электронной подписью председателя комиссии и членов комиссии в системе «Электронный бюджет», размещается на едином портале и на официальном сайте МЭР НСО не позднее одного рабочего дня, следующего за днем его подписания, и</w:t>
      </w:r>
      <w:r>
        <w:t xml:space="preserve"> включает следующие сведения:</w:t>
      </w:r>
    </w:p>
    <w:p>
      <w:pPr>
        <w:widowControl w:val="off"/>
        <w:ind w:right="-2" w:firstLine="709"/>
        <w:jc w:val="both"/>
      </w:pPr>
      <w:r>
        <w:t xml:space="preserve">дату, время и место проведения рассмотрения заявок;</w:t>
      </w:r>
    </w:p>
    <w:p>
      <w:pPr>
        <w:widowControl w:val="off"/>
        <w:ind w:right="-2" w:firstLine="709"/>
        <w:jc w:val="both"/>
      </w:pPr>
      <w:r>
        <w:t xml:space="preserve">информацию об участниках отбора, заявки которых были рассмотрены;</w:t>
      </w:r>
    </w:p>
    <w:p>
      <w:pPr>
        <w:widowControl w:val="off"/>
        <w:ind w:right="-2" w:firstLine="709"/>
        <w:jc w:val="both"/>
      </w:pPr>
      <w:r>
        <w:t xml:space="preserve">информацию об участниках</w:t>
      </w:r>
      <w:r>
        <w:t xml:space="preserve">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>
      <w:pPr>
        <w:widowControl w:val="off"/>
        <w:ind w:right="-2" w:firstLine="709"/>
        <w:jc w:val="both"/>
      </w:pPr>
      <w:r>
        <w:t xml:space="preserve">наименования участников отбора, проекты которых признаны прошедшими региональный отбор, с указанием размера предост</w:t>
      </w:r>
      <w:r>
        <w:t xml:space="preserve">авляемой субсидии.</w:t>
      </w:r>
      <w:r>
        <w:rPr>
          <w:color w:val="000000" w:themeColor="text1"/>
        </w:rPr>
        <w:t xml:space="preserve">»;</w:t>
      </w:r>
    </w:p>
    <w:p>
      <w:pPr>
        <w:widowControl w:val="off"/>
        <w:ind w:right="-2" w:firstLine="709"/>
        <w:jc w:val="both"/>
      </w:pPr>
      <w:r>
        <w:t xml:space="preserve">19) пункты 22, 23 изложить в следующей редакции:</w:t>
      </w:r>
    </w:p>
    <w:p>
      <w:pPr>
        <w:widowControl w:val="off"/>
        <w:ind w:firstLine="709"/>
        <w:jc w:val="both"/>
        <w:rPr>
          <w:rFonts w:eastAsia="Calibri"/>
        </w:rPr>
      </w:pPr>
      <w:r>
        <w:t xml:space="preserve">«</w:t>
      </w:r>
      <w:r>
        <w:rPr>
          <w:rFonts w:eastAsia="Calibri"/>
          <w:lang w:eastAsia="en-US"/>
        </w:rPr>
        <w:t xml:space="preserve">22. В случае признания проекта прошедшим федеральный отбор, а также при условии соответствия управляющей компании на дату заключения соглашения требованиям, предусмотренным абзацами «а»</w:t>
      </w:r>
      <w:r>
        <w:rPr>
          <w:rFonts w:eastAsia="Calibri"/>
          <w:lang w:eastAsia="en-US"/>
        </w:rPr>
        <w:t xml:space="preserve">-«и» подпункта 1 пункта 7 настоящего Порядка, МЭР НСО в соответствии с распоряжением Правительства Новосибирской области в течение срока, указанного в объявлении, заключает с управляющей компанией соглашение о предоставлении субсидии из областного бюджета </w:t>
      </w:r>
      <w:r>
        <w:rPr>
          <w:rFonts w:eastAsia="Calibri"/>
          <w:lang w:eastAsia="en-US"/>
        </w:rPr>
        <w:t xml:space="preserve">Новосибирской области (далее – соглашение).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right="-2" w:firstLine="709"/>
        <w:jc w:val="both"/>
      </w:pPr>
      <w:r>
        <w:rPr>
          <w:rFonts w:eastAsia="Calibri"/>
          <w:lang w:eastAsia="en-US"/>
        </w:rPr>
        <w:t xml:space="preserve">23. Соглашение, дополнительное соглашение о внесении в него изменений, а также дополнительное соглашение о его расторжении подготавливаются (формируются) и заключаются в системе «Электронный бюджет» в соответстви</w:t>
      </w:r>
      <w:r>
        <w:rPr>
          <w:rFonts w:eastAsia="Calibri"/>
          <w:lang w:eastAsia="en-US"/>
        </w:rPr>
        <w:t xml:space="preserve">и с типовой формой, установленной Минфином России, с учетом требований к соглашению, указанных в пункте 25 настоящего Порядка</w:t>
      </w:r>
      <w:r>
        <w:t xml:space="preserve">.»;</w:t>
      </w:r>
    </w:p>
    <w:p>
      <w:pPr>
        <w:widowControl w:val="off"/>
        <w:ind w:right="-2" w:firstLine="709"/>
        <w:jc w:val="both"/>
      </w:pPr>
      <w:r>
        <w:t xml:space="preserve">20) пункт 24 признать утратившим силу;</w:t>
      </w:r>
    </w:p>
    <w:p>
      <w:pPr>
        <w:widowControl w:val="off"/>
        <w:ind w:right="-2" w:firstLine="709"/>
        <w:jc w:val="both"/>
      </w:pPr>
      <w:r>
        <w:t xml:space="preserve">21) в пункте 25:</w:t>
      </w:r>
    </w:p>
    <w:p>
      <w:pPr>
        <w:widowControl w:val="off"/>
        <w:ind w:right="-2" w:firstLine="709"/>
        <w:jc w:val="both"/>
      </w:pPr>
      <w:r>
        <w:t xml:space="preserve">а) абзац первый изложить в следующей редакции:</w:t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«25. Соглашение должно в</w:t>
      </w:r>
      <w:r>
        <w:rPr>
          <w:rFonts w:eastAsia="Calibri"/>
          <w:lang w:eastAsia="en-US"/>
        </w:rPr>
        <w:t xml:space="preserve">ключать следующие положения:»;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right="-2" w:firstLine="709"/>
        <w:jc w:val="both"/>
        <w:rPr>
          <w:rFonts w:eastAsia="Calibri"/>
        </w:rPr>
      </w:pPr>
      <w:r>
        <w:t xml:space="preserve">б) дополнить подпунктами 17, 18 следующего содержания: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right="-2" w:firstLine="709"/>
        <w:jc w:val="both"/>
      </w:pPr>
      <w:r>
        <w:t xml:space="preserve">«17) условие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</w:t>
      </w:r>
      <w:r>
        <w:t xml:space="preserve">дического лица, являющегося правопреемником, при реорганизации управляющей компании, в форме слияния, присоединения или преобразования;</w:t>
      </w:r>
    </w:p>
    <w:p>
      <w:pPr>
        <w:widowControl w:val="off"/>
        <w:ind w:right="-2" w:firstLine="709"/>
        <w:jc w:val="both"/>
      </w:pPr>
      <w:r>
        <w:t xml:space="preserve">18) условие о расторжении соглашения с формированием уведомления о расторжении соглашения в одностороннем порядке и акта</w:t>
      </w:r>
      <w:r>
        <w:t xml:space="preserve"> об исполнении обязательств по соглашению с отражением информации о неисполненных управляющей компанией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</w:t>
      </w:r>
      <w:r>
        <w:t xml:space="preserve">ской области при реорганизации управляющей компании в форме разделения, выделения, а также при ее ликвидации.»;</w:t>
      </w:r>
    </w:p>
    <w:p>
      <w:pPr>
        <w:widowControl w:val="off"/>
        <w:ind w:right="-2" w:firstLine="709"/>
        <w:jc w:val="both"/>
      </w:pPr>
      <w:r>
        <w:t xml:space="preserve">22) пункт 27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«27. </w:t>
      </w:r>
      <w:r>
        <w:rPr>
          <w:rFonts w:eastAsia="Calibri"/>
          <w:lang w:eastAsia="en-US"/>
        </w:rPr>
        <w:t xml:space="preserve">В случае неподписания управляющей компанией соглашения в пределах срока, указанного в объявлени</w:t>
      </w:r>
      <w:r>
        <w:rPr>
          <w:rFonts w:eastAsia="Calibri"/>
          <w:lang w:eastAsia="en-US"/>
        </w:rPr>
        <w:t xml:space="preserve">и, она признается уклонившейся от заключения указанного соглашения.</w:t>
      </w:r>
      <w:r>
        <w:t xml:space="preserve">»;</w:t>
      </w:r>
    </w:p>
    <w:p>
      <w:pPr>
        <w:widowControl w:val="off"/>
        <w:ind w:right="-2" w:firstLine="709"/>
        <w:jc w:val="both"/>
      </w:pPr>
      <w:r>
        <w:t xml:space="preserve">23) в пункте 28: </w:t>
      </w:r>
    </w:p>
    <w:p>
      <w:pPr>
        <w:widowControl w:val="off"/>
        <w:ind w:right="-2" w:firstLine="709"/>
        <w:jc w:val="both"/>
      </w:pPr>
      <w:r>
        <w:t xml:space="preserve">а) в абзаце первом слова «</w:t>
      </w:r>
      <w:r>
        <w:rPr>
          <w:rFonts w:eastAsia="Calibri"/>
          <w:lang w:eastAsia="en-US"/>
        </w:rPr>
        <w:t xml:space="preserve">соглашениями, предусмотренными пунктом 22 настоящего Порядка</w:t>
      </w:r>
      <w:r>
        <w:t xml:space="preserve">» заменить словом «соглашением»;</w:t>
      </w:r>
    </w:p>
    <w:p>
      <w:pPr>
        <w:widowControl w:val="off"/>
        <w:ind w:right="-2" w:firstLine="709"/>
        <w:jc w:val="both"/>
      </w:pPr>
      <w:r>
        <w:t xml:space="preserve">б) абзац второй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«С</w:t>
      </w:r>
      <w:r>
        <w:t xml:space="preserve">убсидии предоставляются при условии, что не ранее чем на первое число месяца подачи заявки на предоставление субсидии на едином налоговом счете участника отбора отсутствует или не превышает размер, определенный пунктом 3 статьи 47 Налогового кодекса Россий</w:t>
      </w:r>
      <w:r>
        <w:t xml:space="preserve">ской Федерации, задолженность по уплате налогов, сборов и страховых взносов в бюджеты бюджетной системы Российской Федерации.»;</w:t>
      </w:r>
    </w:p>
    <w:p>
      <w:pPr>
        <w:widowControl w:val="off"/>
        <w:ind w:right="-2" w:firstLine="709"/>
        <w:jc w:val="both"/>
      </w:pPr>
      <w:r>
        <w:t xml:space="preserve">24) в пункте 30:</w:t>
      </w:r>
    </w:p>
    <w:p>
      <w:pPr>
        <w:widowControl w:val="off"/>
        <w:ind w:right="-2" w:firstLine="709"/>
        <w:jc w:val="both"/>
      </w:pPr>
      <w:r>
        <w:t xml:space="preserve">а) в подпункте 2 слова «</w:t>
      </w:r>
      <w:r>
        <w:rPr>
          <w:rFonts w:eastAsia="Calibri"/>
          <w:lang w:eastAsia="en-US"/>
        </w:rPr>
        <w:t xml:space="preserve">субсидий, бюджетных инвестиций, предоставленных в том числе в соответствии с иными прав</w:t>
      </w:r>
      <w:r>
        <w:rPr>
          <w:rFonts w:eastAsia="Calibri"/>
          <w:lang w:eastAsia="en-US"/>
        </w:rPr>
        <w:t xml:space="preserve">овыми актами, и иной просроченной задолженности перед областным бюджетом</w:t>
      </w:r>
      <w:r>
        <w:t xml:space="preserve">» заменить словами «</w:t>
      </w:r>
      <w:r>
        <w:rPr>
          <w:rFonts w:eastAsia="Calibri"/>
          <w:lang w:eastAsia="en-US"/>
        </w:rPr>
        <w:t xml:space="preserve">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</w:t>
      </w:r>
      <w:r>
        <w:rPr>
          <w:rFonts w:eastAsia="Calibri"/>
          <w:lang w:eastAsia="en-US"/>
        </w:rPr>
        <w:t xml:space="preserve">нием случаев, установленных Правительством Новосибирской области);</w:t>
      </w:r>
      <w:r>
        <w:t xml:space="preserve">»;</w:t>
      </w:r>
    </w:p>
    <w:p>
      <w:pPr>
        <w:widowControl w:val="off"/>
        <w:ind w:right="-2" w:firstLine="709"/>
        <w:jc w:val="both"/>
      </w:pPr>
      <w:r>
        <w:t xml:space="preserve">б) подпункт 3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«3) сведения по состоянию не ранее чем на первое число месяца, в котором подается заявка на предоставление субсидии, об отсутствии на едином налоговом счете задолженности по уплате налогов, сборов и страховых взносов в бюджеты бюджетной системы Российской </w:t>
      </w:r>
      <w:r>
        <w:t xml:space="preserve">Федерации или непревышении такой задолженностью размера, определенного пунктом 3 статьи 47 Налогового кодекса Российской Федерации (указанные сведения управляющие компании вправе представить по собственной инициативе. В случае если сведения не представлены</w:t>
      </w:r>
      <w:r>
        <w:t xml:space="preserve"> управляющей компанией, МЭР НСО запрашивает их в порядке межведомственного взаимодействия);»;</w:t>
      </w:r>
    </w:p>
    <w:p>
      <w:pPr>
        <w:widowControl w:val="off"/>
        <w:ind w:right="-2" w:firstLine="709"/>
        <w:jc w:val="both"/>
      </w:pPr>
      <w:r>
        <w:t xml:space="preserve">25) в подпункте 2 пункта 31 после слов «указанных в пункте 30 Порядка» дополнить словами «, за исключением документов, представляемых по собственной инициативе»;</w:t>
      </w:r>
    </w:p>
    <w:p>
      <w:pPr>
        <w:widowControl w:val="off"/>
        <w:ind w:right="-2" w:firstLine="709"/>
        <w:jc w:val="both"/>
      </w:pPr>
      <w:r>
        <w:t xml:space="preserve">26)</w:t>
      </w:r>
      <w:r>
        <w:rPr>
          <w:lang w:val="en-US"/>
        </w:rPr>
        <w:t xml:space="preserve"> </w:t>
      </w:r>
      <w:r>
        <w:t xml:space="preserve">пункт 34 изложить в следующей редакции:</w:t>
      </w:r>
    </w:p>
    <w:p>
      <w:pPr>
        <w:widowControl w:val="off"/>
        <w:ind w:firstLine="709"/>
        <w:jc w:val="both"/>
        <w:rPr>
          <w:rFonts w:eastAsia="Calibri"/>
        </w:rPr>
      </w:pPr>
      <w:r>
        <w:t xml:space="preserve">«</w:t>
      </w:r>
      <w:r>
        <w:rPr>
          <w:rFonts w:eastAsia="Calibri"/>
          <w:lang w:eastAsia="en-US"/>
        </w:rPr>
        <w:t xml:space="preserve">34. Управляющие компании представляют в МЭР НСО: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1) отчет о достижении значений результатов предоставления субсидии по форме,</w:t>
      </w:r>
      <w:r>
        <w:t xml:space="preserve"> </w:t>
      </w:r>
      <w:r>
        <w:rPr>
          <w:rFonts w:eastAsia="Calibri"/>
          <w:lang w:eastAsia="en-US"/>
        </w:rPr>
        <w:t xml:space="preserve">определенной типовой формой соглашения, установленной Минфином России, ежеквартально </w:t>
      </w:r>
      <w:r>
        <w:rPr>
          <w:rFonts w:eastAsia="Calibri"/>
          <w:lang w:eastAsia="en-US"/>
        </w:rPr>
        <w:t xml:space="preserve">до 30 числа месяца, следующего за отчетным;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2) отчет об исполнении условий предоставления бюджетных средств, включая информацию о динамике достижения показателей паспорта проекта создания или увеличения площади парка, выполнении календарного плана работ по</w:t>
      </w:r>
      <w:r>
        <w:rPr>
          <w:rFonts w:eastAsia="Calibri"/>
          <w:lang w:eastAsia="en-US"/>
        </w:rPr>
        <w:t xml:space="preserve"> созданию объектов инфраструктуры парка в порядке и по формам, установленным соглашением, ежегодно до 30 числа месяца, следующего за отчетным.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right="-2" w:firstLine="709"/>
        <w:jc w:val="both"/>
      </w:pPr>
      <w:r>
        <w:t xml:space="preserve">Отчетность, предусмотренная подпунктом 1 настоящего пункта, предоставляется в системе «Электронный бюджет.»;</w:t>
      </w:r>
    </w:p>
    <w:p>
      <w:pPr>
        <w:widowControl w:val="off"/>
        <w:ind w:right="-2" w:firstLine="709"/>
        <w:jc w:val="both"/>
      </w:pPr>
      <w:r>
        <w:t xml:space="preserve">27) </w:t>
      </w:r>
      <w:r>
        <w:t xml:space="preserve">дополнить пунктом 34.1 следующего содержания:</w:t>
      </w:r>
    </w:p>
    <w:p>
      <w:pPr>
        <w:widowControl w:val="off"/>
        <w:ind w:right="-2" w:firstLine="709"/>
        <w:jc w:val="both"/>
      </w:pPr>
      <w:r>
        <w:t xml:space="preserve">«34.1. МЭР НСО осуществляет проверку и принятие отчетов, указанных в пункте 34 настоящего Порядка, в срок, не превышающий 20 рабочих дней со дня их представления.»;</w:t>
      </w:r>
    </w:p>
    <w:p>
      <w:pPr>
        <w:widowControl w:val="off"/>
        <w:ind w:right="-2" w:firstLine="709"/>
        <w:jc w:val="both"/>
      </w:pPr>
      <w:r>
        <w:t xml:space="preserve">28) дополнить пунктом 35.1 следующего содержа</w:t>
      </w:r>
      <w:r>
        <w:t xml:space="preserve">ния:</w:t>
      </w:r>
    </w:p>
    <w:p>
      <w:pPr>
        <w:ind w:firstLine="709"/>
        <w:jc w:val="both"/>
      </w:pPr>
      <w:r>
        <w:t xml:space="preserve">«35.1. МЭР НСО и Минфин России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</w:t>
      </w:r>
      <w:r>
        <w:t xml:space="preserve">риятия по получению результата предоставления субсидии (контрольная точка), в порядке и по формам, которые установлены Минфином России.»;</w:t>
      </w:r>
    </w:p>
    <w:p>
      <w:pPr>
        <w:ind w:firstLine="709"/>
        <w:jc w:val="both"/>
      </w:pPr>
      <w:r>
        <w:t xml:space="preserve">29) абзац 1 пункта 37 изложить в следующей редакции:</w:t>
      </w:r>
    </w:p>
    <w:p>
      <w:pPr>
        <w:widowControl w:val="off"/>
        <w:ind w:firstLine="709"/>
        <w:jc w:val="both"/>
        <w:rPr>
          <w:rFonts w:eastAsia="Calibri"/>
        </w:rPr>
      </w:pPr>
      <w:r>
        <w:t xml:space="preserve">«37. </w:t>
      </w:r>
      <w:r>
        <w:rPr>
          <w:rFonts w:eastAsia="Calibri"/>
          <w:lang w:eastAsia="en-US"/>
        </w:rPr>
        <w:t xml:space="preserve">В случае нарушения управляющей компанией условий, установлен</w:t>
      </w:r>
      <w:r>
        <w:rPr>
          <w:rFonts w:eastAsia="Calibri"/>
          <w:lang w:eastAsia="en-US"/>
        </w:rPr>
        <w:t xml:space="preserve">ных при предоставлении субсидии, выявленного в том числе по фактам проверок, проведенных МЭР НСО и органами государственного </w:t>
      </w:r>
      <w:r>
        <w:rPr>
          <w:rFonts w:eastAsia="Calibri"/>
          <w:lang w:eastAsia="en-US"/>
        </w:rPr>
        <w:t xml:space="preserve">финансового контроля, а также в случае недостижения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значений</w:t>
      </w:r>
      <w:r>
        <w:rPr>
          <w:rFonts w:eastAsia="Calibri"/>
          <w:lang w:eastAsia="en-US"/>
        </w:rPr>
        <w:t xml:space="preserve"> результатов предоставления субсидии субсидия подлежит возврату</w:t>
      </w:r>
      <w:r>
        <w:rPr>
          <w:rFonts w:eastAsia="Calibri"/>
          <w:lang w:eastAsia="en-US"/>
        </w:rPr>
        <w:t xml:space="preserve"> в областной бюджет.»;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30) дополнить пунктом 38 следующего содержания: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«38. При реорганизации управляющей компании, в форме слияния, присоединения или преобразования в соглашение вносятся изменения путем заключения дополнительного соглашения к соглашению в</w:t>
      </w:r>
      <w:r>
        <w:rPr>
          <w:rFonts w:eastAsia="Calibri"/>
          <w:lang w:eastAsia="en-US"/>
        </w:rPr>
        <w:t xml:space="preserve"> части перемены лица в обязательстве с указанием в соглашении юридического лица, являющегося правопреемником.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При реорганизации управляющей компании в форме разделения, выделения, а также при ее ликвидации соглашение расторгается с формированием уведомлени</w:t>
      </w:r>
      <w:r>
        <w:rPr>
          <w:rFonts w:eastAsia="Calibri"/>
          <w:lang w:eastAsia="en-US"/>
        </w:rPr>
        <w:t xml:space="preserve">я о 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обязательствах, источником финансового обеспечения которых является субсидия, и возврате неиспо</w:t>
      </w:r>
      <w:r>
        <w:rPr>
          <w:rFonts w:eastAsia="Calibri"/>
          <w:lang w:eastAsia="en-US"/>
        </w:rPr>
        <w:t xml:space="preserve">льзованного остатка субсидии в областной бюджет Новосибирской области.»;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</w:pPr>
      <w:r>
        <w:t xml:space="preserve">31</w:t>
      </w:r>
      <w:r>
        <w:t xml:space="preserve">) в приложении № 1 «Заявление на участие в региональном отборе проектов управляющих компаний индустриальных (промышленных) парков, промышленных технопарков частной формы собственности в целях предоставления субсидий из областного бюджета Новосибирской обла</w:t>
      </w:r>
      <w:r>
        <w:t xml:space="preserve">сти на возмещение таким управляющим компаниям части затрат на создание или увеличение площади территории индустриальных (промышленных) парков, промышленных технопарков»:</w:t>
      </w:r>
    </w:p>
    <w:p>
      <w:pPr>
        <w:ind w:firstLine="709"/>
        <w:jc w:val="both"/>
      </w:pPr>
      <w:r>
        <w:t xml:space="preserve">а) абзацы третий, четвертый изложить в следующей редакции:</w:t>
      </w:r>
    </w:p>
    <w:p>
      <w:pPr>
        <w:ind w:firstLine="709"/>
        <w:jc w:val="both"/>
      </w:pPr>
      <w:r>
        <w:t xml:space="preserve">«не имеет на едином налогов</w:t>
      </w:r>
      <w:r>
        <w:t xml:space="preserve">ом счете задолженности по уплате налогов, сборов и страховых взносов в бюджеты бюджетной системы Российской Федерации или ее размер не превышает размер, определенный пунктом 3 статьи 47 Налогового кодекса Российской Федерации;</w:t>
      </w:r>
    </w:p>
    <w:p>
      <w:pPr>
        <w:ind w:firstLine="709"/>
        <w:jc w:val="both"/>
      </w:pPr>
      <w:r>
        <w:rPr>
          <w:rFonts w:eastAsia="Calibri"/>
          <w:lang w:eastAsia="en-US"/>
        </w:rPr>
        <w:t xml:space="preserve">не имеет просроченной задолже</w:t>
      </w:r>
      <w:r>
        <w:rPr>
          <w:rFonts w:eastAsia="Calibri"/>
          <w:lang w:eastAsia="en-US"/>
        </w:rPr>
        <w:t xml:space="preserve">нности по возврату в областной бюджет Новосибирской области (далее – областной бюджет)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 (за исключением </w:t>
      </w:r>
      <w:r>
        <w:rPr>
          <w:rFonts w:eastAsia="Calibri"/>
          <w:lang w:eastAsia="en-US"/>
        </w:rPr>
        <w:t xml:space="preserve">случаев, установленных Правительством Новосибирской области)</w:t>
      </w:r>
      <w:r>
        <w:t xml:space="preserve">;»;</w:t>
      </w:r>
    </w:p>
    <w:p>
      <w:pPr>
        <w:ind w:firstLine="709"/>
        <w:jc w:val="both"/>
      </w:pPr>
      <w:r>
        <w:t xml:space="preserve">б) в абзаце шестом после слов «главном бухгалтере» дополнить словами «(при наличии)»;</w:t>
      </w:r>
    </w:p>
    <w:p>
      <w:pPr>
        <w:ind w:firstLine="709"/>
        <w:jc w:val="both"/>
      </w:pPr>
      <w:r>
        <w:t xml:space="preserve">в) после абзаца восьмого дополнить абзацами следующего содержания:</w:t>
      </w:r>
    </w:p>
    <w:p>
      <w:pPr>
        <w:ind w:firstLine="709"/>
        <w:jc w:val="both"/>
      </w:pPr>
      <w:r>
        <w:t xml:space="preserve">«не находится в перечне организаций, в </w:t>
      </w:r>
      <w:r>
        <w:t xml:space="preserve">отношении которых имеются сведения об их причастности к экстремистской деятельности или терроризму;</w:t>
      </w:r>
    </w:p>
    <w:p>
      <w:pPr>
        <w:ind w:firstLine="709"/>
        <w:jc w:val="both"/>
      </w:pPr>
      <w: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</w:t>
      </w:r>
      <w:r>
        <w:t xml:space="preserve">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</w:p>
    <w:p>
      <w:pPr>
        <w:ind w:firstLine="709"/>
        <w:jc w:val="both"/>
      </w:pPr>
      <w:r>
        <w:t xml:space="preserve">не является иностранным агентом в соответствии с Федеральным законом «О контроле за</w:t>
      </w:r>
      <w:r>
        <w:t xml:space="preserve"> деятельностью лиц, находящихся под иностранным влиянием.»;</w:t>
      </w:r>
    </w:p>
    <w:p>
      <w:pPr>
        <w:ind w:firstLine="709"/>
        <w:jc w:val="both"/>
      </w:pPr>
      <w:r>
        <w:t xml:space="preserve">32</w:t>
      </w:r>
      <w:r>
        <w:t xml:space="preserve">) пункт 7 приложения № 2 «Перечень документов, представляемых в составе заявки управляющей компании на участие в региональном отборе проектов управляющих компаний индустриальных (промышленных) парков, промышленных технопарков частной формы собственности в </w:t>
      </w:r>
      <w:r>
        <w:t xml:space="preserve">целях предоставления субсидий из областного бюджета Новосибирской области на возмещение таким управляющим компаниям части затрат на создание или увеличение площади территории индустриальных (промышленных) парков, промышленных технопарков» изложить в следую</w:t>
      </w:r>
      <w:r>
        <w:t xml:space="preserve">щей редакции:</w:t>
      </w:r>
    </w:p>
    <w:p>
      <w:pPr>
        <w:ind w:firstLine="709"/>
        <w:jc w:val="both"/>
      </w:pPr>
      <w:r>
        <w:t xml:space="preserve">«7. Сведения по состоянию не ранее чем на первое число месяца, в котором подается заявка на предоставление субсидии, об отсутствии на едином налоговом счете задолженности по уплате налогов, сборов и страховых взносов в бюджеты бюджетной систе</w:t>
      </w:r>
      <w:r>
        <w:t xml:space="preserve">мы Российской Федерации или непревышении такой задолженностью размера, определенн</w:t>
      </w:r>
      <w:r>
        <w:t xml:space="preserve">ого</w:t>
      </w:r>
      <w:r>
        <w:t xml:space="preserve"> пунктом 3 статьи 47 Налогового кодекса Российской Федерации (указанные сведения управляющие компании вправе представить по собственной инициативе. В случае если сведения не</w:t>
      </w:r>
      <w:r>
        <w:t xml:space="preserve"> представлены управляющей компанией, МЭР НСО запрашивает их в порядке межведомственного взаимодействия).</w:t>
      </w:r>
      <w:r>
        <w:rPr>
          <w:rFonts w:eastAsia="Calibri"/>
        </w:rPr>
        <w:t xml:space="preserve">»</w:t>
      </w:r>
      <w:r>
        <w:t xml:space="preserve">.</w:t>
      </w:r>
    </w:p>
    <w:p>
      <w:pPr>
        <w:widowControl w:val="off"/>
        <w:ind w:right="-2" w:firstLine="709"/>
        <w:jc w:val="both"/>
      </w:pPr>
      <w:r>
        <w:t xml:space="preserve">4. В приложении № 24 «Порядок и условия предоставления субсидий из областного бюджета Новосибирской области на финансовое обеспечение управляющим ком</w:t>
      </w:r>
      <w:r>
        <w:t xml:space="preserve">паниям индустриальных (промышленных) парков, промышленных технопарков частной формы собственности части затрат на создание или увеличение площади территории индустриальных (промышленных) парков, промышленных технопарков»:</w:t>
      </w:r>
    </w:p>
    <w:p>
      <w:pPr>
        <w:widowControl w:val="off"/>
        <w:ind w:right="-2" w:firstLine="709"/>
        <w:jc w:val="both"/>
      </w:pPr>
      <w:r>
        <w:t xml:space="preserve">1) в пункте 1 слова «от 18.09.2020</w:t>
      </w:r>
      <w:r>
        <w:t xml:space="preserve">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</w:t>
      </w:r>
      <w:r>
        <w:t xml:space="preserve">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«от 25.10.2023 № 1782 «Об утверждении общих требований к</w:t>
      </w:r>
      <w:r>
        <w:t xml:space="preserve">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</w:t>
      </w:r>
      <w:r>
        <w:t xml:space="preserve">физическим лицам - производителям товаров, работ, услуг и проведение отборов получателей указанных субсидий, в том числе грантов в форме субсидий»;</w:t>
      </w:r>
    </w:p>
    <w:p>
      <w:pPr>
        <w:widowControl w:val="off"/>
        <w:ind w:right="-2" w:firstLine="709"/>
        <w:jc w:val="both"/>
      </w:pPr>
      <w:r>
        <w:t xml:space="preserve">2) пункт 5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«5. </w:t>
      </w:r>
      <w:r>
        <w:rPr>
          <w:rFonts w:eastAsia="Calibri"/>
          <w:lang w:eastAsia="en-US"/>
        </w:rPr>
        <w:t xml:space="preserve">Информация о субсидиях</w:t>
      </w:r>
      <w:r>
        <w:t xml:space="preserve"> </w:t>
      </w:r>
      <w:r>
        <w:rPr>
          <w:rFonts w:eastAsia="Calibri"/>
          <w:lang w:eastAsia="en-US"/>
        </w:rPr>
        <w:t xml:space="preserve">размещается на едином портале бюджетной</w:t>
      </w:r>
      <w:r>
        <w:rPr>
          <w:rFonts w:eastAsia="Calibri"/>
          <w:lang w:eastAsia="en-US"/>
        </w:rPr>
        <w:t xml:space="preserve"> системы Российской Федерации в информационно-телекоммуникационной сети «Интернет» (http://budget.gov.ru) (далее – единый портал) </w:t>
      </w:r>
      <w:r>
        <w:t xml:space="preserve">(в разделе единого портала) в порядке, установленном Министерством финансов Российской Федерации</w:t>
      </w:r>
      <w:r>
        <w:rPr>
          <w:rFonts w:eastAsia="Calibri"/>
          <w:lang w:eastAsia="en-US"/>
        </w:rPr>
        <w:t xml:space="preserve"> (далее – Минфин России).</w:t>
      </w:r>
      <w:r>
        <w:t xml:space="preserve">»;</w:t>
      </w:r>
    </w:p>
    <w:p>
      <w:pPr>
        <w:widowControl w:val="off"/>
        <w:ind w:right="-2" w:firstLine="709"/>
        <w:jc w:val="both"/>
      </w:pPr>
      <w:r>
        <w:t xml:space="preserve">3)</w:t>
      </w:r>
      <w:r>
        <w:t xml:space="preserve"> пункт 6 после слов «проводится МЭР НСО» дополнить словами «в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бюджет»)»; </w:t>
      </w:r>
    </w:p>
    <w:p>
      <w:pPr>
        <w:widowControl w:val="off"/>
        <w:ind w:right="-2" w:firstLine="709"/>
        <w:jc w:val="both"/>
      </w:pPr>
      <w:r>
        <w:t xml:space="preserve">4) дополнить пунктами 6.1, 6.2 следующего</w:t>
      </w:r>
      <w:r>
        <w:t xml:space="preserve"> содержания:</w:t>
      </w:r>
    </w:p>
    <w:p>
      <w:pPr>
        <w:widowControl w:val="off"/>
        <w:ind w:right="-2" w:firstLine="709"/>
        <w:jc w:val="both"/>
      </w:pPr>
      <w:r>
        <w:t xml:space="preserve">«6.1. 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</w:t>
      </w:r>
      <w:r>
        <w:t xml:space="preserve">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>
      <w:pPr>
        <w:widowControl w:val="off"/>
        <w:ind w:right="-2" w:firstLine="709"/>
        <w:jc w:val="both"/>
      </w:pPr>
      <w:r>
        <w:t xml:space="preserve">6.2. Взаимодействие МЭР НСО, а также комиссии </w:t>
      </w:r>
      <w:r>
        <w:rPr>
          <w:rFonts w:eastAsia="Calibri"/>
          <w:lang w:eastAsia="en-US"/>
        </w:rPr>
        <w:t xml:space="preserve">по региональному отбору проектов создания или увеличения площади индустри</w:t>
      </w:r>
      <w:r>
        <w:rPr>
          <w:rFonts w:eastAsia="Calibri"/>
          <w:lang w:eastAsia="en-US"/>
        </w:rPr>
        <w:t xml:space="preserve">альных (промышленных) парков и промышленных технопарков (далее – комиссия)</w:t>
      </w:r>
      <w:r>
        <w:t xml:space="preserve"> с участниками отбора осуществляется с использованием документов в электронной форме в системе «Электронный бюджет.»;</w:t>
      </w:r>
    </w:p>
    <w:p>
      <w:pPr>
        <w:widowControl w:val="off"/>
        <w:ind w:right="-2" w:firstLine="709"/>
        <w:jc w:val="both"/>
      </w:pPr>
      <w:r>
        <w:t xml:space="preserve">5) в пункте 7:</w:t>
      </w:r>
    </w:p>
    <w:p>
      <w:pPr>
        <w:widowControl w:val="off"/>
        <w:ind w:right="-2" w:firstLine="709"/>
        <w:jc w:val="both"/>
      </w:pPr>
      <w:r>
        <w:t xml:space="preserve">а) в подпункте 1:</w:t>
      </w:r>
    </w:p>
    <w:p>
      <w:pPr>
        <w:widowControl w:val="off"/>
        <w:ind w:right="-2" w:firstLine="709"/>
        <w:jc w:val="both"/>
      </w:pPr>
      <w:r>
        <w:t xml:space="preserve">абзацы «а», «б» изложить в след</w:t>
      </w:r>
      <w:r>
        <w:t xml:space="preserve">ующей редакции:</w:t>
      </w:r>
    </w:p>
    <w:p>
      <w:pPr>
        <w:widowControl w:val="off"/>
        <w:ind w:right="-2" w:firstLine="709"/>
        <w:jc w:val="both"/>
      </w:pPr>
      <w:r>
        <w:t xml:space="preserve">«а) не имеет на едином налоговом счете задолженности по уплате налогов, сборов и страховых взносов в бюджеты бюджетной системы Российской Федерации или ее размер не превышает размер, определенный пунктом 3 статьи 47 Налогового кодекса Росси</w:t>
      </w:r>
      <w:r>
        <w:t xml:space="preserve">йской Федерации;</w:t>
      </w:r>
    </w:p>
    <w:p>
      <w:pPr>
        <w:widowControl w:val="off"/>
        <w:ind w:right="-2" w:firstLine="709"/>
        <w:jc w:val="both"/>
      </w:pPr>
      <w:r>
        <w:t xml:space="preserve">б) </w:t>
      </w:r>
      <w:r>
        <w:rPr>
          <w:rFonts w:eastAsia="Calibri"/>
          <w:lang w:eastAsia="en-US"/>
        </w:rPr>
        <w:t xml:space="preserve">не имеет просроченной задолженности по возврату в областной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</w:t>
      </w:r>
      <w:r>
        <w:rPr>
          <w:rFonts w:eastAsia="Calibri"/>
          <w:lang w:eastAsia="en-US"/>
        </w:rPr>
        <w:t xml:space="preserve">астью (за исключением случаев, установленных Правительством Новосибирской области)</w:t>
      </w:r>
      <w:r>
        <w:t xml:space="preserve">;»;</w:t>
      </w:r>
    </w:p>
    <w:p>
      <w:pPr>
        <w:widowControl w:val="off"/>
        <w:ind w:right="-2" w:firstLine="709"/>
        <w:jc w:val="both"/>
      </w:pPr>
      <w:r>
        <w:t xml:space="preserve">в абзаце «г» после слов «главном бухгалтере» дополнить словами «(при наличии)»;</w:t>
      </w:r>
    </w:p>
    <w:p>
      <w:pPr>
        <w:widowControl w:val="off"/>
        <w:ind w:right="-2" w:firstLine="709"/>
        <w:jc w:val="both"/>
      </w:pPr>
      <w:r>
        <w:t xml:space="preserve">абзац «д»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«д) </w:t>
      </w:r>
      <w:r>
        <w:rPr>
          <w:rFonts w:eastAsia="Calibri"/>
          <w:lang w:eastAsia="en-US"/>
        </w:rPr>
        <w:t xml:space="preserve">не является иностранным юридическим лицом, в </w:t>
      </w:r>
      <w:r>
        <w:rPr>
          <w:rFonts w:eastAsia="Calibri"/>
          <w:lang w:eastAsia="en-US"/>
        </w:rPr>
        <w:t xml:space="preserve">том числе местом регистрации которого является государство или территория, включенные в утвержденный Минфином России перечень государств и территорий, используемых для промежуточного (офшорного) владения активами в Российской Федерации (далее – офшорные ко</w:t>
      </w:r>
      <w:r>
        <w:rPr>
          <w:rFonts w:eastAsia="Calibri"/>
          <w:lang w:eastAsia="en-US"/>
        </w:rPr>
        <w:t xml:space="preserve">мпании), а также российским юридическим лицом, в уставном (складочном) капитале которого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</w:t>
      </w:r>
      <w:r>
        <w:rPr>
          <w:rFonts w:eastAsia="Calibri"/>
          <w:lang w:eastAsia="en-US"/>
        </w:rPr>
        <w:t xml:space="preserve">й Федерации)</w:t>
      </w:r>
      <w:r>
        <w:t xml:space="preserve">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</w:t>
      </w:r>
      <w:r>
        <w:t xml:space="preserve">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>
      <w:pPr>
        <w:widowControl w:val="off"/>
        <w:ind w:right="-2" w:firstLine="709"/>
        <w:jc w:val="both"/>
      </w:pPr>
      <w:r>
        <w:t xml:space="preserve">дополнить абза</w:t>
      </w:r>
      <w:r>
        <w:t xml:space="preserve">цами «ж», «з», «и» следующего содержания:</w:t>
      </w:r>
    </w:p>
    <w:p>
      <w:pPr>
        <w:widowControl w:val="off"/>
        <w:ind w:right="-2" w:firstLine="709"/>
        <w:jc w:val="both"/>
      </w:pPr>
      <w:r>
        <w:t xml:space="preserve">«ж) 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>
      <w:pPr>
        <w:widowControl w:val="off"/>
        <w:ind w:right="-2" w:firstLine="709"/>
        <w:jc w:val="both"/>
      </w:pPr>
      <w:r>
        <w:t xml:space="preserve">з) не находится в составляемых в рамках реализации полномочий, предусмот</w:t>
      </w:r>
      <w:r>
        <w:t xml:space="preserve">ренных главой VII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</w:t>
      </w:r>
      <w:r>
        <w:t xml:space="preserve">ия;</w:t>
      </w:r>
    </w:p>
    <w:p>
      <w:pPr>
        <w:widowControl w:val="off"/>
        <w:ind w:right="-2" w:firstLine="709"/>
        <w:jc w:val="both"/>
      </w:pPr>
      <w:r>
        <w:t xml:space="preserve">и) не является иностранным агентом в соответствии с Федеральным законом «О контроле за деятельностью лиц, находящихся под иностранным влиянием»;»;</w:t>
      </w:r>
    </w:p>
    <w:p>
      <w:pPr>
        <w:widowControl w:val="off"/>
        <w:ind w:right="-2" w:firstLine="709"/>
        <w:jc w:val="both"/>
      </w:pPr>
      <w:r>
        <w:t xml:space="preserve">б) в абзаце первом подпункта 4 слово «требованиям» заменить словом «критериям»;</w:t>
      </w:r>
    </w:p>
    <w:p>
      <w:pPr>
        <w:widowControl w:val="off"/>
        <w:ind w:right="-2" w:firstLine="709"/>
        <w:jc w:val="both"/>
      </w:pPr>
      <w:r>
        <w:t xml:space="preserve">6) в пункте 10:</w:t>
      </w:r>
    </w:p>
    <w:p>
      <w:pPr>
        <w:widowControl w:val="off"/>
        <w:ind w:right="-2" w:firstLine="709"/>
        <w:jc w:val="both"/>
      </w:pPr>
      <w:r>
        <w:t xml:space="preserve">а) абзац </w:t>
      </w:r>
      <w:r>
        <w:t xml:space="preserve">первый после слов «(далее – объявление)» дополнить словами «формируется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</w:t>
      </w:r>
      <w:r>
        <w:t xml:space="preserve">истра экономического развития Новосибирской области и»;</w:t>
      </w:r>
    </w:p>
    <w:p>
      <w:pPr>
        <w:widowControl w:val="off"/>
        <w:ind w:right="-2" w:firstLine="709"/>
        <w:jc w:val="both"/>
      </w:pPr>
      <w:r>
        <w:t xml:space="preserve">б) в подпункте 4 слова «</w:t>
      </w:r>
      <w:r>
        <w:rPr>
          <w:rFonts w:eastAsia="Calibri"/>
          <w:lang w:eastAsia="en-US"/>
        </w:rPr>
        <w:t xml:space="preserve">или иного сайта в информационно-телекоммуникационной сети «Интернет», на котором обеспечивается проведение регионального отбора</w:t>
      </w:r>
      <w:r>
        <w:t xml:space="preserve">» исключить;</w:t>
      </w:r>
    </w:p>
    <w:p>
      <w:pPr>
        <w:widowControl w:val="off"/>
        <w:ind w:right="-2" w:firstLine="709"/>
        <w:jc w:val="both"/>
      </w:pPr>
      <w:r>
        <w:t xml:space="preserve">в) в подпункте 10 слова «заключить с</w:t>
      </w:r>
      <w:r>
        <w:t xml:space="preserve">оглашения» заменить словами «подписать соглашение»;</w:t>
      </w:r>
    </w:p>
    <w:p>
      <w:pPr>
        <w:widowControl w:val="off"/>
        <w:ind w:right="-2" w:firstLine="709"/>
        <w:jc w:val="both"/>
      </w:pPr>
      <w:r>
        <w:t xml:space="preserve">г) дополнить подпунктами 10.1, 10.2, 10.3 следующего содержания:</w:t>
      </w:r>
    </w:p>
    <w:p>
      <w:pPr>
        <w:widowControl w:val="off"/>
        <w:ind w:right="-2" w:firstLine="709"/>
        <w:jc w:val="both"/>
      </w:pPr>
      <w:r>
        <w:t xml:space="preserve">«10.1) порядка возврата заявок на доработку;</w:t>
      </w:r>
    </w:p>
    <w:p>
      <w:pPr>
        <w:widowControl w:val="off"/>
        <w:ind w:right="-2" w:firstLine="709"/>
        <w:jc w:val="both"/>
      </w:pPr>
      <w:r>
        <w:t xml:space="preserve">10.2) порядка отклонения заявок, а также информации об основаниях их отклонения;</w:t>
      </w:r>
    </w:p>
    <w:p>
      <w:pPr>
        <w:widowControl w:val="off"/>
        <w:ind w:right="-2" w:firstLine="709"/>
        <w:jc w:val="both"/>
      </w:pPr>
      <w:r>
        <w:t xml:space="preserve">10.3) объема распределяемой субсидии в рамках отбора, порядка расчета размера субсидии, правил распределения субсидии по результатам отбора в соответствии с пунктом 3 настоящего Порядка;»;</w:t>
      </w:r>
    </w:p>
    <w:p>
      <w:pPr>
        <w:widowControl w:val="off"/>
        <w:ind w:right="-2" w:firstLine="709"/>
        <w:jc w:val="both"/>
      </w:pPr>
      <w:r>
        <w:t xml:space="preserve">д) подпункт 12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«12) сроков размещения протокола подведения итогов отбора на едином портале и на официальном сайте МЭР НСО, которые не могут быть позднее 14-го календарного дня, следующего за днем определения победителя отбора (с соблюдением сроков, установленных пунктом </w:t>
      </w:r>
      <w:r>
        <w:t xml:space="preserve">26(2) Положения о мерах по обеспечению исполнения федерального бюджета, утвержденного постановлением Правительства Российской Федерации от 09.12.2017 № 1496 «О мерах по обеспечению исполнения федерального бюджета.»;</w:t>
      </w:r>
    </w:p>
    <w:p>
      <w:pPr>
        <w:widowControl w:val="off"/>
        <w:ind w:right="-2" w:firstLine="709"/>
        <w:jc w:val="both"/>
      </w:pPr>
      <w:r>
        <w:t xml:space="preserve">7) дополнить пунктом 10.1 следующего сод</w:t>
      </w:r>
      <w:r>
        <w:t xml:space="preserve">ержания:</w:t>
      </w:r>
    </w:p>
    <w:p>
      <w:pPr>
        <w:widowControl w:val="off"/>
        <w:ind w:right="-2" w:firstLine="709"/>
        <w:jc w:val="both"/>
      </w:pPr>
      <w:r>
        <w:t xml:space="preserve">«10.1. Размещение МЭР НСО объявления об отмене проведения регионального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в случае изменения объем</w:t>
      </w:r>
      <w:r>
        <w:t xml:space="preserve">ов финансирования соответствующего мероприятия государственной программы Российской Федерации </w:t>
      </w:r>
      <w:r>
        <w:t xml:space="preserve">«Развитие промышленности и повышение ее конкурентоспособности»</w:t>
      </w:r>
      <w:r>
        <w:t xml:space="preserve">, </w:t>
      </w:r>
      <w:r>
        <w:t xml:space="preserve">утвержденной </w:t>
      </w:r>
      <w:r>
        <w:t xml:space="preserve">постановлением</w:t>
      </w:r>
      <w:r>
        <w:t xml:space="preserve"> Правительства Российской Федерации </w:t>
      </w:r>
      <w:r>
        <w:t xml:space="preserve">от 15.04.2014 № 328</w:t>
      </w:r>
      <w:r>
        <w:t xml:space="preserve">,</w:t>
      </w:r>
      <w:r>
        <w:t xml:space="preserve"> </w:t>
      </w:r>
      <w:r>
        <w:t xml:space="preserve">изменения объемов финансирования соответствующего мероприятия государственной программы Новосибирс</w:t>
      </w:r>
      <w:r>
        <w:t xml:space="preserve">кой области </w:t>
      </w:r>
      <w:r>
        <w:t xml:space="preserve">«Стимулирование инвестиционной активности в Новосибирской области»</w:t>
      </w:r>
      <w:r>
        <w:t xml:space="preserve">, утвержденной постановлением Правительства Новосибирской области от 01.04.2015 № 126-п</w:t>
      </w:r>
      <w:r>
        <w:t xml:space="preserve">.</w:t>
      </w:r>
    </w:p>
    <w:p>
      <w:pPr>
        <w:widowControl w:val="off"/>
        <w:ind w:right="-2" w:firstLine="709"/>
        <w:jc w:val="both"/>
      </w:pPr>
      <w:r>
        <w:t xml:space="preserve">Объявление об отмене регионального отбора формируется в электронной форме посредством заполнения соответствующих экранных форм веб-интерфейса системы «Электронный бюджет», подп</w:t>
      </w:r>
      <w:r>
        <w:t xml:space="preserve">исывается усиленной квалифицированной электронной подписью министра экономического развития Новосибирской области (уполномоченного им лица), размещается на едином портале и содержит информацию о причинах отмены регионального отбора.</w:t>
      </w:r>
    </w:p>
    <w:p>
      <w:pPr>
        <w:widowControl w:val="off"/>
        <w:ind w:right="-2" w:firstLine="709"/>
        <w:jc w:val="both"/>
      </w:pPr>
      <w:r>
        <w:t xml:space="preserve">Участники регионального</w:t>
      </w:r>
      <w:r>
        <w:t xml:space="preserve"> отбора, подавшие заявки, информируются об отмене проведения регионального отбора в системе «Электронный бюджет».</w:t>
      </w:r>
    </w:p>
    <w:p>
      <w:pPr>
        <w:widowControl w:val="off"/>
        <w:ind w:right="-2" w:firstLine="709"/>
        <w:jc w:val="both"/>
      </w:pPr>
      <w:r>
        <w:t xml:space="preserve">Региональный отбор считается отмененным со дня размещения объявления о его отмене на едином портале.»;</w:t>
      </w:r>
    </w:p>
    <w:p>
      <w:pPr>
        <w:widowControl w:val="off"/>
        <w:ind w:right="-2" w:firstLine="709"/>
        <w:jc w:val="both"/>
      </w:pPr>
      <w:r>
        <w:t xml:space="preserve">8) в пункте 11:</w:t>
      </w:r>
    </w:p>
    <w:p>
      <w:pPr>
        <w:widowControl w:val="off"/>
        <w:ind w:right="-2" w:firstLine="709"/>
        <w:jc w:val="both"/>
      </w:pPr>
      <w:r>
        <w:t xml:space="preserve">а) абзац третий изложит</w:t>
      </w:r>
      <w:r>
        <w:t xml:space="preserve">ь в следующей редакции:</w:t>
      </w:r>
    </w:p>
    <w:p>
      <w:pPr>
        <w:widowControl w:val="off"/>
        <w:ind w:right="-2" w:firstLine="709"/>
        <w:jc w:val="both"/>
      </w:pPr>
      <w:r>
        <w:t xml:space="preserve">«Заявка формируется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</w:t>
      </w:r>
      <w:r>
        <w:t xml:space="preserve">(документов на бумажном носителе, преобразованных в электронную форму путем сканирования), предусмотренных приложением № 2 к настоящему Порядку. Заявка подписывается усиленной квалифицированной электронной подписью руководителя участника отбора или уполном</w:t>
      </w:r>
      <w:r>
        <w:t xml:space="preserve">оченного им лица и считается представленной в МЭР с даты ее подписания с присвоением ей регистрационного номера в системе «Электронный бюджет».»;</w:t>
      </w:r>
    </w:p>
    <w:p>
      <w:pPr>
        <w:widowControl w:val="off"/>
        <w:ind w:right="-2" w:firstLine="709"/>
        <w:jc w:val="both"/>
      </w:pPr>
      <w:r>
        <w:t xml:space="preserve">б) дополнить абзацем следующего содержания:</w:t>
      </w:r>
    </w:p>
    <w:p>
      <w:pPr>
        <w:widowControl w:val="off"/>
        <w:ind w:right="-2" w:firstLine="709"/>
        <w:jc w:val="both"/>
      </w:pPr>
      <w:r>
        <w:t xml:space="preserve">«Внесение изменений в заявку осуществляется участником отбора в по</w:t>
      </w:r>
      <w:r>
        <w:t xml:space="preserve">рядке, аналогичном порядку формирования заявки участником отбора.»; </w:t>
      </w:r>
    </w:p>
    <w:p>
      <w:pPr>
        <w:widowControl w:val="off"/>
        <w:ind w:right="-2" w:firstLine="709"/>
        <w:jc w:val="both"/>
      </w:pPr>
      <w:r>
        <w:t xml:space="preserve">9) дополнить пунктами 11.1, 11.2, 11.3 следующего содержания: </w:t>
      </w:r>
    </w:p>
    <w:p>
      <w:pPr>
        <w:widowControl w:val="off"/>
        <w:ind w:right="-2" w:firstLine="709"/>
        <w:jc w:val="both"/>
      </w:pPr>
      <w:r>
        <w:t xml:space="preserve">«11.1. Рассмотрение заявок осуществляется комиссией.</w:t>
      </w:r>
    </w:p>
    <w:p>
      <w:pPr>
        <w:widowControl w:val="off"/>
        <w:ind w:right="-2" w:firstLine="709"/>
        <w:jc w:val="both"/>
      </w:pPr>
      <w:r>
        <w:t xml:space="preserve">11.2. Не позднее одного рабочего дня, следующего за днем окончания срок</w:t>
      </w:r>
      <w:r>
        <w:t xml:space="preserve">а подачи заявок, установленного в объявлении, в системе «Электронный бюджет» открывается доступ МЭР НСО, а также комиссии к поданным участниками отбора заявкам для их рассмотрения.</w:t>
      </w:r>
    </w:p>
    <w:p>
      <w:pPr>
        <w:widowControl w:val="off"/>
        <w:ind w:right="-2" w:firstLine="709"/>
        <w:jc w:val="both"/>
      </w:pPr>
      <w:r>
        <w:t xml:space="preserve">11.3. Комиссия не позднее одного рабочего дня, следующего за днем вскрытия </w:t>
      </w:r>
      <w:r>
        <w:t xml:space="preserve">заявок, установленного в объявлении, подписывает протокол вскрытия заявок, содержащий следующую информацию о поступивших для участия в региональном отборе заявках:</w:t>
      </w:r>
    </w:p>
    <w:p>
      <w:pPr>
        <w:widowControl w:val="off"/>
        <w:ind w:right="-2" w:firstLine="709"/>
        <w:jc w:val="both"/>
      </w:pPr>
      <w:r>
        <w:t xml:space="preserve">1) регистрационный номер заявки;</w:t>
      </w:r>
    </w:p>
    <w:p>
      <w:pPr>
        <w:widowControl w:val="off"/>
        <w:ind w:right="-2" w:firstLine="709"/>
        <w:jc w:val="both"/>
      </w:pPr>
      <w:r>
        <w:t xml:space="preserve">2) дата и время поступления заявки;</w:t>
      </w:r>
    </w:p>
    <w:p>
      <w:pPr>
        <w:widowControl w:val="off"/>
        <w:ind w:right="-2" w:firstLine="709"/>
        <w:jc w:val="both"/>
      </w:pPr>
      <w:r>
        <w:t xml:space="preserve">3) полное наименование </w:t>
      </w:r>
      <w:r>
        <w:t xml:space="preserve">участника регионального отбора;</w:t>
      </w:r>
    </w:p>
    <w:p>
      <w:pPr>
        <w:widowControl w:val="off"/>
        <w:ind w:right="-2" w:firstLine="709"/>
        <w:jc w:val="both"/>
      </w:pPr>
      <w:r>
        <w:t xml:space="preserve">4) адрес участника регионального отбора;</w:t>
      </w:r>
    </w:p>
    <w:p>
      <w:pPr>
        <w:widowControl w:val="off"/>
        <w:ind w:right="-2" w:firstLine="709"/>
        <w:jc w:val="both"/>
      </w:pPr>
      <w:r>
        <w:t xml:space="preserve">5) запрашиваемый участником регионального отбора размер субсидии.</w:t>
      </w:r>
    </w:p>
    <w:p>
      <w:pPr>
        <w:widowControl w:val="off"/>
        <w:ind w:right="-2" w:firstLine="709"/>
        <w:jc w:val="both"/>
      </w:pPr>
      <w:r>
        <w:t xml:space="preserve">Протокол вскрытия заявок формируется на едином портале автоматически и подписывается усиленной квалифицированной элек</w:t>
      </w:r>
      <w:r>
        <w:t xml:space="preserve">тронной подписью председателя комиссии и членов комиссии в системе «Электронный бюджет», а также размещается на едином портале не позднее одного рабочего дня, следующего за днем его подписания.»;</w:t>
      </w:r>
    </w:p>
    <w:p>
      <w:pPr>
        <w:widowControl w:val="off"/>
        <w:ind w:right="-2" w:firstLine="709"/>
        <w:jc w:val="both"/>
      </w:pPr>
      <w:r>
        <w:t xml:space="preserve">10) пункт 12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«12. Комиссия в </w:t>
      </w:r>
      <w:r>
        <w:t xml:space="preserve">течение пяти рабочих дней со дня окончания срока приема заявок проводит проверку заявки на предмет:</w:t>
      </w:r>
    </w:p>
    <w:p>
      <w:pPr>
        <w:widowControl w:val="off"/>
        <w:ind w:right="-2" w:firstLine="709"/>
        <w:jc w:val="both"/>
      </w:pPr>
      <w:r>
        <w:t xml:space="preserve">1) соответствия заявки требованиям, предусмотренным пунктом 11 настоящего Порядка;</w:t>
      </w:r>
    </w:p>
    <w:p>
      <w:pPr>
        <w:widowControl w:val="off"/>
        <w:ind w:right="-2" w:firstLine="709"/>
        <w:jc w:val="both"/>
      </w:pPr>
      <w:r>
        <w:t xml:space="preserve">2)</w:t>
      </w:r>
      <w:r>
        <w:rPr>
          <w:rFonts w:eastAsia="Calibri"/>
          <w:lang w:eastAsia="en-US"/>
        </w:rPr>
        <w:t xml:space="preserve"> соответствия парка и участника отбора требованиям, </w:t>
      </w:r>
      <w:r>
        <w:t xml:space="preserve">предусмотренным подпунктами 2-10 пункта 7 настоящего Порядка</w:t>
      </w:r>
    </w:p>
    <w:p>
      <w:pPr>
        <w:widowControl w:val="off"/>
        <w:ind w:right="-2" w:firstLine="709"/>
        <w:jc w:val="both"/>
      </w:pPr>
      <w:r>
        <w:t xml:space="preserve">Проверка участника отбора на соответствие требованиям, предусмотренным подпунктом 1 пункта 7 настоящего Порядка, осуществляется автоматически в системе «Электронный бюджет» по данным государствен</w:t>
      </w:r>
      <w:r>
        <w:t xml:space="preserve">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>
      <w:pPr>
        <w:widowControl w:val="off"/>
        <w:ind w:right="-2" w:firstLine="709"/>
        <w:jc w:val="both"/>
      </w:pPr>
      <w:r>
        <w:t xml:space="preserve">Соответствие участника отбора требованиям, предусмотренным подпунктом 1 пункта 7 настоящего Порядка,</w:t>
      </w:r>
      <w:r>
        <w:t xml:space="preserve"> в случае отсутствия технической возможности осуществления автоматической проверки в системе «Электронный бюджет» подтверждается путем проставления в электронном виде участником отбора отметок о соответствии указанным требованиям посредством заполнения соо</w:t>
      </w:r>
      <w:r>
        <w:t xml:space="preserve">тветствующих экранных форм веб-интерфейса системы «Электронный бюджет».»;</w:t>
      </w:r>
    </w:p>
    <w:p>
      <w:pPr>
        <w:widowControl w:val="off"/>
        <w:ind w:right="-2" w:firstLine="709"/>
        <w:jc w:val="both"/>
      </w:pPr>
      <w:r>
        <w:t xml:space="preserve">11) пункт 13 дополнить подпунктом 5 следующего содержания:</w:t>
      </w:r>
    </w:p>
    <w:p>
      <w:pPr>
        <w:widowControl w:val="off"/>
        <w:ind w:right="-2" w:firstLine="709"/>
        <w:jc w:val="both"/>
      </w:pPr>
      <w:r>
        <w:t xml:space="preserve">«5) непредставление (представление не в полном объеме) документов, указанных в объявлении о проведении отбора, предусмотрен</w:t>
      </w:r>
      <w:r>
        <w:t xml:space="preserve">ных пунктом 11 настоящего Порядка, за исключением документов, представляемых по собственной инициативе.»;</w:t>
      </w:r>
    </w:p>
    <w:p>
      <w:pPr>
        <w:widowControl w:val="off"/>
        <w:ind w:right="-2" w:firstLine="709"/>
        <w:jc w:val="both"/>
      </w:pPr>
      <w:r>
        <w:t xml:space="preserve">12) пункт 14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«14. При наличии оснований, предусмотренных настоящим пунктом, комиссия в срок, установленный пунктом 12 н</w:t>
      </w:r>
      <w:r>
        <w:t xml:space="preserve">астоящего Порядка, принимает решение об отклонении заявки.»;</w:t>
      </w:r>
    </w:p>
    <w:p>
      <w:pPr>
        <w:widowControl w:val="off"/>
        <w:ind w:right="-2" w:firstLine="709"/>
        <w:jc w:val="both"/>
      </w:pPr>
      <w:r>
        <w:t xml:space="preserve">13) абзац первый пункта 15 признать утратившим силу;</w:t>
      </w:r>
    </w:p>
    <w:p>
      <w:pPr>
        <w:widowControl w:val="off"/>
        <w:ind w:right="-2" w:firstLine="709"/>
        <w:jc w:val="both"/>
      </w:pPr>
      <w:r>
        <w:t xml:space="preserve">14) пункты 16-17 признать утратившим силу;</w:t>
      </w:r>
    </w:p>
    <w:p>
      <w:pPr>
        <w:widowControl w:val="off"/>
        <w:ind w:right="-2" w:firstLine="709"/>
        <w:jc w:val="both"/>
      </w:pPr>
      <w:r>
        <w:t xml:space="preserve">15) пункт 18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</w:t>
      </w:r>
      <w:r>
        <w:rPr>
          <w:rFonts w:eastAsia="Calibri"/>
          <w:lang w:eastAsia="en-US"/>
        </w:rPr>
        <w:t xml:space="preserve">18. Прошедшими региональный отбор признаются проекты, </w:t>
      </w:r>
      <w:r>
        <w:rPr>
          <w:rFonts w:eastAsia="Calibri"/>
          <w:lang w:eastAsia="en-US"/>
        </w:rPr>
        <w:t xml:space="preserve">заявки в отношении которых на дату их рассмотрения поданы участниками отбора с соблюдением условий и требований, установленных абзацами «а»-«и» подпункта 1, подпунктами 2-10 пункта 7, пунктом 11 настоящего Порядка</w:t>
      </w:r>
      <w:r>
        <w:t xml:space="preserve">. Ранжирование представленных заявок осущес</w:t>
      </w:r>
      <w:r>
        <w:t xml:space="preserve">твляется исходя из очередности их поступления. Меньший порядковый номер присваивается заявке, которая поступила ранее других заявок.»;</w:t>
      </w:r>
    </w:p>
    <w:p>
      <w:pPr>
        <w:widowControl w:val="off"/>
        <w:ind w:right="-2" w:firstLine="709"/>
        <w:jc w:val="both"/>
      </w:pPr>
      <w:r>
        <w:t xml:space="preserve">16) дополнить пунктом 18.1 следующего содержания:</w:t>
      </w:r>
    </w:p>
    <w:p>
      <w:pPr>
        <w:widowControl w:val="off"/>
        <w:ind w:right="-2" w:firstLine="709"/>
        <w:jc w:val="both"/>
      </w:pPr>
      <w:r>
        <w:t xml:space="preserve">«18.1. Региональный отбор признается несостоявшимся в следующих случаях</w:t>
      </w:r>
      <w:r>
        <w:t xml:space="preserve">:</w:t>
      </w:r>
    </w:p>
    <w:p>
      <w:pPr>
        <w:widowControl w:val="off"/>
        <w:ind w:right="-2" w:firstLine="709"/>
        <w:jc w:val="both"/>
      </w:pPr>
      <w:r>
        <w:t xml:space="preserve">1) по окончании срока проведения отбора не подано ни одной заявки;</w:t>
      </w:r>
    </w:p>
    <w:p>
      <w:pPr>
        <w:widowControl w:val="off"/>
        <w:ind w:right="-2" w:firstLine="709"/>
        <w:jc w:val="both"/>
      </w:pPr>
      <w:r>
        <w:t xml:space="preserve">2) по результатам рассмотрения заявок отклонены все заявки.»;</w:t>
      </w:r>
    </w:p>
    <w:p>
      <w:pPr>
        <w:widowControl w:val="off"/>
        <w:ind w:right="-2" w:firstLine="709"/>
        <w:jc w:val="both"/>
      </w:pPr>
      <w:r>
        <w:t xml:space="preserve">17) пункт 19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«19. По результатам рассмотрения заявок не позднее одного рабочего дня со дня око</w:t>
      </w:r>
      <w:r>
        <w:t xml:space="preserve">нчания срока, установленного пунктом 12 настоящего Порядка,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регионального отбора о признании его з</w:t>
      </w:r>
      <w:r>
        <w:t xml:space="preserve">аявки соответствующей требованиям, предусмотренным пунктом 12 настоящего Порядка, или об отклонении его заявки с указанием оснований для отклонения.</w:t>
      </w:r>
    </w:p>
    <w:p>
      <w:pPr>
        <w:widowControl w:val="off"/>
        <w:ind w:right="-2" w:firstLine="709"/>
        <w:jc w:val="both"/>
      </w:pPr>
      <w:r>
        <w:t xml:space="preserve">Протокол рассмотрения заявок формируется на едином портале автоматически на основании результатов рассмотре</w:t>
      </w:r>
      <w:r>
        <w:t xml:space="preserve">ния заявок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«Электронный бюджет», а также размещается на едином портале не позднее одного</w:t>
      </w:r>
      <w:r>
        <w:t xml:space="preserve"> рабочего дня, следующего за днем его подписания.»;</w:t>
      </w:r>
    </w:p>
    <w:p>
      <w:pPr>
        <w:widowControl w:val="off"/>
        <w:ind w:right="-2" w:firstLine="709"/>
        <w:jc w:val="both"/>
      </w:pPr>
      <w:r>
        <w:t xml:space="preserve">18) дополнить пунктом 19.1 следующего содержания:</w:t>
      </w:r>
    </w:p>
    <w:p>
      <w:pPr>
        <w:widowControl w:val="off"/>
        <w:ind w:right="-2" w:firstLine="709"/>
        <w:jc w:val="both"/>
      </w:pPr>
      <w:r>
        <w:t xml:space="preserve">«19.1. В целях завершения регионального отбора и определения его победителей не позднее двух рабочих дней со дня подписания протокола рассмотрения заявок </w:t>
      </w:r>
      <w:r>
        <w:t xml:space="preserve">формируется протокол подведения итогов регионального отбора, включающий информацию о победителях регионального отбора.</w:t>
      </w:r>
    </w:p>
    <w:p>
      <w:pPr>
        <w:widowControl w:val="off"/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Размер субсидии в протоколе подведения итогов регионального отбора указывается исходя из объема бюджетных ассигнований областного бюджет</w:t>
      </w:r>
      <w:r>
        <w:rPr>
          <w:color w:val="000000" w:themeColor="text1"/>
        </w:rPr>
        <w:t xml:space="preserve">а Новосибирской области на исполнение расходного обязательства Новосибирской области, софинансирование которого осуществляется из федерального бюджета. Распределение субсидии, предоставляемой управляющим компаниям при соблюдении условий, предусмотренных пу</w:t>
      </w:r>
      <w:r>
        <w:rPr>
          <w:color w:val="000000" w:themeColor="text1"/>
        </w:rPr>
        <w:t xml:space="preserve">нктом 22 настоящего Порядка, осуществляется в соответствии с пунктом 3 настоящего Порядка на основании </w:t>
      </w:r>
      <w:r>
        <w:t xml:space="preserve">документов, представленных управляющей компанией в составе заявки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widowControl w:val="off"/>
        <w:ind w:right="-2" w:firstLine="709"/>
        <w:jc w:val="both"/>
      </w:pPr>
      <w:r>
        <w:t xml:space="preserve">Протокол подведения итогов регионального отбора формируется на едином портале автомати</w:t>
      </w:r>
      <w:r>
        <w:t xml:space="preserve">чески на основании результатов определения победителей регионального отбора и не позднее трех рабочих дней со дня его формирования подписывается усиленной квалифицированной электронной подписью председателя комиссии и членов комиссии в системе «Электронный</w:t>
      </w:r>
      <w:r>
        <w:t xml:space="preserve"> бюджет», размещается на едином портале и на официальном сайте МЭР НСО не позднее одного рабочего дня, следующего за днем его подписания, и включает следующие сведения:</w:t>
      </w:r>
    </w:p>
    <w:p>
      <w:pPr>
        <w:widowControl w:val="off"/>
        <w:ind w:right="-2" w:firstLine="709"/>
        <w:jc w:val="both"/>
      </w:pPr>
      <w:r>
        <w:t xml:space="preserve">дату, время и место проведения рассмотрения заявок;</w:t>
      </w:r>
    </w:p>
    <w:p>
      <w:pPr>
        <w:widowControl w:val="off"/>
        <w:ind w:right="-2" w:firstLine="709"/>
        <w:jc w:val="both"/>
      </w:pPr>
      <w:r>
        <w:t xml:space="preserve">информацию об участниках отбора, за</w:t>
      </w:r>
      <w:r>
        <w:t xml:space="preserve">явки которых были рассмотрены;</w:t>
      </w:r>
    </w:p>
    <w:p>
      <w:pPr>
        <w:widowControl w:val="off"/>
        <w:ind w:right="-2" w:firstLine="709"/>
        <w:jc w:val="both"/>
      </w:pPr>
      <w:r>
        <w:t xml:space="preserve"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>
      <w:pPr>
        <w:widowControl w:val="off"/>
        <w:ind w:right="-2" w:firstLine="709"/>
        <w:jc w:val="both"/>
      </w:pPr>
      <w:r>
        <w:t xml:space="preserve">наименования участников отбора, проекты которых признаны про</w:t>
      </w:r>
      <w:r>
        <w:t xml:space="preserve">шедшими региональный отбор, с указанием размера предоставляемой субсидии.»;</w:t>
      </w:r>
    </w:p>
    <w:p>
      <w:pPr>
        <w:widowControl w:val="off"/>
        <w:ind w:right="-2" w:firstLine="709"/>
        <w:jc w:val="both"/>
      </w:pPr>
      <w:r>
        <w:t xml:space="preserve">19) пункты 22, 23 изложить в следующей редакции:</w:t>
      </w:r>
    </w:p>
    <w:p>
      <w:pPr>
        <w:widowControl w:val="off"/>
        <w:ind w:firstLine="709"/>
        <w:jc w:val="both"/>
        <w:rPr>
          <w:rFonts w:eastAsia="Calibri"/>
        </w:rPr>
      </w:pPr>
      <w:r>
        <w:t xml:space="preserve">«22. </w:t>
      </w:r>
      <w:r>
        <w:rPr>
          <w:rFonts w:eastAsia="Calibri"/>
          <w:lang w:eastAsia="en-US"/>
        </w:rPr>
        <w:t xml:space="preserve">В случае признания проекта прошедшим федеральный отбор, а также при условии соотве</w:t>
      </w:r>
      <w:r>
        <w:rPr>
          <w:rFonts w:eastAsia="Calibri"/>
          <w:lang w:eastAsia="en-US"/>
        </w:rPr>
        <w:t xml:space="preserve">тствия управляющей компании на дату заключения соглашения требованиям, предусмотренным абзацами «а»-«и» подпункта 1 пункта 7 настоящего Порядка, МЭР НСО в соответствии с распоряжением Правительства Новосибирской области в течение срока, указанного в объявл</w:t>
      </w:r>
      <w:r>
        <w:rPr>
          <w:rFonts w:eastAsia="Calibri"/>
          <w:lang w:eastAsia="en-US"/>
        </w:rPr>
        <w:t xml:space="preserve">ении, заключает с управляющей компанией соглашение о предоставлении субсидии из областного бюджета Новосибирской области (далее – соглашение).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right="-2" w:firstLine="709"/>
        <w:jc w:val="both"/>
      </w:pPr>
      <w:r>
        <w:rPr>
          <w:rFonts w:eastAsia="Calibri"/>
          <w:lang w:eastAsia="en-US"/>
        </w:rPr>
        <w:t xml:space="preserve">23. Соглашение, дополнительное соглашение о внесении в него изменений, а также дополнительное соглашение о его ра</w:t>
      </w:r>
      <w:r>
        <w:rPr>
          <w:rFonts w:eastAsia="Calibri"/>
          <w:lang w:eastAsia="en-US"/>
        </w:rPr>
        <w:t xml:space="preserve">сторжении подготавливаются (формируются) и заключаются в системе «Электронный бюджет» в соответствии с типовой формой, установленной Минфином России, с учетом требований к соглашению, указанных в пункте 25 настоящего Порядка.</w:t>
      </w:r>
      <w:r>
        <w:t xml:space="preserve">»;</w:t>
      </w:r>
    </w:p>
    <w:p>
      <w:pPr>
        <w:widowControl w:val="off"/>
        <w:ind w:right="-2" w:firstLine="709"/>
        <w:jc w:val="both"/>
      </w:pPr>
      <w:r>
        <w:t xml:space="preserve">20) пункт 24 признать утрати</w:t>
      </w:r>
      <w:r>
        <w:t xml:space="preserve">вшим силу;</w:t>
      </w:r>
    </w:p>
    <w:p>
      <w:pPr>
        <w:widowControl w:val="off"/>
        <w:ind w:right="-2" w:firstLine="709"/>
        <w:jc w:val="both"/>
      </w:pPr>
      <w:r>
        <w:t xml:space="preserve">21) в пункте 25:</w:t>
      </w:r>
    </w:p>
    <w:p>
      <w:pPr>
        <w:widowControl w:val="off"/>
        <w:ind w:right="-2" w:firstLine="709"/>
        <w:jc w:val="both"/>
      </w:pPr>
      <w:r>
        <w:t xml:space="preserve">а) абзац первый изложить в следующей редакции:</w:t>
      </w:r>
    </w:p>
    <w:p>
      <w:pPr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«Соглашение должно включать следующие положения:»;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right="-2" w:firstLine="709"/>
        <w:jc w:val="both"/>
      </w:pPr>
      <w:r>
        <w:t xml:space="preserve">б) дополнить подпунктами 19, 20 следующего содержания:</w:t>
      </w:r>
    </w:p>
    <w:p>
      <w:pPr>
        <w:widowControl w:val="off"/>
        <w:ind w:right="-2" w:firstLine="709"/>
        <w:jc w:val="both"/>
      </w:pPr>
      <w:r>
        <w:t xml:space="preserve">«19) условие о внесении изменений в соглашение путем заключения дополнитель</w:t>
      </w:r>
      <w:r>
        <w:t xml:space="preserve">ного соглашения к соглашению в части перемены лица в обязательстве с указанием в соглашении юридического лица, являющегося правопреемником, при реорганизации управляющей компании, в форме слияния, присоединения или преобразования;</w:t>
      </w:r>
    </w:p>
    <w:p>
      <w:pPr>
        <w:widowControl w:val="off"/>
        <w:ind w:right="-2" w:firstLine="709"/>
        <w:jc w:val="both"/>
      </w:pPr>
      <w:r>
        <w:t xml:space="preserve">20) условие о расторжении</w:t>
      </w:r>
      <w:r>
        <w:t xml:space="preserve">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обязательствах, источником финансового обеспечения которы</w:t>
      </w:r>
      <w:r>
        <w:t xml:space="preserve">х является субсидия, и возврате неиспользованного остатка субсидии в областной бюджет Новосибирской области при реорганизации управляющей компании в форме разделения, выделения, а также при ее ликвидации.»;</w:t>
      </w:r>
    </w:p>
    <w:p>
      <w:pPr>
        <w:widowControl w:val="off"/>
        <w:ind w:right="-2" w:firstLine="709"/>
        <w:jc w:val="both"/>
      </w:pPr>
      <w:r>
        <w:t xml:space="preserve">22) пункт 27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«27. </w:t>
      </w:r>
      <w:r>
        <w:rPr>
          <w:rFonts w:eastAsia="Calibri"/>
          <w:lang w:eastAsia="en-US"/>
        </w:rPr>
        <w:t xml:space="preserve">В случае неподписания управляющей компанией соглашения в пределах срока, указанного в объявлении, она признается уклонившейся от заключения указанного соглашения.</w:t>
      </w:r>
      <w:r>
        <w:t xml:space="preserve">»;</w:t>
      </w:r>
    </w:p>
    <w:p>
      <w:pPr>
        <w:widowControl w:val="off"/>
        <w:ind w:right="-2" w:firstLine="709"/>
        <w:jc w:val="both"/>
      </w:pPr>
      <w:r>
        <w:t xml:space="preserve">23) в пункте 28:</w:t>
      </w:r>
    </w:p>
    <w:p>
      <w:pPr>
        <w:widowControl w:val="off"/>
        <w:ind w:right="-2" w:firstLine="709"/>
        <w:jc w:val="both"/>
      </w:pPr>
      <w:r>
        <w:t xml:space="preserve">а) в абзаце первом слова «</w:t>
      </w:r>
      <w:r>
        <w:rPr>
          <w:rFonts w:eastAsia="Calibri"/>
          <w:lang w:eastAsia="en-US"/>
        </w:rPr>
        <w:t xml:space="preserve">соглашениями, предусмотренными пунктом 22 настоя</w:t>
      </w:r>
      <w:r>
        <w:rPr>
          <w:rFonts w:eastAsia="Calibri"/>
          <w:lang w:eastAsia="en-US"/>
        </w:rPr>
        <w:t xml:space="preserve">щего Порядка</w:t>
      </w:r>
      <w:r>
        <w:t xml:space="preserve">» заменить словом «соглашением»;</w:t>
      </w:r>
    </w:p>
    <w:p>
      <w:pPr>
        <w:widowControl w:val="off"/>
        <w:ind w:right="-2" w:firstLine="709"/>
        <w:jc w:val="both"/>
      </w:pPr>
      <w:r>
        <w:t xml:space="preserve">б) абзац второй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«Субсидии предоставляются при условии, что не ранее чем на первое число месяца подачи заявки на предоставление субсидии на едином налоговом счете участника отбора о</w:t>
      </w:r>
      <w:r>
        <w:t xml:space="preserve">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Федерации.»;</w:t>
      </w:r>
    </w:p>
    <w:p>
      <w:pPr>
        <w:widowControl w:val="off"/>
        <w:ind w:right="-2" w:firstLine="709"/>
        <w:jc w:val="both"/>
      </w:pPr>
      <w:r>
        <w:t xml:space="preserve">24) в пункте 30:</w:t>
      </w:r>
    </w:p>
    <w:p>
      <w:pPr>
        <w:widowControl w:val="off"/>
        <w:ind w:right="-2" w:firstLine="709"/>
        <w:jc w:val="both"/>
      </w:pPr>
      <w:r>
        <w:t xml:space="preserve">а) в подпункте 2 </w:t>
      </w:r>
      <w:r>
        <w:t xml:space="preserve">слова «</w:t>
      </w:r>
      <w:r>
        <w:rPr>
          <w:rFonts w:eastAsia="Calibri"/>
          <w:lang w:eastAsia="en-US"/>
        </w:rPr>
        <w:t xml:space="preserve">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</w:t>
      </w:r>
      <w:r>
        <w:t xml:space="preserve">» заменить словами «</w:t>
      </w:r>
      <w:r>
        <w:rPr>
          <w:rFonts w:eastAsia="Calibri"/>
          <w:lang w:eastAsia="en-US"/>
        </w:rPr>
        <w:t xml:space="preserve">иных субсидий, бюджетных инвестиций, а также иной просроченной (неурег</w:t>
      </w:r>
      <w:r>
        <w:rPr>
          <w:rFonts w:eastAsia="Calibri"/>
          <w:lang w:eastAsia="en-US"/>
        </w:rPr>
        <w:t xml:space="preserve">улированной) задолженности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>
        <w:t xml:space="preserve">»;</w:t>
      </w:r>
    </w:p>
    <w:p>
      <w:pPr>
        <w:widowControl w:val="off"/>
        <w:ind w:right="-2" w:firstLine="709"/>
        <w:jc w:val="both"/>
      </w:pPr>
      <w:r>
        <w:t xml:space="preserve">б) подпункт 3 изложить в следующей редакции:</w:t>
      </w:r>
    </w:p>
    <w:p>
      <w:pPr>
        <w:widowControl w:val="off"/>
        <w:ind w:right="-2" w:firstLine="709"/>
        <w:jc w:val="both"/>
      </w:pPr>
      <w:r>
        <w:t xml:space="preserve">«3) сведения по состоянию не ранее чем на первое</w:t>
      </w:r>
      <w:r>
        <w:t xml:space="preserve"> число месяца, в котором подается заявка на предоставление субсидии, об отсутствии на едином налоговом счете задолженности по уплате налогов, сборов и страховых взносов в бюджеты бюджетной системы Российской Федерации или непревышении такой задолженностью </w:t>
      </w:r>
      <w:r>
        <w:t xml:space="preserve">размера, определенного пунктом 3 статьи 47 Налогового кодекса Российской Федерации (указанные сведения управляющие компании вправе представить по собственной инициативе. В случае если сведения не представлены управляющей компанией, МЭР НСО запрашивает их в</w:t>
      </w:r>
      <w:r>
        <w:t xml:space="preserve"> порядке межведомственного взаимодействия);»;</w:t>
      </w:r>
    </w:p>
    <w:p>
      <w:pPr>
        <w:widowControl w:val="off"/>
        <w:ind w:right="-2" w:firstLine="709"/>
        <w:jc w:val="both"/>
      </w:pPr>
      <w:r>
        <w:t xml:space="preserve">25) в подпункте 2 пункта 31 после слов «указанных в пункте 30 Порядка» дополнить словами «, за исключением документов, представляемых по собственной инициативе»;</w:t>
      </w:r>
    </w:p>
    <w:p>
      <w:pPr>
        <w:widowControl w:val="off"/>
        <w:ind w:right="-2" w:firstLine="709"/>
        <w:jc w:val="both"/>
      </w:pPr>
      <w:r>
        <w:t xml:space="preserve">26)</w:t>
      </w:r>
      <w:r>
        <w:rPr>
          <w:lang w:val="en-US"/>
        </w:rPr>
        <w:t xml:space="preserve"> </w:t>
      </w:r>
      <w:r>
        <w:t xml:space="preserve">пункт 34 изложить в следующей редакции:</w:t>
      </w:r>
    </w:p>
    <w:p>
      <w:pPr>
        <w:widowControl w:val="off"/>
        <w:ind w:firstLine="709"/>
        <w:jc w:val="both"/>
        <w:rPr>
          <w:rFonts w:eastAsia="Calibri"/>
        </w:rPr>
      </w:pPr>
      <w:r>
        <w:t xml:space="preserve">«</w:t>
      </w:r>
      <w:r>
        <w:rPr>
          <w:rFonts w:eastAsia="Calibri"/>
          <w:lang w:eastAsia="en-US"/>
        </w:rPr>
        <w:t xml:space="preserve">34.</w:t>
      </w:r>
      <w:r>
        <w:rPr>
          <w:rFonts w:eastAsia="Calibri"/>
          <w:lang w:eastAsia="en-US"/>
        </w:rPr>
        <w:t xml:space="preserve"> Управляющие компании представляют в МЭР НСО: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1) отчет о достижении значений результатов предоставления субсидии по форме,</w:t>
      </w:r>
      <w:r>
        <w:t xml:space="preserve"> </w:t>
      </w:r>
      <w:r>
        <w:rPr>
          <w:rFonts w:eastAsia="Calibri"/>
          <w:lang w:eastAsia="en-US"/>
        </w:rPr>
        <w:t xml:space="preserve">определенной типовой формой соглашения, установленной Минфином России, ежеквартально до 30 числа месяца, следующего за отчетным;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2) о</w:t>
      </w:r>
      <w:r>
        <w:rPr>
          <w:rFonts w:eastAsia="Calibri"/>
          <w:lang w:eastAsia="en-US"/>
        </w:rPr>
        <w:t xml:space="preserve">тчет о расходах, источником финансового обеспечения которых является субсидия, по форме,</w:t>
      </w:r>
      <w:r>
        <w:t xml:space="preserve"> </w:t>
      </w:r>
      <w:r>
        <w:rPr>
          <w:rFonts w:eastAsia="Calibri"/>
          <w:lang w:eastAsia="en-US"/>
        </w:rPr>
        <w:t xml:space="preserve">определенной типовой формой соглашения, установленной Минфином России, ежеквартально до 30 числа месяца, следующего за отчетным;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3) отчет об исполнении условий предост</w:t>
      </w:r>
      <w:r>
        <w:rPr>
          <w:rFonts w:eastAsia="Calibri"/>
          <w:lang w:eastAsia="en-US"/>
        </w:rPr>
        <w:t xml:space="preserve">авления бюджетных средств, включая информацию о динамике достижения показателей паспорта проекта создания или увеличения площади парка, выполнении календарного плана работ по созданию объектов инфраструктуры парка в порядке и по форме, установленным соглаш</w:t>
      </w:r>
      <w:r>
        <w:rPr>
          <w:rFonts w:eastAsia="Calibri"/>
          <w:lang w:eastAsia="en-US"/>
        </w:rPr>
        <w:t xml:space="preserve">ением, ежегодно до 30 числа месяца, следующего за отчетным.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right="-2" w:firstLine="709"/>
        <w:jc w:val="both"/>
      </w:pPr>
      <w:r>
        <w:t xml:space="preserve">Отчетность, предусмотренная подпунктами 1-2 настоящего пункта, предоставляется в системе «Электронный бюджет.»;</w:t>
      </w:r>
    </w:p>
    <w:p>
      <w:pPr>
        <w:widowControl w:val="off"/>
        <w:ind w:right="-2" w:firstLine="709"/>
        <w:jc w:val="both"/>
      </w:pPr>
      <w:r>
        <w:t xml:space="preserve">27) дополнить пунктом 34.1 следующего содержания:</w:t>
      </w:r>
    </w:p>
    <w:p>
      <w:pPr>
        <w:widowControl w:val="off"/>
        <w:ind w:right="-2" w:firstLine="709"/>
        <w:jc w:val="both"/>
      </w:pPr>
      <w:r>
        <w:t xml:space="preserve">«34.1. МЭР НСО осуществляет проверку и принятие отчетов, указанных в пункте 34 настоящего Порядка, в срок, не превышающий 20 рабочих дней со дня их представления.»;</w:t>
      </w:r>
    </w:p>
    <w:p>
      <w:pPr>
        <w:widowControl w:val="off"/>
        <w:ind w:right="-2" w:firstLine="709"/>
        <w:jc w:val="both"/>
      </w:pPr>
      <w:r>
        <w:t xml:space="preserve">28) пункт 36 изложить в следующей редакции:</w:t>
      </w:r>
    </w:p>
    <w:p>
      <w:pPr>
        <w:ind w:firstLine="709"/>
        <w:jc w:val="both"/>
      </w:pPr>
      <w:r>
        <w:t xml:space="preserve">«36. МЭР НСО и Минфин России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</w:t>
      </w:r>
      <w:r>
        <w:t xml:space="preserve">по получению результата предоставления субсидии (контрольная точка), в порядке и по формам, которые установлены Минфином России.»;</w:t>
      </w:r>
    </w:p>
    <w:p>
      <w:pPr>
        <w:ind w:firstLine="709"/>
        <w:jc w:val="both"/>
      </w:pPr>
      <w:r>
        <w:t xml:space="preserve">29) абзац первый пункта 38 изложить в следующей редакции:</w:t>
      </w:r>
    </w:p>
    <w:p>
      <w:pPr>
        <w:widowControl w:val="off"/>
        <w:ind w:firstLine="709"/>
        <w:jc w:val="both"/>
        <w:rPr>
          <w:rFonts w:eastAsia="Calibri"/>
        </w:rPr>
      </w:pPr>
      <w:r>
        <w:t xml:space="preserve">«38. </w:t>
      </w:r>
      <w:r>
        <w:rPr>
          <w:rFonts w:eastAsia="Calibri"/>
          <w:lang w:eastAsia="en-US"/>
        </w:rPr>
        <w:t xml:space="preserve">В случае нарушения управляющей компанией условий, установленны</w:t>
      </w:r>
      <w:r>
        <w:rPr>
          <w:rFonts w:eastAsia="Calibri"/>
          <w:lang w:eastAsia="en-US"/>
        </w:rPr>
        <w:t xml:space="preserve">х при предоставлении субсидии, выявленного в том числе по фактам проверок, проведенных МЭР НСО и органами государственного </w:t>
      </w:r>
      <w:r>
        <w:rPr>
          <w:rFonts w:eastAsia="Calibri"/>
          <w:lang w:eastAsia="en-US"/>
        </w:rPr>
        <w:t xml:space="preserve">финансового контроля, а также в случае недостижения </w:t>
      </w:r>
      <w:r>
        <w:rPr>
          <w:rFonts w:eastAsia="Calibri"/>
          <w:lang w:eastAsia="en-US"/>
        </w:rPr>
        <w:t xml:space="preserve">значений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результатов предоставления субсидии субсидия подлежит возврату в</w:t>
      </w:r>
      <w:r>
        <w:rPr>
          <w:rFonts w:eastAsia="Calibri"/>
          <w:lang w:eastAsia="en-US"/>
        </w:rPr>
        <w:t xml:space="preserve"> областной бюджет.»;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30) дополнить пунктом 40 следующего содержания: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«40. При реорганизации управляющей компании, в форме слияния, присоединения или преобразования в соглашение вносятся изменения путем заключения дополнительного соглашения к соглашению в ч</w:t>
      </w:r>
      <w:r>
        <w:rPr>
          <w:rFonts w:eastAsia="Calibri"/>
          <w:lang w:eastAsia="en-US"/>
        </w:rPr>
        <w:t xml:space="preserve">асти перемены лица в обязательстве с указанием в соглашении юридического лица, являющегося правопреемником.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При реорганизации управляющей компании в форме разделения, выделения, а также при ее ликвидации соглашение расторгается с формированием уведомления </w:t>
      </w:r>
      <w:r>
        <w:rPr>
          <w:rFonts w:eastAsia="Calibri"/>
          <w:lang w:eastAsia="en-US"/>
        </w:rPr>
        <w:t xml:space="preserve">о расторжении соглашения в одностороннем порядке и акта об исполнении обязательств по соглашению с отражением информации о неисполненных управляющей компанией обязательствах, источником финансового обеспечения которых является субсидия, и возврате неисполь</w:t>
      </w:r>
      <w:r>
        <w:rPr>
          <w:rFonts w:eastAsia="Calibri"/>
          <w:lang w:eastAsia="en-US"/>
        </w:rPr>
        <w:t xml:space="preserve">зованного остатка субсидии в областной бюджет Новосибирской области.»;</w:t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  <w:jc w:val="both"/>
      </w:pPr>
      <w:r>
        <w:t xml:space="preserve">31) в приложении № 1 «Заявление на участие в региональном отборе проектов управляющих компаний индустриальных (промышленных) парков, промышленных технопарков частной формы собственности</w:t>
      </w:r>
      <w:r>
        <w:t xml:space="preserve"> в целях предоставления субсидий из областного бюджета Новосибирской области на финансовое обеспечение таким управляющим компаниям части затрат на создание или увеличение площади территории индустриальных (промышленных) парков, промышленных технопарков»;</w:t>
      </w:r>
    </w:p>
    <w:p>
      <w:pPr>
        <w:ind w:firstLine="709"/>
        <w:jc w:val="both"/>
      </w:pPr>
      <w:r>
        <w:t xml:space="preserve">а</w:t>
      </w:r>
      <w:r>
        <w:t xml:space="preserve">) абзацы третий, четвертый изложить в следующей редакции:</w:t>
      </w:r>
    </w:p>
    <w:p>
      <w:pPr>
        <w:ind w:firstLine="709"/>
        <w:jc w:val="both"/>
      </w:pPr>
      <w:r>
        <w:t xml:space="preserve">«не имеет на едином налоговом счете задолженности по уплате налогов, сборов и страховых взносов в бюджеты бюджетной системы Российской Федерации или ее размер не превышает размер, определенный пункт</w:t>
      </w:r>
      <w:r>
        <w:t xml:space="preserve">ом 3 статьи 47 Налогового кодекса Российской Федерации;</w:t>
      </w:r>
    </w:p>
    <w:p>
      <w:pPr>
        <w:ind w:firstLine="709"/>
        <w:jc w:val="both"/>
      </w:pPr>
      <w:r>
        <w:rPr>
          <w:rFonts w:eastAsia="Calibri"/>
          <w:lang w:eastAsia="en-US"/>
        </w:rPr>
        <w:t xml:space="preserve">не имеет просроченной задолженности по возврату в областной бюджет Новосибирской области (далее – областной бюджет) иных субсидий, бюджетных инвестиций, а также иной просроченной (неурегулированной) з</w:t>
      </w:r>
      <w:r>
        <w:rPr>
          <w:rFonts w:eastAsia="Calibri"/>
          <w:lang w:eastAsia="en-US"/>
        </w:rPr>
        <w:t xml:space="preserve">адолженности по денежным обязательствам перед Новосибирской областью (за исключением случаев, установленных Правительством Новосибирской области)</w:t>
      </w:r>
      <w:r>
        <w:t xml:space="preserve">;»;</w:t>
      </w:r>
    </w:p>
    <w:p>
      <w:pPr>
        <w:ind w:firstLine="709"/>
        <w:jc w:val="both"/>
      </w:pPr>
      <w:r>
        <w:t xml:space="preserve">б) в абзаце шестом после слов «главном бухгалтере» дополнить словами «(при наличии)»;</w:t>
      </w:r>
    </w:p>
    <w:p>
      <w:pPr>
        <w:ind w:firstLine="709"/>
        <w:jc w:val="both"/>
      </w:pPr>
      <w:r>
        <w:t xml:space="preserve">в) после абзаца восьм</w:t>
      </w:r>
      <w:r>
        <w:t xml:space="preserve">ого дополнить абзацами следующего содержания:</w:t>
      </w:r>
    </w:p>
    <w:p>
      <w:pPr>
        <w:ind w:firstLine="709"/>
        <w:jc w:val="both"/>
      </w:pPr>
      <w:r>
        <w:t xml:space="preserve">«не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>
      <w:pPr>
        <w:ind w:firstLine="709"/>
        <w:jc w:val="both"/>
      </w:pPr>
      <w:r>
        <w:t xml:space="preserve">не находится в составляемых в рамках реализации полномочий, предусмотре</w:t>
      </w:r>
      <w:r>
        <w:t xml:space="preserve">нных главой VII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</w:t>
      </w:r>
      <w:r>
        <w:t xml:space="preserve">;</w:t>
      </w:r>
    </w:p>
    <w:p>
      <w:pPr>
        <w:ind w:firstLine="709"/>
        <w:jc w:val="both"/>
      </w:pPr>
      <w:r>
        <w:t xml:space="preserve">не является иностранным агентом в соответствии с Федеральным законом «О контроле за деятельностью лиц, находящихся под иностранным влиянием.»;</w:t>
      </w:r>
    </w:p>
    <w:p>
      <w:pPr>
        <w:ind w:firstLine="709"/>
        <w:jc w:val="both"/>
      </w:pPr>
      <w:r>
        <w:t xml:space="preserve">32) пункт 7 приложения № 2 «Перечень документов, представляемых в составе заявки управляющей компании на участи</w:t>
      </w:r>
      <w:r>
        <w:t xml:space="preserve">е в региональном отборе проектов управляющих компаний индустриальных (промышленных) парков, промышленных технопарков частной формы собственности в целях предоставления субсидий из областного бюджета Новосибирской области на финансовое обеспечение таким упр</w:t>
      </w:r>
      <w:r>
        <w:t xml:space="preserve">авляющим компаниям части затрат на создание или увеличение площади территории индустриальных (промышленных) парков, промышленных технопарков» изложить в следующей редакции:</w:t>
      </w:r>
    </w:p>
    <w:p>
      <w:pPr>
        <w:ind w:firstLine="709"/>
        <w:jc w:val="both"/>
      </w:pPr>
      <w:r>
        <w:t xml:space="preserve">«7. Сведения по состоянию не ранее чем на первое число месяца, в котором подается з</w:t>
      </w:r>
      <w:r>
        <w:t xml:space="preserve">аявка на предоставление субсидии, об отсутствии на едином налоговом счете задолженности по уплате налогов, сборов и страховых взносов в бюджеты бюджетной системы Российской Федерации или непревышении такой задолженностью размера, определенн</w:t>
      </w:r>
      <w:r>
        <w:t xml:space="preserve">ого</w:t>
      </w:r>
      <w:r>
        <w:t xml:space="preserve"> пунктом 3 ста</w:t>
      </w:r>
      <w:r>
        <w:t xml:space="preserve">тьи 47 Налогового кодекса Российской Федерации (указанные сведения управляющие компании вправе представить по собственной инициативе. В случае если сведения не представлены управляющей компанией, министерство экономического развития Новосибирской области (</w:t>
      </w:r>
      <w:r>
        <w:t xml:space="preserve">далее – МЭР НСО) запрашивает их в порядке межведомственного взаимодействия).</w:t>
      </w:r>
      <w:r>
        <w:rPr>
          <w:rFonts w:eastAsia="Calibri"/>
        </w:rPr>
        <w:t xml:space="preserve">»</w:t>
      </w:r>
      <w:r>
        <w:t xml:space="preserve">.</w:t>
      </w:r>
    </w:p>
    <w:p>
      <w:pPr>
        <w:jc w:val="both"/>
      </w:pP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Губернатор Новосибирской области А.А. Травников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br/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  <w:r>
        <w:rPr>
          <w:rFonts w:ascii="Times New Roman" w:hAnsi="Times New Roman" w:cs="Times New Roman" w:eastAsiaTheme="minorHAnsi"/>
          <w:sz w:val="28"/>
          <w:szCs w:val="28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</w:rPr>
      </w:pP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 w:eastAsiaTheme="minorHAnsi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</w:rPr>
      </w:pP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 w:eastAsiaTheme="minorHAnsi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</w:rPr>
      </w:pP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 w:eastAsiaTheme="minorHAnsi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highlight w:val="none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rPr>
          <w:rFonts w:ascii="Times New Roman" w:hAnsi="Times New Roman" w:cs="Times New Roman" w:eastAsiaTheme="minorHAnsi"/>
          <w:highlight w:val="none"/>
          <w:lang w:eastAsia="en-US"/>
        </w:rPr>
      </w:pPr>
      <w:r>
        <w:rPr>
          <w:rFonts w:ascii="Times New Roman" w:hAnsi="Times New Roman" w:cs="Times New Roman" w:eastAsiaTheme="minorHAnsi"/>
          <w:lang w:eastAsia="en-US"/>
        </w:rPr>
        <w:t xml:space="preserve">Л.Н. Решетников</w:t>
      </w:r>
      <w:r>
        <w:rPr>
          <w:rFonts w:ascii="Times New Roman" w:hAnsi="Times New Roman" w:cs="Times New Roman" w:eastAsiaTheme="minorHAnsi"/>
          <w:lang w:eastAsia="en-US"/>
        </w:rPr>
      </w:r>
      <w:r>
        <w:rPr>
          <w:rFonts w:ascii="Times New Roman" w:hAnsi="Times New Roman" w:cs="Times New Roman" w:eastAsiaTheme="minorHAnsi"/>
          <w:highlight w:val="none"/>
          <w:lang w:eastAsia="en-US"/>
        </w:rPr>
      </w:r>
    </w:p>
    <w:p>
      <w:pPr>
        <w:pStyle w:val="931"/>
        <w:ind w:firstLine="0"/>
        <w:jc w:val="both"/>
        <w:sectPr>
          <w:headerReference w:type="default" r:id="rId9"/>
          <w:footerReference w:type="first" r:id="rId10"/>
          <w:footnotePr/>
          <w:endnotePr/>
          <w:type w:val="nextPage"/>
          <w:pgSz w:w="11907" w:h="16840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 w:eastAsiaTheme="minorHAnsi"/>
          <w:lang w:eastAsia="en-US"/>
        </w:rPr>
        <w:t xml:space="preserve">238 66 81</w:t>
      </w:r>
    </w:p>
    <w:p>
      <w:pPr>
        <w:spacing w:after="200" w:line="276" w:lineRule="auto"/>
      </w:pPr>
      <w:r>
        <w:t xml:space="preserve">СОГЛАСОВАНО:</w:t>
      </w:r>
    </w:p>
    <w:p>
      <w:pPr>
        <w:jc w:val="both"/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786"/>
        <w:gridCol w:w="1843"/>
        <w:gridCol w:w="3544"/>
      </w:tblGrid>
      <w:tr>
        <w:trPr>
          <w:trHeight w:val="1701" w:hRule="exact"/>
        </w:trPr>
        <w:tc>
          <w:tcPr>
            <w:tcW w:w="4786" w:type="dxa"/>
            <w:noWrap w:val="false"/>
            <w:textDirection w:val="lrTb"/>
          </w:tcPr>
          <w:p>
            <w:pPr>
              <w:spacing w:line="233" w:lineRule="auto"/>
              <w:jc w:val="both"/>
            </w:pPr>
            <w:r>
              <w:t xml:space="preserve">Первый заместитель Председателя Правительства Новосибирской области</w:t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spacing w:line="233" w:lineRule="auto"/>
            </w:pP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33" w:lineRule="auto"/>
              <w:ind w:right="-108"/>
              <w:jc w:val="right"/>
            </w:pPr>
            <w:r>
              <w:t xml:space="preserve">В.М. Знатков</w:t>
            </w:r>
          </w:p>
          <w:p>
            <w:pPr>
              <w:spacing w:line="233" w:lineRule="auto"/>
              <w:ind w:right="-108"/>
              <w:jc w:val="right"/>
            </w:pPr>
            <w:r>
              <w:t xml:space="preserve"> «___» ___________ 2024 г.</w:t>
            </w:r>
          </w:p>
        </w:tc>
      </w:tr>
      <w:tr>
        <w:trPr>
          <w:trHeight w:val="1701" w:hRule="exact"/>
        </w:trPr>
        <w:tc>
          <w:tcPr>
            <w:tcW w:w="4786" w:type="dxa"/>
            <w:vMerge w:val="restart"/>
            <w:noWrap w:val="false"/>
            <w:textDirection w:val="lrTb"/>
          </w:tcPr>
          <w:p>
            <w:pPr>
              <w:spacing w:line="233" w:lineRule="auto"/>
              <w:jc w:val="both"/>
            </w:pPr>
            <w: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843" w:type="dxa"/>
            <w:vMerge w:val="restart"/>
            <w:noWrap w:val="false"/>
            <w:textDirection w:val="lrTb"/>
          </w:tcPr>
          <w:p>
            <w:pPr>
              <w:spacing w:line="233" w:lineRule="auto"/>
            </w:pPr>
          </w:p>
        </w:tc>
        <w:tc>
          <w:tcPr>
            <w:tcW w:w="3544" w:type="dxa"/>
            <w:vMerge w:val="restart"/>
            <w:noWrap w:val="false"/>
            <w:textDirection w:val="lrTb"/>
          </w:tcPr>
          <w:p>
            <w:pPr>
              <w:spacing w:line="233" w:lineRule="auto"/>
              <w:jc w:val="right"/>
            </w:pPr>
            <w:r>
              <w:t xml:space="preserve">В.Ю. Голубенко</w:t>
            </w:r>
          </w:p>
          <w:p>
            <w:pPr>
              <w:spacing w:line="233" w:lineRule="auto"/>
              <w:jc w:val="right"/>
            </w:pPr>
            <w:r>
              <w:t xml:space="preserve"> «___» ___________ 2024 г.</w:t>
            </w:r>
          </w:p>
          <w:p>
            <w:pPr>
              <w:spacing w:line="233" w:lineRule="auto"/>
              <w:ind w:right="-108"/>
              <w:jc w:val="right"/>
            </w:pPr>
          </w:p>
        </w:tc>
      </w:tr>
      <w:tr>
        <w:trPr>
          <w:trHeight w:val="1701" w:hRule="exact"/>
        </w:trPr>
        <w:tc>
          <w:tcPr>
            <w:tcW w:w="4786" w:type="dxa"/>
            <w:noWrap w:val="false"/>
            <w:textDirection w:val="lrTb"/>
          </w:tcPr>
          <w:p>
            <w:pPr>
              <w:spacing w:line="233" w:lineRule="auto"/>
              <w:jc w:val="both"/>
            </w:pPr>
            <w:r>
              <w:t xml:space="preserve">Министр экономического развития Новосибирской области</w:t>
            </w:r>
          </w:p>
        </w:tc>
        <w:tc>
          <w:tcPr>
            <w:tcW w:w="1843" w:type="dxa"/>
            <w:noWrap w:val="false"/>
            <w:textDirection w:val="lrTb"/>
          </w:tcPr>
          <w:p>
            <w:pPr>
              <w:spacing w:line="233" w:lineRule="auto"/>
            </w:pPr>
          </w:p>
        </w:tc>
        <w:tc>
          <w:tcPr>
            <w:tcW w:w="3544" w:type="dxa"/>
            <w:noWrap w:val="false"/>
            <w:textDirection w:val="lrTb"/>
          </w:tcPr>
          <w:p>
            <w:pPr>
              <w:spacing w:line="233" w:lineRule="auto"/>
              <w:ind w:right="-108"/>
            </w:pPr>
            <w:r>
              <w:t xml:space="preserve">                   Л.Н. Решетников</w:t>
            </w:r>
          </w:p>
          <w:p>
            <w:pPr>
              <w:spacing w:line="233" w:lineRule="auto"/>
              <w:ind w:left="-107" w:right="-108"/>
              <w:jc w:val="right"/>
            </w:pPr>
            <w:r>
              <w:t xml:space="preserve"> «___» ___________ 2024 г.</w:t>
            </w:r>
          </w:p>
        </w:tc>
      </w:tr>
      <w:tr>
        <w:trPr>
          <w:trHeight w:val="1701" w:hRule="exact"/>
        </w:trPr>
        <w:tc>
          <w:tcPr>
            <w:tcW w:w="4786" w:type="dxa"/>
            <w:noWrap w:val="false"/>
            <w:textDirection w:val="lrTb"/>
          </w:tcPr>
          <w:p>
            <w:pPr>
              <w:jc w:val="both"/>
            </w:pPr>
            <w:r>
              <w:t xml:space="preserve">Министр юстиции Новосибирской области</w:t>
            </w:r>
          </w:p>
        </w:tc>
        <w:tc>
          <w:tcPr>
            <w:tcW w:w="1843" w:type="dxa"/>
            <w:noWrap w:val="false"/>
            <w:textDirection w:val="lrTb"/>
          </w:tcPr>
          <w:p/>
        </w:tc>
        <w:tc>
          <w:tcPr>
            <w:tcW w:w="3544" w:type="dxa"/>
            <w:noWrap w:val="false"/>
            <w:textDirection w:val="lrTb"/>
          </w:tcPr>
          <w:p>
            <w:pPr>
              <w:ind w:right="-108"/>
              <w:jc w:val="right"/>
            </w:pPr>
            <w:r>
              <w:t xml:space="preserve">Т.Н. Деркач</w:t>
            </w:r>
          </w:p>
          <w:p>
            <w:pPr>
              <w:ind w:left="-107" w:right="-108"/>
              <w:jc w:val="right"/>
            </w:pPr>
            <w:r>
              <w:t xml:space="preserve">«___» ___________ 2024 г.</w:t>
            </w:r>
          </w:p>
        </w:tc>
      </w:tr>
    </w:tbl>
    <w:p>
      <w:pPr>
        <w:jc w:val="both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931"/>
        <w:ind w:firstLine="0"/>
        <w:jc w:val="both"/>
      </w:pPr>
    </w:p>
    <w:sectPr>
      <w:footnotePr/>
      <w:endnotePr/>
      <w:type w:val="nextPage"/>
      <w:pgSz w:w="11907" w:h="16840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Sun">
    <w:panose1 w:val="02000506000000020000"/>
  </w:font>
  <w:font w:name="Baltica">
    <w:panose1 w:val="02000603000000000000"/>
  </w:font>
  <w:font w:name="OpenSymbol">
    <w:panose1 w:val="05010000000000000000"/>
  </w:font>
  <w:font w:name="Courier New">
    <w:panose1 w:val="02070309020205020404"/>
  </w:font>
  <w:font w:name="MS Mincho">
    <w:panose1 w:val="0202050305040509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5" w:leader="none"/>
        </w:tabs>
        <w:ind w:left="106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785" w:leader="none"/>
        </w:tabs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505" w:leader="none"/>
        </w:tabs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225" w:leader="none"/>
        </w:tabs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945" w:leader="none"/>
        </w:tabs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665" w:leader="none"/>
        </w:tabs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385" w:leader="none"/>
        </w:tabs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105" w:leader="none"/>
        </w:tabs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825" w:leader="none"/>
        </w:tabs>
        <w:ind w:left="6825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62" w:leader="none"/>
        </w:tabs>
        <w:ind w:left="1062" w:hanging="495"/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2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80" w:leader="none"/>
        </w:tabs>
        <w:ind w:left="12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80" w:leader="none"/>
        </w:tabs>
        <w:ind w:left="108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</w:num>
  <w:num w:numId="3">
    <w:abstractNumId w:val="6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16"/>
  </w:num>
  <w:num w:numId="14">
    <w:abstractNumId w:val="13"/>
  </w:num>
  <w:num w:numId="15">
    <w:abstractNumId w:val="10"/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5" w:default="1">
    <w:name w:val="Normal"/>
    <w:qFormat/>
    <w:rPr>
      <w:sz w:val="28"/>
      <w:szCs w:val="28"/>
    </w:rPr>
  </w:style>
  <w:style w:type="paragraph" w:styleId="726">
    <w:name w:val="Heading 1"/>
    <w:basedOn w:val="725"/>
    <w:next w:val="725"/>
    <w:link w:val="90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27">
    <w:name w:val="Heading 2"/>
    <w:basedOn w:val="725"/>
    <w:next w:val="725"/>
    <w:link w:val="901"/>
    <w:uiPriority w:val="99"/>
    <w:qFormat/>
    <w:pPr>
      <w:keepNext/>
      <w:jc w:val="center"/>
      <w:outlineLvl w:val="1"/>
    </w:pPr>
  </w:style>
  <w:style w:type="paragraph" w:styleId="728">
    <w:name w:val="Heading 3"/>
    <w:basedOn w:val="725"/>
    <w:next w:val="725"/>
    <w:link w:val="902"/>
    <w:uiPriority w:val="99"/>
    <w:qFormat/>
    <w:pPr>
      <w:keepNext/>
      <w:widowControl w:val="off"/>
      <w:ind w:left="851"/>
      <w:outlineLvl w:val="2"/>
    </w:pPr>
    <w:rPr>
      <w:rFonts w:eastAsia="Arial Unicode MS"/>
    </w:rPr>
  </w:style>
  <w:style w:type="paragraph" w:styleId="729">
    <w:name w:val="Heading 4"/>
    <w:basedOn w:val="725"/>
    <w:next w:val="725"/>
    <w:link w:val="903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730">
    <w:name w:val="Heading 5"/>
    <w:basedOn w:val="725"/>
    <w:next w:val="725"/>
    <w:link w:val="904"/>
    <w:uiPriority w:val="99"/>
    <w:qFormat/>
    <w:pPr>
      <w:keepNext/>
      <w:ind w:firstLine="709"/>
      <w:jc w:val="right"/>
      <w:outlineLvl w:val="4"/>
    </w:pPr>
  </w:style>
  <w:style w:type="paragraph" w:styleId="731">
    <w:name w:val="Heading 6"/>
    <w:basedOn w:val="725"/>
    <w:next w:val="725"/>
    <w:link w:val="905"/>
    <w:uiPriority w:val="99"/>
    <w:qFormat/>
    <w:pPr>
      <w:keepNext/>
      <w:outlineLvl w:val="5"/>
    </w:pPr>
  </w:style>
  <w:style w:type="paragraph" w:styleId="732">
    <w:name w:val="Heading 7"/>
    <w:basedOn w:val="725"/>
    <w:next w:val="725"/>
    <w:link w:val="906"/>
    <w:uiPriority w:val="99"/>
    <w:qFormat/>
    <w:pPr>
      <w:keepNext/>
      <w:jc w:val="both"/>
      <w:outlineLvl w:val="6"/>
    </w:pPr>
  </w:style>
  <w:style w:type="paragraph" w:styleId="733">
    <w:name w:val="Heading 8"/>
    <w:basedOn w:val="725"/>
    <w:next w:val="725"/>
    <w:link w:val="907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</w:rPr>
  </w:style>
  <w:style w:type="paragraph" w:styleId="734">
    <w:name w:val="Heading 9"/>
    <w:basedOn w:val="725"/>
    <w:next w:val="725"/>
    <w:link w:val="908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Quote Char"/>
    <w:uiPriority w:val="29"/>
    <w:rPr>
      <w:i/>
    </w:rPr>
  </w:style>
  <w:style w:type="character" w:styleId="739" w:customStyle="1">
    <w:name w:val="Intense Quote Char"/>
    <w:uiPriority w:val="30"/>
    <w:rPr>
      <w:i/>
    </w:rPr>
  </w:style>
  <w:style w:type="character" w:styleId="740" w:customStyle="1">
    <w:name w:val="Endnote Text Char"/>
    <w:uiPriority w:val="99"/>
    <w:rPr>
      <w:sz w:val="20"/>
    </w:rPr>
  </w:style>
  <w:style w:type="character" w:styleId="741" w:customStyle="1">
    <w:name w:val="Heading 1 Char"/>
    <w:basedOn w:val="735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Heading 2 Char"/>
    <w:basedOn w:val="735"/>
    <w:uiPriority w:val="9"/>
    <w:rPr>
      <w:rFonts w:ascii="Arial" w:hAnsi="Arial" w:eastAsia="Arial" w:cs="Arial"/>
      <w:sz w:val="34"/>
    </w:rPr>
  </w:style>
  <w:style w:type="character" w:styleId="743" w:customStyle="1">
    <w:name w:val="Heading 3 Char"/>
    <w:basedOn w:val="735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Heading 4 Char"/>
    <w:basedOn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Heading 5 Char"/>
    <w:basedOn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Heading 6 Char"/>
    <w:basedOn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Heading 7 Char"/>
    <w:basedOn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Heading 8 Char"/>
    <w:basedOn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Heading 9 Char"/>
    <w:basedOn w:val="735"/>
    <w:uiPriority w:val="9"/>
    <w:rPr>
      <w:rFonts w:ascii="Arial" w:hAnsi="Arial" w:eastAsia="Arial" w:cs="Arial"/>
      <w:i/>
      <w:iCs/>
      <w:sz w:val="21"/>
      <w:szCs w:val="21"/>
    </w:rPr>
  </w:style>
  <w:style w:type="character" w:styleId="750" w:customStyle="1">
    <w:name w:val="Title Char"/>
    <w:basedOn w:val="735"/>
    <w:uiPriority w:val="10"/>
    <w:rPr>
      <w:sz w:val="48"/>
      <w:szCs w:val="48"/>
    </w:rPr>
  </w:style>
  <w:style w:type="character" w:styleId="751" w:customStyle="1">
    <w:name w:val="Subtitle Char"/>
    <w:basedOn w:val="735"/>
    <w:uiPriority w:val="11"/>
    <w:rPr>
      <w:sz w:val="24"/>
      <w:szCs w:val="24"/>
    </w:rPr>
  </w:style>
  <w:style w:type="paragraph" w:styleId="752">
    <w:name w:val="Quote"/>
    <w:basedOn w:val="725"/>
    <w:next w:val="725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25"/>
    <w:next w:val="725"/>
    <w:link w:val="75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character" w:styleId="756" w:customStyle="1">
    <w:name w:val="Header Char"/>
    <w:basedOn w:val="735"/>
    <w:uiPriority w:val="99"/>
  </w:style>
  <w:style w:type="character" w:styleId="757" w:customStyle="1">
    <w:name w:val="Footer Char"/>
    <w:basedOn w:val="735"/>
    <w:uiPriority w:val="99"/>
  </w:style>
  <w:style w:type="paragraph" w:styleId="758">
    <w:name w:val="Caption"/>
    <w:basedOn w:val="725"/>
    <w:next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 w:customStyle="1">
    <w:name w:val="Caption Char"/>
    <w:uiPriority w:val="99"/>
  </w:style>
  <w:style w:type="table" w:styleId="760" w:customStyle="1">
    <w:name w:val="Table Grid Light"/>
    <w:basedOn w:val="73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3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3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6">
    <w:name w:val="Grid Table 1 Light"/>
    <w:basedOn w:val="73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3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3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3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3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3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3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3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4" w:customStyle="1">
    <w:name w:val="Grid Table 2 - Accent 1"/>
    <w:basedOn w:val="73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5" w:customStyle="1">
    <w:name w:val="Grid Table 2 - Accent 2"/>
    <w:basedOn w:val="73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6" w:customStyle="1">
    <w:name w:val="Grid Table 2 - Accent 3"/>
    <w:basedOn w:val="73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7" w:customStyle="1">
    <w:name w:val="Grid Table 2 - Accent 4"/>
    <w:basedOn w:val="73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8" w:customStyle="1">
    <w:name w:val="Grid Table 2 - Accent 5"/>
    <w:basedOn w:val="73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9" w:customStyle="1">
    <w:name w:val="Grid Table 2 - Accent 6"/>
    <w:basedOn w:val="73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0">
    <w:name w:val="Grid Table 3"/>
    <w:basedOn w:val="73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1" w:customStyle="1">
    <w:name w:val="Grid Table 3 - Accent 1"/>
    <w:basedOn w:val="73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2" w:customStyle="1">
    <w:name w:val="Grid Table 3 - Accent 2"/>
    <w:basedOn w:val="73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3" w:customStyle="1">
    <w:name w:val="Grid Table 3 - Accent 3"/>
    <w:basedOn w:val="73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4" w:customStyle="1">
    <w:name w:val="Grid Table 3 - Accent 4"/>
    <w:basedOn w:val="73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5" w:customStyle="1">
    <w:name w:val="Grid Table 3 - Accent 5"/>
    <w:basedOn w:val="73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6" w:customStyle="1">
    <w:name w:val="Grid Table 3 - Accent 6"/>
    <w:basedOn w:val="73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7">
    <w:name w:val="Grid Table 4"/>
    <w:basedOn w:val="73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3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9" w:customStyle="1">
    <w:name w:val="Grid Table 4 - Accent 2"/>
    <w:basedOn w:val="73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Grid Table 4 - Accent 3"/>
    <w:basedOn w:val="73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1" w:customStyle="1">
    <w:name w:val="Grid Table 4 - Accent 4"/>
    <w:basedOn w:val="73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Grid Table 4 - Accent 5"/>
    <w:basedOn w:val="73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3" w:customStyle="1">
    <w:name w:val="Grid Table 4 - Accent 6"/>
    <w:basedOn w:val="73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4">
    <w:name w:val="Grid Table 5 Dark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95" w:customStyle="1">
    <w:name w:val="Grid Table 5 Dark- Accent 1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96" w:customStyle="1">
    <w:name w:val="Grid Table 5 Dark - Accent 2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97" w:customStyle="1">
    <w:name w:val="Grid Table 5 Dark - Accent 3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98" w:customStyle="1">
    <w:name w:val="Grid Table 5 Dark- Accent 4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99" w:customStyle="1">
    <w:name w:val="Grid Table 5 Dark - Accent 5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00" w:customStyle="1">
    <w:name w:val="Grid Table 5 Dark - Accent 6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01">
    <w:name w:val="Grid Table 6 Colorful"/>
    <w:basedOn w:val="73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3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3" w:customStyle="1">
    <w:name w:val="Grid Table 6 Colorful - Accent 2"/>
    <w:basedOn w:val="73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4" w:customStyle="1">
    <w:name w:val="Grid Table 6 Colorful - Accent 3"/>
    <w:basedOn w:val="73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5" w:customStyle="1">
    <w:name w:val="Grid Table 6 Colorful - Accent 4"/>
    <w:basedOn w:val="73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6" w:customStyle="1">
    <w:name w:val="Grid Table 6 Colorful - Accent 5"/>
    <w:basedOn w:val="73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6 Colorful - Accent 6"/>
    <w:basedOn w:val="73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>
    <w:name w:val="Grid Table 7 Colorful"/>
    <w:basedOn w:val="73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9" w:customStyle="1">
    <w:name w:val="Grid Table 7 Colorful - Accent 1"/>
    <w:basedOn w:val="73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0" w:customStyle="1">
    <w:name w:val="Grid Table 7 Colorful - Accent 2"/>
    <w:basedOn w:val="73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1" w:customStyle="1">
    <w:name w:val="Grid Table 7 Colorful - Accent 3"/>
    <w:basedOn w:val="73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2" w:customStyle="1">
    <w:name w:val="Grid Table 7 Colorful - Accent 4"/>
    <w:basedOn w:val="73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3" w:customStyle="1">
    <w:name w:val="Grid Table 7 Colorful - Accent 5"/>
    <w:basedOn w:val="73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4" w:customStyle="1">
    <w:name w:val="Grid Table 7 Colorful - Accent 6"/>
    <w:basedOn w:val="73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5">
    <w:name w:val="List Table 1 Light"/>
    <w:basedOn w:val="73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3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3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3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3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3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3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3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3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3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3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3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3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3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3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3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3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3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3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3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3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3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3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3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3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3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3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3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3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3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3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3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3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3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3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3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3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2" w:customStyle="1">
    <w:name w:val="List Table 6 Colorful - Accent 2"/>
    <w:basedOn w:val="73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3" w:customStyle="1">
    <w:name w:val="List Table 6 Colorful - Accent 3"/>
    <w:basedOn w:val="73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4" w:customStyle="1">
    <w:name w:val="List Table 6 Colorful - Accent 4"/>
    <w:basedOn w:val="73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List Table 6 Colorful - Accent 5"/>
    <w:basedOn w:val="73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6" w:customStyle="1">
    <w:name w:val="List Table 6 Colorful - Accent 6"/>
    <w:basedOn w:val="73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7">
    <w:name w:val="List Table 7 Colorful"/>
    <w:basedOn w:val="73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58" w:customStyle="1">
    <w:name w:val="List Table 7 Colorful - Accent 1"/>
    <w:basedOn w:val="73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59" w:customStyle="1">
    <w:name w:val="List Table 7 Colorful - Accent 2"/>
    <w:basedOn w:val="73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0" w:customStyle="1">
    <w:name w:val="List Table 7 Colorful - Accent 3"/>
    <w:basedOn w:val="73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1" w:customStyle="1">
    <w:name w:val="List Table 7 Colorful - Accent 4"/>
    <w:basedOn w:val="73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2" w:customStyle="1">
    <w:name w:val="List Table 7 Colorful - Accent 5"/>
    <w:basedOn w:val="73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3" w:customStyle="1">
    <w:name w:val="List Table 7 Colorful - Accent 6"/>
    <w:basedOn w:val="73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4" w:customStyle="1">
    <w:name w:val="Lined - Accent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Lined - Accent 2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Lined - Accent 3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Lined - Accent 4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Lined - Accent 5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Lined - Accent 6"/>
    <w:basedOn w:val="73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 &amp; Lined - Accent"/>
    <w:basedOn w:val="73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36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Bordered &amp; Lined - Accent 2"/>
    <w:basedOn w:val="736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Bordered &amp; Lined - Accent 3"/>
    <w:basedOn w:val="736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Bordered &amp; Lined - Accent 4"/>
    <w:basedOn w:val="736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Bordered &amp; Lined - Accent 5"/>
    <w:basedOn w:val="736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Bordered &amp; Lined - Accent 6"/>
    <w:basedOn w:val="736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"/>
    <w:basedOn w:val="73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3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0" w:customStyle="1">
    <w:name w:val="Bordered - Accent 2"/>
    <w:basedOn w:val="73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1" w:customStyle="1">
    <w:name w:val="Bordered - Accent 3"/>
    <w:basedOn w:val="73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2" w:customStyle="1">
    <w:name w:val="Bordered - Accent 4"/>
    <w:basedOn w:val="73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3" w:customStyle="1">
    <w:name w:val="Bordered - Accent 5"/>
    <w:basedOn w:val="73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4" w:customStyle="1">
    <w:name w:val="Bordered - Accent 6"/>
    <w:basedOn w:val="73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5" w:customStyle="1">
    <w:name w:val="Footnote Text Char"/>
    <w:uiPriority w:val="99"/>
    <w:rPr>
      <w:sz w:val="18"/>
    </w:rPr>
  </w:style>
  <w:style w:type="paragraph" w:styleId="886">
    <w:name w:val="endnote text"/>
    <w:basedOn w:val="725"/>
    <w:link w:val="887"/>
    <w:uiPriority w:val="99"/>
    <w:semiHidden/>
    <w:unhideWhenUsed/>
    <w:rPr>
      <w:sz w:val="20"/>
    </w:rPr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basedOn w:val="735"/>
    <w:uiPriority w:val="99"/>
    <w:semiHidden/>
    <w:unhideWhenUsed/>
    <w:rPr>
      <w:vertAlign w:val="superscript"/>
    </w:rPr>
  </w:style>
  <w:style w:type="paragraph" w:styleId="889">
    <w:name w:val="toc 1"/>
    <w:basedOn w:val="725"/>
    <w:next w:val="725"/>
    <w:uiPriority w:val="39"/>
    <w:unhideWhenUsed/>
    <w:pPr>
      <w:spacing w:after="57"/>
    </w:pPr>
  </w:style>
  <w:style w:type="paragraph" w:styleId="890">
    <w:name w:val="toc 2"/>
    <w:basedOn w:val="725"/>
    <w:next w:val="725"/>
    <w:uiPriority w:val="39"/>
    <w:unhideWhenUsed/>
    <w:pPr>
      <w:spacing w:after="57"/>
      <w:ind w:left="283"/>
    </w:pPr>
  </w:style>
  <w:style w:type="paragraph" w:styleId="891">
    <w:name w:val="toc 3"/>
    <w:basedOn w:val="725"/>
    <w:next w:val="725"/>
    <w:uiPriority w:val="39"/>
    <w:unhideWhenUsed/>
    <w:pPr>
      <w:spacing w:after="57"/>
      <w:ind w:left="567"/>
    </w:pPr>
  </w:style>
  <w:style w:type="paragraph" w:styleId="892">
    <w:name w:val="toc 4"/>
    <w:basedOn w:val="725"/>
    <w:next w:val="725"/>
    <w:uiPriority w:val="39"/>
    <w:unhideWhenUsed/>
    <w:pPr>
      <w:spacing w:after="57"/>
      <w:ind w:left="850"/>
    </w:pPr>
  </w:style>
  <w:style w:type="paragraph" w:styleId="893">
    <w:name w:val="toc 5"/>
    <w:basedOn w:val="725"/>
    <w:next w:val="725"/>
    <w:uiPriority w:val="39"/>
    <w:unhideWhenUsed/>
    <w:pPr>
      <w:spacing w:after="57"/>
      <w:ind w:left="1134"/>
    </w:pPr>
  </w:style>
  <w:style w:type="paragraph" w:styleId="894">
    <w:name w:val="toc 6"/>
    <w:basedOn w:val="725"/>
    <w:next w:val="725"/>
    <w:uiPriority w:val="39"/>
    <w:unhideWhenUsed/>
    <w:pPr>
      <w:spacing w:after="57"/>
      <w:ind w:left="1417"/>
    </w:pPr>
  </w:style>
  <w:style w:type="paragraph" w:styleId="895">
    <w:name w:val="toc 7"/>
    <w:basedOn w:val="725"/>
    <w:next w:val="725"/>
    <w:uiPriority w:val="39"/>
    <w:unhideWhenUsed/>
    <w:pPr>
      <w:spacing w:after="57"/>
      <w:ind w:left="1701"/>
    </w:pPr>
  </w:style>
  <w:style w:type="paragraph" w:styleId="896">
    <w:name w:val="toc 8"/>
    <w:basedOn w:val="725"/>
    <w:next w:val="725"/>
    <w:uiPriority w:val="39"/>
    <w:unhideWhenUsed/>
    <w:pPr>
      <w:spacing w:after="57"/>
      <w:ind w:left="1984"/>
    </w:pPr>
  </w:style>
  <w:style w:type="paragraph" w:styleId="897">
    <w:name w:val="toc 9"/>
    <w:basedOn w:val="725"/>
    <w:next w:val="725"/>
    <w:uiPriority w:val="39"/>
    <w:unhideWhenUsed/>
    <w:pPr>
      <w:spacing w:after="57"/>
      <w:ind w:left="2268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25"/>
    <w:next w:val="725"/>
    <w:uiPriority w:val="99"/>
    <w:unhideWhenUsed/>
  </w:style>
  <w:style w:type="character" w:styleId="900" w:customStyle="1">
    <w:name w:val="Заголовок 1 Знак"/>
    <w:basedOn w:val="735"/>
    <w:link w:val="726"/>
    <w:uiPriority w:val="99"/>
    <w:rPr>
      <w:rFonts w:ascii="Cambria" w:hAnsi="Cambria" w:cs="Times New Roman"/>
      <w:b/>
      <w:sz w:val="32"/>
    </w:rPr>
  </w:style>
  <w:style w:type="character" w:styleId="901" w:customStyle="1">
    <w:name w:val="Заголовок 2 Знак"/>
    <w:basedOn w:val="735"/>
    <w:link w:val="727"/>
    <w:uiPriority w:val="99"/>
    <w:semiHidden/>
    <w:rPr>
      <w:rFonts w:ascii="Cambria" w:hAnsi="Cambria" w:cs="Times New Roman"/>
      <w:b/>
      <w:i/>
      <w:sz w:val="28"/>
    </w:rPr>
  </w:style>
  <w:style w:type="character" w:styleId="902" w:customStyle="1">
    <w:name w:val="Заголовок 3 Знак"/>
    <w:basedOn w:val="735"/>
    <w:link w:val="728"/>
    <w:uiPriority w:val="99"/>
    <w:semiHidden/>
    <w:rPr>
      <w:rFonts w:ascii="Cambria" w:hAnsi="Cambria" w:cs="Times New Roman"/>
      <w:b/>
      <w:sz w:val="26"/>
    </w:rPr>
  </w:style>
  <w:style w:type="character" w:styleId="903" w:customStyle="1">
    <w:name w:val="Заголовок 4 Знак"/>
    <w:basedOn w:val="735"/>
    <w:link w:val="729"/>
    <w:uiPriority w:val="99"/>
    <w:semiHidden/>
    <w:rPr>
      <w:rFonts w:ascii="Calibri" w:hAnsi="Calibri" w:cs="Times New Roman"/>
      <w:b/>
      <w:sz w:val="28"/>
    </w:rPr>
  </w:style>
  <w:style w:type="character" w:styleId="904" w:customStyle="1">
    <w:name w:val="Заголовок 5 Знак"/>
    <w:basedOn w:val="735"/>
    <w:link w:val="730"/>
    <w:uiPriority w:val="99"/>
    <w:semiHidden/>
    <w:rPr>
      <w:rFonts w:ascii="Calibri" w:hAnsi="Calibri" w:cs="Times New Roman"/>
      <w:b/>
      <w:i/>
      <w:sz w:val="26"/>
    </w:rPr>
  </w:style>
  <w:style w:type="character" w:styleId="905" w:customStyle="1">
    <w:name w:val="Заголовок 6 Знак"/>
    <w:basedOn w:val="735"/>
    <w:link w:val="731"/>
    <w:uiPriority w:val="99"/>
    <w:semiHidden/>
    <w:rPr>
      <w:rFonts w:ascii="Calibri" w:hAnsi="Calibri" w:cs="Times New Roman"/>
      <w:b/>
    </w:rPr>
  </w:style>
  <w:style w:type="character" w:styleId="906" w:customStyle="1">
    <w:name w:val="Заголовок 7 Знак"/>
    <w:basedOn w:val="735"/>
    <w:link w:val="732"/>
    <w:uiPriority w:val="99"/>
    <w:semiHidden/>
    <w:rPr>
      <w:rFonts w:ascii="Calibri" w:hAnsi="Calibri" w:cs="Times New Roman"/>
      <w:sz w:val="24"/>
    </w:rPr>
  </w:style>
  <w:style w:type="character" w:styleId="907" w:customStyle="1">
    <w:name w:val="Заголовок 8 Знак"/>
    <w:basedOn w:val="735"/>
    <w:link w:val="733"/>
    <w:uiPriority w:val="99"/>
    <w:semiHidden/>
    <w:rPr>
      <w:rFonts w:ascii="Calibri" w:hAnsi="Calibri" w:cs="Times New Roman"/>
      <w:i/>
      <w:sz w:val="24"/>
    </w:rPr>
  </w:style>
  <w:style w:type="character" w:styleId="908" w:customStyle="1">
    <w:name w:val="Заголовок 9 Знак"/>
    <w:basedOn w:val="735"/>
    <w:link w:val="734"/>
    <w:uiPriority w:val="99"/>
    <w:semiHidden/>
    <w:rPr>
      <w:rFonts w:ascii="Cambria" w:hAnsi="Cambria" w:cs="Times New Roman"/>
    </w:rPr>
  </w:style>
  <w:style w:type="paragraph" w:styleId="909">
    <w:name w:val="Balloon Text"/>
    <w:basedOn w:val="725"/>
    <w:link w:val="910"/>
    <w:uiPriority w:val="99"/>
    <w:rPr>
      <w:rFonts w:ascii="Tahoma" w:hAnsi="Tahoma" w:cs="Tahoma"/>
      <w:sz w:val="16"/>
      <w:szCs w:val="16"/>
    </w:rPr>
  </w:style>
  <w:style w:type="character" w:styleId="910" w:customStyle="1">
    <w:name w:val="Текст выноски Знак"/>
    <w:basedOn w:val="735"/>
    <w:link w:val="909"/>
    <w:uiPriority w:val="99"/>
    <w:rPr>
      <w:rFonts w:ascii="Tahoma" w:hAnsi="Tahoma" w:cs="Times New Roman"/>
      <w:sz w:val="16"/>
    </w:rPr>
  </w:style>
  <w:style w:type="paragraph" w:styleId="911">
    <w:name w:val="Body Text"/>
    <w:basedOn w:val="725"/>
    <w:link w:val="912"/>
    <w:uiPriority w:val="99"/>
    <w:pPr>
      <w:jc w:val="both"/>
    </w:pPr>
  </w:style>
  <w:style w:type="character" w:styleId="912" w:customStyle="1">
    <w:name w:val="Основной текст Знак"/>
    <w:basedOn w:val="735"/>
    <w:link w:val="911"/>
    <w:uiPriority w:val="99"/>
    <w:rPr>
      <w:rFonts w:cs="Times New Roman"/>
      <w:sz w:val="28"/>
    </w:rPr>
  </w:style>
  <w:style w:type="paragraph" w:styleId="913">
    <w:name w:val="Header"/>
    <w:basedOn w:val="725"/>
    <w:link w:val="914"/>
    <w:uiPriority w:val="99"/>
    <w:pPr>
      <w:tabs>
        <w:tab w:val="center" w:pos="4677" w:leader="none"/>
        <w:tab w:val="right" w:pos="9355" w:leader="none"/>
      </w:tabs>
    </w:pPr>
  </w:style>
  <w:style w:type="character" w:styleId="914" w:customStyle="1">
    <w:name w:val="Верхний колонтитул Знак"/>
    <w:basedOn w:val="735"/>
    <w:link w:val="913"/>
    <w:uiPriority w:val="99"/>
    <w:rPr>
      <w:rFonts w:cs="Times New Roman"/>
      <w:sz w:val="28"/>
      <w:lang w:val="ru-RU" w:eastAsia="ru-RU"/>
    </w:rPr>
  </w:style>
  <w:style w:type="character" w:styleId="915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16">
    <w:name w:val="Footer"/>
    <w:basedOn w:val="725"/>
    <w:link w:val="917"/>
    <w:uiPriority w:val="99"/>
    <w:pPr>
      <w:tabs>
        <w:tab w:val="center" w:pos="4677" w:leader="none"/>
        <w:tab w:val="right" w:pos="9355" w:leader="none"/>
      </w:tabs>
    </w:pPr>
  </w:style>
  <w:style w:type="character" w:styleId="917" w:customStyle="1">
    <w:name w:val="Нижний колонтитул Знак"/>
    <w:basedOn w:val="735"/>
    <w:link w:val="916"/>
    <w:uiPriority w:val="99"/>
    <w:rPr>
      <w:rFonts w:cs="Times New Roman"/>
      <w:sz w:val="28"/>
    </w:rPr>
  </w:style>
  <w:style w:type="paragraph" w:styleId="918">
    <w:name w:val="Body Text 2"/>
    <w:basedOn w:val="725"/>
    <w:link w:val="919"/>
    <w:uiPriority w:val="99"/>
    <w:pPr>
      <w:jc w:val="center"/>
    </w:pPr>
  </w:style>
  <w:style w:type="character" w:styleId="919" w:customStyle="1">
    <w:name w:val="Основной текст 2 Знак"/>
    <w:basedOn w:val="735"/>
    <w:link w:val="918"/>
    <w:uiPriority w:val="99"/>
    <w:semiHidden/>
    <w:rPr>
      <w:rFonts w:cs="Times New Roman"/>
      <w:sz w:val="28"/>
    </w:rPr>
  </w:style>
  <w:style w:type="paragraph" w:styleId="920">
    <w:name w:val="Body Text Indent 2"/>
    <w:basedOn w:val="725"/>
    <w:link w:val="921"/>
    <w:uiPriority w:val="99"/>
    <w:pPr>
      <w:spacing w:after="120" w:line="480" w:lineRule="auto"/>
      <w:ind w:left="283"/>
    </w:pPr>
  </w:style>
  <w:style w:type="character" w:styleId="921" w:customStyle="1">
    <w:name w:val="Основной текст с отступом 2 Знак"/>
    <w:basedOn w:val="735"/>
    <w:link w:val="920"/>
    <w:uiPriority w:val="99"/>
    <w:semiHidden/>
    <w:rPr>
      <w:rFonts w:cs="Times New Roman"/>
      <w:sz w:val="28"/>
    </w:rPr>
  </w:style>
  <w:style w:type="character" w:styleId="922">
    <w:name w:val="page number"/>
    <w:basedOn w:val="735"/>
    <w:uiPriority w:val="99"/>
    <w:rPr>
      <w:rFonts w:cs="Times New Roman"/>
    </w:rPr>
  </w:style>
  <w:style w:type="paragraph" w:styleId="923">
    <w:name w:val="Body Text Indent 3"/>
    <w:basedOn w:val="725"/>
    <w:link w:val="924"/>
    <w:uiPriority w:val="99"/>
    <w:pPr>
      <w:ind w:right="3117" w:firstLine="5954"/>
      <w:jc w:val="center"/>
      <w:outlineLvl w:val="0"/>
    </w:pPr>
  </w:style>
  <w:style w:type="character" w:styleId="924" w:customStyle="1">
    <w:name w:val="Основной текст с отступом 3 Знак"/>
    <w:basedOn w:val="735"/>
    <w:link w:val="923"/>
    <w:uiPriority w:val="99"/>
    <w:semiHidden/>
    <w:rPr>
      <w:rFonts w:cs="Times New Roman"/>
      <w:sz w:val="16"/>
    </w:rPr>
  </w:style>
  <w:style w:type="paragraph" w:styleId="925" w:customStyle="1">
    <w:name w:val="ConsNormal"/>
    <w:pPr>
      <w:ind w:firstLine="720"/>
    </w:pPr>
    <w:rPr>
      <w:rFonts w:ascii="Arial" w:hAnsi="Arial" w:cs="Arial"/>
    </w:rPr>
  </w:style>
  <w:style w:type="paragraph" w:styleId="926" w:customStyle="1">
    <w:name w:val="ConsNonformat"/>
    <w:rPr>
      <w:rFonts w:ascii="Courier New" w:hAnsi="Courier New" w:cs="Courier New"/>
    </w:rPr>
  </w:style>
  <w:style w:type="paragraph" w:styleId="927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928">
    <w:name w:val="Body Text 3"/>
    <w:basedOn w:val="725"/>
    <w:link w:val="929"/>
    <w:uiPriority w:val="99"/>
    <w:pPr>
      <w:widowControl w:val="off"/>
      <w:jc w:val="both"/>
    </w:pPr>
    <w:rPr>
      <w:sz w:val="24"/>
      <w:szCs w:val="24"/>
    </w:rPr>
  </w:style>
  <w:style w:type="character" w:styleId="929" w:customStyle="1">
    <w:name w:val="Основной текст 3 Знак"/>
    <w:basedOn w:val="735"/>
    <w:link w:val="928"/>
    <w:uiPriority w:val="99"/>
    <w:semiHidden/>
    <w:rPr>
      <w:rFonts w:cs="Times New Roman"/>
      <w:sz w:val="16"/>
    </w:rPr>
  </w:style>
  <w:style w:type="paragraph" w:styleId="930" w:customStyle="1">
    <w:name w:val="Заголовок4"/>
    <w:basedOn w:val="726"/>
    <w:next w:val="730"/>
    <w:uiPriority w:val="99"/>
    <w:pPr>
      <w:widowControl w:val="off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31" w:customStyle="1">
    <w:name w:val="ConsPlusNormal"/>
    <w:link w:val="1038"/>
    <w:qFormat/>
    <w:pPr>
      <w:widowControl w:val="off"/>
      <w:ind w:firstLine="720"/>
    </w:pPr>
    <w:rPr>
      <w:rFonts w:ascii="Arial" w:hAnsi="Arial" w:cs="Arial"/>
    </w:rPr>
  </w:style>
  <w:style w:type="paragraph" w:styleId="932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33" w:customStyle="1">
    <w:name w:val="FR1"/>
    <w:uiPriority w:val="99"/>
    <w:pPr>
      <w:widowControl w:val="off"/>
      <w:spacing w:before="1860" w:line="320" w:lineRule="auto"/>
      <w:ind w:right="1600"/>
    </w:pPr>
    <w:rPr>
      <w:sz w:val="18"/>
      <w:szCs w:val="18"/>
    </w:rPr>
  </w:style>
  <w:style w:type="paragraph" w:styleId="934">
    <w:name w:val="Normal (Web)"/>
    <w:basedOn w:val="725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35" w:customStyle="1">
    <w:name w:val="ConsPlusTitle"/>
    <w:rPr>
      <w:b/>
      <w:bCs/>
      <w:sz w:val="28"/>
      <w:szCs w:val="28"/>
    </w:rPr>
  </w:style>
  <w:style w:type="paragraph" w:styleId="936">
    <w:name w:val="Title"/>
    <w:basedOn w:val="725"/>
    <w:link w:val="937"/>
    <w:uiPriority w:val="99"/>
    <w:qFormat/>
    <w:pPr>
      <w:jc w:val="center"/>
    </w:pPr>
    <w:rPr>
      <w:b/>
      <w:bCs/>
      <w:sz w:val="24"/>
      <w:szCs w:val="24"/>
    </w:rPr>
  </w:style>
  <w:style w:type="character" w:styleId="937" w:customStyle="1">
    <w:name w:val="Заголовок Знак"/>
    <w:basedOn w:val="735"/>
    <w:link w:val="936"/>
    <w:uiPriority w:val="99"/>
    <w:rPr>
      <w:rFonts w:ascii="Cambria" w:hAnsi="Cambria" w:cs="Times New Roman"/>
      <w:b/>
      <w:sz w:val="32"/>
    </w:rPr>
  </w:style>
  <w:style w:type="paragraph" w:styleId="938" w:customStyle="1">
    <w:name w:val="Термин"/>
    <w:basedOn w:val="725"/>
    <w:next w:val="725"/>
    <w:uiPriority w:val="99"/>
    <w:rPr>
      <w:sz w:val="24"/>
      <w:szCs w:val="24"/>
      <w:lang w:val="pl-PL"/>
    </w:rPr>
  </w:style>
  <w:style w:type="paragraph" w:styleId="939" w:customStyle="1">
    <w:name w:val="H1"/>
    <w:basedOn w:val="725"/>
    <w:next w:val="725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40" w:customStyle="1">
    <w:name w:val="Список определений"/>
    <w:basedOn w:val="725"/>
    <w:next w:val="938"/>
    <w:uiPriority w:val="99"/>
    <w:pPr>
      <w:ind w:left="360"/>
    </w:pPr>
    <w:rPr>
      <w:sz w:val="24"/>
      <w:szCs w:val="24"/>
      <w:lang w:val="pl-PL"/>
    </w:rPr>
  </w:style>
  <w:style w:type="paragraph" w:styleId="941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42" w:customStyle="1">
    <w:name w:val="Preformat"/>
    <w:uiPriority w:val="99"/>
    <w:rPr>
      <w:rFonts w:ascii="Courier New" w:hAnsi="Courier New" w:cs="Courier New"/>
    </w:rPr>
  </w:style>
  <w:style w:type="paragraph" w:styleId="943">
    <w:name w:val="Block Text"/>
    <w:basedOn w:val="725"/>
    <w:uiPriority w:val="99"/>
    <w:pPr>
      <w:ind w:left="5954" w:right="-369" w:hanging="2126"/>
      <w:jc w:val="both"/>
    </w:pPr>
  </w:style>
  <w:style w:type="character" w:styleId="944" w:customStyle="1">
    <w:name w:val="Цветовое выделение"/>
    <w:uiPriority w:val="99"/>
    <w:rPr>
      <w:b/>
      <w:color w:val="000080"/>
      <w:sz w:val="20"/>
    </w:rPr>
  </w:style>
  <w:style w:type="character" w:styleId="945" w:customStyle="1">
    <w:name w:val="Не вступил в силу"/>
    <w:uiPriority w:val="99"/>
    <w:rPr>
      <w:color w:val="008080"/>
      <w:sz w:val="20"/>
    </w:rPr>
  </w:style>
  <w:style w:type="paragraph" w:styleId="946" w:customStyle="1">
    <w:name w:val="Таблицы (моноширинный)"/>
    <w:basedOn w:val="725"/>
    <w:next w:val="725"/>
    <w:uiPriority w:val="99"/>
    <w:pPr>
      <w:widowControl w:val="off"/>
      <w:jc w:val="both"/>
    </w:pPr>
    <w:rPr>
      <w:rFonts w:ascii="Courier New" w:hAnsi="Courier New" w:cs="Courier New"/>
      <w:sz w:val="20"/>
      <w:szCs w:val="20"/>
    </w:rPr>
  </w:style>
  <w:style w:type="paragraph" w:styleId="947">
    <w:name w:val="Plain Text"/>
    <w:basedOn w:val="725"/>
    <w:link w:val="948"/>
    <w:uiPriority w:val="99"/>
    <w:rPr>
      <w:rFonts w:ascii="Courier New" w:hAnsi="Courier New" w:cs="Courier New"/>
      <w:sz w:val="20"/>
      <w:szCs w:val="20"/>
    </w:rPr>
  </w:style>
  <w:style w:type="character" w:styleId="948" w:customStyle="1">
    <w:name w:val="Текст Знак"/>
    <w:basedOn w:val="735"/>
    <w:link w:val="947"/>
    <w:uiPriority w:val="99"/>
    <w:rPr>
      <w:rFonts w:ascii="Courier New" w:hAnsi="Courier New" w:cs="Times New Roman"/>
      <w:sz w:val="20"/>
    </w:rPr>
  </w:style>
  <w:style w:type="paragraph" w:styleId="949">
    <w:name w:val="footnote text"/>
    <w:basedOn w:val="725"/>
    <w:link w:val="950"/>
    <w:uiPriority w:val="99"/>
    <w:semiHidden/>
    <w:rPr>
      <w:sz w:val="20"/>
      <w:szCs w:val="20"/>
    </w:rPr>
  </w:style>
  <w:style w:type="character" w:styleId="950" w:customStyle="1">
    <w:name w:val="Текст сноски Знак"/>
    <w:basedOn w:val="735"/>
    <w:link w:val="949"/>
    <w:uiPriority w:val="99"/>
    <w:semiHidden/>
    <w:rPr>
      <w:rFonts w:cs="Times New Roman"/>
      <w:sz w:val="20"/>
    </w:rPr>
  </w:style>
  <w:style w:type="paragraph" w:styleId="951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52" w:customStyle="1">
    <w:name w:val="Основной шрифт абзаца1"/>
    <w:uiPriority w:val="99"/>
    <w:rPr>
      <w:sz w:val="20"/>
    </w:rPr>
  </w:style>
  <w:style w:type="paragraph" w:styleId="953" w:customStyle="1">
    <w:name w:val="Îñíîâíîé òåêñò"/>
    <w:basedOn w:val="954"/>
    <w:uiPriority w:val="99"/>
    <w:rPr>
      <w:sz w:val="28"/>
      <w:szCs w:val="28"/>
    </w:rPr>
  </w:style>
  <w:style w:type="paragraph" w:styleId="954" w:customStyle="1">
    <w:name w:val="Îáû÷íûé"/>
    <w:uiPriority w:val="99"/>
    <w:rPr>
      <w:lang w:eastAsia="ar-SA"/>
    </w:rPr>
  </w:style>
  <w:style w:type="character" w:styleId="955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56">
    <w:name w:val="Body Text Indent"/>
    <w:basedOn w:val="725"/>
    <w:link w:val="957"/>
    <w:uiPriority w:val="99"/>
    <w:pPr>
      <w:spacing w:after="120"/>
      <w:ind w:left="283"/>
    </w:pPr>
  </w:style>
  <w:style w:type="character" w:styleId="957" w:customStyle="1">
    <w:name w:val="Основной текст с отступом Знак"/>
    <w:basedOn w:val="735"/>
    <w:link w:val="956"/>
    <w:uiPriority w:val="99"/>
    <w:semiHidden/>
    <w:rPr>
      <w:rFonts w:cs="Times New Roman"/>
      <w:sz w:val="28"/>
    </w:rPr>
  </w:style>
  <w:style w:type="table" w:styleId="958">
    <w:name w:val="Table Grid"/>
    <w:basedOn w:val="73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59">
    <w:name w:val="footnote reference"/>
    <w:basedOn w:val="735"/>
    <w:uiPriority w:val="99"/>
    <w:semiHidden/>
    <w:rPr>
      <w:rFonts w:cs="Times New Roman"/>
      <w:vertAlign w:val="superscript"/>
    </w:rPr>
  </w:style>
  <w:style w:type="paragraph" w:styleId="960" w:customStyle="1">
    <w:name w:val="Прижатый влево"/>
    <w:basedOn w:val="725"/>
    <w:next w:val="725"/>
    <w:uiPriority w:val="99"/>
    <w:pPr>
      <w:widowControl w:val="off"/>
    </w:pPr>
    <w:rPr>
      <w:rFonts w:ascii="Arial" w:hAnsi="Arial" w:cs="Arial"/>
      <w:sz w:val="20"/>
      <w:szCs w:val="20"/>
    </w:rPr>
  </w:style>
  <w:style w:type="paragraph" w:styleId="961">
    <w:name w:val="No Spacing"/>
    <w:link w:val="1039"/>
    <w:uiPriority w:val="1"/>
    <w:qFormat/>
    <w:pPr>
      <w:widowControl w:val="off"/>
      <w:ind w:firstLine="720"/>
      <w:jc w:val="both"/>
    </w:pPr>
    <w:rPr>
      <w:rFonts w:ascii="Arial" w:hAnsi="Arial" w:cs="Arial"/>
    </w:rPr>
  </w:style>
  <w:style w:type="paragraph" w:styleId="962" w:customStyle="1">
    <w:name w:val="заголовок 1"/>
    <w:basedOn w:val="725"/>
    <w:next w:val="725"/>
    <w:uiPriority w:val="99"/>
    <w:pPr>
      <w:keepNext/>
      <w:widowControl w:val="off"/>
      <w:jc w:val="both"/>
      <w:outlineLvl w:val="0"/>
    </w:pPr>
  </w:style>
  <w:style w:type="paragraph" w:styleId="963" w:customStyle="1">
    <w:name w:val="Кому"/>
    <w:basedOn w:val="725"/>
    <w:uiPriority w:val="99"/>
    <w:rPr>
      <w:rFonts w:ascii="Baltica" w:hAnsi="Baltica" w:cs="Baltica"/>
      <w:sz w:val="24"/>
      <w:szCs w:val="24"/>
    </w:rPr>
  </w:style>
  <w:style w:type="paragraph" w:styleId="964" w:customStyle="1">
    <w:name w:val="заголовок 2"/>
    <w:basedOn w:val="725"/>
    <w:next w:val="725"/>
    <w:uiPriority w:val="99"/>
    <w:pPr>
      <w:keepNext/>
      <w:outlineLvl w:val="1"/>
    </w:pPr>
  </w:style>
  <w:style w:type="paragraph" w:styleId="965" w:customStyle="1">
    <w:name w:val="Цитаты"/>
    <w:basedOn w:val="725"/>
    <w:uiPriority w:val="99"/>
    <w:pPr>
      <w:spacing w:before="100" w:after="100"/>
      <w:ind w:left="360" w:right="360"/>
    </w:pPr>
    <w:rPr>
      <w:sz w:val="24"/>
      <w:szCs w:val="24"/>
    </w:rPr>
  </w:style>
  <w:style w:type="character" w:styleId="966">
    <w:name w:val="Hyperlink"/>
    <w:basedOn w:val="735"/>
    <w:uiPriority w:val="99"/>
    <w:rPr>
      <w:rFonts w:cs="Times New Roman"/>
      <w:color w:val="0000ff"/>
      <w:u w:val="single"/>
    </w:rPr>
  </w:style>
  <w:style w:type="paragraph" w:styleId="967" w:customStyle="1">
    <w:name w:val="заголовок 3"/>
    <w:basedOn w:val="725"/>
    <w:next w:val="725"/>
    <w:uiPriority w:val="99"/>
    <w:pPr>
      <w:keepNext/>
      <w:jc w:val="center"/>
    </w:pPr>
    <w:rPr>
      <w:lang w:val="en-US"/>
    </w:rPr>
  </w:style>
  <w:style w:type="character" w:styleId="968">
    <w:name w:val="Strong"/>
    <w:basedOn w:val="735"/>
    <w:uiPriority w:val="99"/>
    <w:qFormat/>
    <w:rPr>
      <w:rFonts w:cs="Times New Roman"/>
      <w:b/>
    </w:rPr>
  </w:style>
  <w:style w:type="paragraph" w:styleId="969">
    <w:name w:val="Subtitle"/>
    <w:basedOn w:val="725"/>
    <w:link w:val="970"/>
    <w:uiPriority w:val="99"/>
    <w:qFormat/>
    <w:pPr>
      <w:ind w:firstLine="720"/>
      <w:jc w:val="right"/>
    </w:pPr>
  </w:style>
  <w:style w:type="character" w:styleId="970" w:customStyle="1">
    <w:name w:val="Подзаголовок Знак"/>
    <w:basedOn w:val="735"/>
    <w:link w:val="969"/>
    <w:uiPriority w:val="99"/>
    <w:rPr>
      <w:rFonts w:ascii="Cambria" w:hAnsi="Cambria" w:cs="Times New Roman"/>
      <w:sz w:val="24"/>
    </w:rPr>
  </w:style>
  <w:style w:type="paragraph" w:styleId="971" w:customStyle="1">
    <w:name w:val="заголовок 6"/>
    <w:basedOn w:val="725"/>
    <w:next w:val="725"/>
    <w:uiPriority w:val="99"/>
    <w:pPr>
      <w:keepNext/>
      <w:jc w:val="center"/>
      <w:outlineLvl w:val="5"/>
    </w:pPr>
  </w:style>
  <w:style w:type="character" w:styleId="972" w:customStyle="1">
    <w:name w:val="Гиперссылка1"/>
    <w:uiPriority w:val="99"/>
    <w:rPr>
      <w:color w:val="0000ff"/>
      <w:u w:val="none"/>
    </w:rPr>
  </w:style>
  <w:style w:type="paragraph" w:styleId="973">
    <w:name w:val="envelope return"/>
    <w:basedOn w:val="725"/>
    <w:uiPriority w:val="99"/>
    <w:pPr>
      <w:ind w:right="57"/>
      <w:jc w:val="both"/>
    </w:pPr>
    <w:rPr>
      <w:sz w:val="24"/>
      <w:szCs w:val="24"/>
    </w:rPr>
  </w:style>
  <w:style w:type="character" w:styleId="974" w:customStyle="1">
    <w:name w:val="text11"/>
    <w:uiPriority w:val="99"/>
    <w:rPr>
      <w:rFonts w:ascii="Arial" w:hAnsi="Arial"/>
      <w:color w:val="auto"/>
      <w:sz w:val="20"/>
    </w:rPr>
  </w:style>
  <w:style w:type="paragraph" w:styleId="975" w:customStyle="1">
    <w:name w:val="заголовок 5"/>
    <w:basedOn w:val="725"/>
    <w:next w:val="725"/>
    <w:uiPriority w:val="99"/>
    <w:pPr>
      <w:keepNext/>
      <w:ind w:left="6480" w:firstLine="720"/>
      <w:outlineLvl w:val="4"/>
    </w:pPr>
  </w:style>
  <w:style w:type="paragraph" w:styleId="976" w:customStyle="1">
    <w:name w:val="Знак Знак Знак Знак"/>
    <w:basedOn w:val="725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977" w:customStyle="1">
    <w:name w:val="Знак Знак Знак Знак Знак Знак Знак Знак Знак Знак"/>
    <w:basedOn w:val="725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978" w:customStyle="1">
    <w:name w:val="Об"/>
    <w:uiPriority w:val="99"/>
    <w:pPr>
      <w:widowControl w:val="off"/>
    </w:pPr>
  </w:style>
  <w:style w:type="paragraph" w:styleId="979" w:customStyle="1">
    <w:name w:val="Прикольный"/>
    <w:basedOn w:val="978"/>
    <w:uiPriority w:val="99"/>
  </w:style>
  <w:style w:type="paragraph" w:styleId="980" w:customStyle="1">
    <w:name w:val="Знак Знак Знак Знак1 Знак Знак"/>
    <w:basedOn w:val="725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981" w:customStyle="1">
    <w:name w:val="Знак"/>
    <w:basedOn w:val="725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982" w:customStyle="1">
    <w:name w:val="Знак Знак Знак"/>
    <w:basedOn w:val="725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983" w:customStyle="1">
    <w:name w:val="Знак Знак Знак Знак2"/>
    <w:basedOn w:val="725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984" w:customStyle="1">
    <w:name w:val="Знак Знак Знак Знак1"/>
    <w:basedOn w:val="725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985" w:customStyle="1">
    <w:name w:val="Знак1 Знак Знак Знак"/>
    <w:basedOn w:val="725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986" w:customStyle="1">
    <w:name w:val="Знак Знак"/>
    <w:basedOn w:val="725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987" w:customStyle="1">
    <w:name w:val="Знак Знак Знак Знак1 Знак Знак Знак"/>
    <w:basedOn w:val="725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988" w:customStyle="1">
    <w:name w:val="Знак Знак Знак1 Знак"/>
    <w:basedOn w:val="725"/>
    <w:uiPriority w:val="99"/>
    <w:pPr>
      <w:widowControl w:val="off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989" w:customStyle="1">
    <w:name w:val="????????"/>
    <w:basedOn w:val="725"/>
    <w:uiPriority w:val="99"/>
    <w:pPr>
      <w:widowControl w:val="off"/>
      <w:jc w:val="center"/>
    </w:pPr>
  </w:style>
  <w:style w:type="paragraph" w:styleId="990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91">
    <w:name w:val="line number"/>
    <w:basedOn w:val="735"/>
    <w:uiPriority w:val="99"/>
    <w:semiHidden/>
    <w:unhideWhenUsed/>
    <w:rPr>
      <w:rFonts w:cs="Times New Roman"/>
    </w:rPr>
  </w:style>
  <w:style w:type="paragraph" w:styleId="992">
    <w:name w:val="List Paragraph"/>
    <w:basedOn w:val="725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993" w:customStyle="1">
    <w:name w:val="Absatz-Standardschriftart"/>
  </w:style>
  <w:style w:type="character" w:styleId="994" w:customStyle="1">
    <w:name w:val="WW-Absatz-Standardschriftart"/>
  </w:style>
  <w:style w:type="character" w:styleId="995" w:customStyle="1">
    <w:name w:val="WW-Absatz-Standardschriftart1"/>
  </w:style>
  <w:style w:type="character" w:styleId="996" w:customStyle="1">
    <w:name w:val="Основной шрифт абзаца3"/>
  </w:style>
  <w:style w:type="character" w:styleId="997" w:customStyle="1">
    <w:name w:val="WW-Absatz-Standardschriftart11"/>
  </w:style>
  <w:style w:type="character" w:styleId="998" w:customStyle="1">
    <w:name w:val="WW-Absatz-Standardschriftart111"/>
  </w:style>
  <w:style w:type="character" w:styleId="999" w:customStyle="1">
    <w:name w:val="WW-Absatz-Standardschriftart1111"/>
  </w:style>
  <w:style w:type="character" w:styleId="1000" w:customStyle="1">
    <w:name w:val="WW-Absatz-Standardschriftart11111"/>
  </w:style>
  <w:style w:type="character" w:styleId="1001" w:customStyle="1">
    <w:name w:val="WW-Absatz-Standardschriftart111111"/>
  </w:style>
  <w:style w:type="character" w:styleId="1002" w:customStyle="1">
    <w:name w:val="WW-Absatz-Standardschriftart1111111"/>
  </w:style>
  <w:style w:type="character" w:styleId="1003" w:customStyle="1">
    <w:name w:val="WW-Absatz-Standardschriftart11111111"/>
  </w:style>
  <w:style w:type="character" w:styleId="1004" w:customStyle="1">
    <w:name w:val="WW-Absatz-Standardschriftart111111111"/>
  </w:style>
  <w:style w:type="character" w:styleId="1005" w:customStyle="1">
    <w:name w:val="WW-Absatz-Standardschriftart1111111111"/>
  </w:style>
  <w:style w:type="character" w:styleId="1006" w:customStyle="1">
    <w:name w:val="WW8Num2z0"/>
  </w:style>
  <w:style w:type="character" w:styleId="1007" w:customStyle="1">
    <w:name w:val="Основной шрифт абзаца2"/>
  </w:style>
  <w:style w:type="character" w:styleId="1008" w:customStyle="1">
    <w:name w:val="Символ нумерации"/>
  </w:style>
  <w:style w:type="character" w:styleId="1009" w:customStyle="1">
    <w:name w:val="Маркеры списка"/>
    <w:rPr>
      <w:rFonts w:ascii="OpenSymbol" w:hAnsi="OpenSymbol" w:eastAsia="OpenSymbol"/>
    </w:rPr>
  </w:style>
  <w:style w:type="paragraph" w:styleId="1010" w:customStyle="1">
    <w:name w:val="Заголовок1"/>
    <w:basedOn w:val="725"/>
    <w:next w:val="911"/>
    <w:pPr>
      <w:keepNext/>
      <w:spacing w:before="240" w:after="120"/>
    </w:pPr>
    <w:rPr>
      <w:rFonts w:ascii="Arial" w:hAnsi="Arial" w:eastAsia="MS Mincho" w:cs="Tahoma"/>
      <w:lang w:eastAsia="ar-SA"/>
    </w:rPr>
  </w:style>
  <w:style w:type="paragraph" w:styleId="1011">
    <w:name w:val="List"/>
    <w:basedOn w:val="911"/>
    <w:uiPriority w:val="99"/>
    <w:pPr>
      <w:spacing w:after="120"/>
      <w:jc w:val="left"/>
    </w:pPr>
    <w:rPr>
      <w:rFonts w:ascii="Arial" w:hAnsi="Arial" w:cs="Tahoma"/>
      <w:lang w:eastAsia="ar-SA"/>
    </w:rPr>
  </w:style>
  <w:style w:type="paragraph" w:styleId="1012" w:customStyle="1">
    <w:name w:val="Название3"/>
    <w:basedOn w:val="725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styleId="1013" w:customStyle="1">
    <w:name w:val="Указатель3"/>
    <w:basedOn w:val="725"/>
    <w:pPr>
      <w:suppressLineNumbers/>
    </w:pPr>
    <w:rPr>
      <w:rFonts w:ascii="Arial" w:hAnsi="Arial" w:cs="Tahoma"/>
      <w:lang w:eastAsia="ar-SA"/>
    </w:rPr>
  </w:style>
  <w:style w:type="paragraph" w:styleId="1014" w:customStyle="1">
    <w:name w:val="Название2"/>
    <w:basedOn w:val="725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styleId="1015" w:customStyle="1">
    <w:name w:val="Указатель2"/>
    <w:basedOn w:val="725"/>
    <w:pPr>
      <w:suppressLineNumbers/>
    </w:pPr>
    <w:rPr>
      <w:rFonts w:ascii="Arial" w:hAnsi="Arial" w:cs="Tahoma"/>
      <w:lang w:eastAsia="ar-SA"/>
    </w:rPr>
  </w:style>
  <w:style w:type="paragraph" w:styleId="1016" w:customStyle="1">
    <w:name w:val="Название1"/>
    <w:basedOn w:val="725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styleId="1017" w:customStyle="1">
    <w:name w:val="Указатель1"/>
    <w:basedOn w:val="725"/>
    <w:pPr>
      <w:suppressLineNumbers/>
    </w:pPr>
    <w:rPr>
      <w:rFonts w:ascii="Arial" w:hAnsi="Arial" w:cs="Tahoma"/>
      <w:lang w:eastAsia="ar-SA"/>
    </w:rPr>
  </w:style>
  <w:style w:type="paragraph" w:styleId="1018" w:customStyle="1">
    <w:name w:val="Абзац списка1"/>
    <w:basedOn w:val="72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1019" w:customStyle="1">
    <w:name w:val="Абзац списка2"/>
    <w:basedOn w:val="72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1020" w:customStyle="1">
    <w:name w:val="msonormalcxspmiddle"/>
    <w:basedOn w:val="725"/>
    <w:pPr>
      <w:spacing w:before="280" w:after="280"/>
    </w:pPr>
    <w:rPr>
      <w:sz w:val="24"/>
      <w:szCs w:val="24"/>
      <w:lang w:eastAsia="ar-SA"/>
    </w:rPr>
  </w:style>
  <w:style w:type="paragraph" w:styleId="1021" w:customStyle="1">
    <w:name w:val="msonormalcxsplast"/>
    <w:basedOn w:val="725"/>
    <w:pPr>
      <w:spacing w:before="280" w:after="280"/>
    </w:pPr>
    <w:rPr>
      <w:sz w:val="24"/>
      <w:szCs w:val="24"/>
      <w:lang w:eastAsia="ar-SA"/>
    </w:rPr>
  </w:style>
  <w:style w:type="paragraph" w:styleId="1022" w:customStyle="1">
    <w:name w:val="consplusnormalcxspmiddle"/>
    <w:basedOn w:val="725"/>
    <w:pPr>
      <w:spacing w:before="280" w:after="280"/>
    </w:pPr>
    <w:rPr>
      <w:sz w:val="24"/>
      <w:szCs w:val="24"/>
      <w:lang w:eastAsia="ar-SA"/>
    </w:rPr>
  </w:style>
  <w:style w:type="paragraph" w:styleId="1023" w:customStyle="1">
    <w:name w:val="Содержимое таблицы"/>
    <w:basedOn w:val="725"/>
    <w:pPr>
      <w:suppressLineNumbers/>
    </w:pPr>
    <w:rPr>
      <w:lang w:eastAsia="ar-SA"/>
    </w:rPr>
  </w:style>
  <w:style w:type="paragraph" w:styleId="1024" w:customStyle="1">
    <w:name w:val="Заголовок таблицы"/>
    <w:basedOn w:val="1023"/>
    <w:pPr>
      <w:jc w:val="center"/>
    </w:pPr>
    <w:rPr>
      <w:b/>
      <w:bCs/>
    </w:rPr>
  </w:style>
  <w:style w:type="paragraph" w:styleId="1025" w:customStyle="1">
    <w:name w:val="Содержимое врезки"/>
    <w:basedOn w:val="911"/>
    <w:pPr>
      <w:spacing w:after="120"/>
      <w:jc w:val="left"/>
    </w:pPr>
    <w:rPr>
      <w:lang w:eastAsia="ar-SA"/>
    </w:rPr>
  </w:style>
  <w:style w:type="character" w:styleId="1026">
    <w:name w:val="Placeholder Text"/>
    <w:basedOn w:val="735"/>
    <w:uiPriority w:val="99"/>
    <w:semiHidden/>
    <w:rPr>
      <w:color w:val="808080"/>
    </w:rPr>
  </w:style>
  <w:style w:type="character" w:styleId="1027" w:customStyle="1">
    <w:name w:val="Основной шрифт"/>
    <w:uiPriority w:val="99"/>
  </w:style>
  <w:style w:type="character" w:styleId="1028" w:customStyle="1">
    <w:name w:val="номер страницы"/>
    <w:uiPriority w:val="99"/>
    <w:rPr>
      <w:rFonts w:cs="Times New Roman"/>
    </w:rPr>
  </w:style>
  <w:style w:type="table" w:styleId="1029" w:customStyle="1">
    <w:name w:val="Сетка таблицы1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30" w:customStyle="1">
    <w:name w:val="Основной текст (5)_"/>
    <w:link w:val="1031"/>
    <w:rPr>
      <w:sz w:val="26"/>
      <w:shd w:val="clear" w:color="auto" w:fill="ffffff"/>
    </w:rPr>
  </w:style>
  <w:style w:type="paragraph" w:styleId="1031" w:customStyle="1">
    <w:name w:val="Основной текст (5)"/>
    <w:basedOn w:val="725"/>
    <w:link w:val="1030"/>
    <w:pPr>
      <w:shd w:val="clear" w:color="auto" w:fill="ffffff"/>
      <w:spacing w:before="420" w:after="300" w:line="240" w:lineRule="atLeast"/>
    </w:pPr>
    <w:rPr>
      <w:sz w:val="26"/>
      <w:szCs w:val="20"/>
    </w:rPr>
  </w:style>
  <w:style w:type="character" w:styleId="1032" w:customStyle="1">
    <w:name w:val="Заголовок №2_"/>
    <w:link w:val="1033"/>
    <w:rPr>
      <w:b/>
      <w:bCs/>
      <w:spacing w:val="-1"/>
      <w:sz w:val="25"/>
      <w:szCs w:val="25"/>
      <w:shd w:val="clear" w:color="auto" w:fill="ffffff"/>
    </w:rPr>
  </w:style>
  <w:style w:type="paragraph" w:styleId="1033" w:customStyle="1">
    <w:name w:val="Заголовок №2"/>
    <w:basedOn w:val="725"/>
    <w:link w:val="1032"/>
    <w:pPr>
      <w:widowControl w:val="off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styleId="1034" w:customStyle="1">
    <w:name w:val="Основной текст_"/>
    <w:link w:val="1035"/>
    <w:rPr>
      <w:spacing w:val="-2"/>
      <w:sz w:val="25"/>
      <w:szCs w:val="25"/>
      <w:shd w:val="clear" w:color="auto" w:fill="ffffff"/>
    </w:rPr>
  </w:style>
  <w:style w:type="paragraph" w:styleId="1035" w:customStyle="1">
    <w:name w:val="Основной текст1"/>
    <w:basedOn w:val="725"/>
    <w:link w:val="1034"/>
    <w:pPr>
      <w:widowControl w:val="off"/>
      <w:shd w:val="clear" w:color="auto" w:fill="ffffff"/>
      <w:spacing w:before="600" w:after="180" w:line="307" w:lineRule="exact"/>
      <w:jc w:val="both"/>
    </w:pPr>
    <w:rPr>
      <w:spacing w:val="-2"/>
      <w:sz w:val="25"/>
      <w:szCs w:val="25"/>
    </w:rPr>
  </w:style>
  <w:style w:type="character" w:styleId="1036" w:customStyle="1">
    <w:name w:val="Основной текст + Полужирный"/>
    <w:rPr>
      <w:rFonts w:hint="default"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character" w:styleId="1037" w:customStyle="1">
    <w:name w:val="Font Style15"/>
    <w:rPr>
      <w:rFonts w:ascii="Times New Roman" w:hAnsi="Times New Roman"/>
      <w:color w:val="000000"/>
      <w:sz w:val="24"/>
    </w:rPr>
  </w:style>
  <w:style w:type="character" w:styleId="1038" w:customStyle="1">
    <w:name w:val="ConsPlusNormal Знак"/>
    <w:link w:val="931"/>
    <w:uiPriority w:val="99"/>
    <w:rPr>
      <w:rFonts w:ascii="Arial" w:hAnsi="Arial" w:cs="Arial"/>
    </w:rPr>
  </w:style>
  <w:style w:type="character" w:styleId="1039" w:customStyle="1">
    <w:name w:val="Без интервала Знак"/>
    <w:link w:val="961"/>
    <w:uiPriority w:val="1"/>
    <w:rPr>
      <w:rFonts w:ascii="Arial" w:hAnsi="Arial" w:cs="Arial"/>
    </w:rPr>
  </w:style>
  <w:style w:type="character" w:styleId="1040" w:customStyle="1">
    <w:name w:val="Текст сноски Знак1"/>
    <w:basedOn w:val="735"/>
    <w:uiPriority w:val="99"/>
    <w:semiHidden/>
  </w:style>
  <w:style w:type="character" w:styleId="1041" w:customStyle="1">
    <w:name w:val="Основной текст (4)"/>
    <w:link w:val="1042"/>
    <w:uiPriority w:val="99"/>
    <w:rPr>
      <w:b/>
      <w:sz w:val="18"/>
      <w:shd w:val="clear" w:color="auto" w:fill="ffffff"/>
    </w:rPr>
  </w:style>
  <w:style w:type="paragraph" w:styleId="1042" w:customStyle="1">
    <w:name w:val="Основной текст (4)1"/>
    <w:basedOn w:val="725"/>
    <w:link w:val="1041"/>
    <w:uiPriority w:val="99"/>
    <w:pPr>
      <w:shd w:val="clear" w:color="auto" w:fill="ffffff"/>
      <w:spacing w:before="240" w:after="480" w:line="240" w:lineRule="atLeast"/>
      <w:jc w:val="center"/>
    </w:pPr>
    <w:rPr>
      <w:b/>
      <w:sz w:val="18"/>
      <w:szCs w:val="20"/>
    </w:rPr>
  </w:style>
  <w:style w:type="character" w:styleId="1043" w:customStyle="1">
    <w:name w:val="Основной текст (3)"/>
    <w:link w:val="1044"/>
    <w:uiPriority w:val="99"/>
    <w:rPr>
      <w:sz w:val="28"/>
      <w:shd w:val="clear" w:color="auto" w:fill="ffffff"/>
    </w:rPr>
  </w:style>
  <w:style w:type="paragraph" w:styleId="1044" w:customStyle="1">
    <w:name w:val="Основной текст (3)1"/>
    <w:basedOn w:val="725"/>
    <w:link w:val="1043"/>
    <w:uiPriority w:val="99"/>
    <w:pPr>
      <w:shd w:val="clear" w:color="auto" w:fill="ffffff"/>
      <w:spacing w:before="300" w:after="240" w:line="240" w:lineRule="atLeast"/>
      <w:jc w:val="center"/>
    </w:pPr>
    <w:rPr>
      <w:szCs w:val="20"/>
    </w:rPr>
  </w:style>
  <w:style w:type="paragraph" w:styleId="1045" w:customStyle="1">
    <w:name w:val="Текст (лев. подпись)"/>
    <w:basedOn w:val="725"/>
    <w:next w:val="725"/>
    <w:uiPriority w:val="99"/>
    <w:pPr>
      <w:widowControl w:val="off"/>
    </w:pPr>
    <w:rPr>
      <w:rFonts w:ascii="Arial" w:hAnsi="Arial"/>
      <w:sz w:val="20"/>
      <w:szCs w:val="20"/>
    </w:rPr>
  </w:style>
  <w:style w:type="paragraph" w:styleId="1046" w:customStyle="1">
    <w:name w:val="Текст (прав. подпись)"/>
    <w:basedOn w:val="725"/>
    <w:next w:val="725"/>
    <w:uiPriority w:val="99"/>
    <w:pPr>
      <w:widowControl w:val="off"/>
      <w:jc w:val="right"/>
    </w:pPr>
    <w:rPr>
      <w:rFonts w:ascii="Arial" w:hAnsi="Arial"/>
      <w:sz w:val="20"/>
      <w:szCs w:val="20"/>
    </w:rPr>
  </w:style>
  <w:style w:type="character" w:styleId="1047" w:customStyle="1">
    <w:name w:val="Font Style12"/>
    <w:rPr>
      <w:rFonts w:ascii="Times New Roman" w:hAnsi="Times New Roman"/>
      <w:sz w:val="18"/>
    </w:rPr>
  </w:style>
  <w:style w:type="character" w:styleId="1048" w:customStyle="1">
    <w:name w:val="Body text (8)_"/>
    <w:link w:val="1049"/>
    <w:rPr>
      <w:b/>
      <w:sz w:val="26"/>
      <w:shd w:val="clear" w:color="auto" w:fill="ffffff"/>
    </w:rPr>
  </w:style>
  <w:style w:type="paragraph" w:styleId="1049" w:customStyle="1">
    <w:name w:val="Body text (8)"/>
    <w:basedOn w:val="725"/>
    <w:link w:val="1048"/>
    <w:pPr>
      <w:widowControl w:val="off"/>
      <w:shd w:val="clear" w:color="auto" w:fill="ffffff"/>
      <w:spacing w:before="600" w:after="540" w:line="322" w:lineRule="exact"/>
      <w:ind w:hanging="420"/>
      <w:jc w:val="center"/>
    </w:pPr>
    <w:rPr>
      <w:b/>
      <w:sz w:val="26"/>
      <w:szCs w:val="20"/>
    </w:rPr>
  </w:style>
  <w:style w:type="paragraph" w:styleId="1050" w:customStyle="1">
    <w:name w:val="обычный"/>
    <w:basedOn w:val="725"/>
    <w:uiPriority w:val="99"/>
    <w:rPr>
      <w:rFonts w:ascii="Calibri" w:hAnsi="Calibri" w:cs="Calibri"/>
      <w:color w:val="000000"/>
      <w:sz w:val="20"/>
      <w:szCs w:val="20"/>
    </w:rPr>
  </w:style>
  <w:style w:type="paragraph" w:styleId="1051" w:customStyle="1">
    <w:name w:val="Верхний колонтитул1"/>
    <w:basedOn w:val="725"/>
    <w:pPr>
      <w:tabs>
        <w:tab w:val="center" w:pos="4153" w:leader="none"/>
        <w:tab w:val="right" w:pos="8306" w:leader="none"/>
      </w:tabs>
    </w:pPr>
    <w:rPr>
      <w:szCs w:val="20"/>
    </w:rPr>
  </w:style>
  <w:style w:type="character" w:styleId="1052" w:customStyle="1">
    <w:name w:val="Текст примечания Знак"/>
    <w:link w:val="1053"/>
    <w:uiPriority w:val="99"/>
    <w:semiHidden/>
    <w:rPr>
      <w:rFonts w:ascii="Calibri" w:hAnsi="Calibri" w:eastAsia="Calibri"/>
      <w:lang w:eastAsia="en-US"/>
    </w:rPr>
  </w:style>
  <w:style w:type="paragraph" w:styleId="1053">
    <w:name w:val="annotation text"/>
    <w:basedOn w:val="725"/>
    <w:link w:val="1052"/>
    <w:uiPriority w:val="99"/>
    <w:semiHidden/>
    <w:unhideWhenUsed/>
    <w:pPr>
      <w:spacing w:after="200"/>
    </w:pPr>
    <w:rPr>
      <w:rFonts w:ascii="Calibri" w:hAnsi="Calibri" w:eastAsia="Calibri"/>
      <w:sz w:val="20"/>
      <w:szCs w:val="20"/>
      <w:lang w:eastAsia="en-US"/>
    </w:rPr>
  </w:style>
  <w:style w:type="character" w:styleId="1054" w:customStyle="1">
    <w:name w:val="Текст примечания Знак1"/>
    <w:basedOn w:val="735"/>
    <w:uiPriority w:val="99"/>
    <w:semiHidden/>
  </w:style>
  <w:style w:type="character" w:styleId="1055" w:customStyle="1">
    <w:name w:val="Тема примечания Знак"/>
    <w:link w:val="1056"/>
    <w:uiPriority w:val="99"/>
    <w:semiHidden/>
    <w:rPr>
      <w:rFonts w:ascii="Calibri" w:hAnsi="Calibri" w:eastAsia="Calibri"/>
      <w:b/>
      <w:bCs/>
      <w:lang w:eastAsia="en-US"/>
    </w:rPr>
  </w:style>
  <w:style w:type="paragraph" w:styleId="1056">
    <w:name w:val="annotation subject"/>
    <w:basedOn w:val="1053"/>
    <w:next w:val="1053"/>
    <w:link w:val="1055"/>
    <w:uiPriority w:val="99"/>
    <w:semiHidden/>
    <w:unhideWhenUsed/>
    <w:rPr>
      <w:b/>
      <w:bCs/>
    </w:rPr>
  </w:style>
  <w:style w:type="character" w:styleId="1057" w:customStyle="1">
    <w:name w:val="Тема примечания Знак1"/>
    <w:basedOn w:val="1054"/>
    <w:uiPriority w:val="99"/>
    <w:semiHidden/>
    <w:rPr>
      <w:b/>
      <w:bCs/>
    </w:rPr>
  </w:style>
  <w:style w:type="paragraph" w:styleId="1058" w:customStyle="1">
    <w:name w:val="Основной текст2"/>
    <w:basedOn w:val="725"/>
    <w:pPr>
      <w:widowControl w:val="off"/>
      <w:shd w:val="clear" w:color="auto" w:fill="ffffff"/>
      <w:spacing w:before="360" w:after="360" w:line="0" w:lineRule="atLeast"/>
      <w:ind w:hanging="1580"/>
      <w:jc w:val="center"/>
    </w:pPr>
  </w:style>
  <w:style w:type="paragraph" w:styleId="1059" w:customStyle="1">
    <w:name w:val="Standard"/>
    <w:rPr>
      <w:rFonts w:eastAsia="SimSun"/>
      <w:sz w:val="24"/>
      <w:szCs w:val="24"/>
      <w:lang w:bidi="hi-IN"/>
    </w:rPr>
  </w:style>
  <w:style w:type="table" w:styleId="1060" w:customStyle="1">
    <w:name w:val="Сетка таблицы2"/>
    <w:basedOn w:val="736"/>
    <w:next w:val="95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61">
    <w:name w:val="annotation reference"/>
    <w:uiPriority w:val="99"/>
    <w:semiHidden/>
    <w:unhideWhenUsed/>
    <w:rPr>
      <w:sz w:val="16"/>
      <w:szCs w:val="16"/>
    </w:rPr>
  </w:style>
  <w:style w:type="paragraph" w:styleId="1062">
    <w:name w:val="Revision"/>
    <w:hidden/>
    <w:uiPriority w:val="99"/>
    <w:semiHidden/>
  </w:style>
  <w:style w:type="paragraph" w:styleId="1063" w:customStyle="1">
    <w:name w:val="consplusnormal"/>
    <w:basedOn w:val="725"/>
    <w:pPr>
      <w:ind w:firstLine="720"/>
    </w:pPr>
    <w:rPr>
      <w:rFonts w:ascii="Arial" w:hAnsi="Arial" w:eastAsia="Arial Unicode MS" w:cs="Arial"/>
      <w:sz w:val="20"/>
      <w:szCs w:val="20"/>
    </w:rPr>
  </w:style>
  <w:style w:type="paragraph" w:styleId="1064" w:customStyle="1">
    <w:name w:val="consplustitle"/>
    <w:basedOn w:val="725"/>
    <w:rPr>
      <w:rFonts w:ascii="Arial" w:hAnsi="Arial" w:eastAsia="Arial Unicode MS" w:cs="Arial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A1C909-960C-4809-95E8-3302913D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revision>9</cp:revision>
  <dcterms:created xsi:type="dcterms:W3CDTF">2024-03-20T06:51:00Z</dcterms:created>
  <dcterms:modified xsi:type="dcterms:W3CDTF">2024-03-21T06:23:59Z</dcterms:modified>
</cp:coreProperties>
</file>