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1A0306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3E6900CD" wp14:editId="5D508247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527A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527A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1A0306" w:rsidRDefault="00D00145" w:rsidP="00527A2C">
      <w:pPr>
        <w:widowControl w:val="0"/>
        <w:jc w:val="center"/>
        <w:rPr>
          <w:sz w:val="28"/>
          <w:szCs w:val="28"/>
        </w:rPr>
      </w:pPr>
      <w:r w:rsidRPr="00D00145">
        <w:rPr>
          <w:sz w:val="28"/>
          <w:szCs w:val="28"/>
        </w:rPr>
        <w:t>от 17.11.2021 № 462-п</w:t>
      </w:r>
    </w:p>
    <w:p w:rsidR="006B71F2" w:rsidRPr="001A0306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527A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527A2C">
      <w:pPr>
        <w:widowControl w:val="0"/>
        <w:jc w:val="center"/>
        <w:rPr>
          <w:sz w:val="28"/>
          <w:szCs w:val="28"/>
        </w:rPr>
      </w:pPr>
    </w:p>
    <w:p w:rsidR="00F22283" w:rsidRPr="00F22283" w:rsidRDefault="00F22283" w:rsidP="00203A3F">
      <w:pPr>
        <w:widowControl w:val="0"/>
        <w:autoSpaceDE/>
        <w:autoSpaceDN/>
        <w:ind w:right="-1"/>
        <w:jc w:val="center"/>
        <w:rPr>
          <w:snapToGrid w:val="0"/>
          <w:sz w:val="28"/>
        </w:rPr>
      </w:pPr>
      <w:r w:rsidRPr="00F22283">
        <w:rPr>
          <w:snapToGrid w:val="0"/>
          <w:sz w:val="28"/>
        </w:rPr>
        <w:t>Об утверждении государственной программы Новосибирской области «Социальная поддержка в Новосибирской области»</w:t>
      </w:r>
    </w:p>
    <w:p w:rsidR="00F22283" w:rsidRPr="00F22283" w:rsidRDefault="00F22283" w:rsidP="00203A3F">
      <w:pPr>
        <w:widowControl w:val="0"/>
        <w:autoSpaceDE/>
        <w:autoSpaceDN/>
        <w:ind w:right="-1"/>
        <w:jc w:val="center"/>
        <w:rPr>
          <w:snapToGrid w:val="0"/>
          <w:sz w:val="28"/>
        </w:rPr>
      </w:pPr>
    </w:p>
    <w:p w:rsidR="00F22283" w:rsidRPr="00F22283" w:rsidRDefault="00F22283" w:rsidP="00203A3F">
      <w:pPr>
        <w:widowControl w:val="0"/>
        <w:autoSpaceDE/>
        <w:autoSpaceDN/>
        <w:ind w:right="-1"/>
        <w:jc w:val="center"/>
        <w:rPr>
          <w:snapToGrid w:val="0"/>
          <w:sz w:val="28"/>
        </w:rPr>
      </w:pP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>В соответствии со статьей</w:t>
      </w:r>
      <w:r w:rsidR="00203A3F">
        <w:rPr>
          <w:sz w:val="28"/>
          <w:szCs w:val="28"/>
        </w:rPr>
        <w:t xml:space="preserve"> </w:t>
      </w:r>
      <w:r w:rsidRPr="00F22283">
        <w:rPr>
          <w:sz w:val="28"/>
          <w:szCs w:val="28"/>
        </w:rPr>
        <w:t xml:space="preserve">179 Бюджетного кодекса Российской Федерации, Законом Новосибирской области от 18.12.2015 № 24-ОЗ «О планировании социально-экономического развития Новосибирской области» и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</w:t>
      </w:r>
      <w:proofErr w:type="gramStart"/>
      <w:r w:rsidRPr="00F22283">
        <w:rPr>
          <w:sz w:val="28"/>
          <w:szCs w:val="28"/>
        </w:rPr>
        <w:t>области</w:t>
      </w:r>
      <w:r w:rsidR="00203A3F">
        <w:rPr>
          <w:sz w:val="28"/>
          <w:szCs w:val="28"/>
        </w:rPr>
        <w:t xml:space="preserve">  </w:t>
      </w:r>
      <w:r w:rsidRPr="00F22283">
        <w:rPr>
          <w:b/>
          <w:sz w:val="28"/>
          <w:szCs w:val="28"/>
        </w:rPr>
        <w:t>п</w:t>
      </w:r>
      <w:proofErr w:type="gramEnd"/>
      <w:r w:rsidRPr="00F22283">
        <w:rPr>
          <w:b/>
          <w:bCs/>
          <w:sz w:val="28"/>
          <w:szCs w:val="28"/>
        </w:rPr>
        <w:t> о с т а н о в л я е т</w:t>
      </w:r>
      <w:r w:rsidRPr="00F22283">
        <w:rPr>
          <w:sz w:val="28"/>
          <w:szCs w:val="28"/>
        </w:rPr>
        <w:t>:</w:t>
      </w: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 xml:space="preserve">1. Утвердить прилагаемую государственную программу Новосибирской области </w:t>
      </w:r>
      <w:r w:rsidRPr="00F22283">
        <w:rPr>
          <w:snapToGrid w:val="0"/>
          <w:sz w:val="28"/>
        </w:rPr>
        <w:t>«Социальная поддержка в Новосибирской области»</w:t>
      </w:r>
      <w:r w:rsidRPr="00F22283">
        <w:rPr>
          <w:sz w:val="28"/>
          <w:szCs w:val="28"/>
        </w:rPr>
        <w:t>.</w:t>
      </w: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>2. Установить:</w:t>
      </w: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 xml:space="preserve">1) порядок финансирования мероприятий государственной программы Новосибирской области </w:t>
      </w:r>
      <w:r w:rsidRPr="00F22283">
        <w:rPr>
          <w:snapToGrid w:val="0"/>
          <w:sz w:val="28"/>
        </w:rPr>
        <w:t xml:space="preserve">«Социальная поддержка в Новосибирской области» </w:t>
      </w:r>
      <w:r w:rsidRPr="00F22283">
        <w:rPr>
          <w:sz w:val="28"/>
          <w:szCs w:val="28"/>
        </w:rPr>
        <w:t>согласно приложению № 1 к настоящему постановлению</w:t>
      </w:r>
      <w:r w:rsidRPr="00F22283">
        <w:rPr>
          <w:snapToGrid w:val="0"/>
          <w:sz w:val="28"/>
        </w:rPr>
        <w:t>;</w:t>
      </w: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>2) порядок предоставления субвенций местным бюджетам в рамках реализации государственной программы Новосибирской области «Социальная поддержка в Новосибирской области» согласно приложению № 2 к настоящему постановлению;</w:t>
      </w: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>3) 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</w:t>
      </w:r>
      <w:r w:rsidR="00203A3F">
        <w:rPr>
          <w:sz w:val="28"/>
          <w:szCs w:val="28"/>
        </w:rPr>
        <w:t> </w:t>
      </w:r>
      <w:r w:rsidRPr="00F22283">
        <w:rPr>
          <w:sz w:val="28"/>
          <w:szCs w:val="28"/>
        </w:rPr>
        <w:t xml:space="preserve">рамках реализации государственной программы Новосибирской области </w:t>
      </w:r>
      <w:r w:rsidRPr="00F22283">
        <w:rPr>
          <w:snapToGrid w:val="0"/>
          <w:sz w:val="28"/>
        </w:rPr>
        <w:t xml:space="preserve">«Социальная поддержка в Новосибирской области» </w:t>
      </w:r>
      <w:r w:rsidRPr="00F22283">
        <w:rPr>
          <w:sz w:val="28"/>
          <w:szCs w:val="28"/>
        </w:rPr>
        <w:t>согласно приложению № 3 к</w:t>
      </w:r>
      <w:r w:rsidR="00203A3F">
        <w:rPr>
          <w:sz w:val="28"/>
          <w:szCs w:val="28"/>
        </w:rPr>
        <w:t> </w:t>
      </w:r>
      <w:r w:rsidRPr="00F22283">
        <w:rPr>
          <w:sz w:val="28"/>
          <w:szCs w:val="28"/>
        </w:rPr>
        <w:t>настоящему постановлению;</w:t>
      </w: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 xml:space="preserve">4) 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</w:t>
      </w:r>
      <w:r w:rsidRPr="00F22283">
        <w:rPr>
          <w:snapToGrid w:val="0"/>
          <w:sz w:val="28"/>
        </w:rPr>
        <w:t>«Социальная поддержка в Новосибирской области»</w:t>
      </w:r>
      <w:r w:rsidRPr="00F22283">
        <w:rPr>
          <w:sz w:val="24"/>
        </w:rPr>
        <w:t xml:space="preserve"> </w:t>
      </w:r>
      <w:r w:rsidRPr="00F22283">
        <w:rPr>
          <w:sz w:val="28"/>
          <w:szCs w:val="28"/>
        </w:rPr>
        <w:t>согласно приложению № 4 к настоящему постановлению.</w:t>
      </w: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>3. Контроль за исполнением настоящего постановления возложить на</w:t>
      </w:r>
      <w:r w:rsidR="00203A3F">
        <w:rPr>
          <w:sz w:val="28"/>
          <w:szCs w:val="28"/>
        </w:rPr>
        <w:t> </w:t>
      </w:r>
      <w:r w:rsidRPr="00F22283">
        <w:rPr>
          <w:sz w:val="28"/>
          <w:szCs w:val="28"/>
        </w:rPr>
        <w:t>заместителя Губернатора Новосибирской области Нелюбова С.А.</w:t>
      </w:r>
    </w:p>
    <w:p w:rsidR="00F22283" w:rsidRPr="00F22283" w:rsidRDefault="00F22283" w:rsidP="00F22283">
      <w:pPr>
        <w:adjustRightInd w:val="0"/>
        <w:ind w:firstLine="709"/>
        <w:jc w:val="both"/>
        <w:rPr>
          <w:sz w:val="28"/>
          <w:szCs w:val="28"/>
        </w:rPr>
      </w:pPr>
      <w:r w:rsidRPr="00F22283">
        <w:rPr>
          <w:sz w:val="28"/>
          <w:szCs w:val="28"/>
        </w:rPr>
        <w:t>4. Настоящее постановление вступает в силу с 1 января 2022 года.</w:t>
      </w:r>
    </w:p>
    <w:p w:rsidR="00F22283" w:rsidRPr="00F22283" w:rsidRDefault="00F22283" w:rsidP="00F22283">
      <w:pPr>
        <w:rPr>
          <w:sz w:val="28"/>
          <w:szCs w:val="28"/>
        </w:rPr>
      </w:pPr>
    </w:p>
    <w:p w:rsidR="00F22283" w:rsidRPr="00F22283" w:rsidRDefault="00F22283" w:rsidP="00F22283">
      <w:pPr>
        <w:rPr>
          <w:sz w:val="28"/>
          <w:szCs w:val="28"/>
        </w:rPr>
      </w:pPr>
    </w:p>
    <w:p w:rsidR="00F22283" w:rsidRPr="00F22283" w:rsidRDefault="00F22283" w:rsidP="00F22283">
      <w:pPr>
        <w:rPr>
          <w:sz w:val="28"/>
          <w:szCs w:val="28"/>
        </w:rPr>
      </w:pPr>
    </w:p>
    <w:p w:rsidR="00F22283" w:rsidRPr="00F22283" w:rsidRDefault="00BD69E6" w:rsidP="00203A3F">
      <w:pPr>
        <w:jc w:val="both"/>
        <w:rPr>
          <w:sz w:val="28"/>
          <w:szCs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В.М. Знатков</w:t>
      </w:r>
    </w:p>
    <w:p w:rsidR="00F22283" w:rsidRPr="00F22283" w:rsidRDefault="00F22283" w:rsidP="00F22283">
      <w:pPr>
        <w:adjustRightInd w:val="0"/>
        <w:jc w:val="both"/>
        <w:rPr>
          <w:sz w:val="28"/>
          <w:szCs w:val="28"/>
        </w:rPr>
      </w:pPr>
    </w:p>
    <w:p w:rsidR="00F22283" w:rsidRPr="00F22283" w:rsidRDefault="00F22283" w:rsidP="00F22283">
      <w:pPr>
        <w:adjustRightInd w:val="0"/>
        <w:jc w:val="both"/>
        <w:rPr>
          <w:sz w:val="28"/>
          <w:szCs w:val="28"/>
        </w:rPr>
      </w:pPr>
    </w:p>
    <w:p w:rsidR="00F22283" w:rsidRDefault="00F22283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98680D" w:rsidRDefault="0098680D" w:rsidP="00F22283">
      <w:pPr>
        <w:adjustRightInd w:val="0"/>
        <w:jc w:val="both"/>
        <w:rPr>
          <w:sz w:val="28"/>
          <w:szCs w:val="28"/>
        </w:rPr>
      </w:pPr>
    </w:p>
    <w:p w:rsidR="00203A3F" w:rsidRPr="00F22283" w:rsidRDefault="00203A3F" w:rsidP="00F22283">
      <w:pPr>
        <w:adjustRightInd w:val="0"/>
        <w:jc w:val="both"/>
        <w:rPr>
          <w:sz w:val="22"/>
          <w:szCs w:val="22"/>
        </w:rPr>
      </w:pPr>
    </w:p>
    <w:p w:rsidR="00F22283" w:rsidRPr="00F22283" w:rsidRDefault="00F22283" w:rsidP="00F22283">
      <w:pPr>
        <w:adjustRightInd w:val="0"/>
        <w:jc w:val="both"/>
      </w:pPr>
      <w:r w:rsidRPr="00F22283">
        <w:t>Е.В. Бахарева</w:t>
      </w:r>
    </w:p>
    <w:p w:rsidR="00464730" w:rsidRDefault="00F22283" w:rsidP="00F22283">
      <w:pPr>
        <w:widowControl w:val="0"/>
      </w:pPr>
      <w:r w:rsidRPr="00F22283">
        <w:t>238 75 10</w:t>
      </w:r>
    </w:p>
    <w:p w:rsidR="0098680D" w:rsidRPr="00E85E9D" w:rsidRDefault="0098680D" w:rsidP="0098680D">
      <w:pPr>
        <w:widowControl w:val="0"/>
        <w:jc w:val="center"/>
        <w:rPr>
          <w:sz w:val="28"/>
          <w:szCs w:val="28"/>
        </w:rPr>
      </w:pPr>
    </w:p>
    <w:p w:rsidR="00A451CD" w:rsidRDefault="00A451CD" w:rsidP="00A451CD">
      <w:pPr>
        <w:widowControl w:val="0"/>
        <w:jc w:val="both"/>
        <w:rPr>
          <w:sz w:val="28"/>
          <w:szCs w:val="28"/>
        </w:rPr>
      </w:pPr>
    </w:p>
    <w:p w:rsidR="00A451CD" w:rsidRDefault="00A451CD" w:rsidP="00A451C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451CD" w:rsidRDefault="00A451CD" w:rsidP="0098680D">
      <w:pPr>
        <w:pStyle w:val="22"/>
        <w:widowControl w:val="0"/>
        <w:tabs>
          <w:tab w:val="left" w:pos="10490"/>
        </w:tabs>
        <w:ind w:left="10490"/>
        <w:jc w:val="center"/>
        <w:sectPr w:rsidR="00A451CD" w:rsidSect="00A451CD">
          <w:headerReference w:type="defaul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E80E65" w:rsidRDefault="00E80E65" w:rsidP="00114A12">
      <w:pPr>
        <w:jc w:val="center"/>
        <w:rPr>
          <w:sz w:val="28"/>
          <w:szCs w:val="28"/>
        </w:rPr>
      </w:pPr>
      <w:bookmarkStart w:id="0" w:name="_GoBack"/>
      <w:bookmarkEnd w:id="0"/>
    </w:p>
    <w:p w:rsidR="00E80E65" w:rsidRPr="0091753D" w:rsidRDefault="00E80E65" w:rsidP="00E80E65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91753D">
        <w:rPr>
          <w:sz w:val="28"/>
          <w:szCs w:val="28"/>
        </w:rPr>
        <w:t>ПРИЛОЖЕНИЕ № 3</w:t>
      </w:r>
    </w:p>
    <w:p w:rsidR="00E80E65" w:rsidRPr="0091753D" w:rsidRDefault="00E80E65" w:rsidP="00E80E6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91753D">
        <w:rPr>
          <w:sz w:val="28"/>
          <w:szCs w:val="28"/>
        </w:rPr>
        <w:t>к постановлению Правительства Новосибирской области</w:t>
      </w:r>
    </w:p>
    <w:p w:rsidR="00E80E65" w:rsidRPr="0091753D" w:rsidRDefault="00E80E65" w:rsidP="00E80E6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E17CD1">
        <w:rPr>
          <w:sz w:val="28"/>
          <w:szCs w:val="28"/>
        </w:rPr>
        <w:t>от 17.11.2021 № 462-п</w:t>
      </w:r>
    </w:p>
    <w:p w:rsidR="00E80E65" w:rsidRDefault="00E80E65" w:rsidP="00E80E65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91753D">
        <w:rPr>
          <w:b/>
          <w:bCs/>
          <w:sz w:val="28"/>
          <w:szCs w:val="28"/>
        </w:rPr>
        <w:t>ПОРЯДОК</w:t>
      </w:r>
    </w:p>
    <w:p w:rsidR="00E80E65" w:rsidRPr="0091753D" w:rsidRDefault="00E80E65" w:rsidP="00E80E65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91753D">
        <w:rPr>
          <w:b/>
          <w:bCs/>
          <w:sz w:val="28"/>
          <w:szCs w:val="28"/>
        </w:rPr>
        <w:t xml:space="preserve">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91753D">
        <w:rPr>
          <w:sz w:val="28"/>
          <w:szCs w:val="28"/>
        </w:rPr>
        <w:t>–</w:t>
      </w:r>
      <w:r w:rsidRPr="0091753D">
        <w:rPr>
          <w:b/>
          <w:bCs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«Социальная поддержка в Новосибирской области»</w:t>
      </w:r>
    </w:p>
    <w:p w:rsidR="00E80E6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jc w:val="center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1. Настоящий порядок предоставления субсидий юридическим лицам (за 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«Социальная поддержка в Новосибирской области» (далее – Порядок) разработан в соответствии со статьей 78 Бюджетного кодекса Российской Федерации, постановлением Правительства Российской Федерации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определяет процедуру предоставления субсидий из областного бюджета Новосибирской области (далее – областной бюджет).</w:t>
      </w:r>
      <w:bookmarkStart w:id="1" w:name="Par22"/>
      <w:bookmarkEnd w:id="1"/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2. Субсидии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– производителям товаров, работ, услуг в рамках реализации государственной программы Новосибирской области «Социальная поддержка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Новосибирской области» (далее – субсидии) предоставляются в целях финансового обеспечения затрат и (или) возмещения затрат (недополученных доходов) при выполнении мероприятий государственной программы Новосибирской области «Социальная поддержка в Новосибирской области» (далее – государственная программа), в том числе мероприятий региональных проектов «Финансовая поддержка семей при рождении детей», «Старшее поколение» (в рамках национального проекта «Демография»), направленных на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выполнение задач: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</w:t>
      </w:r>
      <w:r w:rsidRPr="0091753D">
        <w:rPr>
          <w:sz w:val="28"/>
          <w:szCs w:val="28"/>
          <w:lang w:val="en-US"/>
        </w:rPr>
        <w:t> </w:t>
      </w:r>
      <w:r w:rsidRPr="0091753D">
        <w:rPr>
          <w:sz w:val="28"/>
          <w:szCs w:val="28"/>
        </w:rPr>
        <w:t xml:space="preserve">задачи 1 «Развитие системы государственной поддержки семей с детьми, в том числе детей-инвалидов, детей-сирот и детей, оставшихся без попечения родителей, социального обслуживания и социального сопровождения детей </w:t>
      </w:r>
      <w:r w:rsidRPr="0091753D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семей с детьми» подпрограммы 1 «Семья и дети»;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задачи 1 «Выполнение обязательств по социальной поддержке граждан пожилого возраста» подпрограммы 2 «Старшее поколение»;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</w:t>
      </w:r>
      <w:r w:rsidRPr="0091753D">
        <w:rPr>
          <w:sz w:val="28"/>
          <w:szCs w:val="28"/>
          <w:lang w:val="en-US"/>
        </w:rPr>
        <w:t> </w:t>
      </w:r>
      <w:r w:rsidRPr="0091753D">
        <w:rPr>
          <w:sz w:val="28"/>
          <w:szCs w:val="28"/>
        </w:rPr>
        <w:t>задачи 2 «Формирование условий для развития системы комплексной реабилитации инвалидов» подпрограммы 3 «Доступная среда».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3. Функции главных распорядителей бюджетных средств, до которых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соответствии с бюджетным законодательством Новосибирской области как</w:t>
      </w:r>
      <w:r>
        <w:rPr>
          <w:sz w:val="28"/>
          <w:szCs w:val="28"/>
        </w:rPr>
        <w:t xml:space="preserve"> до </w:t>
      </w:r>
      <w:r w:rsidRPr="0091753D">
        <w:rPr>
          <w:sz w:val="28"/>
          <w:szCs w:val="28"/>
        </w:rPr>
        <w:t>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осуществляют: министерство труда и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 xml:space="preserve">социального развития Новосибирской области, министерство культуры Новосибирской области, министерство здравоохранения Новосибирской области, министерство физической культуры и спорта Новосибирской области, </w:t>
      </w:r>
      <w:r w:rsidRPr="0091753D">
        <w:rPr>
          <w:bCs/>
          <w:iCs/>
          <w:sz w:val="28"/>
          <w:szCs w:val="28"/>
        </w:rPr>
        <w:t>министерство цифрового развития и связи Новосибирской области, министерство строительства Новосибирской области (далее – соответствующий главный распорядитель)</w:t>
      </w:r>
      <w:r w:rsidRPr="0091753D">
        <w:rPr>
          <w:sz w:val="28"/>
          <w:szCs w:val="28"/>
        </w:rPr>
        <w:t>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</w:t>
      </w:r>
      <w:r w:rsidRPr="0091753D">
        <w:rPr>
          <w:bCs/>
          <w:iCs/>
          <w:sz w:val="28"/>
          <w:szCs w:val="28"/>
        </w:rPr>
        <w:t>–</w:t>
      </w:r>
      <w:r w:rsidRPr="0091753D">
        <w:rPr>
          <w:sz w:val="28"/>
          <w:szCs w:val="28"/>
        </w:rPr>
        <w:t xml:space="preserve"> единый портал) при формировании проекта закона Новосибирской области об областном бюджете (проекта закона Новосибирской области о внесении изменений в закон Новосибирской области об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областном бюджете).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4. Субсидии предоставляются в порядке отбора, организатором которого является соответствующий главный распорядитель средств, являющийся исполнителем мероприятия государственной программы в соответствии с планом реализации мероприятий государственной программы (далее – план реализации мероприятий).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5. Отбор получателей субсидий для предоставления субсидии осуществляется путем проведения конкурса (за исключением случаев, когда получатель субсидии определяется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области), который проводится при определении получателя (получателей) субсидии исходя из наилучших условий достижения результатов, в целях достижения которых предоставляется субсидия (далее </w:t>
      </w:r>
      <w:r>
        <w:rPr>
          <w:sz w:val="28"/>
          <w:szCs w:val="28"/>
        </w:rPr>
        <w:t>–</w:t>
      </w:r>
      <w:r w:rsidRPr="0091753D">
        <w:rPr>
          <w:sz w:val="28"/>
          <w:szCs w:val="28"/>
        </w:rPr>
        <w:t xml:space="preserve"> результат предоставления субсидии).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К участию в отборе допускаются юридические лица (за исключением государственных (муниципальных) учреждений), индивидуальные предприниматели, физические лица – производители товаров, работ, услуг (далее – субъекты), соответствующие требованиям, указанным в пункте 9 Порядка.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6. Решение о проведении отбора оформляется приказом соответствующего </w:t>
      </w:r>
      <w:r w:rsidRPr="0091753D">
        <w:rPr>
          <w:sz w:val="28"/>
          <w:szCs w:val="28"/>
        </w:rPr>
        <w:lastRenderedPageBreak/>
        <w:t>главного распорядителя и содержит следующую информацию: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наименование общественно полезной услуги;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размер стоимости единицы общественно полезной услуги, максимальный размер субсидии, определенный в соответствии с пунктом 20 Порядка;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вид предоставления субсидии (финансовое обеспечение затрат или возмещение затрат);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даты начала и окончания приема документов, указанных в пункте 10 Порядка, дату подведения итогов отбора;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5) 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7. Объявление о проведении отбора на предоставление субсидии подлежит размещению на едином портале и при необходимости на официальном сайте соответствующего главного распорядителя в информационно-телекоммуникационной сети «Интернет» (далее – сеть «Интернет») не менее чем за 10 календарных дней до дня начала приема заявок.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Объявление о проведении отбора на предоставление субсидии содержит информацию: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сроки проведения отбора (дата и время начала (окончания) подачи (приема) заявок участников отбора), которые не могут быть меньше 30 календарных дней, следующих за днем размещения объявления о проведении отбора;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наименование, место нахождения, почтовый адрес, адрес электронной почты соответствующего главного распорядителя, проводящего отбор;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адрес страницы единого портала или официального сайта соответствующего главного распорядителя в сети «Интернет», на котором обеспечивается проведение отбора;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результаты предоставления субсидии в соответствии с пунктом 22 Порядка;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91753D">
        <w:rPr>
          <w:sz w:val="28"/>
          <w:szCs w:val="28"/>
        </w:rPr>
        <w:t>наименование общественно полезных услуг;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91753D">
        <w:rPr>
          <w:sz w:val="28"/>
          <w:szCs w:val="28"/>
        </w:rPr>
        <w:t>категория потребителей общественно полезных услуг;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91753D">
        <w:rPr>
          <w:sz w:val="28"/>
          <w:szCs w:val="28"/>
        </w:rPr>
        <w:t>минимальные требования, необходимые для выполнения мероприятия,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том числе: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а) объем общественно полезных услуг, в отношении которых проводится отбор;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б) показатели качества, стоимость единицы общественно полезной услуги;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в) требования к образованию и (или) стажу работы персонала, необходимого для выполнения мероприятия (в случае, когда данные требования утверждены приказом о проведении отбора);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г) требования к техническим характеристикам оборудования и других материальных ресурсов, необходимых для выполнения мероприятия (в случае, когда данные требования утверждены приказом о проведении отбора);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8) требования к участникам отбора в соответствии с пунктом 9 Порядка </w:t>
      </w:r>
      <w:r w:rsidRPr="0091753D">
        <w:rPr>
          <w:sz w:val="28"/>
          <w:szCs w:val="28"/>
        </w:rPr>
        <w:lastRenderedPageBreak/>
        <w:t>и перечень документов, представляемых участниками отбора для подтверждения их соответствия указанным требованиям;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9) порядок подачи заявок участниками отбора и требования, предъявляемые к форме и содержанию заявок;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10) 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11) правила рассмотрения и оценки заявок участников отбора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соответствии с пунктами 11</w:t>
      </w:r>
      <w:r>
        <w:rPr>
          <w:sz w:val="28"/>
          <w:szCs w:val="28"/>
        </w:rPr>
        <w:t>–</w:t>
      </w:r>
      <w:r w:rsidRPr="0091753D">
        <w:rPr>
          <w:sz w:val="28"/>
          <w:szCs w:val="28"/>
        </w:rPr>
        <w:t>14, 16 Порядка;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12)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13) 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14) условия признания победителя (победителей) отбора уклонившимся от заключения соглашения;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15) дата размещения результатов отбора на едином портале, а также при необходимости на официальном сайте соответствующего главного распорядителя в сети «Интернет», которая не может быть позднее 14-го календарного дня, следующего за днем определения победителя отбора;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16) адрес страницы официального сайта соответствующего главного распорядителя в сети «Интернет», на которой размещена форма заявки на участие в отборе (далее – заявка) и приказ о ее утверждении.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8. Решение об отмене проведения отбора оформляется приказом соответствующего главного распорядителя не ранее чем за три рабочих дня до даты начала приема заявок и в тот же день подлежит размещению на едином портале и при необходимости на официальном сайте соответствующего главного распорядителя в сети «Интернет».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9. 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субъекты должны быть зарегистрированы в установленном законодательством порядке на территории Новосибирской области;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у субъектов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у субъектов должна отсутствовать просроченная задолженность по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субъекты, являющиеся юридическими лицами, не должны находиться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 xml:space="preserve">процессе реорганизации (за исключением реорганизации в форме </w:t>
      </w:r>
      <w:r w:rsidRPr="0091753D">
        <w:rPr>
          <w:sz w:val="28"/>
          <w:szCs w:val="28"/>
        </w:rPr>
        <w:lastRenderedPageBreak/>
        <w:t>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субъекта не приостановлена в порядке, предусмотренном законодательством Российской Федерации, а субъекты,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5)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субъекта, являющегося юридическим лицом, об индивидуальном предпринимателе и о физическом лице – производителе товаров, работ, услуг;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6) субъекты не должны являться иностранными юридическими лицами, а 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 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7) субъекты не должны получать средства из областного бюджета на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основании иных нормативных правовых актов на выполнение задач государственной программы, указанных в пункте 2 Порядка.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10. Субъекты для получения субсидии в порядке отбора представляют соответствующему главному распорядителю следующие документы: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заявку о предоставлении субсидии (по форме, утвержденной приказом соответствующего главного распорядителя) с указанием: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а) предварительного расчета размера субсидии;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б) информации, указанной в пункте 16 Порядка;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в) согласия на публикацию (размещение) в сети «Интернет» информации об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участнике отбора, о подаваемой заявке;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г) согласия на обработку персональных данных (для физического лица);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копию документа, удостоверяющего личность гражданина, в случае если субъектом является индивидуальный предприниматель или физическое лицо – производитель товаров, работ, услуг;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копии документов, подтверждающих полномочия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копии документов (платежные поручения, копии чеков, иные платежные документы), подтверждающих расходы субъекта на цели, указанные в пункте 2 Порядка (представляются субъектом в случае получения субсидии в целях возмещения затрат (недополученных доходов).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lastRenderedPageBreak/>
        <w:t>11. Заявка и документы, указанные в подпунктах 2</w:t>
      </w:r>
      <w:r>
        <w:rPr>
          <w:sz w:val="28"/>
          <w:szCs w:val="28"/>
        </w:rPr>
        <w:t>–</w:t>
      </w:r>
      <w:r w:rsidRPr="0091753D">
        <w:rPr>
          <w:sz w:val="28"/>
          <w:szCs w:val="28"/>
        </w:rPr>
        <w:t>4 пункта 10 Порядка, соответствующему главному распорядителю подаются субъектом лично (его уполномоченным представителем) или почтовым отправлением по юридическому адресу соответствующего главного распорядителя либо в электронном виде с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использованием электронной подписи до даты, определенной приказом соответствующего главного распорядителя о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проведении отбора.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Заявка может быть изменена или отозвана заявителем до окончания срока приема заявок путем направления соответствующему главному распорядителю письменного заявления. Отозванные заявки не учитываются при проведении отбора на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предоставление субсидии.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12. Соответствующий главный распорядитель принимает поступившие заявки и приложенные к ним документы, указанные в подпунктах 2</w:t>
      </w:r>
      <w:r>
        <w:rPr>
          <w:sz w:val="28"/>
          <w:szCs w:val="28"/>
        </w:rPr>
        <w:t>–</w:t>
      </w:r>
      <w:r w:rsidRPr="0091753D">
        <w:rPr>
          <w:sz w:val="28"/>
          <w:szCs w:val="28"/>
        </w:rPr>
        <w:t>4 пункта 10 Порядка, регистрирует их в день поступления как входящую корреспонденцию с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указанием даты их поступления, проверяет их на соответствие требованиям, установленным пунктом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9 Порядка.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13. Соответствующий главный распорядитель на стадии проверки документов субъекта, представленных в соответствии с пунктом 10 Порядка,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рамках межведомственного информационного взаимодействия запрашивает в соответствующих органах и организациях следующие документы: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справку о состоянии расчетов по налогам, сборам, пеням и штрафам, выданную налоговым органом по месту регистрации субъекта не ранее чем за один месяц до дня представления соответствующему главному распорядителю;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выписку из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 в случае, если субъектом является юридическое лицо, либо выписку из Единого государственного реестра индивидуальных предпринимателей (копия представляется и заверяется лицом, подающим заявку, или заверяется нотариально по выбору субъекта) в случае, если субъектом является индивидуальный предприниматель.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Субъект вправе представить данные документы соответствующему главному распорядителю по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собственной инициативе.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14. Основаниями для отклонения заявки на стадии рассмотрения и оценки заявок являются: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несоответствие представленных участником отбора заявки и документов требованиям, установленным пунктом 10 Порядка;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подача заявки после даты и (или) времени, определенных для подачи заявок;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несоответствие участника отбора требованиям, установленным в пункте 9 Порядка;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При наличии оснований для отклонения заявки соответствующий главный распорядитель в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 xml:space="preserve">течение пяти рабочих дней со дня регистрации заявки направляет субъекту письменное уведомление об отклонении заявки с указанием оснований </w:t>
      </w:r>
      <w:r w:rsidRPr="0091753D">
        <w:rPr>
          <w:sz w:val="28"/>
          <w:szCs w:val="28"/>
        </w:rPr>
        <w:lastRenderedPageBreak/>
        <w:t>такого отклонения по адресу, указанному в заявке.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Субъект, заявка которого отклонена, вправе повторно подать доработанную заявку, но не позднее установленного соответствующим главным распорядителем срока окончания приема заявок.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15. Соответствующий главный распорядитель формирует конкурсную комиссию по проведению отбора (далее – конкурсная комиссия), состав и положение о которой утверждаются приказом соответствующего главного распорядителя.</w:t>
      </w:r>
    </w:p>
    <w:p w:rsidR="00E80E65" w:rsidRDefault="00E80E65" w:rsidP="00E80E65">
      <w:pPr>
        <w:widowControl w:val="0"/>
        <w:adjustRightInd w:val="0"/>
        <w:spacing w:line="242" w:lineRule="auto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16. Для определения победителя (победителей) отбора заявки оцениваются конкурсной комиссией по следующим критериям:</w:t>
      </w:r>
    </w:p>
    <w:p w:rsidR="00E80E65" w:rsidRPr="0091753D" w:rsidRDefault="00E80E65" w:rsidP="00E80E65">
      <w:pPr>
        <w:widowControl w:val="0"/>
        <w:adjustRightInd w:val="0"/>
        <w:spacing w:line="242" w:lineRule="auto"/>
        <w:ind w:firstLine="709"/>
        <w:jc w:val="both"/>
        <w:outlineLvl w:val="1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41"/>
        <w:gridCol w:w="4253"/>
      </w:tblGrid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№ п/п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Оценка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 них опыта работы в социальной сфере), в соответствии с минимальными требованиями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при отсутствии подтверждающих документов – 0 баллов;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от 1 до 2 специалистов – 2 балла;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от 3 до 5 специалистов – 3 балла;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свыше 5 специалистов – 5 баллов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Наличие (количество) оборудования (в пригодном для работы состоянии) и других материальных ресурсов, планируемых к использованию (использованных) для реализации мероприятия государственной программы, в соответствии с</w:t>
            </w:r>
            <w:r>
              <w:rPr>
                <w:sz w:val="28"/>
                <w:szCs w:val="28"/>
              </w:rPr>
              <w:t> </w:t>
            </w:r>
            <w:r w:rsidRPr="0091753D">
              <w:rPr>
                <w:sz w:val="28"/>
                <w:szCs w:val="28"/>
              </w:rPr>
              <w:t>минимальными требованиями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при отсутствии оборудования – 0 баллов;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от 1 до 3 единиц – 1 балл;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свыше 3 единиц – 2 балла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 xml:space="preserve">Наличие (объем) собственных (привлеченных) средств и ресурсов для реализации мероприятия государственной программы 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менее 25% – 0 баллов;</w:t>
            </w:r>
          </w:p>
          <w:p w:rsidR="00E80E65" w:rsidRPr="0091753D" w:rsidRDefault="00E80E65" w:rsidP="0042493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25% – 1 балл;</w:t>
            </w:r>
          </w:p>
          <w:p w:rsidR="00E80E65" w:rsidRPr="0091753D" w:rsidRDefault="00E80E65" w:rsidP="0042493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более 25% – 5 баллов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4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от 6 месяцев до 3 лет – 2 балла;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свыше 3 лет – 3 балла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 xml:space="preserve">Размещение на официальном сайте субъекта в сети «Интернет» либо на официальном сайте Общественной </w:t>
            </w:r>
            <w:r w:rsidRPr="0091753D">
              <w:rPr>
                <w:sz w:val="28"/>
                <w:szCs w:val="28"/>
              </w:rPr>
              <w:lastRenderedPageBreak/>
              <w:t>палаты Новосибирской области в сети «Интернет» публичного годового отчета субъекта за год, предшествующий году, в котором проводится отбор</w:t>
            </w:r>
            <w:r>
              <w:rPr>
                <w:sz w:val="28"/>
                <w:szCs w:val="28"/>
              </w:rPr>
              <w:t xml:space="preserve">, </w:t>
            </w:r>
            <w:r w:rsidRPr="0091753D">
              <w:rPr>
                <w:sz w:val="28"/>
                <w:szCs w:val="28"/>
              </w:rPr>
              <w:t>содержащего информацию о целях и</w:t>
            </w:r>
            <w:r>
              <w:rPr>
                <w:sz w:val="28"/>
                <w:szCs w:val="28"/>
              </w:rPr>
              <w:t> </w:t>
            </w:r>
            <w:r w:rsidRPr="0091753D">
              <w:rPr>
                <w:sz w:val="28"/>
                <w:szCs w:val="28"/>
              </w:rPr>
              <w:t>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lastRenderedPageBreak/>
              <w:t xml:space="preserve">отсутствие размещения – 0 баллов; 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размещение – 1 балл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 xml:space="preserve">Количество граждан, вовлеченных субъектом в реализацию мероприятия государственной программы 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от 1 до 10 человек – 0 баллов;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 xml:space="preserve">от 10 до 20 человек – 1 балл; 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от 21 до 30 человек – 2 балла;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 xml:space="preserve">от 31 до 50 человек – 3 балла; 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от 51 до 100 человек – 4 балла;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свыше 100 человек – 5 баллов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7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1 муниципальное образование – 0 баллов;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от 2 до 3 муниципальных образований – 1 балл;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более 3 муниципальных образований – 3 балла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8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пунктами 1</w:t>
            </w:r>
            <w:r>
              <w:rPr>
                <w:sz w:val="28"/>
                <w:szCs w:val="28"/>
              </w:rPr>
              <w:t>–</w:t>
            </w:r>
            <w:r w:rsidRPr="0091753D">
              <w:rPr>
                <w:sz w:val="28"/>
                <w:szCs w:val="28"/>
              </w:rPr>
              <w:t>8 статьи 15 Федерального закона от 24.11.1995 № 181-ФЗ «О социальной защите инвалидов в Российской Федерации»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необеспечение условий доступности – 0 баллов;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обеспечение условий доступности – 3 балла</w:t>
            </w:r>
          </w:p>
        </w:tc>
      </w:tr>
      <w:tr w:rsidR="00E80E65" w:rsidRPr="0091753D" w:rsidTr="00424931">
        <w:trPr>
          <w:trHeight w:val="624"/>
        </w:trPr>
        <w:tc>
          <w:tcPr>
            <w:tcW w:w="629" w:type="dxa"/>
          </w:tcPr>
          <w:p w:rsidR="00E80E65" w:rsidRPr="0091753D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9</w:t>
            </w:r>
          </w:p>
        </w:tc>
        <w:tc>
          <w:tcPr>
            <w:tcW w:w="5041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Pr="0091753D">
              <w:rPr>
                <w:sz w:val="28"/>
                <w:szCs w:val="28"/>
              </w:rPr>
              <w:t>ставление субъектом документов, подтверждающих не менее одного факта проведения антикоррупционных мероприятий: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по нормативному обеспечению, закреплению стандартов поведения и декларации намерений (наличие не</w:t>
            </w:r>
            <w:r>
              <w:rPr>
                <w:sz w:val="28"/>
                <w:szCs w:val="28"/>
              </w:rPr>
              <w:t> </w:t>
            </w:r>
            <w:r w:rsidRPr="0091753D">
              <w:rPr>
                <w:sz w:val="28"/>
                <w:szCs w:val="28"/>
              </w:rPr>
              <w:t xml:space="preserve">менее одного из следующих документов: разработка и принятие </w:t>
            </w:r>
            <w:r w:rsidRPr="0091753D">
              <w:rPr>
                <w:sz w:val="28"/>
                <w:szCs w:val="28"/>
              </w:rPr>
              <w:lastRenderedPageBreak/>
              <w:t>кодекса этики и служебного поведения работников организации; разработка и внедрение положения о конфликте интересов, декларации о конфликте интересов; присоединение к</w:t>
            </w:r>
            <w:r>
              <w:rPr>
                <w:sz w:val="28"/>
                <w:szCs w:val="28"/>
              </w:rPr>
              <w:t> </w:t>
            </w:r>
            <w:r w:rsidRPr="0091753D">
              <w:rPr>
                <w:sz w:val="28"/>
                <w:szCs w:val="28"/>
              </w:rPr>
              <w:t>Антикоррупционной хартии российского бизнеса; введение в договоры, связанные с хозяйственной деятельностью организации, стандартной антикоррупционной оговорки; введение антикоррупционных положений в трудовые договора работников);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по периодическому проведению внешнего аудита;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t>по привлечению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4253" w:type="dxa"/>
          </w:tcPr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91753D">
              <w:rPr>
                <w:sz w:val="28"/>
                <w:szCs w:val="28"/>
              </w:rPr>
              <w:lastRenderedPageBreak/>
              <w:t>отсутствие документов – 0 баллов;</w:t>
            </w:r>
          </w:p>
          <w:p w:rsidR="00E80E65" w:rsidRPr="0091753D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Pr="0091753D">
              <w:rPr>
                <w:sz w:val="28"/>
                <w:szCs w:val="28"/>
              </w:rPr>
              <w:t>ставление документов – 2 балла</w:t>
            </w:r>
          </w:p>
        </w:tc>
      </w:tr>
    </w:tbl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По каждому критерию каждой заявке выставляются баллы от 0 до 5.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По результатам оценки заявок конкурсная комиссия рассчитывает рейтинг заявки на участие в отборе путем сложения баллов по каждому критерию.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Конкурсная комиссия устанавливает минимальное значение рейтинга заявки на участие в отборе, которое определяется по формуле: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jc w:val="center"/>
        <w:rPr>
          <w:sz w:val="28"/>
          <w:szCs w:val="28"/>
        </w:rPr>
      </w:pPr>
      <w:r w:rsidRPr="0091753D">
        <w:rPr>
          <w:sz w:val="28"/>
          <w:szCs w:val="28"/>
        </w:rPr>
        <w:t xml:space="preserve">Р = ОКБ / </w:t>
      </w:r>
      <w:r w:rsidRPr="0091753D">
        <w:rPr>
          <w:sz w:val="28"/>
          <w:szCs w:val="28"/>
          <w:lang w:val="en-US"/>
        </w:rPr>
        <w:t>N</w:t>
      </w:r>
      <w:r w:rsidRPr="0091753D">
        <w:rPr>
          <w:sz w:val="28"/>
          <w:szCs w:val="28"/>
        </w:rPr>
        <w:t>, где: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Р – минимальное значение рейтинга заявки на участие в отборе;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ОКБ – общее количество баллов, набранных участниками;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  <w:lang w:val="en-US"/>
        </w:rPr>
        <w:t>N</w:t>
      </w:r>
      <w:r w:rsidRPr="0091753D">
        <w:rPr>
          <w:sz w:val="28"/>
          <w:szCs w:val="28"/>
        </w:rPr>
        <w:t xml:space="preserve"> – </w:t>
      </w:r>
      <w:proofErr w:type="gramStart"/>
      <w:r w:rsidRPr="0091753D">
        <w:rPr>
          <w:sz w:val="28"/>
          <w:szCs w:val="28"/>
        </w:rPr>
        <w:t>количество</w:t>
      </w:r>
      <w:proofErr w:type="gramEnd"/>
      <w:r w:rsidRPr="0091753D">
        <w:rPr>
          <w:sz w:val="28"/>
          <w:szCs w:val="28"/>
        </w:rPr>
        <w:t xml:space="preserve"> участников.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Победителями отбора становятся субъекты, рейтинги заявок которых превышают указанное минимальное значение.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В случае если заявки субъектов, участвующие в отборе, набрали одинаковое количество баллов, победителем отбора признается тот субъект, заявка которого зарегистрирована ранее п</w:t>
      </w:r>
      <w:r>
        <w:rPr>
          <w:sz w:val="28"/>
          <w:szCs w:val="28"/>
        </w:rPr>
        <w:t>о дате и времени в министерстве</w:t>
      </w:r>
      <w:r w:rsidRPr="0091753D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 </w:t>
      </w:r>
      <w:r w:rsidRPr="003D003D">
        <w:rPr>
          <w:sz w:val="28"/>
          <w:szCs w:val="28"/>
        </w:rPr>
        <w:t>пунктом 12 настоящего</w:t>
      </w:r>
      <w:r>
        <w:rPr>
          <w:sz w:val="28"/>
          <w:szCs w:val="28"/>
        </w:rPr>
        <w:t xml:space="preserve"> Порядка.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17. Заседание конкурсной комиссии проводится не позднее 10 рабочих дней со дня окончания срока приема заявок.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Решение конкурсной комиссии оформляется заключением об определении победителя (победителей) отбора или его отсутствии, которое подписывается председательствующим на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заседании комиссии и секретарем комиссии в течение двух рабочих дней после принятия решения комиссией.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lastRenderedPageBreak/>
        <w:t>18. Соответствующий главный распорядитель принимает решение о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победителе (победителях) конкурсного отбора (далее – решение) на основании заключения конкурсной комиссии не позднее одного рабочего дня со дня подписания указанного заключения.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19. Информация о результатах рассмотрения и оценки заявок в течение трех рабочих дней со дня принятия решения соответствующим главным распорядителем размещается на едином портале и при необходимости на официальном сайте соответствующего главного распорядителя в сети «Интернет» и включает в себя: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дату, время и место проведения рассмотрения заявок;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дату, время и место оценки заявок участников отбора;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информацию об участниках отбора, заявки которых были рассмотрены;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информацию об участниках отбора, заявки которых были отклонены, с 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5) 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6) наименование получателя (получателей) субсидии, с которым заключается соглашение по результатам отбора, и размер предоставляемой ему субсидии.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20. Размер субсидии определяется по формуле:</w:t>
      </w:r>
    </w:p>
    <w:p w:rsidR="00E80E65" w:rsidRPr="0091753D" w:rsidRDefault="00E80E65" w:rsidP="00E80E65">
      <w:pPr>
        <w:widowControl w:val="0"/>
        <w:adjustRightInd w:val="0"/>
        <w:jc w:val="both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jc w:val="center"/>
        <w:rPr>
          <w:sz w:val="28"/>
          <w:szCs w:val="28"/>
        </w:rPr>
      </w:pPr>
      <w:proofErr w:type="spellStart"/>
      <w:r w:rsidRPr="00E07813">
        <w:rPr>
          <w:sz w:val="28"/>
          <w:szCs w:val="28"/>
        </w:rPr>
        <w:t>Рс</w:t>
      </w:r>
      <w:proofErr w:type="spellEnd"/>
      <w:r w:rsidRPr="00E07813">
        <w:rPr>
          <w:sz w:val="28"/>
          <w:szCs w:val="28"/>
        </w:rPr>
        <w:t xml:space="preserve"> = Р</w:t>
      </w:r>
      <w:r w:rsidRPr="00E07813">
        <w:rPr>
          <w:sz w:val="28"/>
          <w:szCs w:val="28"/>
          <w:vertAlign w:val="subscript"/>
        </w:rPr>
        <w:t>1</w:t>
      </w:r>
      <w:r w:rsidRPr="00E07813">
        <w:rPr>
          <w:sz w:val="28"/>
          <w:szCs w:val="28"/>
        </w:rPr>
        <w:t>, где:</w:t>
      </w:r>
    </w:p>
    <w:p w:rsidR="00E80E65" w:rsidRPr="0091753D" w:rsidRDefault="00E80E65" w:rsidP="00E80E65">
      <w:pPr>
        <w:widowControl w:val="0"/>
        <w:adjustRightInd w:val="0"/>
        <w:jc w:val="center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1753D">
        <w:rPr>
          <w:sz w:val="28"/>
          <w:szCs w:val="28"/>
        </w:rPr>
        <w:t>Рс</w:t>
      </w:r>
      <w:proofErr w:type="spellEnd"/>
      <w:r w:rsidRPr="0091753D">
        <w:rPr>
          <w:sz w:val="28"/>
          <w:szCs w:val="28"/>
        </w:rPr>
        <w:t xml:space="preserve"> – размер предоставляемой субсидии;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07813">
        <w:rPr>
          <w:sz w:val="28"/>
          <w:szCs w:val="28"/>
        </w:rPr>
        <w:t>Р</w:t>
      </w:r>
      <w:r w:rsidRPr="00E07813">
        <w:rPr>
          <w:sz w:val="28"/>
          <w:szCs w:val="28"/>
          <w:vertAlign w:val="subscript"/>
        </w:rPr>
        <w:t>1</w:t>
      </w:r>
      <w:r w:rsidRPr="00E07813">
        <w:rPr>
          <w:sz w:val="28"/>
          <w:szCs w:val="28"/>
        </w:rPr>
        <w:t xml:space="preserve"> – объем расходов на оплату товаров, работ, услуг в рамках выполнения мероприятия.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21. Объем расходов на оплату товаров, работ, услуг определяется по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формуле: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  <w:r w:rsidRPr="0091753D">
        <w:rPr>
          <w:sz w:val="28"/>
          <w:szCs w:val="28"/>
        </w:rPr>
        <w:t>Р</w:t>
      </w:r>
      <w:r w:rsidRPr="0091753D">
        <w:rPr>
          <w:sz w:val="28"/>
          <w:szCs w:val="28"/>
          <w:vertAlign w:val="subscript"/>
        </w:rPr>
        <w:t>1</w:t>
      </w:r>
      <w:r w:rsidRPr="0091753D">
        <w:rPr>
          <w:sz w:val="28"/>
          <w:szCs w:val="28"/>
        </w:rPr>
        <w:t xml:space="preserve"> = </w:t>
      </w:r>
      <w:proofErr w:type="spellStart"/>
      <w:r w:rsidRPr="0091753D">
        <w:rPr>
          <w:sz w:val="28"/>
          <w:szCs w:val="28"/>
        </w:rPr>
        <w:t>Qi</w:t>
      </w:r>
      <w:proofErr w:type="spellEnd"/>
      <w:r w:rsidRPr="0091753D">
        <w:rPr>
          <w:sz w:val="28"/>
          <w:szCs w:val="28"/>
        </w:rPr>
        <w:t xml:space="preserve"> x </w:t>
      </w:r>
      <w:r w:rsidRPr="0091753D">
        <w:rPr>
          <w:sz w:val="28"/>
          <w:szCs w:val="28"/>
          <w:lang w:val="en-US"/>
        </w:rPr>
        <w:t>N</w:t>
      </w:r>
      <w:r w:rsidRPr="0091753D">
        <w:rPr>
          <w:sz w:val="28"/>
          <w:szCs w:val="28"/>
        </w:rPr>
        <w:t>i, где:</w:t>
      </w:r>
    </w:p>
    <w:p w:rsidR="00E80E65" w:rsidRPr="0091753D" w:rsidRDefault="00E80E65" w:rsidP="00E80E65">
      <w:pPr>
        <w:widowControl w:val="0"/>
        <w:adjustRightInd w:val="0"/>
        <w:jc w:val="center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1753D">
        <w:rPr>
          <w:sz w:val="28"/>
          <w:szCs w:val="28"/>
        </w:rPr>
        <w:t>Qi</w:t>
      </w:r>
      <w:proofErr w:type="spellEnd"/>
      <w:r w:rsidRPr="0091753D">
        <w:rPr>
          <w:sz w:val="28"/>
          <w:szCs w:val="28"/>
        </w:rPr>
        <w:t xml:space="preserve"> – стоимость товаров, работ, услуг;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  <w:lang w:val="en-US"/>
        </w:rPr>
        <w:t>N</w:t>
      </w:r>
      <w:r w:rsidRPr="0091753D">
        <w:rPr>
          <w:sz w:val="28"/>
          <w:szCs w:val="28"/>
        </w:rPr>
        <w:t>i – количество товаров, работ, услуг.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Размер субсидии не может превышать сумму затрат на реализацию мероприятия государственной программы в текущем финансовом году в соответствии с планом реализации мероприятий.</w:t>
      </w:r>
      <w:bookmarkStart w:id="2" w:name="Par104"/>
      <w:bookmarkEnd w:id="2"/>
    </w:p>
    <w:p w:rsidR="00E80E65" w:rsidRPr="003D00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3D003D">
        <w:rPr>
          <w:sz w:val="28"/>
          <w:szCs w:val="28"/>
        </w:rPr>
        <w:t>22. Результат предоставления субсидии – 100 процентов от значений количественных показателей исполнения мероприятий, установленных планом реализации мероприятий государственной программы.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Срок достижения результата предоставления субсидии с указанием точной даты завершения и конечное значение результата предоставления субсидии </w:t>
      </w:r>
      <w:r w:rsidRPr="0091753D">
        <w:rPr>
          <w:sz w:val="28"/>
          <w:szCs w:val="28"/>
        </w:rPr>
        <w:lastRenderedPageBreak/>
        <w:t>устанавливаются в соглашении о предоставлении субсидии (далее – соглашение), заключенном по типовой форме, установленной приказом министерством финансов и налоговой политики Новосибирской области от 27.12.2016 № 80-НПА «Об утверждении типовых форм соглашений (договоров) о предоставлении из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областного бюджета Новосибирской области субсидий юридическим лицам (за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исключением субсидий государственным учреждениям), индивидуальным предпринимателям, а также физическим лицам – производителям товаров, работ, услуг».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23. Соответствующий главный распорядитель в течение пяти рабочих дней со дня принятия решения заключает с победителем (победителями) конкурсного отбора соглашение и издает приказ о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перечислении субсидии.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24. Перечисление субсидии субъекту</w:t>
      </w:r>
      <w:r w:rsidRPr="0091753D">
        <w:t xml:space="preserve"> </w:t>
      </w:r>
      <w:r w:rsidRPr="0091753D">
        <w:rPr>
          <w:sz w:val="28"/>
          <w:szCs w:val="28"/>
        </w:rPr>
        <w:t>осуществляется в соответствии с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бюджетным законодательством Российской Федерации: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1) на счет для учета операций со средствами юридических лиц, не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являющихся участниками бюджетного процесса, открытый Управлением Федерального казначейства по Новосибирской области победителю отбора, не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позднее 10 рабочих дней, следующих за днем принятия решения соответствующего главного распорядителя о предоставлении субсидии (в случае если предоставление субсидии осуществляется в рамках казначейского сопровождения);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2) не позднее 30 календарных дней со дня заключения соглашения на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указанные в соглашении расчетные или корреспондентские счета субъекта, открытые субъектом в учреждениях Центрального банка Российской Федерации или в кредитных организациях (в случае если предоставление субсидии не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подлежит казначейскому сопровождению);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3) не позднее 10-го рабочего дня, следующего за днем принятия решения соответствующего главного распорядителя о предоставлении субсидии, на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расчетные или корреспондентские счета, открытые субъектом в учреждениях Центрального банка Российской Федерации или кредитных организациях (в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случае предоставления субсидии в целях возмещения затрат).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25. В случае невозможности предоставления субсидии в текущем финансовом году в связи с недостаточностью лимитов бюджетных обязательств соответствующий главный распорядитель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26. Соответствующий главный распорядитель отказывает получателю субсидии в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предоставлении субсидии по следующим основаниям: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1) несоответствие представленных получателем субсидии документов требованиям, определенным в соответствии с пунктом 9 Порядка, или непредставление (представление не в полном объеме) документов, </w:t>
      </w:r>
      <w:r w:rsidRPr="0091753D">
        <w:rPr>
          <w:sz w:val="28"/>
          <w:szCs w:val="28"/>
        </w:rPr>
        <w:lastRenderedPageBreak/>
        <w:t>предусмотренных пунктом 10 Порядка;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установление факта недостоверности представленной получателем субсидии информации.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27. В случае отказа победителя отбора от заключения соглашения конкурсная комиссия в течение пяти рабочих дней со дня истечения срока, установленного в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пункте 23 Порядка, проводит заседание с целью принятия нового решения об определении победителя отбора или его отсутствии на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основании представленных и оцененных конкурсной комиссией в рамках данного отбора документов, исходя из критериев, указанных в пункте 15 Порядка.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28. В соглашении в обязательном порядке указываются: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целевое назначение субсидии;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значения результата предоставления субсидии, показателя, необходимого для достижения результатов предоставления субсидии;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сведения об объеме и сроках предоставления субсидии;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счет (счета), на который перечисляется субсидия;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5) порядок, сроки и форма представления субъектом отчетности о достижении результата предоставления субсидии, показателя, необходимого для достижения результата предоставления субсидии, об осуществлении расходов, источником финансового обеспечения которых является субсидия;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6) ответственность сторон за нарушение условий соглашения;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7) условие о согласовании новых условий соглашения или о расто</w:t>
      </w:r>
      <w:r>
        <w:rPr>
          <w:sz w:val="28"/>
          <w:szCs w:val="28"/>
        </w:rPr>
        <w:t xml:space="preserve">ржении соглашения при </w:t>
      </w:r>
      <w:r w:rsidRPr="007743C8">
        <w:rPr>
          <w:sz w:val="28"/>
          <w:szCs w:val="28"/>
        </w:rPr>
        <w:t>недостижении</w:t>
      </w:r>
      <w:r>
        <w:rPr>
          <w:sz w:val="28"/>
          <w:szCs w:val="28"/>
        </w:rPr>
        <w:t xml:space="preserve"> согласия по новым условиям</w:t>
      </w:r>
      <w:r w:rsidRPr="0091753D">
        <w:rPr>
          <w:sz w:val="28"/>
          <w:szCs w:val="28"/>
        </w:rPr>
        <w:t xml:space="preserve"> в случае уменьшения соответствующему главному распорядителю как получателю бюджетных средств ранее доведенных лимитов бюджетных обязательств, приводящего к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невозможности предоставления субсидии в размере, определенном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соглашении.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29. В случае предоставления субсидии в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целях финансового обеспечения затрат в соглашении дополнительно указываются: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соответствующим главным распорядителем по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согласованию с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министерством финансов и налоговой политики Новосибирской области решения о наличии потребности в указанных средствах;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соответствующего главного распорядителя, принятого по согласованию с министерством финансов и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налоговой политики Новосибирской области, о наличии потребности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указанных средствах: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а) субъект обязан в текущем финансовом году в течение 10 рабочих дней со дня получения от соответствующего главного распорядителя письменного уведомления о возврате остатков субсидий, не использованных в отчетном финансовом году, перечислить их в областной бюджет;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б) в случае невозврата субъектом остатков субсидий взыскание указанных средств осуществляется в судебном порядке в соответствии с законодательством </w:t>
      </w:r>
      <w:r w:rsidRPr="0091753D">
        <w:rPr>
          <w:sz w:val="28"/>
          <w:szCs w:val="28"/>
        </w:rPr>
        <w:lastRenderedPageBreak/>
        <w:t>Российской Федерации;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запрет приобретения за счет полученных средств иностранной валюты, за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субсидии юридическому лицу);</w:t>
      </w:r>
    </w:p>
    <w:p w:rsidR="00E80E65" w:rsidRPr="0091753D" w:rsidRDefault="00E80E65" w:rsidP="00E80E65">
      <w:pPr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согласие получателя субсидии, а также лиц, получающих средства на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30. За счет предоставленной субсидии (в случае предоставления субсидии в целях финансового обеспечения затрат) субъект вправе осуществлять в соответствии с соглашением следующие расходы на свое содержание и ведение деятельности: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оплату труда физических лиц, участвующих в реализации мероприятия государственной программы, на выполнение которого предоставляется субсидия;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оплату товаров, работ, услуг, необходимых для реализации мероприятия государственной программы, на выполнение которого предоставляется субсидия;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арендную плату;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уплату налогов, сборов, страховых взносов и иных обязательных платежей в бюджетную систему Российской Федерации.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753D">
        <w:rPr>
          <w:sz w:val="28"/>
          <w:szCs w:val="28"/>
        </w:rPr>
        <w:t>31. За счет предоставленной субсидии (в случае предоставления субсидии в целях финансового обеспечения затрат) субъект не имеет права осуществлять расходы, направленные на осуществление деятельности, не связанной с реализацией мероприятия государственной программы, на выполнение которого предоставляется субсидия, в том числе: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1) связанные с приобретением оборудования, если это напрямую не установлено мероприятием государственной программы, на выполнение которого предоставляется субсидия;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на поддержку политических партий и избирательных кампаний;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на проведение митингов, демонстраций, пикетирований;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4) на приобретение алкогольных напитков и табачной продукции;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5) на уплату штрафов.</w:t>
      </w:r>
      <w:bookmarkStart w:id="3" w:name="Par149"/>
      <w:bookmarkEnd w:id="3"/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32. Направления затрат, на возмещение которых предоставляется субсидия в порядке возмещения затрат (недополученных доходов) в связи с производством </w:t>
      </w:r>
      <w:r w:rsidRPr="0091753D">
        <w:rPr>
          <w:sz w:val="28"/>
          <w:szCs w:val="28"/>
        </w:rPr>
        <w:lastRenderedPageBreak/>
        <w:t>(реализацией) товаров, выполнением работ, оказанием услуг, не требуют последующего подтверждения использования полученных средств получателями субсидий в случае представления документов, указанных в подпункте 4 пункта 10 Порядка.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33. Соответствующий главный распорядитель осуществляет прием отчетности о достижении результата предоставления субсидии, показателя, необходимого для достижения значений результата предоставления субсидии, об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осуществлении расходов, источником финансового обеспечения которых является субсидия, по формам, установленным приказом министерства финансов и налоговой политики Новосибирской области от 27.12.2016 № 80-НПА «Об утверждении типовых форм соглашений (договоров) о предоставлении из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областного бюджета Новосибирской области субсидий юридическим лицам (за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исключением субсидий государственным учреждениям), индивидуальным предпринимателям, а также физическим лицам – производителям товаров, работ, услуг». Отчеты представляются главному распорядителю получателем субсидии не позднее 15 рабочего дня, сле</w:t>
      </w:r>
      <w:r>
        <w:rPr>
          <w:sz w:val="28"/>
          <w:szCs w:val="28"/>
        </w:rPr>
        <w:t xml:space="preserve">дующего за отчетным кварталом. </w:t>
      </w:r>
      <w:r w:rsidRPr="0091753D">
        <w:rPr>
          <w:sz w:val="28"/>
          <w:szCs w:val="28"/>
        </w:rPr>
        <w:t>Соответствующий главный распорядитель вправе устанавливать в соглашении сроки и формы представления субъектом дополнительной отчетности.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34. Соответствующий главный распорядитель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35. Соответствующий 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36. В случае нарушения получателем субсидии условий, установленных при ее предоставлении, выявленного по фактам проверок, проведенных соответствующим главным распорядителем и органом государственного финансового контроля, либо в</w:t>
      </w:r>
      <w:r>
        <w:rPr>
          <w:sz w:val="28"/>
          <w:szCs w:val="28"/>
        </w:rPr>
        <w:t xml:space="preserve"> случае </w:t>
      </w:r>
      <w:proofErr w:type="spellStart"/>
      <w:r>
        <w:rPr>
          <w:sz w:val="28"/>
          <w:szCs w:val="28"/>
        </w:rPr>
        <w:t>не</w:t>
      </w:r>
      <w:r w:rsidRPr="0091753D">
        <w:rPr>
          <w:sz w:val="28"/>
          <w:szCs w:val="28"/>
        </w:rPr>
        <w:t>достижения</w:t>
      </w:r>
      <w:proofErr w:type="spellEnd"/>
      <w:r w:rsidRPr="0091753D">
        <w:rPr>
          <w:sz w:val="28"/>
          <w:szCs w:val="28"/>
        </w:rPr>
        <w:t xml:space="preserve"> результата предоставления субсидии, показателя, необходимого для достижения результата предоставления субсидии, указанных в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соглашении, соответствующий главный распорядитель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течение 10 рабочих дней со дня установления факта нарушения письменно направляет субъекту уведомление о</w:t>
      </w:r>
      <w:r>
        <w:rPr>
          <w:sz w:val="28"/>
          <w:szCs w:val="28"/>
        </w:rPr>
        <w:t xml:space="preserve"> </w:t>
      </w:r>
      <w:r w:rsidRPr="0091753D">
        <w:rPr>
          <w:sz w:val="28"/>
          <w:szCs w:val="28"/>
        </w:rPr>
        <w:t>возврате полученных средств в областной бюджет.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37. Субъект обязан в течение 30 рабочих дней со дня получения уведомления перечислить всю сумму денежных средств, полученных в виде субсидии,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38. Субъект возвращает в областной бюджет в текущем финансовом году субсидию (остатки субсидии), предоставленную в целях финансового обеспечения затрат при выполнении мероприятий государственной программы, не использованную в отчетном финансовом году, в случае отсутствия решения соответствующего главного распорядителя, принятого по согласованию с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министерством финансов и налоговой политики Новосибирской области, о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наличии потребности в указанных средствах в следующем порядке: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lastRenderedPageBreak/>
        <w:t>1) соответствующий главный распорядитель в текущем финансовом году в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течение 30 рабочих дней со дня получения от субъекта отчетности об осуществлении расходов, источником финансового обеспечения которых является субсидия, за отчетный финансовый год направляет субъекту письменное уведомление о возврате остатков субсидий, не использованных в отчетном финансовом году;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2) субъект обязан в текущем финансовом году в течение 10 рабочих дней со</w:t>
      </w:r>
      <w:r>
        <w:rPr>
          <w:sz w:val="28"/>
          <w:szCs w:val="28"/>
        </w:rPr>
        <w:t> </w:t>
      </w:r>
      <w:r w:rsidRPr="0091753D">
        <w:rPr>
          <w:sz w:val="28"/>
          <w:szCs w:val="28"/>
        </w:rPr>
        <w:t>дня получения от соответствующего главного распорядителя письменного уведомления о возврате остатков субсидий, не использованных в отчетном финансовом году, перечислить их в областной бюджет;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>3) 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Федерации.</w:t>
      </w:r>
    </w:p>
    <w:p w:rsidR="00E80E65" w:rsidRPr="0091753D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753D">
        <w:rPr>
          <w:sz w:val="28"/>
          <w:szCs w:val="28"/>
        </w:rPr>
        <w:t xml:space="preserve">39. Субъект несет ответственность за нарушение условий, целей и порядка предоставления субсидий в соответствии с законодательством Российской Федерации. </w:t>
      </w:r>
    </w:p>
    <w:p w:rsidR="00E80E65" w:rsidRPr="0091753D" w:rsidRDefault="00E80E65" w:rsidP="00E80E65">
      <w:pPr>
        <w:widowControl w:val="0"/>
        <w:adjustRightInd w:val="0"/>
        <w:jc w:val="both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jc w:val="both"/>
        <w:rPr>
          <w:sz w:val="28"/>
          <w:szCs w:val="28"/>
        </w:rPr>
      </w:pPr>
    </w:p>
    <w:p w:rsidR="00E80E65" w:rsidRPr="0091753D" w:rsidRDefault="00E80E65" w:rsidP="00E80E65">
      <w:pPr>
        <w:widowControl w:val="0"/>
        <w:adjustRightInd w:val="0"/>
        <w:jc w:val="both"/>
        <w:rPr>
          <w:sz w:val="28"/>
          <w:szCs w:val="28"/>
        </w:rPr>
      </w:pPr>
    </w:p>
    <w:p w:rsidR="00E80E65" w:rsidRPr="00E37D7D" w:rsidRDefault="00E80E65" w:rsidP="00E80E65">
      <w:pPr>
        <w:widowControl w:val="0"/>
        <w:adjustRightInd w:val="0"/>
        <w:jc w:val="center"/>
        <w:rPr>
          <w:sz w:val="28"/>
          <w:szCs w:val="28"/>
        </w:rPr>
      </w:pPr>
      <w:r w:rsidRPr="0091753D">
        <w:rPr>
          <w:sz w:val="28"/>
          <w:szCs w:val="28"/>
        </w:rPr>
        <w:t>_________</w:t>
      </w: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Default="00E80E65" w:rsidP="00114A12">
      <w:pPr>
        <w:jc w:val="center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ED6DE5">
        <w:rPr>
          <w:sz w:val="28"/>
          <w:szCs w:val="28"/>
        </w:rPr>
        <w:t>ПРИЛОЖЕНИЕ № 4</w:t>
      </w:r>
    </w:p>
    <w:p w:rsidR="00E80E65" w:rsidRPr="00ED6DE5" w:rsidRDefault="00E80E65" w:rsidP="00E80E6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ED6DE5">
        <w:rPr>
          <w:sz w:val="28"/>
          <w:szCs w:val="28"/>
        </w:rPr>
        <w:t>к постановлению Правительства Новосибирской области</w:t>
      </w:r>
    </w:p>
    <w:p w:rsidR="00E80E65" w:rsidRDefault="00E80E65" w:rsidP="00E80E65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EE33E2">
        <w:rPr>
          <w:sz w:val="28"/>
          <w:szCs w:val="28"/>
        </w:rPr>
        <w:t>от 17.11.2021 № 462-п</w:t>
      </w:r>
    </w:p>
    <w:p w:rsidR="00E80E65" w:rsidRPr="00ED6DE5" w:rsidRDefault="00E80E65" w:rsidP="00E80E65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ED6DE5">
        <w:rPr>
          <w:b/>
          <w:bCs/>
          <w:sz w:val="28"/>
          <w:szCs w:val="28"/>
        </w:rPr>
        <w:t>ПОРЯДОК</w:t>
      </w:r>
    </w:p>
    <w:p w:rsidR="00E80E65" w:rsidRPr="00ED6DE5" w:rsidRDefault="00E80E65" w:rsidP="00E80E65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ED6DE5">
        <w:rPr>
          <w:b/>
          <w:bCs/>
          <w:sz w:val="28"/>
          <w:szCs w:val="28"/>
        </w:rPr>
        <w:t>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</w:t>
      </w:r>
    </w:p>
    <w:p w:rsidR="00E80E6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1. Настоящий 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 (далее – Порядок) разработан в соответствии со статьей 78.1 Бюджетного кодекса Российской Федерации, постановлением Правительства Российской Федерации от 18.09.2020 № 1492 «Об общих требованиях к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определяет процедуру определения объема и предоставления субсидий из областного бюджета Новосибирской области (далее – областной бюджет).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2. Целью предоставления субсидий некоммерческим организациям, не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 (далее – субсидия) является финансовое обеспечение затрат некоммерческих организаций, не являющихся государственными (муниципальными) учреждениями, связанных с выполнением мероприятий государственной программы Новосибирской области «Социальная поддержка в Новосибирской области» (далее – государственная программа), в том числе мероприятий региональных проектов «Финансовая поддержка семей при рождении детей», «Старшее поколение» (в рамках национального проекта «Демография»), в рамках следующих задач: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задачи 1 «Развитие системы государственной поддержки семей с детьми, в том числе детей-инвалидов, детей-сирот и детей, оставшихся без попечения родителей, социального обслуживания и социального сопровождения детей и семей с детьми» подпрограммы 1 «Семья и дети»;</w:t>
      </w:r>
    </w:p>
    <w:p w:rsidR="00E80E65" w:rsidRPr="00ED6DE5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2) задачи 1 «Выполнение обязательств по социальной поддержке граждан </w:t>
      </w:r>
      <w:r w:rsidRPr="00ED6DE5">
        <w:rPr>
          <w:sz w:val="28"/>
          <w:szCs w:val="28"/>
        </w:rPr>
        <w:lastRenderedPageBreak/>
        <w:t>пожилого возраста» подпрограммы 2 «Старшее поколение»;</w:t>
      </w:r>
    </w:p>
    <w:p w:rsidR="00E80E65" w:rsidRPr="00ED6DE5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3) задачи 2 «Формирование условий для развития системы комплексной реабилитации инвалидов» подпрограммы 3 «Доступная среда».</w:t>
      </w:r>
    </w:p>
    <w:p w:rsidR="00E80E65" w:rsidRPr="00ED6DE5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3. Функции главных распорядителей бюджетных средств, до которых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 xml:space="preserve">соответствии с бюджетным законодательством Новосибирской области как </w:t>
      </w:r>
      <w:r>
        <w:rPr>
          <w:sz w:val="28"/>
          <w:szCs w:val="28"/>
        </w:rPr>
        <w:t>до </w:t>
      </w:r>
      <w:r w:rsidRPr="00ED6DE5">
        <w:rPr>
          <w:sz w:val="28"/>
          <w:szCs w:val="28"/>
        </w:rPr>
        <w:t>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осуществляют: министерство труда и социального развития Новосибирской области, министерство культуры Новосибирской области, министерство здравоохранения Новосибирской области, министерство физической культуры и спорта Новосибирской области, министерство цифрового развития и связи Новосибирской области, министерство строительства Новосибирской области (далее – соответствующий главный распорядитель).</w:t>
      </w:r>
    </w:p>
    <w:p w:rsidR="00E80E65" w:rsidRPr="00ED6DE5" w:rsidRDefault="00E80E65" w:rsidP="00E80E65">
      <w:pPr>
        <w:widowControl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</w:t>
      </w:r>
      <w:r>
        <w:rPr>
          <w:sz w:val="28"/>
          <w:szCs w:val="28"/>
        </w:rPr>
        <w:t>–</w:t>
      </w:r>
      <w:r w:rsidRPr="00ED6DE5">
        <w:rPr>
          <w:sz w:val="28"/>
          <w:szCs w:val="28"/>
        </w:rPr>
        <w:t xml:space="preserve"> единый портал) при формировании проекта закона Новосибирской области об областном бюджете (проекта закона Новосибирской области о внесении изменений в закон Новосибирской области об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областном бюджете).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4. Субсидии предоставляются в порядке отбора, организатором которого является соответствующий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 (далее – план реализации мероприятий).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Отбор получателей субсидий для предоставления субсидии осуществляется путем проведения конкурса (за исключением случаев, когда получатель субсидии определяется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области, который проводится при определении получателя субсидии исходя из наилучших условий достижения результатов,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 xml:space="preserve">целях достижения которых предоставляется субсидия (далее </w:t>
      </w:r>
      <w:r>
        <w:rPr>
          <w:sz w:val="28"/>
          <w:szCs w:val="28"/>
        </w:rPr>
        <w:t>–</w:t>
      </w:r>
      <w:r w:rsidRPr="00ED6DE5">
        <w:rPr>
          <w:sz w:val="28"/>
          <w:szCs w:val="28"/>
        </w:rPr>
        <w:t xml:space="preserve"> результат предоставления субсидии).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К участию в отборе допускаются некоммерческие организации, не являющиеся государственными (муниципальными) учреждениями, имеющие право на получение субсидий, соответствующие требованиям, указанным в пункте 8 Порядка (далее – субъекты).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5. Решение о проведении отбора оформляется приказом соответствующего главного распорядителя и содержит следующую информацию: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наименование общественно полезной услуги;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размер стоимости единицы общественно полезной услуги, максимальный размер субсидии, определенный в соответствии с пунктом 19 Порядка;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lastRenderedPageBreak/>
        <w:t>3) даты начала и окончания приема документов, указанных в пункте 9 Порядка, дату подведения итогов отбора;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4) минимальные 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4" w:name="Par32"/>
      <w:bookmarkStart w:id="5" w:name="Par39"/>
      <w:bookmarkEnd w:id="4"/>
      <w:bookmarkEnd w:id="5"/>
      <w:r w:rsidRPr="00ED6DE5">
        <w:rPr>
          <w:sz w:val="28"/>
          <w:szCs w:val="28"/>
        </w:rPr>
        <w:t>6. Объявление о проведении отбора на предоставление субсидии подлежит обязательному размещению на едином портале бюджетной системы Российской Федерации (далее – единый портал) и при необходимости на официальном сайте соответствующего главного распорядителя в информационно-телекоммуникационной сети «Интернет» (далее – сеть «Интернет») не менее чем за 10 календарных дней до дня начала приема заявок.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Объявление о проведении отбора на предоставление субсидии содержит информацию: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сроки проведения отбора (дата и время начала (окончания) подачи (приема) заявок участников отбора), которые не могут быть меньше 30 календарных дней, следующих за днем размещения объявления о проведении отбора;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наименование, место нахождения, почтовый адрес, адрес электронной почты соответствующего главного распорядителя, проводящего отбор;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3) адрес страницы единого портала или официального сайта соответствующего главного распорядителя в сети «Интернет», на которой обеспечивается проведение отбора;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4) результаты предоставления субсидии в соответствии с пунктом 22 Порядка;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5) наименование общественно полезных услуг;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6) категория потребителей общественно полезных услуг;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7) минимальные требования, необходимые для выполнения мероприятия,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том числе: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а) объем общественно полезных услуг, в отношении которых проводится отбор;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б) показатели качества, стоимость единицы общественно полезной услуги;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в) требования к образованию и (или) стажу работы персонала, необходимого для выполнения мероприятия (в случае, когда данные требования утверждены приказом о проведении отбора);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г) требования к техническим характеристикам оборудования и других материальных ресурсов, необходимых для выполнения мероприятия (в случае, когда данные требования утверждены приказом о проведении отбора);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8) требования к участникам отбора в соответствии с пунктом 8 Порядка и перечень документов, представляемых участниками отбора для подтверждения их соответствия указанным требованиям;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9) порядок подачи заявок участниками отбора и требования, предъявляемые к форме и содержанию заявок;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10) порядок отзыва заявок участниками отбора, порядок возврата заявок участникам отбора, определяющий в том числе основания для возврата заявок </w:t>
      </w:r>
      <w:r w:rsidRPr="00ED6DE5">
        <w:rPr>
          <w:sz w:val="28"/>
          <w:szCs w:val="28"/>
        </w:rPr>
        <w:lastRenderedPageBreak/>
        <w:t>участникам отбора, порядок внесения изменений в заявки участниками отбора;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11) правила рассмотрения и оценки заявок участников отбора в соответствии с пунктами 10</w:t>
      </w:r>
      <w:r>
        <w:rPr>
          <w:sz w:val="28"/>
          <w:szCs w:val="28"/>
        </w:rPr>
        <w:t>–</w:t>
      </w:r>
      <w:r w:rsidRPr="00ED6DE5">
        <w:rPr>
          <w:sz w:val="28"/>
          <w:szCs w:val="28"/>
        </w:rPr>
        <w:t>-13, 15 Порядка;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12)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13) 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14) условия признания победителя (победителей) отбора уклонившимся от заключения соглашения;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15) дата размещения результатов отбора на едином портале, а также при необходимости на официальном сайте соответствующего главного распорядителя в сети «Интернет», которая не может быть позднее 14-го календарного дня, следующего за днем определения победителя;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16) адрес страницы официального сайта соответствующего главного распорядителя в сети «Интернет», на которой размещена форма заявки на участие в отборе (далее – заявка) и приказ о ее утверждении.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7. Решение об отмене проведения отбора оформляется приказом соответствующего главного распорядителя не ранее чем за три рабочих дня до даты начала приема заявок и в тот же день подлежит размещению на едином портале и при необходимости на официальном сайте соответствующего главного распорядителя в сети «Интернет».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6" w:name="Par62"/>
      <w:bookmarkEnd w:id="6"/>
      <w:r w:rsidRPr="00ED6DE5">
        <w:rPr>
          <w:sz w:val="28"/>
          <w:szCs w:val="28"/>
        </w:rPr>
        <w:t>8. 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у субъекта должна отсутствовать просроченная задолженность по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бюджетом Новосибирской области;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3) субъект не должен находиться в процессе реорганизации (за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исключением реорганизации в форме присоединения к юридическому лицу, являющемуся участником отбора, другого юридического лица), ликвидации, в отношении него не введена процедура банкротства, деятельность субъекта не должна быть приостановлена в порядке, предусмотренном законодательством Российской Федерации;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F7579">
        <w:rPr>
          <w:sz w:val="28"/>
          <w:szCs w:val="28"/>
        </w:rPr>
        <w:t>4) в реестре дисквалифицированных лиц отсутствуют сведения о дисквалифицированных</w:t>
      </w:r>
      <w:r w:rsidRPr="00ED6DE5">
        <w:rPr>
          <w:sz w:val="28"/>
          <w:szCs w:val="28"/>
        </w:rPr>
        <w:t xml:space="preserve">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lastRenderedPageBreak/>
        <w:t>5) субъекты не должны являться иностранными юридическими лицами, а 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 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6) субъекты не должны получать средства из областного бюджета на основании иных нормативных правовых актов на выполнение задач государственной программы, указанных в пункте 2 Порядка.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9. Субъекты для получения субсидии в порядке отбора представляет соответствующему главному распорядителю </w:t>
      </w:r>
      <w:bookmarkStart w:id="7" w:name="Par63"/>
      <w:bookmarkEnd w:id="7"/>
      <w:r w:rsidRPr="00ED6DE5">
        <w:rPr>
          <w:sz w:val="28"/>
          <w:szCs w:val="28"/>
        </w:rPr>
        <w:t>заявку о предоставлении субсидии (по форме, утвержденной приказом соответствующего главного распорядителя) с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указанием: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предварительного расчета размера субсидии;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информации, указанной в пункте 15 Порядка;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3) согласия на публикацию (размещение) в сети «Интернет» информации об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участнике отбора, о подаваемой заявке.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8" w:name="Par64"/>
      <w:bookmarkEnd w:id="8"/>
      <w:r w:rsidRPr="00ED6DE5">
        <w:rPr>
          <w:sz w:val="28"/>
          <w:szCs w:val="28"/>
        </w:rPr>
        <w:t>10. Заявка подается соответствующему главному распорядителю субъектом лично (его уполномоченным представителем) или почтовым отправлением по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юридическому адресу соответствующего главного распорядителя либо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электронном виде с использованием электронной подписи до даты, определенной приказом соответствующего главного распорядителя о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проведении отбора.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Заявка может быть изменена или отозвана заявителем до окончания срока приема заявок путем направления соответствующему главному распорядителю письменного заявления. Отозванные заявки не учитываются при проведении отбора на предоставление субсидии.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11. Соответствующий главный распорядитель принимает поступившие заявки, регистрирует их в течение трех рабочих дней со дня поступления как входящую корреспонденцию с указанием даты их поступления, проверяет их на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соответствие требованиям, установленным пунктом 8 Порядка.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12. Соответствующий главный распорядитель на стадии проверки документов субъекта в рамках межведомственного информационного взаимодействия запрашивает в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соответствующих органах и организациях следующие документы: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справку о состоянии расчетов по налогам, сборам, пеням и штрафам, выданную налоговым органом по месту регистрации субъекта не ранее чем за один месяц до дня представления соответствующему главному распорядителю;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выписку из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Субъект вправе представить данные документы соответствующему </w:t>
      </w:r>
      <w:r w:rsidRPr="00ED6DE5">
        <w:rPr>
          <w:sz w:val="28"/>
          <w:szCs w:val="28"/>
        </w:rPr>
        <w:lastRenderedPageBreak/>
        <w:t>главному распорядителю по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собственной инициативе.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13. Основаниями для отклонения заявки на стадии рассмотрения и оценки заявок являются: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несоответствие представленных участником отбора заявки и документов требованиям, установленным пунктом 9 Порядка;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подача заявки после даты и (или) времени, определенных для подачи заявок;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3) несоответствие участника отбора требованиям, установленным в пункте 8 Порядка;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4) 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При наличии оснований для отклонения заявки соответствующий главный распорядитель в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адресу, указанному в заявке.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Субъект, заявка которого отклонена, вправе повторно подать доработанную заявку, но не позднее установленного соответствующим главным распорядителем срока окончания приема заявок.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14. Соответствующий главный распорядитель формирует конкурсную комиссию по проведению отбора (далее – конкурсная комиссия), состав и положение о которой утверждаются приказом соответствующего главного распорядителя.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В состав конкурсной комиссии входят председатель комиссии, заместитель председателя комиссии, секретарь комиссии и члены комиссии (в том числе члены общественного совета при соответствующем главном распорядителе).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15. Для определения победителя отбора заявки оцениваются конкурсной комиссией по следующим критериям: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83"/>
        <w:gridCol w:w="4111"/>
      </w:tblGrid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№ п/п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Критерии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Оценка</w:t>
            </w:r>
          </w:p>
        </w:tc>
      </w:tr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 них опыта работы в социальной сфере), в соответствии с минимальными требованиями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при отсутствии подтверждающих документов – 0 баллов;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 1 до 2 специалистов – 2 балла;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 3 до 5 специалистов – 3 балла;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свыше 5 специалистов – 5</w:t>
            </w:r>
            <w:r>
              <w:rPr>
                <w:sz w:val="28"/>
                <w:szCs w:val="28"/>
              </w:rPr>
              <w:t> </w:t>
            </w:r>
            <w:r w:rsidRPr="00ED6DE5">
              <w:rPr>
                <w:sz w:val="28"/>
                <w:szCs w:val="28"/>
              </w:rPr>
              <w:t>баллов</w:t>
            </w:r>
          </w:p>
        </w:tc>
      </w:tr>
      <w:tr w:rsidR="00E80E65" w:rsidRPr="00ED6DE5" w:rsidTr="00424931">
        <w:trPr>
          <w:trHeight w:val="31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 xml:space="preserve">Наличие (количество) оборудования (в пригодном для работы состоянии) и других материальных ресурсов, планируемых к использованию (использованных) для реализации </w:t>
            </w:r>
            <w:r w:rsidRPr="00ED6DE5">
              <w:rPr>
                <w:sz w:val="28"/>
                <w:szCs w:val="28"/>
              </w:rPr>
              <w:lastRenderedPageBreak/>
              <w:t>мероприятия государственной программы, в соответствии с</w:t>
            </w:r>
            <w:r>
              <w:rPr>
                <w:sz w:val="28"/>
                <w:szCs w:val="28"/>
              </w:rPr>
              <w:t> </w:t>
            </w:r>
            <w:r w:rsidRPr="00ED6DE5">
              <w:rPr>
                <w:sz w:val="28"/>
                <w:szCs w:val="28"/>
              </w:rPr>
              <w:t>минимальными требованиями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lastRenderedPageBreak/>
              <w:t>при отсутствии оборудования – 0 баллов;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 1 до 3 единиц – 1 балл;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свыше 3 единиц – 2 балла</w:t>
            </w:r>
          </w:p>
        </w:tc>
      </w:tr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 xml:space="preserve">Наличие (объем) собственных (привлеченных) средств и ресурсов для реализации мероприятия государственной программы 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менее 25% – 0 баллов;</w:t>
            </w:r>
          </w:p>
          <w:p w:rsidR="00E80E65" w:rsidRPr="00ED6DE5" w:rsidRDefault="00E80E65" w:rsidP="0042493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25% – 1 балл;</w:t>
            </w:r>
          </w:p>
          <w:p w:rsidR="00E80E65" w:rsidRPr="00ED6DE5" w:rsidRDefault="00E80E65" w:rsidP="0042493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более 25% – 5 баллов</w:t>
            </w:r>
          </w:p>
        </w:tc>
      </w:tr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 6 месяцев до 3 лет – 2 балла;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свыше 3 лет – 3 балла</w:t>
            </w:r>
          </w:p>
        </w:tc>
      </w:tr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5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Размещение на официальном сайте субъекта в сети «Интернет» либо на официальном сайте Общественной палаты Новосибирской области в сети «Интернет» публичного годового отчета субъекта за год, предшествующий году, в</w:t>
            </w:r>
            <w:r>
              <w:rPr>
                <w:sz w:val="28"/>
                <w:szCs w:val="28"/>
              </w:rPr>
              <w:t> </w:t>
            </w:r>
            <w:r w:rsidRPr="00ED6DE5">
              <w:rPr>
                <w:sz w:val="28"/>
                <w:szCs w:val="28"/>
              </w:rPr>
              <w:t>котором проводится отбор</w:t>
            </w:r>
            <w:r>
              <w:rPr>
                <w:sz w:val="28"/>
                <w:szCs w:val="28"/>
              </w:rPr>
              <w:t xml:space="preserve">, </w:t>
            </w:r>
            <w:r w:rsidRPr="00ED6DE5">
              <w:rPr>
                <w:sz w:val="28"/>
                <w:szCs w:val="28"/>
              </w:rPr>
              <w:t>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 xml:space="preserve">отсутствие размещения – 0 баллов; 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размещение – 1 балл</w:t>
            </w:r>
          </w:p>
        </w:tc>
      </w:tr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6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Количество граждан, вовлеченных субъектом в реализацию мероприятия государственной программы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 1 до 10 человек – 0 баллов;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 xml:space="preserve">от 10 до 20 человек – 1 балл; 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 21 до 30 человек – 2 балла;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 xml:space="preserve">от 31 до 50 человек – 3 балла; 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 51 до 100 человек – 4 балла;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свыше 100 человек – 5 баллов</w:t>
            </w:r>
          </w:p>
        </w:tc>
      </w:tr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1 муниципальное образование – 0 баллов;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 2 до 3 муниципальных образований – 1 балл;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более 3 муниципальных образований – 3 балла</w:t>
            </w:r>
          </w:p>
        </w:tc>
      </w:tr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8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 xml:space="preserve">Обеспечение субъектом при реализации мероприятия государственной программы условий доступности для </w:t>
            </w:r>
            <w:r w:rsidRPr="00ED6DE5">
              <w:rPr>
                <w:sz w:val="28"/>
                <w:szCs w:val="28"/>
              </w:rPr>
              <w:lastRenderedPageBreak/>
              <w:t>инвалидов и других маломобильных групп населения, установленных пунктами 1</w:t>
            </w:r>
            <w:r>
              <w:rPr>
                <w:sz w:val="28"/>
                <w:szCs w:val="28"/>
              </w:rPr>
              <w:t>–</w:t>
            </w:r>
            <w:r w:rsidRPr="00ED6DE5">
              <w:rPr>
                <w:sz w:val="28"/>
                <w:szCs w:val="28"/>
              </w:rPr>
              <w:t>8 статьи 15 Федерального закона от 24.11.1995 № 181-ФЗ «О социальной защите инвалидов в Российской Федерации»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lastRenderedPageBreak/>
              <w:t>необеспечение условий доступности – 0 баллов;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 xml:space="preserve">обеспечение условий </w:t>
            </w:r>
            <w:r w:rsidRPr="00ED6DE5">
              <w:rPr>
                <w:sz w:val="28"/>
                <w:szCs w:val="28"/>
              </w:rPr>
              <w:lastRenderedPageBreak/>
              <w:t>доступности – 3 балла</w:t>
            </w:r>
          </w:p>
        </w:tc>
      </w:tr>
      <w:tr w:rsidR="00E80E65" w:rsidRPr="00ED6DE5" w:rsidTr="00424931">
        <w:trPr>
          <w:trHeight w:val="624"/>
        </w:trPr>
        <w:tc>
          <w:tcPr>
            <w:tcW w:w="629" w:type="dxa"/>
          </w:tcPr>
          <w:p w:rsidR="00E80E65" w:rsidRPr="00ED6DE5" w:rsidRDefault="00E80E65" w:rsidP="0042493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183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Pr="00ED6DE5">
              <w:rPr>
                <w:sz w:val="28"/>
                <w:szCs w:val="28"/>
              </w:rPr>
              <w:t>ставление субъектом документов, подтверждающих не менее одного факта проведения антикоррупционных мероприятий: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по нормативному обеспечению, закреплению стандартов поведения и декларации намерений (наличие не менее одного из следующих документов: разработка и принятие кодекса этики и служебного поведения работников организации; разработка и внедрение положения о конфликте интересов, декларации о конфликте интересов; присоединение к Антикоррупционной хартии российского бизнеса; введение в</w:t>
            </w:r>
            <w:r>
              <w:rPr>
                <w:sz w:val="28"/>
                <w:szCs w:val="28"/>
              </w:rPr>
              <w:t> </w:t>
            </w:r>
            <w:r w:rsidRPr="00ED6DE5">
              <w:rPr>
                <w:sz w:val="28"/>
                <w:szCs w:val="28"/>
              </w:rPr>
              <w:t>договоры, связанные с хозяйственной деятельностью организации, стандартной антикоррупционной оговорки; введение антикоррупционных положений в</w:t>
            </w:r>
            <w:r>
              <w:rPr>
                <w:sz w:val="28"/>
                <w:szCs w:val="28"/>
              </w:rPr>
              <w:t> </w:t>
            </w:r>
            <w:r w:rsidRPr="00ED6DE5">
              <w:rPr>
                <w:sz w:val="28"/>
                <w:szCs w:val="28"/>
              </w:rPr>
              <w:t>трудовые договора работников);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по периодическому проведению внешнего аудита;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по привлечению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4111" w:type="dxa"/>
          </w:tcPr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 w:rsidRPr="00ED6DE5">
              <w:rPr>
                <w:sz w:val="28"/>
                <w:szCs w:val="28"/>
              </w:rPr>
              <w:t>отсутствие документов – 0 баллов;</w:t>
            </w:r>
          </w:p>
          <w:p w:rsidR="00E80E65" w:rsidRPr="00ED6DE5" w:rsidRDefault="00E80E65" w:rsidP="00424931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Pr="00ED6DE5">
              <w:rPr>
                <w:sz w:val="28"/>
                <w:szCs w:val="28"/>
              </w:rPr>
              <w:t>ставление документов – 2 балла</w:t>
            </w:r>
          </w:p>
        </w:tc>
      </w:tr>
    </w:tbl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По каждому критерию каждой заявке выставляются баллы от 0 до 5.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По результатам оценки заявок конкурсная комиссия рассчитывает рейтинг заявки на участие в отборе путем сложения баллов по каждому критерию.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Конкурсная комиссия устанавливает минимальное значение рейтинга заявки на участие в отборе, которое определяется по формуле: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  <w:r w:rsidRPr="00ED6DE5">
        <w:rPr>
          <w:sz w:val="28"/>
          <w:szCs w:val="28"/>
        </w:rPr>
        <w:t xml:space="preserve">Р = ОКБ / </w:t>
      </w:r>
      <w:r w:rsidRPr="00ED6DE5">
        <w:rPr>
          <w:sz w:val="28"/>
          <w:szCs w:val="28"/>
          <w:lang w:val="en-US"/>
        </w:rPr>
        <w:t>N</w:t>
      </w:r>
      <w:r w:rsidRPr="00ED6DE5">
        <w:rPr>
          <w:sz w:val="28"/>
          <w:szCs w:val="28"/>
        </w:rPr>
        <w:t>, где: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Р – минимальное значение рейтинга заявки на участие в отборе;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ОКБ – общее количество баллов, набранных участниками;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  <w:lang w:val="en-US"/>
        </w:rPr>
        <w:lastRenderedPageBreak/>
        <w:t>N</w:t>
      </w:r>
      <w:r w:rsidRPr="00ED6DE5">
        <w:rPr>
          <w:sz w:val="28"/>
          <w:szCs w:val="28"/>
        </w:rPr>
        <w:t xml:space="preserve"> – </w:t>
      </w:r>
      <w:proofErr w:type="gramStart"/>
      <w:r w:rsidRPr="00ED6DE5">
        <w:rPr>
          <w:sz w:val="28"/>
          <w:szCs w:val="28"/>
        </w:rPr>
        <w:t>количество</w:t>
      </w:r>
      <w:proofErr w:type="gramEnd"/>
      <w:r w:rsidRPr="00ED6DE5">
        <w:rPr>
          <w:sz w:val="28"/>
          <w:szCs w:val="28"/>
        </w:rPr>
        <w:t xml:space="preserve"> участников.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Победителями отбора становятся субъекты, рейтинги заявок которых превышают указанное минимальное значение.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В случае если заявки субъектов, участвующие в отборе, набрали одинаковое количество баллов, победителем отбора признается тот субъект, заявка которого зарегистрирована ранее п</w:t>
      </w:r>
      <w:r>
        <w:rPr>
          <w:sz w:val="28"/>
          <w:szCs w:val="28"/>
        </w:rPr>
        <w:t>о дате и времени в министерстве</w:t>
      </w:r>
      <w:r w:rsidRPr="00ED6DE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пунктом 11 настоящего Порядка.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16. Заседание конкурсной комиссии проводится не позднее 10 рабочих дней со дня окончания срока приема заявок.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Решение конкурсной комиссии, исходя из критериев, указанных в пункте 15 Порядка, оформляется заключением об определении победителя (победителей) отбора или его отсутствии, которое подписывается председательствующим и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секретарем комиссии в течение двух рабочих дней после принятия решения комиссией.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17. Соответствующий главный распорядитель принимает решение о победителе (победителях) конкурсного отбора (далее – решение) на основании заключения конкурсной комиссии не позднее одного рабочего дня со дня подписания указанного заключения.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9" w:name="Par87"/>
      <w:bookmarkEnd w:id="9"/>
      <w:r w:rsidRPr="00ED6DE5">
        <w:rPr>
          <w:sz w:val="28"/>
          <w:szCs w:val="28"/>
        </w:rPr>
        <w:t>18. Информация о результатах рассмотрения и оценки заявок в течение трех рабочих дней со дня принятия решения соответствующим главным распорядителем размещается на едином портале и при необходимости официальном сайте соответствующего главного распорядителя в сети «Интернет» и включает в себя: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дату, время и место проведения рассмотрения заявок;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дату, время и место оценки заявок участников отбора;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3) информацию об участниках отбора, заявки которых были рассмотрены;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4) информацию об участниках отбора, заявки которых были отклонены, с 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5) 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6) наименование получателя (получателей) субсидии, с которым заключается соглашение по результатам отбора, и размер предоставляемой ему субсидии.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19. Размер субсидии определяется по формуле: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  <w:proofErr w:type="spellStart"/>
      <w:r w:rsidRPr="00ED6DE5">
        <w:rPr>
          <w:sz w:val="28"/>
          <w:szCs w:val="28"/>
        </w:rPr>
        <w:t>Рс</w:t>
      </w:r>
      <w:proofErr w:type="spellEnd"/>
      <w:r w:rsidRPr="00ED6DE5">
        <w:rPr>
          <w:sz w:val="28"/>
          <w:szCs w:val="28"/>
        </w:rPr>
        <w:t xml:space="preserve"> = Р</w:t>
      </w:r>
      <w:r w:rsidRPr="00ED6DE5">
        <w:rPr>
          <w:sz w:val="28"/>
          <w:szCs w:val="28"/>
          <w:vertAlign w:val="subscript"/>
        </w:rPr>
        <w:t>1</w:t>
      </w:r>
      <w:r w:rsidRPr="00ED6DE5">
        <w:rPr>
          <w:sz w:val="28"/>
          <w:szCs w:val="28"/>
        </w:rPr>
        <w:t xml:space="preserve"> + Р</w:t>
      </w:r>
      <w:r w:rsidRPr="00ED6DE5">
        <w:rPr>
          <w:sz w:val="28"/>
          <w:szCs w:val="28"/>
          <w:vertAlign w:val="subscript"/>
        </w:rPr>
        <w:t>2</w:t>
      </w:r>
      <w:r w:rsidRPr="00ED6DE5">
        <w:rPr>
          <w:sz w:val="28"/>
          <w:szCs w:val="28"/>
        </w:rPr>
        <w:t>, где: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D6DE5">
        <w:rPr>
          <w:sz w:val="28"/>
          <w:szCs w:val="28"/>
        </w:rPr>
        <w:t>Рс</w:t>
      </w:r>
      <w:proofErr w:type="spellEnd"/>
      <w:r w:rsidRPr="00ED6DE5">
        <w:rPr>
          <w:sz w:val="28"/>
          <w:szCs w:val="28"/>
        </w:rPr>
        <w:t xml:space="preserve"> – размер предоставляемой субсидии;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Р</w:t>
      </w:r>
      <w:r w:rsidRPr="00ED6DE5">
        <w:rPr>
          <w:sz w:val="28"/>
          <w:szCs w:val="28"/>
          <w:vertAlign w:val="subscript"/>
        </w:rPr>
        <w:t>1</w:t>
      </w:r>
      <w:r w:rsidRPr="00ED6DE5">
        <w:rPr>
          <w:sz w:val="28"/>
          <w:szCs w:val="28"/>
        </w:rPr>
        <w:t xml:space="preserve"> – объем расходов на оплату товаров, работ, услуг в рамках выполнения </w:t>
      </w:r>
      <w:r w:rsidRPr="00ED6DE5">
        <w:rPr>
          <w:sz w:val="28"/>
          <w:szCs w:val="28"/>
        </w:rPr>
        <w:lastRenderedPageBreak/>
        <w:t>мероприятия;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Р</w:t>
      </w:r>
      <w:r w:rsidRPr="00ED6DE5">
        <w:rPr>
          <w:sz w:val="28"/>
          <w:szCs w:val="28"/>
          <w:vertAlign w:val="subscript"/>
        </w:rPr>
        <w:t>2</w:t>
      </w:r>
      <w:r w:rsidRPr="00ED6DE5">
        <w:rPr>
          <w:sz w:val="28"/>
          <w:szCs w:val="28"/>
        </w:rPr>
        <w:t xml:space="preserve"> – объем дополнительных расходов, непосредственно связанных с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проведением мероприятий.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Размер субсидии не может превышать сумму затрат на реализацию мероприятия государственной программы в текущем финансовом году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соответствии с планом реализации мероприятий.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20. Объем расходов на оплату товаров, работ, услуг в рамках выполнения мероприятия определяется по формуле: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  <w:r w:rsidRPr="00ED6DE5">
        <w:rPr>
          <w:sz w:val="28"/>
          <w:szCs w:val="28"/>
        </w:rPr>
        <w:t>Р</w:t>
      </w:r>
      <w:r w:rsidRPr="00ED6DE5">
        <w:rPr>
          <w:sz w:val="28"/>
          <w:szCs w:val="28"/>
          <w:vertAlign w:val="subscript"/>
        </w:rPr>
        <w:t>1</w:t>
      </w:r>
      <w:r w:rsidRPr="00ED6DE5">
        <w:rPr>
          <w:sz w:val="28"/>
          <w:szCs w:val="28"/>
        </w:rPr>
        <w:t xml:space="preserve"> = </w:t>
      </w:r>
      <w:proofErr w:type="spellStart"/>
      <w:r w:rsidRPr="00ED6DE5">
        <w:rPr>
          <w:sz w:val="28"/>
          <w:szCs w:val="28"/>
        </w:rPr>
        <w:t>Qi</w:t>
      </w:r>
      <w:proofErr w:type="spellEnd"/>
      <w:r w:rsidRPr="00ED6DE5">
        <w:rPr>
          <w:sz w:val="28"/>
          <w:szCs w:val="28"/>
        </w:rPr>
        <w:t xml:space="preserve"> x </w:t>
      </w:r>
      <w:proofErr w:type="spellStart"/>
      <w:r w:rsidRPr="00ED6DE5">
        <w:rPr>
          <w:sz w:val="28"/>
          <w:szCs w:val="28"/>
        </w:rPr>
        <w:t>Ni</w:t>
      </w:r>
      <w:proofErr w:type="spellEnd"/>
      <w:r w:rsidRPr="00ED6DE5">
        <w:rPr>
          <w:sz w:val="28"/>
          <w:szCs w:val="28"/>
        </w:rPr>
        <w:t>, где:</w:t>
      </w:r>
    </w:p>
    <w:p w:rsidR="00E80E65" w:rsidRPr="00ED6DE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D6DE5">
        <w:rPr>
          <w:sz w:val="28"/>
          <w:szCs w:val="28"/>
        </w:rPr>
        <w:t>Q</w:t>
      </w:r>
      <w:r w:rsidRPr="00ED6DE5">
        <w:rPr>
          <w:sz w:val="28"/>
          <w:szCs w:val="28"/>
          <w:vertAlign w:val="subscript"/>
        </w:rPr>
        <w:t>i</w:t>
      </w:r>
      <w:proofErr w:type="spellEnd"/>
      <w:r w:rsidRPr="00ED6DE5">
        <w:rPr>
          <w:sz w:val="28"/>
          <w:szCs w:val="28"/>
        </w:rPr>
        <w:t xml:space="preserve"> – стоимость товаров, работ, услуг;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D6DE5">
        <w:rPr>
          <w:sz w:val="28"/>
          <w:szCs w:val="28"/>
        </w:rPr>
        <w:t>Ni</w:t>
      </w:r>
      <w:proofErr w:type="spellEnd"/>
      <w:r w:rsidRPr="00ED6DE5">
        <w:rPr>
          <w:sz w:val="28"/>
          <w:szCs w:val="28"/>
        </w:rPr>
        <w:t xml:space="preserve"> – количество товаров, работ, услуг.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21. Объем дополнительных расходов, непосредственно связанных с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проведением мероприятий (Р</w:t>
      </w:r>
      <w:r w:rsidRPr="00ED6DE5">
        <w:rPr>
          <w:sz w:val="28"/>
          <w:szCs w:val="28"/>
          <w:vertAlign w:val="subscript"/>
        </w:rPr>
        <w:t>2</w:t>
      </w:r>
      <w:r w:rsidRPr="00ED6DE5">
        <w:rPr>
          <w:sz w:val="28"/>
          <w:szCs w:val="28"/>
        </w:rPr>
        <w:t>) (за исключением расходов, определенны</w:t>
      </w:r>
      <w:r>
        <w:rPr>
          <w:sz w:val="28"/>
          <w:szCs w:val="28"/>
        </w:rPr>
        <w:t>х</w:t>
      </w:r>
      <w:r w:rsidRPr="00ED6DE5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соответствии с пунктом 20</w:t>
      </w:r>
      <w:r>
        <w:rPr>
          <w:sz w:val="28"/>
          <w:szCs w:val="28"/>
        </w:rPr>
        <w:t xml:space="preserve"> Порядка</w:t>
      </w:r>
      <w:r w:rsidRPr="00ED6DE5">
        <w:rPr>
          <w:sz w:val="28"/>
          <w:szCs w:val="28"/>
        </w:rPr>
        <w:t>) складывается из: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6266B">
        <w:rPr>
          <w:sz w:val="28"/>
          <w:szCs w:val="28"/>
        </w:rPr>
        <w:t>оплаты услуг по управлению проектом</w:t>
      </w:r>
      <w:r w:rsidRPr="00ED6DE5">
        <w:rPr>
          <w:sz w:val="28"/>
          <w:szCs w:val="28"/>
        </w:rPr>
        <w:t>, в том числе налог</w:t>
      </w:r>
      <w:r>
        <w:rPr>
          <w:sz w:val="28"/>
          <w:szCs w:val="28"/>
        </w:rPr>
        <w:t>ов</w:t>
      </w:r>
      <w:r w:rsidRPr="00ED6DE5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ов</w:t>
      </w:r>
      <w:r w:rsidRPr="00ED6DE5">
        <w:rPr>
          <w:sz w:val="28"/>
          <w:szCs w:val="28"/>
        </w:rPr>
        <w:t>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оплаты услуг бухгалтера, в том числе налог</w:t>
      </w:r>
      <w:r>
        <w:rPr>
          <w:sz w:val="28"/>
          <w:szCs w:val="28"/>
        </w:rPr>
        <w:t>ов</w:t>
      </w:r>
      <w:r w:rsidRPr="00ED6DE5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ов</w:t>
      </w:r>
      <w:r w:rsidRPr="00ED6DE5">
        <w:rPr>
          <w:sz w:val="28"/>
          <w:szCs w:val="28"/>
        </w:rPr>
        <w:t>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оплаты услуг банка;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оплаты услуг связи (телефон, интернет);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оплаты коммунальных услуг;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оплаты размещения рекламы в </w:t>
      </w:r>
      <w:r>
        <w:rPr>
          <w:sz w:val="28"/>
          <w:szCs w:val="28"/>
        </w:rPr>
        <w:t>средствах массовой информации</w:t>
      </w:r>
      <w:r w:rsidRPr="00ED6DE5">
        <w:rPr>
          <w:sz w:val="28"/>
          <w:szCs w:val="28"/>
        </w:rPr>
        <w:t>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оплаты канцелярских товаров, необходимых для проведения мероприятия;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оплаты изготовления и тиражирования рекламной продукции.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22. Результат предоставления субсидии – 100 процентов от значений количественных показателей исполнения мероприятий, предусмотренных планом реализации мероприятий.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(далее – соглашение), заключенном по типовой форме, установленной приказом министерством финансов и налоговой политики Новосибирской области от 19.10.2017 № 57-НПА «Об утверждении типовой формы соглашения о предоставлении из областного бюджета Новосибирской области субсидий некоммерческим организациям, не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являющимся государственными (муниципальными) учреждениями.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10" w:name="Par150"/>
      <w:bookmarkEnd w:id="10"/>
      <w:r w:rsidRPr="00ED6DE5">
        <w:rPr>
          <w:sz w:val="28"/>
          <w:szCs w:val="28"/>
        </w:rPr>
        <w:t>23. Соответствующий главный распорядитель в течение пяти рабочих дней со дня принятия решения заключает с победителем (победителями) отбора соглашение и издает приказ о перечислении субсидии.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24. Соответствующий главный распорядитель в случае отказа победителя отбора от заключения соглашения: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1) в течение трех рабочих дней размещает на едином портале и при необходимости на официальном сайте соответствующего главного распорядителя </w:t>
      </w:r>
      <w:r w:rsidRPr="00ED6DE5">
        <w:rPr>
          <w:sz w:val="28"/>
          <w:szCs w:val="28"/>
        </w:rPr>
        <w:lastRenderedPageBreak/>
        <w:t>в сети «Интернет» информацию об отказе победителя отбора от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заключения соглашения;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в течение пяти рабочих дней со дня истечения срока, установленного в пункте 23 Порядка, конкурсная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конкурсной комиссией в рамках данного отбора документов, исходя из критериев, указанных в пункте 15 Порядка.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25. Перечисление субсидии субъекту осуществляется в соответствии с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бюджетным законодательством Российской Федерации: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на счет для учета операций со средствами юридических лиц, не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являющихся участниками бюджетного процесса, открытый Управлением Федерального казначейства по Новосибирской области победителю отбора, не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позднее 10 рабочих дней, следующих за днем принятия решения соответствующего главного распорядителя о предоставлении субсидии (в случае если предоставление субсидии осуществляется в рамках казначейского сопровождения);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D6DE5">
        <w:rPr>
          <w:sz w:val="28"/>
          <w:szCs w:val="28"/>
        </w:rPr>
        <w:t>не позднее 30 календарных дней со дня заключения соглашения на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указанные в соглашении расчетные или корреспондентские счета субъекта, открытые субъектом в учреждениях Центрального банка Российской Федерации или в кредитных организациях (в случае если предоставление субсидии не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подлежит казначейскому сопровождению).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26. В случае невозможности предоставления субсидии в текущем финансовом году в связи с недостаточностью лимитов бюджетных обязательств соответствующий главный распорядитель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27. Соответствующий главный распорядитель отказывает получателю субсидии в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предоставлении субсидии по следующим основаниям: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несоответствие представленных получателем субсидии документов требованиям, определенным в соответствии с пунктом 8 Порядка, или непредставление (представление не в полном объеме) документов, предусмотренных пунктом 9</w:t>
      </w:r>
      <w:r>
        <w:rPr>
          <w:sz w:val="28"/>
          <w:szCs w:val="28"/>
        </w:rPr>
        <w:t xml:space="preserve"> Порядка</w:t>
      </w:r>
      <w:r w:rsidRPr="00ED6DE5">
        <w:rPr>
          <w:sz w:val="28"/>
          <w:szCs w:val="28"/>
        </w:rPr>
        <w:t>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установление факта недостоверности представленной получателем субсидии информации.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28. В соглашении в обязательном порядке указываются: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наименование общественно полезной услуги;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категория потребителей услуг общественно полезной услуги (физические лица);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3) содержание общественно полезной услуги и условия (формы) ее оказания (реализации);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4) показатели, характеризующие объем и качество или объем оказания общественно полезной услуги;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5) допустимые (возможные) отклонения от установленных показателей, </w:t>
      </w:r>
      <w:r w:rsidRPr="00ED6DE5">
        <w:rPr>
          <w:sz w:val="28"/>
          <w:szCs w:val="28"/>
        </w:rPr>
        <w:lastRenderedPageBreak/>
        <w:t>характеризующих объем оказания общественно полезной услуги;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6) значения результата предоставления субсидии, показателя, необходимого для достижения результата предоставления субсидии;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7) реквизиты нормативного правового акта, устанавливающего порядок (стандарт) оказания общественно полезной услуги, а при отсутствии такого нормативного правового акта – требования к оказанию общественно полезной услуги, устанавливаемые соответствующим главным распорядителем;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8) способы, формы и сроки информирования потребителей общественно полезной услуги;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9) основания для досрочного прекращения соглашения;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10) объем и сроки предоставления субсидии;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11) порядок и сроки представления субъектом отчетности об исполнении соглашения в части информации об оказании общественно полезной услуги;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12) порядок возмещения соответствующим главным распорядителем убытков, понесенных субъектом, в случае неисполнения соответствующим главным распорядителем обязательств, предусмотренных соглашением;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13) порядок возврата сумм субсидии в случае нарушения субъектом условий, определенных соглашением;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14) согласие получателя субсидии, а также лиц, получающих средства на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 и запрет приобретения за счет полученных средств, предоставленных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15) условие о заключении соглашения с некоммерческой организацией – исполнителем общественно полезных услуг на срок не менее 2 лет (в отношении некоммерческих организаций, включенных в реестр некоммерческих организаций – исполнителей общественно полезных услуг, ведение которого осуществляет Министерство юстиции Российской Федерации и его территориальные органы);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16) условие о заключении субъектом договора с потребителем услуг в целях оказания общественно полезной услуги, форма и условия которого определяются </w:t>
      </w:r>
      <w:r w:rsidRPr="00ED6DE5">
        <w:rPr>
          <w:sz w:val="28"/>
          <w:szCs w:val="28"/>
        </w:rPr>
        <w:lastRenderedPageBreak/>
        <w:t>соглашением, заключенным между соответствующим главным распорядителем и субъектом (в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случае принятия соответствующим главным распорядителем решения о необходимости заключения такого договора);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17) условие о согласовании новых условий соглашения или </w:t>
      </w:r>
      <w:r>
        <w:rPr>
          <w:sz w:val="28"/>
          <w:szCs w:val="28"/>
        </w:rPr>
        <w:t>о расторжении соглашения при не</w:t>
      </w:r>
      <w:r w:rsidRPr="00ED6DE5">
        <w:rPr>
          <w:sz w:val="28"/>
          <w:szCs w:val="28"/>
        </w:rPr>
        <w:t>достиж</w:t>
      </w:r>
      <w:r>
        <w:rPr>
          <w:sz w:val="28"/>
          <w:szCs w:val="28"/>
        </w:rPr>
        <w:t>ении согласия по новым условиям</w:t>
      </w:r>
      <w:r w:rsidRPr="00ED6DE5">
        <w:rPr>
          <w:sz w:val="28"/>
          <w:szCs w:val="28"/>
        </w:rPr>
        <w:t xml:space="preserve"> в случае уменьшения соответствующему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18) запрет на расторжение соглашения субъектом в одностороннем порядке;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19) основания для расторжения соглашения соответствующим главным распорядителем в одностороннем порядке;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20) запрет на привлечение субъектом иных юридических лиц для оказания услуг, на оказание которых ему предоставлена субсидия, за исключением работ и услуг, необходимых получателю субсидии для оказания общественно полезной услуги.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29. Субъект не имеет права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30. Соответствующий главный распорядитель осуществляет прием отчетности о достижении </w:t>
      </w:r>
      <w:r>
        <w:rPr>
          <w:sz w:val="28"/>
          <w:szCs w:val="28"/>
        </w:rPr>
        <w:t>значения</w:t>
      </w:r>
      <w:r w:rsidRPr="00ED6DE5">
        <w:rPr>
          <w:sz w:val="28"/>
          <w:szCs w:val="28"/>
        </w:rPr>
        <w:t xml:space="preserve"> результата предоставления субсидии, показателя, необходимого для достижения результата предоставления субсидии, об осуществлении расходов, источником финансового обеспечения которых является субсидия, в течение 30 рабочих дней со дня окончания действия соглашения по формам, установленным приказом министерства финансов и налоговой политики Новосибирской области от 19.10.2017 №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 являющимся государственными (муниципальными) учреждениями».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Соответствующий главный распорядитель вправе устанавливать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соглашении сроки и формы представления субъектом дополнительной отчетности.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 xml:space="preserve">31. В случае введения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соглашения, субъект имеет право обратиться к соответствующему главному распорядителю с письменным заявлением о продлении срока действия соглашения на период, в течение которого был введен режим повышенной готовности или чрезвычайной ситуации, по форме, утвержденной приказом </w:t>
      </w:r>
      <w:r w:rsidRPr="00ED6DE5">
        <w:rPr>
          <w:sz w:val="28"/>
          <w:szCs w:val="28"/>
        </w:rPr>
        <w:lastRenderedPageBreak/>
        <w:t>соответствующего главного распорядителя (далее – заявление).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32. Заявление о продлении срока действия соглашения подается соответствующему главному распорядителю субъектом лично (его уполномоченным представителем) либо почтовым отправлением по юридическому адресу соответствующего главного распорядителя, либо в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форме электронного документа посредством электронной почты не менее чем за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семь рабочих дней до дня истечения срока соглашения о предоставления субсидии.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33. Соответствующий главный распорядитель принимает поступившее заявление и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регистрирует его в течение двух рабочих дней с даты поступления как входящую корреспонденцию с указанием даты его поступления, проверяет его на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соответствие форме, утвержденной приказом соответствующего главного распорядителя.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34. </w:t>
      </w:r>
      <w:r>
        <w:rPr>
          <w:sz w:val="28"/>
          <w:szCs w:val="28"/>
        </w:rPr>
        <w:t>Основания</w:t>
      </w:r>
      <w:r w:rsidRPr="00ED6D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D6DE5">
        <w:rPr>
          <w:sz w:val="28"/>
          <w:szCs w:val="28"/>
        </w:rPr>
        <w:t xml:space="preserve"> для отказа в рассмотрении заявления явля</w:t>
      </w:r>
      <w:r>
        <w:rPr>
          <w:sz w:val="28"/>
          <w:szCs w:val="28"/>
        </w:rPr>
        <w:t>ю</w:t>
      </w:r>
      <w:r w:rsidRPr="00ED6DE5">
        <w:rPr>
          <w:sz w:val="28"/>
          <w:szCs w:val="28"/>
        </w:rPr>
        <w:t>тся: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несоответствие заявления форме, утвержденной приказом соответствующего главного распорядителя;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подача заявления по истечению срока, установленного пунктом 32 Порядка.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При наличии оснований для отказа в рассмотрении заявления соответствующий главный распорядитель в течение трех рабочих дней со дня регистрации заявления направляет субъекту письменное уведомление об отказе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рассмотрении заявления с указанием причин такого отказа по адресу, указанному в заявлении.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35. Субъект, которому отказано в рассмотрении заявления, вправе повторно подать доработанное заявление, но не позднее семи рабочих дней до дня истечения срока действия соглашения о предоставлении субсидии.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36. Основаниями для отказа в принятии решения о продлении срока действия соглашения на период, в течение которого был введен режим повышенной готовности или чрезвычайной ситуации, являются: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1) недостоверность представленной субъектом информации;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2) отсутствие нормативного правового акта о введении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соответствии с условиями заключенного соглашения.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37. Соответствующий главный распорядитель в течение трех рабочих дней после поступления заявления направляет субъекту письменное уведомление о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принятии решения о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продлении срока действия соглашения или об отказе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продлении срока действия соглашения с указанием причин, послуживших основанием для принятия такого решения.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(далее – дополнительное соглашение) в двух экземплярах. Субъект подписывает оба экземпляра дополнительного соглашения и направляет их в адрес соответствующего главного распорядителя в течение трех рабочих дней со дня их получения.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lastRenderedPageBreak/>
        <w:t>Соответствующий главный распорядитель подписывает два экземпляра дополнительного соглашения и направляет один из них субъекту в течение двух рабочих дней со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дня получения от субъекта подписанных им двух экземпляров дополнительного соглашения.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38. Соответствующий 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39. В случае нарушения получателем субсидии условий, установленных при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 xml:space="preserve">ее предоставлении, выявленного по фактам проверок, проведенных соответствующим главным распорядителем и органом государственного финансового контроля, либо в случае </w:t>
      </w:r>
      <w:proofErr w:type="spellStart"/>
      <w:r w:rsidRPr="00ED6DE5">
        <w:rPr>
          <w:sz w:val="28"/>
          <w:szCs w:val="28"/>
        </w:rPr>
        <w:t>недостижения</w:t>
      </w:r>
      <w:proofErr w:type="spellEnd"/>
      <w:r w:rsidRPr="00ED6DE5">
        <w:rPr>
          <w:sz w:val="28"/>
          <w:szCs w:val="28"/>
        </w:rPr>
        <w:t xml:space="preserve"> результата предоставления субсидии, показателя, необходимого для достижения результата предоставления субсидии, указанных в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соглашении, соответствующий главный распорядитель в</w:t>
      </w:r>
      <w:r>
        <w:rPr>
          <w:sz w:val="28"/>
          <w:szCs w:val="28"/>
        </w:rPr>
        <w:t> </w:t>
      </w:r>
      <w:r w:rsidRPr="00ED6DE5">
        <w:rPr>
          <w:sz w:val="28"/>
          <w:szCs w:val="28"/>
        </w:rPr>
        <w:t>течение 10 рабочих дней со дня установления факта нарушения письменно направляет субъекту уведомление о</w:t>
      </w:r>
      <w:r>
        <w:rPr>
          <w:sz w:val="28"/>
          <w:szCs w:val="28"/>
        </w:rPr>
        <w:t xml:space="preserve"> </w:t>
      </w:r>
      <w:r w:rsidRPr="00ED6DE5">
        <w:rPr>
          <w:sz w:val="28"/>
          <w:szCs w:val="28"/>
        </w:rPr>
        <w:t>возврате полученных средств в областной бюджет.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40. Субъект обязан в течение 30 рабочих дней с дня получения уведомления перечислить всю сумму денежных средств, полученных в виде субсидии, в областной бюджет. В случае невозврата бюджетных средств взыскание указанных средств осуществляется в судебном порядке в соответствии с законодательством Российской Федерации.</w:t>
      </w:r>
    </w:p>
    <w:p w:rsidR="00E80E65" w:rsidRPr="00ED6DE5" w:rsidRDefault="00E80E65" w:rsidP="00E80E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D6DE5">
        <w:rPr>
          <w:sz w:val="28"/>
          <w:szCs w:val="28"/>
        </w:rPr>
        <w:t>41. 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E80E65" w:rsidRPr="00ED6DE5" w:rsidRDefault="00E80E65" w:rsidP="00E80E65">
      <w:pPr>
        <w:widowControl w:val="0"/>
        <w:adjustRightInd w:val="0"/>
        <w:jc w:val="both"/>
        <w:rPr>
          <w:sz w:val="28"/>
          <w:szCs w:val="28"/>
        </w:rPr>
      </w:pPr>
    </w:p>
    <w:p w:rsidR="00E80E65" w:rsidRDefault="00E80E65" w:rsidP="00E80E65">
      <w:pPr>
        <w:widowControl w:val="0"/>
        <w:adjustRightInd w:val="0"/>
        <w:jc w:val="both"/>
        <w:rPr>
          <w:sz w:val="28"/>
          <w:szCs w:val="28"/>
        </w:rPr>
      </w:pPr>
    </w:p>
    <w:p w:rsidR="00E80E65" w:rsidRPr="00ED6DE5" w:rsidRDefault="00E80E65" w:rsidP="00E80E65">
      <w:pPr>
        <w:widowControl w:val="0"/>
        <w:adjustRightInd w:val="0"/>
        <w:jc w:val="both"/>
        <w:rPr>
          <w:sz w:val="28"/>
          <w:szCs w:val="28"/>
        </w:rPr>
      </w:pPr>
    </w:p>
    <w:p w:rsidR="00E80E65" w:rsidRPr="003D1EF5" w:rsidRDefault="00E80E65" w:rsidP="00E80E65">
      <w:pPr>
        <w:widowControl w:val="0"/>
        <w:adjustRightInd w:val="0"/>
        <w:jc w:val="center"/>
        <w:rPr>
          <w:sz w:val="28"/>
          <w:szCs w:val="28"/>
        </w:rPr>
      </w:pPr>
      <w:r w:rsidRPr="00ED6DE5">
        <w:rPr>
          <w:sz w:val="28"/>
          <w:szCs w:val="28"/>
        </w:rPr>
        <w:t>_________</w:t>
      </w:r>
    </w:p>
    <w:p w:rsidR="00E80E65" w:rsidRPr="000F3CD5" w:rsidRDefault="00E80E65" w:rsidP="00114A12">
      <w:pPr>
        <w:jc w:val="center"/>
        <w:rPr>
          <w:sz w:val="28"/>
          <w:szCs w:val="28"/>
        </w:rPr>
      </w:pPr>
    </w:p>
    <w:p w:rsidR="00A451CD" w:rsidRPr="00F22283" w:rsidRDefault="00A451CD" w:rsidP="0098680D">
      <w:pPr>
        <w:pStyle w:val="22"/>
        <w:widowControl w:val="0"/>
        <w:tabs>
          <w:tab w:val="left" w:pos="10490"/>
        </w:tabs>
        <w:ind w:left="10490"/>
        <w:jc w:val="center"/>
      </w:pPr>
    </w:p>
    <w:sectPr w:rsidR="00A451CD" w:rsidRPr="00F22283" w:rsidSect="00114A12">
      <w:headerReference w:type="defaul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E9" w:rsidRDefault="00082DE9">
      <w:r>
        <w:separator/>
      </w:r>
    </w:p>
  </w:endnote>
  <w:endnote w:type="continuationSeparator" w:id="0">
    <w:p w:rsidR="00082DE9" w:rsidRDefault="0008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E9" w:rsidRDefault="00082DE9">
      <w:r>
        <w:separator/>
      </w:r>
    </w:p>
  </w:footnote>
  <w:footnote w:type="continuationSeparator" w:id="0">
    <w:p w:rsidR="00082DE9" w:rsidRDefault="0008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232447"/>
      <w:docPartObj>
        <w:docPartGallery w:val="Page Numbers (Top of Page)"/>
        <w:docPartUnique/>
      </w:docPartObj>
    </w:sdtPr>
    <w:sdtEndPr/>
    <w:sdtContent>
      <w:p w:rsidR="00A7560C" w:rsidRPr="00985D08" w:rsidRDefault="00A7560C">
        <w:pPr>
          <w:pStyle w:val="a4"/>
          <w:jc w:val="center"/>
        </w:pPr>
        <w:r w:rsidRPr="00985D08">
          <w:fldChar w:fldCharType="begin"/>
        </w:r>
        <w:r w:rsidRPr="00985D08">
          <w:instrText>PAGE   \* MERGEFORMAT</w:instrText>
        </w:r>
        <w:r w:rsidRPr="00985D08">
          <w:fldChar w:fldCharType="separate"/>
        </w:r>
        <w:r w:rsidR="00DB67B3">
          <w:rPr>
            <w:noProof/>
          </w:rPr>
          <w:t>2</w:t>
        </w:r>
        <w:r w:rsidRPr="00985D08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60C" w:rsidRDefault="00A756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67B3">
      <w:rPr>
        <w:noProof/>
      </w:rPr>
      <w:t>30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436"/>
        </w:tabs>
        <w:ind w:left="243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580"/>
        </w:tabs>
        <w:ind w:left="258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724"/>
        </w:tabs>
        <w:ind w:left="272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68"/>
        </w:tabs>
        <w:ind w:left="286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012"/>
        </w:tabs>
        <w:ind w:left="301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156"/>
        </w:tabs>
        <w:ind w:left="3156" w:hanging="1584"/>
      </w:pPr>
      <w:rPr>
        <w:rFonts w:cs="Times New Roman"/>
      </w:rPr>
    </w:lvl>
  </w:abstractNum>
  <w:abstractNum w:abstractNumId="1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9F2B5F"/>
    <w:multiLevelType w:val="hybridMultilevel"/>
    <w:tmpl w:val="E6C2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8D94741"/>
    <w:multiLevelType w:val="hybridMultilevel"/>
    <w:tmpl w:val="744E730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1049"/>
    <w:multiLevelType w:val="hybridMultilevel"/>
    <w:tmpl w:val="E778A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757893"/>
    <w:multiLevelType w:val="hybridMultilevel"/>
    <w:tmpl w:val="B8E0E408"/>
    <w:lvl w:ilvl="0" w:tplc="D318C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1E082B"/>
    <w:multiLevelType w:val="hybridMultilevel"/>
    <w:tmpl w:val="95A8BAD0"/>
    <w:lvl w:ilvl="0" w:tplc="66509C4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20C0"/>
    <w:multiLevelType w:val="hybridMultilevel"/>
    <w:tmpl w:val="66F677B2"/>
    <w:lvl w:ilvl="0" w:tplc="AD5E59E6">
      <w:numFmt w:val="bullet"/>
      <w:lvlText w:val=""/>
      <w:lvlJc w:val="left"/>
      <w:pPr>
        <w:ind w:left="1609" w:hanging="90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944DB"/>
    <w:multiLevelType w:val="hybridMultilevel"/>
    <w:tmpl w:val="466AD392"/>
    <w:lvl w:ilvl="0" w:tplc="53D8F4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09C6096"/>
    <w:multiLevelType w:val="hybridMultilevel"/>
    <w:tmpl w:val="D5E2F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</w:num>
  <w:num w:numId="11">
    <w:abstractNumId w:val="23"/>
  </w:num>
  <w:num w:numId="12">
    <w:abstractNumId w:val="3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2"/>
  </w:num>
  <w:num w:numId="20">
    <w:abstractNumId w:val="0"/>
  </w:num>
  <w:num w:numId="21">
    <w:abstractNumId w:val="22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2DE9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14A12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421B"/>
    <w:rsid w:val="001D74A1"/>
    <w:rsid w:val="001E3189"/>
    <w:rsid w:val="001F11B9"/>
    <w:rsid w:val="00203A3F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6B48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221"/>
    <w:rsid w:val="003D2537"/>
    <w:rsid w:val="003D6B24"/>
    <w:rsid w:val="003E434A"/>
    <w:rsid w:val="003E4C7C"/>
    <w:rsid w:val="003E7B3B"/>
    <w:rsid w:val="003F0E13"/>
    <w:rsid w:val="00400CE5"/>
    <w:rsid w:val="00405C34"/>
    <w:rsid w:val="00410B43"/>
    <w:rsid w:val="00414262"/>
    <w:rsid w:val="00420924"/>
    <w:rsid w:val="0042242B"/>
    <w:rsid w:val="00424931"/>
    <w:rsid w:val="0043036E"/>
    <w:rsid w:val="0043491B"/>
    <w:rsid w:val="004359EB"/>
    <w:rsid w:val="0044504E"/>
    <w:rsid w:val="00453F99"/>
    <w:rsid w:val="0045763C"/>
    <w:rsid w:val="00460FDE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37ED4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3BF6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A7229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35DAC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80D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1CD"/>
    <w:rsid w:val="00A518A7"/>
    <w:rsid w:val="00A5208B"/>
    <w:rsid w:val="00A5476E"/>
    <w:rsid w:val="00A56AF8"/>
    <w:rsid w:val="00A700F1"/>
    <w:rsid w:val="00A70443"/>
    <w:rsid w:val="00A724FE"/>
    <w:rsid w:val="00A7560C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6B1C"/>
    <w:rsid w:val="00BA71FE"/>
    <w:rsid w:val="00BB145A"/>
    <w:rsid w:val="00BB6BEF"/>
    <w:rsid w:val="00BB7BF9"/>
    <w:rsid w:val="00BC1A1F"/>
    <w:rsid w:val="00BC463F"/>
    <w:rsid w:val="00BD2ABA"/>
    <w:rsid w:val="00BD69E6"/>
    <w:rsid w:val="00BD7929"/>
    <w:rsid w:val="00BE000A"/>
    <w:rsid w:val="00BF35A8"/>
    <w:rsid w:val="00BF6E60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27595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2E28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0145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B67B3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0E65"/>
    <w:rsid w:val="00E81D8D"/>
    <w:rsid w:val="00E9107D"/>
    <w:rsid w:val="00E941A9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283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5DB0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9640CFB-5918-4F32-988B-10E86DB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aliases w:val="Без интервала Стандарт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aliases w:val="Без интервала Стандарт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character" w:customStyle="1" w:styleId="extended-textshort">
    <w:name w:val="extended-text__short"/>
    <w:basedOn w:val="a0"/>
    <w:rsid w:val="0098680D"/>
  </w:style>
  <w:style w:type="character" w:customStyle="1" w:styleId="44">
    <w:name w:val="Основной текст (4)_"/>
    <w:basedOn w:val="a0"/>
    <w:rsid w:val="009868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onsPlusTitlePage">
    <w:name w:val="ConsPlusTitlePage"/>
    <w:uiPriority w:val="99"/>
    <w:rsid w:val="0098680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2b">
    <w:name w:val="Основной текст (2)"/>
    <w:basedOn w:val="a0"/>
    <w:rsid w:val="009868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fff1">
    <w:name w:val="endnote text"/>
    <w:basedOn w:val="a"/>
    <w:link w:val="affff2"/>
    <w:uiPriority w:val="99"/>
    <w:rsid w:val="0098680D"/>
    <w:pPr>
      <w:autoSpaceDE/>
      <w:autoSpaceDN/>
      <w:spacing w:after="200" w:line="276" w:lineRule="auto"/>
    </w:pPr>
    <w:rPr>
      <w:rFonts w:ascii="Calibri" w:hAnsi="Calibri"/>
    </w:rPr>
  </w:style>
  <w:style w:type="character" w:customStyle="1" w:styleId="affff2">
    <w:name w:val="Текст концевой сноски Знак"/>
    <w:basedOn w:val="a0"/>
    <w:link w:val="affff1"/>
    <w:uiPriority w:val="99"/>
    <w:rsid w:val="0098680D"/>
    <w:rPr>
      <w:rFonts w:ascii="Calibri" w:hAnsi="Calibri"/>
      <w:sz w:val="20"/>
      <w:szCs w:val="20"/>
    </w:rPr>
  </w:style>
  <w:style w:type="paragraph" w:customStyle="1" w:styleId="xl65">
    <w:name w:val="xl65"/>
    <w:basedOn w:val="a"/>
    <w:rsid w:val="002A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A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2A6B48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2A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2A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2A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A6B4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A6B4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A6B4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A6B4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A6B4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A6B4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A6B4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A6B4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2A6B4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A6B4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A6B48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A6B48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14A12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c2">
    <w:name w:val="c2"/>
    <w:basedOn w:val="a0"/>
    <w:rsid w:val="00114A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9BC981-C915-4040-9C5D-6AD6C1E0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11042</Words>
  <Characters>62940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3</cp:revision>
  <cp:lastPrinted>2021-11-17T03:48:00Z</cp:lastPrinted>
  <dcterms:created xsi:type="dcterms:W3CDTF">2022-02-28T05:04:00Z</dcterms:created>
  <dcterms:modified xsi:type="dcterms:W3CDTF">2022-02-28T05:10:00Z</dcterms:modified>
</cp:coreProperties>
</file>