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89" w:rsidRDefault="00CF2689" w:rsidP="00CF2689">
      <w:pPr>
        <w:pStyle w:val="ConsPlusNormal"/>
        <w:jc w:val="center"/>
      </w:pPr>
      <w:r>
        <w:t>Бланк опросного листа</w:t>
      </w:r>
    </w:p>
    <w:p w:rsidR="00CF2689" w:rsidRDefault="00CF2689" w:rsidP="00CF2689">
      <w:pPr>
        <w:pStyle w:val="ConsPlusNormal"/>
        <w:jc w:val="center"/>
      </w:pPr>
      <w:r>
        <w:t>для проведения публичных консультаций по проекту</w:t>
      </w:r>
    </w:p>
    <w:p w:rsidR="00CF2689" w:rsidRDefault="00D62570" w:rsidP="00CF2689">
      <w:pPr>
        <w:pStyle w:val="ConsPlusNormal"/>
        <w:jc w:val="center"/>
      </w:pPr>
      <w:r>
        <w:rPr>
          <w:color w:val="052635"/>
        </w:rPr>
        <w:t>«</w:t>
      </w:r>
      <w:r w:rsidRPr="00550BAE">
        <w:rPr>
          <w:color w:val="052635"/>
        </w:rPr>
        <w:t>Об утверждении административного регламента по предоставлению государственной услуги «Государс</w:t>
      </w:r>
      <w:r>
        <w:rPr>
          <w:color w:val="052635"/>
        </w:rPr>
        <w:t xml:space="preserve">твенная регистрация аттракциона, </w:t>
      </w:r>
      <w: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Пожалуйста,</w:t>
      </w:r>
      <w:r w:rsidRPr="00D62570">
        <w:t xml:space="preserve"> заполните и направьте данный бланк по электронной почте на адрес </w:t>
      </w:r>
      <w:hyperlink r:id="rId4" w:history="1">
        <w:r w:rsidR="00D62570" w:rsidRPr="00D62570">
          <w:rPr>
            <w:rStyle w:val="a3"/>
            <w:color w:val="auto"/>
            <w:shd w:val="clear" w:color="auto" w:fill="FFFFFF"/>
          </w:rPr>
          <w:t>gtn-nso@mail.ru</w:t>
        </w:r>
      </w:hyperlink>
      <w:r>
        <w:t xml:space="preserve"> не позднее </w:t>
      </w:r>
      <w:r w:rsidR="00D62570">
        <w:t>27.04.2020</w:t>
      </w:r>
      <w:r>
        <w:t>, в</w:t>
      </w:r>
      <w:r w:rsidR="00D62570">
        <w:t>ключительно</w:t>
      </w:r>
      <w: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jc w:val="center"/>
        <w:outlineLvl w:val="1"/>
      </w:pPr>
      <w:r>
        <w:t>Общие сведения о проекте акта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89" w:rsidRDefault="00CF2689" w:rsidP="001B0CF7">
            <w:pPr>
              <w:pStyle w:val="ConsPlusNormal"/>
              <w:jc w:val="both"/>
            </w:pPr>
            <w:r>
              <w:t>Сфера государственного регулирования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D62570" w:rsidP="00D62570">
            <w:pPr>
              <w:pStyle w:val="ConsPlusNormal"/>
              <w:jc w:val="both"/>
            </w:pPr>
            <w:r>
              <w:t>Государственная регистрация аттракциона</w:t>
            </w:r>
          </w:p>
        </w:tc>
      </w:tr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89" w:rsidRDefault="00CF2689" w:rsidP="001B0CF7">
            <w:pPr>
              <w:pStyle w:val="ConsPlusNormal"/>
              <w:jc w:val="both"/>
            </w:pPr>
            <w:r>
              <w:t>Вид и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D62570" w:rsidP="001B0CF7">
            <w:pPr>
              <w:pStyle w:val="ConsPlusNormal"/>
              <w:jc w:val="both"/>
            </w:pPr>
            <w:proofErr w:type="gramStart"/>
            <w:r>
              <w:t xml:space="preserve">Приказ инспекции гостехнадзора Новосибирской области </w:t>
            </w:r>
            <w:r>
              <w:rPr>
                <w:color w:val="052635"/>
              </w:rPr>
              <w:t>«</w:t>
            </w:r>
            <w:r w:rsidRPr="00550BAE">
              <w:rPr>
                <w:color w:val="052635"/>
              </w:rPr>
              <w:t>Об утверждении административного регламента по предоставлению государственной услуги «Государс</w:t>
            </w:r>
            <w:r>
              <w:rPr>
                <w:color w:val="052635"/>
              </w:rPr>
              <w:t xml:space="preserve">твенная регистрация аттракциона, </w:t>
            </w:r>
            <w:r>
      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      </w:r>
            <w:proofErr w:type="gramEnd"/>
          </w:p>
        </w:tc>
      </w:tr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89" w:rsidRDefault="00CF2689" w:rsidP="001B0CF7">
            <w:pPr>
              <w:pStyle w:val="ConsPlusNormal"/>
              <w:jc w:val="both"/>
            </w:pPr>
            <w:r>
              <w:t>Разработчик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Pr="00D62570" w:rsidRDefault="00D62570" w:rsidP="001B0CF7">
            <w:pPr>
              <w:pStyle w:val="ConsPlusNormal"/>
              <w:jc w:val="both"/>
              <w:rPr>
                <w:i/>
              </w:rPr>
            </w:pPr>
            <w:r>
              <w:t>Инспекция</w:t>
            </w:r>
            <w:r w:rsidRPr="005D6FFC">
              <w:t xml:space="preserve">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89" w:rsidRDefault="00CF2689" w:rsidP="001B0CF7">
            <w:pPr>
              <w:pStyle w:val="ConsPlusNormal"/>
              <w:jc w:val="both"/>
            </w:pPr>
            <w: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D62570" w:rsidP="001B0CF7">
            <w:pPr>
              <w:pStyle w:val="ConsPlusNormal"/>
              <w:jc w:val="both"/>
            </w:pPr>
            <w:r>
              <w:t>Не размещалось</w:t>
            </w: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jc w:val="center"/>
        <w:outlineLvl w:val="1"/>
      </w:pPr>
      <w:r>
        <w:t>Контактная информация об участнике публичных консультаций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  <w:jc w:val="both"/>
            </w:pPr>
            <w:r>
              <w:lastRenderedPageBreak/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  <w:jc w:val="both"/>
            </w:pPr>
            <w: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  <w:tr w:rsidR="00CF2689" w:rsidTr="001B0CF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jc w:val="center"/>
        <w:outlineLvl w:val="1"/>
      </w:pPr>
      <w:r>
        <w:t>Примерный перечень вопросов,</w:t>
      </w:r>
    </w:p>
    <w:p w:rsidR="00CF2689" w:rsidRDefault="00CF2689" w:rsidP="00CF2689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1. Затрагивает ли проект акта Вашу/Вашей организации деятельность?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Если нет, пропустите вопросы 1.1 - 1.5.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1.1. Понятно ли Вам содержание обязанностей, предусмотренных проектом акта?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Если нет, приведите эти обязанности или ссылку на соответствующий абзац, пункт, часть, статью проекта акта.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В частности: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3.1. Не являются необходимыми для решения проблем, обозначенных разработчиком проекта акта в п. 1.1 сводного отчета: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 xml:space="preserve">3.2. </w:t>
      </w:r>
      <w:proofErr w:type="gramStart"/>
      <w:r>
        <w:t>Неисполнимы</w:t>
      </w:r>
      <w:proofErr w:type="gramEnd"/>
      <w:r>
        <w:t xml:space="preserve"> или исполнение которых сопряжено с несоразмерными затратами, иными чрезмерными сложностями: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3.3. Сформулированы таким образом, что их можно истолковать неоднозначно: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3.4. Иные избыточные обязанности, запреты и ограничения: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</w:t>
      </w:r>
      <w:r>
        <w:lastRenderedPageBreak/>
        <w:t>считаете их таковыми.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В частности: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7.3. Иные положения: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10. Иные недостатки проекта акта, не указанные выше: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13. Известны ли Вам способы регулирования, альтернативные содержанию проекта акта?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Если да, ответьте также на вопросы 13.1 - 13.2.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CF2689" w:rsidRDefault="00CF2689" w:rsidP="00CF268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CF2689" w:rsidTr="001B0CF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89" w:rsidRDefault="00CF2689" w:rsidP="001B0CF7">
            <w:pPr>
              <w:pStyle w:val="ConsPlusNormal"/>
            </w:pPr>
          </w:p>
        </w:tc>
      </w:tr>
    </w:tbl>
    <w:p w:rsidR="00CF2689" w:rsidRDefault="00CF2689" w:rsidP="00CF2689">
      <w:pPr>
        <w:pStyle w:val="ConsPlusNormal"/>
        <w:ind w:firstLine="540"/>
        <w:jc w:val="both"/>
      </w:pPr>
    </w:p>
    <w:p w:rsidR="00CF2689" w:rsidRDefault="00CF2689" w:rsidP="00CF2689">
      <w:pPr>
        <w:pStyle w:val="ConsPlusNormal"/>
        <w:ind w:firstLine="540"/>
        <w:jc w:val="both"/>
      </w:pPr>
      <w:r>
        <w:t>--------------------------------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&lt;4</w:t>
      </w:r>
      <w:proofErr w:type="gramStart"/>
      <w:r>
        <w:t>&gt; Е</w:t>
      </w:r>
      <w:proofErr w:type="gramEnd"/>
      <w:r>
        <w:t>сли есть, укажите их и назовите причины, по которым считаете их подпадающими под соответствующую категорию избыточности.</w:t>
      </w:r>
    </w:p>
    <w:p w:rsidR="00CF2689" w:rsidRDefault="00CF2689" w:rsidP="00CF2689">
      <w:pPr>
        <w:pStyle w:val="ConsPlusNormal"/>
        <w:spacing w:before="240"/>
        <w:ind w:firstLine="540"/>
        <w:jc w:val="both"/>
      </w:pPr>
      <w:r>
        <w:t>&lt;5</w:t>
      </w:r>
      <w:proofErr w:type="gramStart"/>
      <w:r>
        <w:t>&gt; Е</w:t>
      </w:r>
      <w:proofErr w:type="gramEnd"/>
      <w:r>
        <w:t>сли есть, укажите их и по возможности назовите причины, по которым считаете их подпадающими под соответствующую категорию.</w:t>
      </w:r>
    </w:p>
    <w:p w:rsidR="005956E6" w:rsidRDefault="005956E6"/>
    <w:sectPr w:rsidR="005956E6" w:rsidSect="005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89"/>
    <w:rsid w:val="003A4B73"/>
    <w:rsid w:val="004A4E5D"/>
    <w:rsid w:val="005956E6"/>
    <w:rsid w:val="00AC48A0"/>
    <w:rsid w:val="00CF2689"/>
    <w:rsid w:val="00D6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8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68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2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n-n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2020-04-06T10:13:00Z</dcterms:created>
  <dcterms:modified xsi:type="dcterms:W3CDTF">2020-04-06T10:21:00Z</dcterms:modified>
</cp:coreProperties>
</file>