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0"/>
        <w:jc w:val="center"/>
        <w:rPr>
          <w:b/>
          <w:bCs/>
          <w:lang w:val="en-US"/>
        </w:rPr>
      </w:pPr>
      <w:r>
        <w:rPr>
          <w:b/>
          <w:bCs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9910" cy="659765"/>
                <wp:effectExtent l="0" t="0" r="2540" b="698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4991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30pt;height:51.9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bCs/>
          <w:lang w:val="en-US"/>
        </w:rPr>
      </w:r>
    </w:p>
    <w:p>
      <w:pPr>
        <w:pStyle w:val="720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</w:r>
      <w:r>
        <w:rPr>
          <w:b/>
          <w:bCs/>
          <w:sz w:val="16"/>
          <w:szCs w:val="16"/>
          <w:lang w:val="en-US"/>
        </w:rPr>
      </w:r>
    </w:p>
    <w:p>
      <w:pPr>
        <w:pStyle w:val="720"/>
        <w:jc w:val="center"/>
        <w:rPr>
          <w:b/>
          <w:bCs/>
        </w:rPr>
      </w:pPr>
      <w:r>
        <w:rPr>
          <w:b/>
          <w:bCs/>
        </w:rPr>
        <w:t xml:space="preserve">ПРАВИТЕЛЬСТВО</w:t>
      </w:r>
      <w:r>
        <w:rPr>
          <w:b/>
          <w:bCs/>
        </w:rPr>
        <w:t xml:space="preserve"> НОВОСИБИРСКОЙ ОБЛАСТИ</w:t>
      </w:r>
      <w:r>
        <w:rPr>
          <w:b/>
          <w:bCs/>
        </w:rPr>
      </w:r>
    </w:p>
    <w:p>
      <w:pPr>
        <w:jc w:val="center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</w:t>
      </w:r>
      <w:r>
        <w:rPr>
          <w:b/>
          <w:bCs/>
          <w:sz w:val="36"/>
          <w:szCs w:val="36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от 24.09.2024  № 440-п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Cs w:val="24"/>
        </w:rPr>
      </w:pPr>
      <w:r>
        <w:rPr>
          <w:szCs w:val="24"/>
        </w:rPr>
        <w:t xml:space="preserve">г.</w:t>
      </w:r>
      <w:r>
        <w:rPr>
          <w:szCs w:val="24"/>
        </w:rPr>
        <w:t xml:space="preserve"> </w:t>
      </w:r>
      <w:r>
        <w:rPr>
          <w:szCs w:val="24"/>
        </w:rPr>
        <w:t xml:space="preserve">Новосибирск</w:t>
      </w:r>
      <w:r>
        <w:rPr>
          <w:szCs w:val="24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осуществлении регионального государственного контроля (надзора) в сфере перевозок пассажиров и багажа легковым такси</w:t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Новосибирской области</w:t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 31.07.2020 № 248-ФЗ «</w:t>
      </w:r>
      <w:r>
        <w:rPr>
          <w:sz w:val="28"/>
          <w:szCs w:val="28"/>
        </w:rPr>
        <w:t xml:space="preserve">О государственном контроле (надзоре) и муниципальном контроле в Российской Федерации», Федеральным законом от 29.12.2022 № 580-ФЗ «Об организации перевозок пассажиров и багажа легковым такси в Российской Федерации, о внесении изменений в отдельные законода</w:t>
      </w:r>
      <w:r>
        <w:rPr>
          <w:sz w:val="28"/>
          <w:szCs w:val="28"/>
        </w:rPr>
        <w:t xml:space="preserve">тельные акты Российской Федерации и о признании утратившими силу отдельных положений законодательных актов Российской Федерации», Законом Новосибирской области от 05.05.2016 № 55-ОЗ «Об отдельных вопросах организации транспортного обслуживания населения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территории Новосибирской области» 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т:</w:t>
      </w:r>
      <w:r>
        <w:rPr>
          <w:b/>
          <w:sz w:val="28"/>
          <w:szCs w:val="28"/>
        </w:rPr>
      </w:r>
    </w:p>
    <w:p>
      <w:pPr>
        <w:ind w:firstLine="7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прилагаемые:</w:t>
      </w:r>
      <w:r>
        <w:rPr>
          <w:sz w:val="28"/>
          <w:szCs w:val="28"/>
        </w:rPr>
      </w:r>
    </w:p>
    <w:p>
      <w:pPr>
        <w:ind w:firstLine="7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1) Положение об осуществлении регионального государственного контроля (надзора) в сфере перевозок пассажиров и багажа легковым такси на территории Новосибирской области;</w:t>
      </w:r>
      <w:r>
        <w:rPr>
          <w:sz w:val="28"/>
          <w:szCs w:val="28"/>
        </w:rPr>
      </w:r>
    </w:p>
    <w:p>
      <w:pPr>
        <w:ind w:firstLine="7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2) перечень индикаторов риска нарушения обязательных требований для регионального государственного контроля (надзора) в сфере перевозок пассажиров и багажа легковым такси на территории Новосибирской области.</w:t>
      </w:r>
      <w:r>
        <w:rPr>
          <w:sz w:val="28"/>
          <w:szCs w:val="28"/>
        </w:rPr>
      </w:r>
    </w:p>
    <w:p>
      <w:pPr>
        <w:ind w:firstLine="7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утратившими силу:</w:t>
      </w:r>
      <w:r>
        <w:rPr>
          <w:sz w:val="28"/>
          <w:szCs w:val="28"/>
        </w:rPr>
      </w:r>
    </w:p>
    <w:p>
      <w:pPr>
        <w:ind w:firstLine="7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постановление Правительства Новосибирской области от 23.09.2021 № 378-п «Об утверждении Положения об осуществлении регионального государственного контроля (надзора) в сфере перевозок пассажиров и багажа легковым такси на территории Новосибирской области»;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2) постановление Правительства Новосибирской области от 21.12.2021 № 535-п «О внесении изменения в постановление Правительства Новосибирской области от 23.09.2021 № 378-п»;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3) постановление Правительства Новосибирской области от 22.03.2022 № 101-п «Об утверждении ключевых показателей и их целевых значений, </w:t>
      </w:r>
      <w:r>
        <w:rPr>
          <w:sz w:val="28"/>
          <w:szCs w:val="28"/>
        </w:rPr>
        <w:t xml:space="preserve">индикативных показателей регионального государственного контроля (надзора) в сфере перевозок пассажиров и багажа легковым такси на территории Новосибирской области».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постановления возложить на заместителя Губернатора Новосибирской области Теленчинова Р.А.</w:t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Новосибирской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области</w:t>
      </w:r>
      <w:r>
        <w:rPr>
          <w:sz w:val="28"/>
          <w:szCs w:val="28"/>
          <w:lang w:eastAsia="en-US"/>
        </w:rPr>
        <w:t xml:space="preserve"> А.А. </w:t>
      </w:r>
      <w:r>
        <w:rPr>
          <w:sz w:val="28"/>
          <w:szCs w:val="28"/>
          <w:lang w:eastAsia="en-US"/>
        </w:rPr>
        <w:t xml:space="preserve">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tabs>
          <w:tab w:val="left" w:pos="332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bCs/>
          <w:sz w:val="16"/>
        </w:rPr>
      </w:pPr>
      <w:r>
        <w:rPr>
          <w:bCs/>
          <w:sz w:val="20"/>
        </w:rPr>
        <w:t xml:space="preserve">А.В. Костылевский</w:t>
      </w:r>
      <w:r>
        <w:rPr>
          <w:bCs/>
          <w:sz w:val="16"/>
        </w:rPr>
      </w:r>
    </w:p>
    <w:p>
      <w:pPr>
        <w:jc w:val="both"/>
        <w:spacing w:before="0" w:after="0"/>
        <w:rPr>
          <w:sz w:val="20"/>
          <w:szCs w:val="20"/>
          <w:highlight w:val="none"/>
        </w:rPr>
      </w:pPr>
      <w:r>
        <w:rPr>
          <w:bCs/>
          <w:sz w:val="20"/>
        </w:rPr>
        <w:t xml:space="preserve">238 66 96</w:t>
      </w:r>
      <w:r>
        <w:rPr>
          <w:sz w:val="20"/>
          <w:szCs w:val="20"/>
          <w:highlight w:val="none"/>
        </w:rPr>
      </w:r>
    </w:p>
    <w:p>
      <w:pPr>
        <w:ind w:left="595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95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постановлением Правительства Новосибирской области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95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24.09.2024  № 440-п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95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95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осуществлении регионального государственного контроля (надзора)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перевозок пассажиров и багажа легковым такси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 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3"/>
        <w:ind w:left="3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Настоящее Положение об осуществлении регионального государственного контроля (надзора) в сфере перевозок пассажиров и багажа легковым такси на территории Новосибирской области (далее – Положение) разработано</w:t>
      </w:r>
      <w:r>
        <w:rPr>
          <w:sz w:val="28"/>
          <w:szCs w:val="28"/>
        </w:rPr>
        <w:t xml:space="preserve"> в соответствии с Федеральным законом от 31.07.2020 № 248-ФЗ «О государственном контроле (надзоре) и муниципальном контроле в Российской Федерации» (далее – Федеральный закон № 248-ФЗ), Федеральным законом от 29.12.2022 № 580-ФЗ «Об организации перевозок п</w:t>
      </w:r>
      <w:r>
        <w:rPr>
          <w:sz w:val="28"/>
          <w:szCs w:val="28"/>
        </w:rPr>
        <w:t xml:space="preserve">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 – Федеральный закон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580-ФЗ), Законом Новосибирской области от 05.05.2016 № 55-ОЗ «Об отдельных вопросах организации транспортного обслуживания населения на территории Новосибирской области» (далее – Закон Новосибирской </w:t>
      </w:r>
      <w:r>
        <w:rPr>
          <w:sz w:val="28"/>
          <w:szCs w:val="28"/>
        </w:rPr>
        <w:t xml:space="preserve">области № 55-ОЗ) и устанавливает порядок организации и осуществления регионального государственного контроля (надзора) в сфере перевозок пассажиров и багажа легковым такси на территории Новосибирской области (далее – региональный государственный контроль).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Предметом регионального государственного контроля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соблюдение юридическими лицами, индивидуальными предпринимателями и физическими лицами, осуществляющими деятельность по перевозке пассажиров и багажа легковым такси, обязательных требований, установленных Федеральным законом № 580-ФЗ, нормативным</w:t>
      </w:r>
      <w:r>
        <w:rPr>
          <w:sz w:val="28"/>
          <w:szCs w:val="28"/>
        </w:rPr>
        <w:t xml:space="preserve">и правовыми актами Новосибирской области, принятыми в соответствии с Федеральным законом № 580-ФЗ, а также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соблюдение службами заказа легкового такси обязательных требований, установленных статьями 14 и 19 Федерального закона № 580-ФЗ.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Региональный го</w:t>
      </w:r>
      <w:r>
        <w:rPr>
          <w:sz w:val="28"/>
          <w:szCs w:val="28"/>
        </w:rPr>
        <w:t xml:space="preserve">сударственный контроль в соответствии с Положением осуществляется министерством транспорта и дорожного хозяйства Новосибирской области (далее – контрольный орган) в отношении юридических лиц, индивидуальных предпринимателей, физических лиц, осуществляющих </w:t>
      </w:r>
      <w:r>
        <w:rPr>
          <w:sz w:val="28"/>
          <w:szCs w:val="28"/>
        </w:rPr>
        <w:t xml:space="preserve">деятельность по перевозке пассажиров и багажа легковым такси на территории Новосибирской области, а также служб заказа легкового такси (далее – контролируемые лица).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Должностными лицами контрольного органа, уполномоченными на принятие решений о проведении контрольных (надзорных) мероприятий,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министр транспорта и дорожного хозяйства Новосибирской области (далее – министр);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заместитель министра транспорта и дорожного хозяйства Новосибирской области (далее – заместитель министра).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Должностными лицами контрольного органа, уполномоченными осуществлять региональный государственный контроль,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начальник управления организации пассажирских перевозок;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заместитель начальника управления организации пассажирских перевозок;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консультант управления организации пассажирских перевозок;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главный специалист управления организации пассажирских перевозок.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Объектами регионального государственного контроля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деятельность контролируемых лиц по оказанию услуг по перевозке пассажиров и багажа легковым такси;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транспортное средство, которое используется в качестве легкового такси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транспортное средство).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Контрольный орган обеспечивает учет объектов регионального государственного контроля в соответствии с пунктом 9 Положения.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Должностные лица контрольного органа при осуществлении регионального государственного контроля в пределах своих полномочий обладают правами и обязанностями, предусмотренными Федеральным законом № 248-ФЗ.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Учет объектов регионального государственного контроля осуществляется на постоянной осн</w:t>
      </w:r>
      <w:r>
        <w:rPr>
          <w:sz w:val="28"/>
          <w:szCs w:val="28"/>
        </w:rPr>
        <w:t xml:space="preserve">ове посредством ведения региональной информационной системы легковых такси, а также перечня объектов регионального государственного контроля, отнесенных к определенным категориям риска причинения вреда (ущерба) охраняемым законом ценностям в соответствии с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пунктами 15 и 16 Положения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перечень объектов).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Получение сведений о контролируемых лицах и объектах регионального государственного контроля осуществляется из: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обращений граждан, государственных органов, органов местного самоуправления либо подведомственных им организаций, поступающих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контрольный орган;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данных о контролируемых лицах, имеющихся в контрольном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данных об объектах регионального государственного контроля, имеющихся в контрольном органе.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При осуществлении учета объектов регионального государственного контроля на контролируемых лиц не может возлагаться обязанность по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предоставлению сведений, документов, если иное не предусмотрено </w:t>
      </w:r>
      <w:r>
        <w:rPr>
          <w:sz w:val="28"/>
          <w:szCs w:val="28"/>
        </w:rPr>
        <w:t xml:space="preserve">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При сборе, обработке и анализе сведений об объектах регионал</w:t>
      </w:r>
      <w:r>
        <w:rPr>
          <w:sz w:val="28"/>
          <w:szCs w:val="28"/>
        </w:rPr>
        <w:t xml:space="preserve">ьного государственного контроля контрольный орган использует информацию, предоставляемую ему в соответствии с нормативными правовыми актами, информацию, получаемую в рамках межведомственного информационного взаимодействия, а также общедоступную информацию.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Порядок ведения перечня объектов утверждается контрольным органом.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Перечень объектов размещается на официальном сайте контрольного органа в информационно-телекоммуникационной сети «Интернет» (далее – </w:t>
      </w:r>
      <w:r>
        <w:rPr>
          <w:sz w:val="28"/>
          <w:szCs w:val="28"/>
        </w:rPr>
        <w:t xml:space="preserve">сеть </w:t>
      </w:r>
      <w:r>
        <w:rPr>
          <w:sz w:val="28"/>
          <w:szCs w:val="28"/>
        </w:rPr>
        <w:t xml:space="preserve">«Интернет»), а также в едином реестре видов федерального государственного контроля (надзора), регионального государственного контроля (надзора), муниципального контроля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ЕРВК). Сведения, содержащиеся в перечне объектов, актуализируются контрольным органом по мере необходимости, но не реже одного раза в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 Управление рисками причинения вреда (ущерба) охраняемым законом ценностям при осуществлении регионального государственного контроля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При осуществлении регионального государственного контроля предусматриваются следующие категории риска причинения вреда (ущерба) охраняемым законном ценностям (далее – категории риска):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высокий риск;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значительный риск;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средний риск;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низкий риск.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Отнесение объектов регионального государственного контроля к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определенной категории риска осуществляетс</w:t>
      </w:r>
      <w:r>
        <w:rPr>
          <w:sz w:val="28"/>
          <w:szCs w:val="28"/>
        </w:rPr>
        <w:t xml:space="preserve">я должностными лицами контрольного органа на основании сопоставления их характеристик с критериями отнесения объектов регионального государственного контроля к категориям риска согласно приложению № 1 «Критерии отнесения объектов регионального государствен</w:t>
      </w:r>
      <w:r>
        <w:rPr>
          <w:sz w:val="28"/>
          <w:szCs w:val="28"/>
        </w:rPr>
        <w:t xml:space="preserve">ного контроля (надзора) к определенной категории риска причинения вреда (ущерба) в рамках осуществления регионального государственного контроля (надзора) в сфере перевозок пассажиров и багажа легковым такси на территории Новосибирской области» к Положению.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</w:t>
      </w:r>
      <w:r>
        <w:rPr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должностными лицами контрольного органа применяются индикаторы риска нарушения обязательных требований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индикаторы риска), перечень которых утверждается постановлением Правительств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В зависимости от присвоенной категории риска причинения вреда (ущерба) периодичность проведения плановых контрольных (надзорных) мероприятий составляет: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для категории высокого риска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одно контрольное (надзорное) мероприятие в два года;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для категории значительного риска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одно контрольное (надзорное) мероприятие в три года;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для категории среднего риска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одно контрольное (надзорное) мероприятие в четыре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Плановые контрольные (надзорные) мероприятия в отношении объектов регионального государственного контроля, отнесенных к категории низкого риска, не проводятся.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sz w:val="28"/>
          <w:szCs w:val="28"/>
        </w:rPr>
        <w:t xml:space="preserve">. Профилактика рисков причинения вреда (ущерба)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 В целях соблюдения обязательных требований контролируемыми лицами, устранения условий, причин и факторов, способных привести к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нарушениям обязательных требований и (или) причинению вреда (ущерба) охраняемым </w:t>
      </w:r>
      <w:r>
        <w:rPr>
          <w:rFonts w:ascii="Times New Roman" w:hAnsi="Times New Roman" w:cs="Times New Roman"/>
          <w:sz w:val="28"/>
          <w:szCs w:val="28"/>
        </w:rPr>
        <w:t xml:space="preserve">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 должностные лица контрольного (надзорного) органа проводят следующие профилактические мероприятия: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1) информирование;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2) обобщение правоприменительной практики;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3) объявление предостережения о недопустимости нарушения обязательных требований;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4) консультирование;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5) профилактический визит.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 Информирование контролир</w:t>
      </w:r>
      <w:r>
        <w:rPr>
          <w:sz w:val="28"/>
          <w:szCs w:val="28"/>
        </w:rPr>
        <w:t xml:space="preserve">уемых лиц и иных заинтересованных лиц по вопросам соблюдения обязательных требований осуществляется посредством размещения соответствующих сведений, предусмотренных частью 3 статьи 46 Федерального закона № 248-ФЗ, на официальном сайте контрольного органа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сети «Интернет», в средствах массовой информации, через личные кабинеты контролируемых лиц в государственных информационных системах (при их наличии) и в иных формах.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лица, ответственные за размещение информации, предусмотренной Положением, определяются приказом контрол</w:t>
      </w:r>
      <w:r>
        <w:rPr>
          <w:sz w:val="28"/>
          <w:szCs w:val="28"/>
        </w:rPr>
        <w:t xml:space="preserve">ьного</w:t>
      </w:r>
      <w:r>
        <w:rPr>
          <w:sz w:val="28"/>
          <w:szCs w:val="28"/>
        </w:rPr>
        <w:t xml:space="preserve"> органа.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 Обобщение правоприменительной практики проводится для решения задач, предусмотренных частью 1 статьи 47 Федерального закона № 248-ФЗ.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контрольного органа (далее – доклад о правоприменительной практике).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о правоприменительной практике готовится контрольным органом один раз в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о правоприменительной практике утверждается приказом контрольного органа до 15 марта текущего календарного года и размещается на </w:t>
      </w:r>
      <w:r>
        <w:rPr>
          <w:sz w:val="28"/>
          <w:szCs w:val="28"/>
        </w:rPr>
        <w:t xml:space="preserve">официальном сайте контрольного органа в сети «Интернет» в </w:t>
      </w:r>
      <w:r>
        <w:rPr>
          <w:sz w:val="28"/>
          <w:szCs w:val="28"/>
        </w:rPr>
        <w:t xml:space="preserve">трехдневный</w:t>
      </w:r>
      <w:r>
        <w:rPr>
          <w:sz w:val="28"/>
          <w:szCs w:val="28"/>
        </w:rPr>
        <w:t xml:space="preserve"> срок со дня его утверждения.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23. В случае наличия у контрольного органа сведений, указанных в части 1 статьи 49 Федерального закона № 248-ФЗ, контрольный орган объявляет контролируемому лицу предостережение о недопустимости нарушения обязательных требований (далее </w:t>
      </w:r>
      <w:r>
        <w:rPr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 предостережение) и предлагает принять меры по обеспечению соблюдения обязательных требований.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Решение об объявлении предостережения принимается должностными лицами контрольного органа, указанными в пункте 4 Положения.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Информирование контролируемого лица об объявлении предостережения осуществляется посредством размещения сведений об объявлении указанного предостережения в едином реестре контрольных (надзорных) мероприятий посредством направления п</w:t>
      </w:r>
      <w:r>
        <w:rPr>
          <w:bCs/>
          <w:sz w:val="28"/>
          <w:szCs w:val="28"/>
        </w:rPr>
        <w:t xml:space="preserve">редостережения электронной почтой по адресу, сведения о котором представлены контрольному (надзорному) органу контролируемым лицом либо сведения о котором были представлены при государственной регистрации юридического лица, индивидуального предпринимателя.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Направление контролируемому лицу предостережения и размещение информации о его объявлении в едином реестре контрольных (надзорных) мероприятий осуществляется не позднее </w:t>
      </w:r>
      <w:r>
        <w:rPr>
          <w:bCs/>
          <w:sz w:val="28"/>
          <w:szCs w:val="28"/>
        </w:rPr>
        <w:t xml:space="preserve">десяти</w:t>
      </w:r>
      <w:r>
        <w:rPr>
          <w:bCs/>
          <w:sz w:val="28"/>
          <w:szCs w:val="28"/>
        </w:rPr>
        <w:t xml:space="preserve"> рабочих дней со дня получения должностным лицом контрольного органа сведений, указанных в части 1 статьи 49 Федерального закона № 248-ФЗ.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контрольный орган возражение в отношении указанного предостережения.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Возражения подаются контролируемым лицом в конт</w:t>
      </w:r>
      <w:r>
        <w:rPr>
          <w:bCs/>
          <w:sz w:val="28"/>
          <w:szCs w:val="28"/>
        </w:rPr>
        <w:t xml:space="preserve">рольный орган непосредственно либо направляются в бумажном виде почтовым отправлением либо в виде электронного документа, подписанного в соответствии с частью 6 статьи 21 Федерального закона № 248-ФЗ, на указанный в предостережении адрес электронной почты.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В возражении в отношении предостережения указываются: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информация о контролируемом лице: наименование организации (фамилия, имя, отчество (последнее </w:t>
      </w:r>
      <w:r>
        <w:rPr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 при наличии) индивидуального предпринимателя, физического лица), организационно-правовая форма, адрес с почтовым индексом, при наличии </w:t>
      </w:r>
      <w:r>
        <w:rPr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 телефон, факс, адрес электронной почты;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данные представителя контролируемого лица с приложением документа, подтверждающего его полномочия в соответствии с законодательством Российской Федерации (если возражение подается представителем контролируемого лица);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основной государственный регистрационный номер (далее </w:t>
      </w:r>
      <w:r>
        <w:rPr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 ОГРН, ОГРНИП) (при наличии);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идентификационный номер налогоплательщика (далее </w:t>
      </w:r>
      <w:r>
        <w:rPr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 ИНН) (при наличии);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дата и номер предостережения;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обоснование несогласия с доводами, изложенными в предостережении.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К возражению в отношении предостережения могут быть приложены документы, подтверждающие незаконность и необоснованность предостережения.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Контрольный орган рассматривает возражение не позднее 20 рабочих дней со дня его получения.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По результатам рассмотрения возражения контрольный орган принимает одно из следующих решений: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о признании требований, содержащихся в таком возражении, обоснованными и об отмене предостережения;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об отказе в удовлетворении указанных требований.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Не позднее </w:t>
      </w:r>
      <w:r>
        <w:rPr>
          <w:bCs/>
          <w:sz w:val="28"/>
          <w:szCs w:val="28"/>
        </w:rPr>
        <w:t xml:space="preserve">одного</w:t>
      </w:r>
      <w:r>
        <w:rPr>
          <w:bCs/>
          <w:sz w:val="28"/>
          <w:szCs w:val="28"/>
        </w:rPr>
        <w:t xml:space="preserve"> рабочего дня, следующего за днем принятия решения, контрольный орган направляет контролируемому лицу, подавшему возражение, ответ о результатах рассмотрения возражения. В случае отказа в удовлетворении возражения в ответе указываются основания отказа.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Мотивированный ответ о результатах рассмотрения возражения направляется контролируемому лицу способом, указанным в возражении, либо почтовым отправлением или в электронном виде в зависимости от формы поданного контролируемым лицом возражения.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Контрольный орган осуществляет учет объявленных им предостережений и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использует соответствующие данные для проведения иных профилактических мероприятий и контрольных (надзорных) мероприятий.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</w:t>
      </w:r>
      <w:bookmarkStart w:id="0" w:name="undefined"/>
      <w:r/>
      <w:bookmarkEnd w:id="0"/>
      <w:r>
        <w:rPr>
          <w:sz w:val="28"/>
          <w:szCs w:val="28"/>
        </w:rPr>
        <w:t xml:space="preserve">Консультирование контролируемого лица и его представителя проводится по телефону, посредством видео-конф</w:t>
      </w:r>
      <w:r>
        <w:rPr>
          <w:sz w:val="28"/>
          <w:szCs w:val="28"/>
        </w:rPr>
        <w:t xml:space="preserve">еренц-связи, на личном приеме либо в ходе проведения профилактического мероприятия в виде профилактического визита, контрольных (надзорных) мероприятий в виде инспекционного визита, документарной или выездной проверки должностным лицом контрольного органа.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способе, месте и времени проведения консультирования контролируемое лицо и (или) его представитель извещаются контрольным органом в порядке, предусмотренном статьей 21 Федерального закона № 248-ФЗ.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Проводимое для юридических лиц, индивидуальных предпринимателей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физических лиц должностными лицами контрольного органа консультирование может осуществляться очно и (или) с использованием официального сайта контрольного органа в сети «Интернет», интерактивных сервисов в сети «Интернет», мобильных приложений.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контролируемого лица и (или) его представителя осуществляется по следующим вопросам: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обязательных требованиях, предъявляемых к деятельности контролируемых лиц, отнесении контролируемых лиц к категориям риска, основаниях и о рекомендуемых способах снижения категории риска, а также 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видах, содержании и об интенсивности проводимых контрольных (надзорных) мероприятий;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осуществления регионального государственного контроля;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досудебном (внесудебном) обжаловании действий (бездействия) и (или) решений, принятых должностными лицами контрольного органа при осуществлении регионального государственного контроля в отношении контролируемых лиц;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административной ответственности за нарушение обязательных требований.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представляется, за исключением случаев, когда контролируемые лица в письменном виде направляют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контрольный орган запрос о предоставлении письменного ответа. В подобном случае рассмотрение обращений в письменном виде, а также подготовка ответов на них осуществляется в порядке и сроки, установленные Федеральным законом от 02.05.2006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59-ФЗ «О порядке рассмотрения обращений граждан Российской Федерации», а также пункто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 8(2) постановления Правительства РФ от 10.03.2022 № 336 «Об особенностях организации и осуществления государственного контроля (надзора), муниципального контроля»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в письменном виде осуществляется в следующих случаях: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контролируемым лицом направлен письменный запрос о предоставлении письменного ответа по вопросам консультирования;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приеме предоставить устный ответ на поставленные вопросы не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представляется невозможным;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поставленные вопросы требует получения дополнительных сведений и информации.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по телефону осуществляется должностными лицами контрольного органа. Контактные телефоны и график работы контрольного органа размещаются на официальном сайте контрольного органа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Контрольным органом в соответствии с требованиями статьи 50 Федерального закона № 248-ФЗ ведется учет консультирований в порядке, им установленном.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 В отношении контролируемых лиц, приступающих к осуществлению деятельности,</w:t>
      </w:r>
      <w:r>
        <w:rPr>
          <w:sz w:val="28"/>
          <w:szCs w:val="28"/>
        </w:rPr>
        <w:t xml:space="preserve"> указанной в подпункте 1 пункта 6 Положения, а также в отношении объектов регионального государственного контроля, отнесенных к категориям высокого и значительного риска, контрольным органом осуществляется проведение обязательного профилактического визита.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орган обязан предложит</w:t>
      </w:r>
      <w:r>
        <w:rPr>
          <w:sz w:val="28"/>
          <w:szCs w:val="28"/>
        </w:rPr>
        <w:t xml:space="preserve">ь проведение профилактического визита контролируемым лицам не позднее чем в течение одного года с момента начала деятельности, указанной в подпункте 1 пункта 6 Положения, отнесения объектов регионального контроля к категории высокого и значительного риска.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обязательного профилактического визита осуществляется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порядке, установленном статьей 52 Федерального закона № 248-ФЗ.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Обязательный профилактический визит проводится в течение </w:t>
      </w:r>
      <w:r>
        <w:rPr>
          <w:sz w:val="28"/>
          <w:szCs w:val="28"/>
        </w:rPr>
        <w:t xml:space="preserve">одного</w:t>
      </w:r>
      <w:r>
        <w:rPr>
          <w:sz w:val="28"/>
          <w:szCs w:val="28"/>
        </w:rPr>
        <w:t xml:space="preserve"> рабочего дня.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обязательного профилактического визита контролируемое лицо уведомляется в письменной форме не позднее чем за </w:t>
      </w:r>
      <w:r>
        <w:rPr>
          <w:sz w:val="28"/>
          <w:szCs w:val="28"/>
        </w:rPr>
        <w:t xml:space="preserve">пять</w:t>
      </w:r>
      <w:r>
        <w:rPr>
          <w:sz w:val="28"/>
          <w:szCs w:val="28"/>
        </w:rPr>
        <w:t xml:space="preserve"> рабочих дней до даты его проведения посредством направления заказного почтового отправления по адресу регистрации (места жительства) контролируемого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письменно уведомив об этом контрольный (надзорный) орган не позднее чем за три рабочих дня до даты его проведения.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вправе обратиться в контрольный орган с заявлением о проведении в отношении его профилактического визита, которое рассматривается контрольным органом в порядке, установленном частями 11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13 статьи 52 Федерального закона № 248-ФЗ, а также пунктом 8(2) постановления Правительства </w:t>
      </w:r>
      <w:r>
        <w:rPr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10.03.2022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336 «Об особенностях организации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осуществления государственного контроля (надзора), муниципального контроля».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</w:t>
      </w:r>
      <w:r>
        <w:rPr>
          <w:sz w:val="28"/>
          <w:szCs w:val="28"/>
        </w:rPr>
        <w:t xml:space="preserve">ущерб) причинен, должностное лицо контрольного органа незамедлительно направляет информацию об этом уполномоченным должностным лицам контрольного органа, указанным в пункте 4 Положения, для принятия решения о проведении контрольных (надзорных) мероприятий.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IV. Осуществление регионального государственного контроля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 При осуще</w:t>
      </w:r>
      <w:r>
        <w:rPr>
          <w:color w:val="000000"/>
          <w:sz w:val="28"/>
          <w:szCs w:val="28"/>
        </w:rPr>
        <w:t xml:space="preserve">ствлении регионального государственного контроля взаимодействием контрольных органов, их должностных лиц с контролируемыми лицами являются встречи, телефонные и иные переговоры (непосредственное взаимодействие) между должностным лицом контрольного органа и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контролируемым лицом или его представителем, запрос документов, иных материалов, присутствие должностных лиц контрольного органа в месте осуществления деятельности контролируемого лица.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 Контрольный орган проводит следующие виды плановых и внеплановых контрольных (надзорных) мероприятий путем взаимодействия с</w:t>
      </w:r>
      <w:r>
        <w:t xml:space="preserve"> </w:t>
      </w:r>
      <w:r>
        <w:rPr>
          <w:color w:val="000000"/>
          <w:sz w:val="28"/>
          <w:szCs w:val="28"/>
        </w:rPr>
        <w:t xml:space="preserve">контролируемыми лицами: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инспекционный визит;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документарная проверка;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выездная проверка.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0" w:name="undefined"/>
      <w:r/>
      <w:bookmarkEnd w:id="0"/>
      <w:r>
        <w:rPr>
          <w:color w:val="000000"/>
          <w:sz w:val="28"/>
          <w:szCs w:val="28"/>
        </w:rPr>
        <w:t xml:space="preserve">Контрольные (надзорные) мероприятия без взаимодействия с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контролируемым лицом осуществляются в порядке, предусмотренном </w:t>
      </w:r>
      <w:r>
        <w:rPr>
          <w:sz w:val="28"/>
          <w:szCs w:val="28"/>
        </w:rPr>
        <w:t xml:space="preserve">Федеральным законом № 248-ФЗ.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 Основаниями для проведения контрольных (надзорных) мероприятий являются: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/>
      <w:bookmarkStart w:id="0" w:name="undefined"/>
      <w:r/>
      <w:bookmarkEnd w:id="0"/>
      <w:r>
        <w:rPr>
          <w:color w:val="000000"/>
          <w:sz w:val="28"/>
          <w:szCs w:val="28"/>
        </w:rPr>
        <w:t xml:space="preserve">1) 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</w:t>
      </w:r>
      <w:r>
        <w:rPr>
          <w:color w:val="000000"/>
          <w:sz w:val="28"/>
          <w:szCs w:val="28"/>
        </w:rPr>
        <w:t xml:space="preserve">индикаторами риска нарушения обязательных требований, или отклонения объекта контроля от таких параметров;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/>
      <w:bookmarkStart w:id="0" w:name="undefined"/>
      <w:r/>
      <w:bookmarkEnd w:id="0"/>
      <w:r>
        <w:rPr>
          <w:color w:val="000000"/>
          <w:sz w:val="28"/>
          <w:szCs w:val="28"/>
        </w:rPr>
        <w:t xml:space="preserve">2) наступление сроков проведения контрольных (надзорных) мероприятий, включенных в план проведения контрольных (надзорных) мероприятий;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/>
      <w:bookmarkStart w:id="0" w:name="undefined"/>
      <w:r/>
      <w:bookmarkEnd w:id="0"/>
      <w:r>
        <w:rPr>
          <w:color w:val="000000"/>
          <w:sz w:val="28"/>
          <w:szCs w:val="28"/>
        </w:rPr>
        <w:t xml:space="preserve">3) поручение Президента Российской Федерации, поручение Правительства Российской Федерации о проведении контрольных (надзорных) мероприятий в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отношении конкретных контролируемых лиц;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/>
      <w:bookmarkStart w:id="0" w:name="undefined"/>
      <w:r/>
      <w:bookmarkEnd w:id="0"/>
      <w:r>
        <w:rPr>
          <w:color w:val="000000"/>
          <w:sz w:val="28"/>
          <w:szCs w:val="28"/>
        </w:rPr>
        <w:t xml:space="preserve">4) требование прокурора о проведении контрольного (надзорного) мероприятия в рамках надзора за исполнением законов, соблюдением прав и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свобод человека и гражданина по поступившим в органы прокуратуры материалам и обращениям;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истечение срока исполнения решения контрольного (надзорного) органа об устранении выявленного нарушения обязательных требований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в случаях, установленных частью 1 статьи 95 Федерального закона № 248-ФЗ.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 В случаях, предусмотренных в </w:t>
      </w:r>
      <w:r>
        <w:rPr>
          <w:sz w:val="28"/>
          <w:szCs w:val="28"/>
        </w:rPr>
        <w:t xml:space="preserve">пункте 1 части 1 статьи 57 и части 12 статьи 66</w:t>
      </w:r>
      <w:r>
        <w:rPr>
          <w:color w:val="000000"/>
          <w:sz w:val="28"/>
          <w:szCs w:val="28"/>
        </w:rPr>
        <w:t xml:space="preserve"> Федерального закона № 248-ФЗ, проводятся внеплановые контрольные (надзорные) мероприятия, </w:t>
      </w:r>
      <w:r>
        <w:rPr>
          <w:sz w:val="28"/>
          <w:szCs w:val="28"/>
        </w:rPr>
        <w:t xml:space="preserve">указанные в пункте 27</w:t>
      </w:r>
      <w:r>
        <w:rPr>
          <w:color w:val="000000"/>
          <w:sz w:val="28"/>
          <w:szCs w:val="28"/>
        </w:rPr>
        <w:t xml:space="preserve"> Положения.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30. Согласование контрольным (надзорным) органом с органом прокуратуры проведения внепланового контрольного (надзорного) мероприятия осуществляется в соответствии с </w:t>
      </w:r>
      <w:r>
        <w:rPr>
          <w:sz w:val="28"/>
          <w:szCs w:val="28"/>
        </w:rPr>
        <w:t xml:space="preserve">Федеральным законом № 248-ФЗ.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31. В ходе проведения контрольных (надзорных) мероприятий, указанных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пункте 27 Положения, а также контрольных (надзорных) мероприятий без взаимодействия с контролируемыми лицами, постоянного рейда, предусмотренных Федеральным законом № 248-ФЗ, должностными</w:t>
      </w:r>
      <w:r>
        <w:rPr>
          <w:color w:val="000000"/>
          <w:sz w:val="28"/>
          <w:szCs w:val="28"/>
        </w:rPr>
        <w:t xml:space="preserve"> лицами контрольного органа для фиксации доказательств нарушений обязательных требований могут использоваться фотосъемка, аудио- и видеозапись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иные способы фиксации доказательств, предусмотренные законодательством Российской Федерации.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 Порядок осуществления фотосъемки, аудио- и (или) видеозаписи, иных способов фиксации доказательств в ходе контрольного (надзорного) мероприятия, постоянного рейда включает в себя: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извещение контролируемо</w:t>
      </w:r>
      <w:r>
        <w:rPr>
          <w:color w:val="000000"/>
          <w:sz w:val="28"/>
          <w:szCs w:val="28"/>
        </w:rPr>
        <w:t xml:space="preserve">го лица, представителя контролируемого лица о ведении фотосъемки, аудио- и (или) видеозаписи, иных способах фиксации доказательств при проведении контрольного (надзорного) мероприятия, в ходе которого осуществляется взаимодействие с контролируемым лицом, и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постоянного рейда;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указание при ведении фотосъем</w:t>
      </w:r>
      <w:r>
        <w:rPr>
          <w:color w:val="000000"/>
          <w:sz w:val="28"/>
          <w:szCs w:val="28"/>
        </w:rPr>
        <w:t xml:space="preserve">ки, аудио- и (или) видеозаписи, иных способах фиксации доказательств должностным лицом контрольного органа вида проводимого контрольного (надзорного) мероприятия, постоянного рейда, контрольного (надзорного) действия, адреса, даты, времени их проведения, а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также должности, фамилии, имени и отчества (последнее </w:t>
      </w:r>
      <w:r>
        <w:rPr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при наличии) всех лиц, принимающих участие в проводимых контрольном (надзорном) мероприятии, постоянном рейде;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внесение в акт контрольного (надзорного) мероприятия, постоянного рейда информации о технических средствах, использованных при фотосъемке, аудио- и (или) видеозаписи, иных способах фиксации доказательств;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 обеспечение сохранности информации, полученной посредством фотосъемки, аудио- и видеозаписи, иных способов фиксации доказательств.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Фотографии, аудио- и видеозаписи, </w:t>
      </w:r>
      <w:r>
        <w:rPr>
          <w:color w:val="000000"/>
          <w:sz w:val="28"/>
          <w:szCs w:val="28"/>
        </w:rPr>
        <w:t xml:space="preserve">доказательства, зафиксированные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ины</w:t>
      </w:r>
      <w:r>
        <w:rPr>
          <w:spacing w:val="-4"/>
          <w:sz w:val="28"/>
          <w:szCs w:val="28"/>
        </w:rPr>
        <w:t xml:space="preserve">ми</w:t>
      </w:r>
      <w:r>
        <w:rPr>
          <w:spacing w:val="-4"/>
          <w:sz w:val="28"/>
          <w:szCs w:val="28"/>
        </w:rPr>
        <w:t xml:space="preserve"> способ</w:t>
      </w:r>
      <w:r>
        <w:rPr>
          <w:spacing w:val="-4"/>
          <w:sz w:val="28"/>
          <w:szCs w:val="28"/>
        </w:rPr>
        <w:t xml:space="preserve">ами</w:t>
      </w:r>
      <w:r>
        <w:rPr>
          <w:spacing w:val="-4"/>
          <w:sz w:val="28"/>
          <w:szCs w:val="28"/>
        </w:rPr>
        <w:t xml:space="preserve">, предусмотренны</w:t>
      </w:r>
      <w:r>
        <w:rPr>
          <w:spacing w:val="-4"/>
          <w:sz w:val="28"/>
          <w:szCs w:val="28"/>
        </w:rPr>
        <w:t xml:space="preserve">ми</w:t>
      </w:r>
      <w:r>
        <w:rPr>
          <w:spacing w:val="-4"/>
          <w:sz w:val="28"/>
          <w:szCs w:val="28"/>
        </w:rPr>
        <w:t xml:space="preserve"> законодательством Российской Федерации, используемы</w:t>
      </w:r>
      <w:r>
        <w:rPr>
          <w:spacing w:val="-4"/>
          <w:sz w:val="28"/>
          <w:szCs w:val="28"/>
        </w:rPr>
        <w:t xml:space="preserve">ми</w:t>
      </w:r>
      <w:r>
        <w:rPr>
          <w:spacing w:val="-4"/>
          <w:sz w:val="28"/>
          <w:szCs w:val="28"/>
        </w:rPr>
        <w:t xml:space="preserve"> для доказательств нарушений обязательных требований, прикладываются к акту контрольного (надзорного) мероприятия, постоянного рейда.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Фотографии, </w:t>
      </w:r>
      <w:r>
        <w:rPr>
          <w:color w:val="000000"/>
          <w:sz w:val="28"/>
          <w:szCs w:val="28"/>
        </w:rPr>
        <w:t xml:space="preserve">аудио- и видеозаписи, иные способы фиксации доказательств нарушений обязательных требований, предусмотренные законодательством Российской Федерации, должны позволять однозначно идентифицировать объект фиксации, отражающей нарушение обязательных требований.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 Для проведения контрольного (надзорного) мероприятия должностным лицом контрольного органа, </w:t>
      </w:r>
      <w:r>
        <w:rPr>
          <w:sz w:val="28"/>
          <w:szCs w:val="28"/>
        </w:rPr>
        <w:t xml:space="preserve">указанным в пункте 4</w:t>
      </w:r>
      <w:r>
        <w:rPr>
          <w:color w:val="000000"/>
          <w:sz w:val="28"/>
          <w:szCs w:val="28"/>
        </w:rPr>
        <w:t xml:space="preserve"> Положения, принимается </w:t>
      </w:r>
      <w:r>
        <w:rPr>
          <w:spacing w:val="-6"/>
          <w:sz w:val="28"/>
          <w:szCs w:val="28"/>
        </w:rPr>
        <w:t xml:space="preserve">решение о проведении контрольного (надзорного) </w:t>
      </w:r>
      <w:r>
        <w:rPr>
          <w:spacing w:val="-6"/>
          <w:sz w:val="28"/>
          <w:szCs w:val="28"/>
        </w:rPr>
        <w:t xml:space="preserve">мероприятия. В решении указываются сведения, предусмотренные частью 1 статьи 64 Федерального закона № 248-ФЗ, а также ИНН, ОГРНИП индивидуального предпринимателя или ИНН, ОГРН организации, в отношении которых проводится контрольное (надзорное) мероприятие.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 Контролируемое лицо или его представитель вправе представить в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контрольный орган информацию о невозможности присутствия при проведении контрольного (надзорного) мероприятия в случаях: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временной нетрудоспособности контролируемого лица;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нахождения контролируемого лица за пределами Новосибирской области (в служебной командировке, в связи с ежегодным отпуском);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применения административного или уголовного наказания, а также избрания меры пресечения в соответствии с законодательством Российской Федерации, которое делает невозможным явку контролируемого лица.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 В ходе инспекционного визита должностными лицами контрольного органа совершаются одно или несколько следующих контрольных (надзорных) действий: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осмотр;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опрос;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получение письменных объяснений;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 истребование документов, которые в</w:t>
      </w:r>
      <w:r>
        <w:rPr>
          <w:color w:val="000000"/>
          <w:sz w:val="28"/>
          <w:szCs w:val="28"/>
        </w:rPr>
        <w:t xml:space="preserve">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регионального государственного контроля.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Инспекционный визит проводится без предварительного уведомления контролируемого лица и собственника объекта регионального государственного контроля.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проведения инспекционного визита в одном месте осуществления деятельности либо на одном объекте регионального государственного контроля не может превышать </w:t>
      </w:r>
      <w:r>
        <w:rPr>
          <w:color w:val="000000"/>
          <w:sz w:val="28"/>
          <w:szCs w:val="28"/>
        </w:rPr>
        <w:t xml:space="preserve">один</w:t>
      </w:r>
      <w:r>
        <w:rPr>
          <w:color w:val="000000"/>
          <w:sz w:val="28"/>
          <w:szCs w:val="28"/>
        </w:rPr>
        <w:t xml:space="preserve"> рабочий день.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Внеплановый инспекционный визит может проводиться только по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согласованию с органами прокуратуры, за исключением случаев его проведения в </w:t>
      </w:r>
      <w:r>
        <w:rPr>
          <w:sz w:val="28"/>
          <w:szCs w:val="28"/>
        </w:rPr>
        <w:t xml:space="preserve">соответствии с подпунктами 2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4 пункта 28</w:t>
      </w:r>
      <w:r>
        <w:rPr>
          <w:color w:val="000000"/>
          <w:sz w:val="28"/>
          <w:szCs w:val="28"/>
        </w:rPr>
        <w:t xml:space="preserve"> Положения, а также при получении сведений о непосредстве</w:t>
      </w:r>
      <w:r>
        <w:rPr>
          <w:color w:val="000000"/>
          <w:sz w:val="28"/>
          <w:szCs w:val="28"/>
        </w:rPr>
        <w:t xml:space="preserve">нной угрозе причинения вреда (ущерба) охраняемых законом ценностям. В таком случае контрольный орган для принятия неотложных мер по ее предотвращению и устранению приступает к проведению внепланового контрольного (надзорного) мероприятия незамедлительно (в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течение </w:t>
      </w:r>
      <w:r>
        <w:rPr>
          <w:color w:val="000000"/>
          <w:sz w:val="28"/>
          <w:szCs w:val="28"/>
        </w:rPr>
        <w:t xml:space="preserve">24</w:t>
      </w:r>
      <w:r>
        <w:rPr>
          <w:color w:val="000000"/>
          <w:sz w:val="28"/>
          <w:szCs w:val="28"/>
        </w:rPr>
        <w:t xml:space="preserve"> часов после получения соответствующих сведений)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извещением об этом органа прокуратуры по месту нахождения объекта контроля (надзора). В этом случае уведомление контролируемого лица о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проведении внепланового контрольного (надзорного) мероприятия может не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проводиться.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инспекционного визита осуществляется должностными лицами контрольного (надзорного) органа в </w:t>
      </w:r>
      <w:r>
        <w:rPr>
          <w:sz w:val="28"/>
          <w:szCs w:val="28"/>
        </w:rPr>
        <w:t xml:space="preserve">порядке, установленном статьей 70</w:t>
      </w:r>
      <w:r>
        <w:rPr>
          <w:color w:val="000000"/>
          <w:sz w:val="28"/>
          <w:szCs w:val="28"/>
        </w:rPr>
        <w:t xml:space="preserve"> Федерального закона № 248-ФЗ.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36. В ходе документарной проверки должностными лицами контрольного органа совершаются одно или несколько следующих контрольных (надзорных) действий: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получение письменных объяснений;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истребование документов.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если достоверность сведений, содержащихся в документах, имеющихся в распоряжении контрольного органа, вызывает обоснованные сомнения либо э</w:t>
      </w:r>
      <w:r>
        <w:rPr>
          <w:color w:val="000000"/>
          <w:sz w:val="28"/>
          <w:szCs w:val="28"/>
        </w:rPr>
        <w:t xml:space="preserve">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</w:t>
      </w:r>
      <w:r>
        <w:rPr>
          <w:color w:val="000000"/>
          <w:sz w:val="28"/>
          <w:szCs w:val="28"/>
        </w:rPr>
        <w:t xml:space="preserve">десяти</w:t>
      </w:r>
      <w:r>
        <w:rPr>
          <w:color w:val="000000"/>
          <w:sz w:val="28"/>
          <w:szCs w:val="28"/>
        </w:rPr>
        <w:t xml:space="preserve">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</w:t>
      </w:r>
      <w:r>
        <w:rPr>
          <w:color w:val="000000"/>
          <w:sz w:val="28"/>
          <w:szCs w:val="28"/>
        </w:rPr>
        <w:t xml:space="preserve">имеющихся у контрольного органа документах и (или) полученным при осуществлении регионального государственного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</w:t>
      </w:r>
      <w:r>
        <w:rPr>
          <w:color w:val="000000"/>
          <w:sz w:val="28"/>
          <w:szCs w:val="28"/>
        </w:rPr>
        <w:t xml:space="preserve">десяти</w:t>
      </w:r>
      <w:r>
        <w:rPr>
          <w:color w:val="000000"/>
          <w:sz w:val="28"/>
          <w:szCs w:val="28"/>
        </w:rPr>
        <w:t xml:space="preserve"> рабочих дней необходимые пояснения. Контролируемое лицо, представляющее в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имеющихся у контрольного органа документах и (или) полученным при осуществлении регионального государственного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предмету документарной проверки, а также сведения и документы, которые могут быть получены этим органом от иных органов.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проведения документарной проверки не может превышать </w:t>
      </w:r>
      <w:r>
        <w:rPr>
          <w:color w:val="000000"/>
          <w:sz w:val="28"/>
          <w:szCs w:val="28"/>
        </w:rPr>
        <w:t xml:space="preserve">десяти</w:t>
      </w:r>
      <w:r>
        <w:rPr>
          <w:color w:val="000000"/>
          <w:sz w:val="28"/>
          <w:szCs w:val="28"/>
        </w:rPr>
        <w:t xml:space="preserve">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</w:t>
      </w:r>
      <w:r>
        <w:rPr>
          <w:color w:val="000000"/>
          <w:sz w:val="28"/>
          <w:szCs w:val="28"/>
        </w:rPr>
        <w:t xml:space="preserve">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представленных контролируемым лицом документах либо о несоответствии сведений, содержащихся в этих документах, сведениям, содержащимся в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имеющихся у контрольного органа документах и (или) полученным при осуществлении регионального государственного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Внеплановая документарная проверка проводится без согласования с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органами прокуратуры.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Внеплановая документарная проверка проводится при наличии оснований, указанных </w:t>
      </w:r>
      <w:r>
        <w:rPr>
          <w:sz w:val="28"/>
          <w:szCs w:val="28"/>
        </w:rPr>
        <w:t xml:space="preserve">в подпунктах 1, 3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5 пункта 28</w:t>
      </w:r>
      <w:r>
        <w:rPr>
          <w:color w:val="000000"/>
          <w:sz w:val="28"/>
          <w:szCs w:val="28"/>
        </w:rPr>
        <w:t xml:space="preserve"> Положения.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документарной проверки осуществляется должностными лицами контрольного органа в порядке, </w:t>
      </w:r>
      <w:r>
        <w:rPr>
          <w:sz w:val="28"/>
          <w:szCs w:val="28"/>
        </w:rPr>
        <w:t xml:space="preserve">установленном статьей 72</w:t>
      </w:r>
      <w:r>
        <w:rPr>
          <w:color w:val="000000"/>
          <w:sz w:val="28"/>
          <w:szCs w:val="28"/>
        </w:rPr>
        <w:t xml:space="preserve"> Федерального закона № 248-ФЗ.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37. В ходе выездной проверки должностными лицами контрольного органа совершаются одно или несколько из следующих контрольных (надзорных) действий: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осмотр;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опрос;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письменных объяснений;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истребование документов.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регионального государственного контроля.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Выездная проверка проводится в случае, если не представляется возможным: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удостовериться в полноте и достоверности сведений, которые содержатся в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запрашиваемых документах и объяснениях контролируемого лица;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</w:t>
      </w:r>
      <w:r>
        <w:rPr>
          <w:color w:val="000000"/>
          <w:sz w:val="28"/>
          <w:szCs w:val="28"/>
        </w:rPr>
        <w:t xml:space="preserve"> регионального государственного контроля обязательным требованиям без выезда на указанное в настоящем пункте Положения место и совершения необходимых контрольных (надзорных) действий, предусмотренных в рамках иного вида контрольных (надзорных) мероприятий.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Внеплановая выездная проверка может проводиться только по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согласованию с органами прокуратуры, за исключением случаев ее проведения в </w:t>
      </w:r>
      <w:r>
        <w:rPr>
          <w:sz w:val="28"/>
          <w:szCs w:val="28"/>
        </w:rPr>
        <w:t xml:space="preserve">соответствии с подпунктами 3, 4 пункта 28</w:t>
      </w:r>
      <w:r>
        <w:rPr>
          <w:color w:val="000000"/>
          <w:sz w:val="28"/>
          <w:szCs w:val="28"/>
        </w:rPr>
        <w:t xml:space="preserve"> Положения, а также при получении сведений о непосредственной угрозе причинения вреда (ущерба) охраняемым законом ценностям. В таком случае контрольный орган приступает к проведению внепланового контрольного (надзорного) мероприятия незамедлительно (в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течение </w:t>
      </w:r>
      <w:r>
        <w:rPr>
          <w:color w:val="000000"/>
          <w:sz w:val="28"/>
          <w:szCs w:val="28"/>
        </w:rPr>
        <w:t xml:space="preserve">24</w:t>
      </w:r>
      <w:r>
        <w:rPr>
          <w:color w:val="000000"/>
          <w:sz w:val="28"/>
          <w:szCs w:val="28"/>
        </w:rPr>
        <w:t xml:space="preserve"> часов после получения соответствующих сведений) с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извещением об этом органа прокуратуры по месту нахождения объекта контроля (надзора). В этом случае уведомление контролируемого лица о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проведении внепланового контрольного (надзорного) мероприятия может не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проводиться.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проведении внеплановой выездной проверки контролируемое лицо уведомляется путем направления копии решения о проведении внеплановой выездной проверки не позднее чем за двадцать четыре часа до ее начала в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порядке, </w:t>
      </w:r>
      <w:r>
        <w:rPr>
          <w:sz w:val="28"/>
          <w:szCs w:val="28"/>
        </w:rPr>
        <w:t xml:space="preserve">предусмотренном статьей 21 Федерального закона № 248-</w:t>
      </w:r>
      <w:r>
        <w:rPr>
          <w:color w:val="000000"/>
          <w:sz w:val="28"/>
          <w:szCs w:val="28"/>
        </w:rPr>
        <w:t xml:space="preserve">ФЗ.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проведения внеплановой выездной проверки не может превышать </w:t>
      </w:r>
      <w:r>
        <w:rPr>
          <w:color w:val="000000"/>
          <w:sz w:val="28"/>
          <w:szCs w:val="28"/>
        </w:rPr>
        <w:t xml:space="preserve">десять</w:t>
      </w:r>
      <w:r>
        <w:rPr>
          <w:color w:val="000000"/>
          <w:sz w:val="28"/>
          <w:szCs w:val="28"/>
        </w:rPr>
        <w:t xml:space="preserve"> рабочих дней.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38. При проведении плановых контрольных (надзорных) мероприятий должностными лицами контрольного (надзорного) органа в обязательном порядке используются проверочные листы.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 Результаты контрольных (надзорных) мероприятий, указанных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пункте 27 </w:t>
      </w:r>
      <w:r>
        <w:rPr>
          <w:color w:val="000000"/>
          <w:sz w:val="28"/>
          <w:szCs w:val="28"/>
        </w:rPr>
        <w:t xml:space="preserve">Положения, оформляются в соответствии с </w:t>
      </w:r>
      <w:r>
        <w:rPr>
          <w:sz w:val="28"/>
          <w:szCs w:val="28"/>
        </w:rPr>
        <w:t xml:space="preserve">главой 16 Федерального закона № 248-ФЗ.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V. Специальный режим регионального государственного контроля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40. В рамках регионального государственного контроля осуществляется постоянный рейд в соответствии с </w:t>
      </w:r>
      <w:r>
        <w:rPr>
          <w:sz w:val="28"/>
          <w:szCs w:val="28"/>
        </w:rPr>
        <w:t xml:space="preserve">Федеральным законом № 248-ФЗ.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Постоянный рейд осуществляется должностными лицами контрольного органа в пунктах контроля и (или) при их перемещении по определенной территории в целях предупреждения, выявления и пресечения нарушений обязательных требований.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пунктов контроля и территорий для постоянного рейда осуществляется решением контрольного (надзорного) органа.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Постоянный рейд осуществляется: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местах стоянки (парковки) транспортных средств, используемых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качестве легкового такси, обозначенных дорожными знаками 5.18 «Место стоянки легковых такси», 6.4 «Парковка (парковочное место)», установленными Правилами дорожного движения Российской Федерации, утвержденными Постановлением Совета Министров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Правительства Российской Федерации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23.10.1993 № 1090 «О Правилах дорожного движения»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правила дорожного движения);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остановочных пунктов, расположенных в пределах 300 метров от железнодорожных станций, автостанций, автовокзалов, аэропортов и торговых центров, расположенных на территории Новосибирской области, а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также в пределах </w:t>
      </w:r>
      <w:r>
        <w:rPr>
          <w:color w:val="000000"/>
          <w:sz w:val="28"/>
          <w:szCs w:val="28"/>
        </w:rPr>
        <w:t xml:space="preserve">десяти</w:t>
      </w:r>
      <w:r>
        <w:rPr>
          <w:color w:val="000000"/>
          <w:sz w:val="28"/>
          <w:szCs w:val="28"/>
        </w:rPr>
        <w:t xml:space="preserve"> метров от указанных остановочных пунктов.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Постоянный рейд осуществляется в отношении объектов регионального государственного контроля, </w:t>
      </w:r>
      <w:r>
        <w:rPr>
          <w:sz w:val="28"/>
          <w:szCs w:val="28"/>
        </w:rPr>
        <w:t xml:space="preserve">указанных в пункте 6 </w:t>
      </w:r>
      <w:r>
        <w:rPr>
          <w:color w:val="000000"/>
          <w:sz w:val="28"/>
          <w:szCs w:val="28"/>
        </w:rPr>
        <w:t xml:space="preserve">Положения.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осуществлении постоянного рейда должностные лица контрольного органа вправе совершать следующие контрольные (надзорные) действия: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осмотр;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досмотр;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опрос;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истребование документов, которые в соответствии с обязательными требованиями должны находиться в транспортном средстве или у контролируемого лица.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Досмотр в отсутствие контролируемого лица или его представителя может осуществляется в следующих случаях: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постоянного рейда в присутствии водителя транспортного средства;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воспрепятствовании контролируемого лица, его представителя или водителя транспортного средства проведению постоянного рейда.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</w:t>
      </w:r>
      <w:r>
        <w:rPr>
          <w:color w:val="000000"/>
          <w:sz w:val="28"/>
          <w:szCs w:val="28"/>
        </w:rPr>
        <w:t xml:space="preserve">и осуществлении постоянного рейда время взаимодействия должностного лица контрольного органа, уполномоченного на проведение постоянного рейда, с одним контролируемым лицом не может превышать 30 минут (в данный период времени не включается оформление акта).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9"/>
        <w:jc w:val="center"/>
        <w:spacing w:line="322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</w:t>
      </w:r>
      <w:r>
        <w:rPr>
          <w:b/>
          <w:color w:val="000000"/>
          <w:sz w:val="28"/>
          <w:szCs w:val="28"/>
          <w:lang w:val="en-US"/>
        </w:rPr>
        <w:t xml:space="preserve">I</w:t>
      </w:r>
      <w:r>
        <w:rPr>
          <w:b/>
          <w:color w:val="000000"/>
          <w:sz w:val="28"/>
          <w:szCs w:val="28"/>
        </w:rPr>
        <w:t xml:space="preserve">. Обжалование решений контрольного органа,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right="29"/>
        <w:jc w:val="center"/>
        <w:spacing w:line="322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действий (бездействий) его должностных лиц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right="29"/>
        <w:jc w:val="center"/>
        <w:spacing w:line="32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 Жалоба на решение контрольного органа, действия (бездействие) должностных лиц контрольного органа рассматривается министром контрольного органа, а в случае его отсутствия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исполняющим обязанности министра.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 Жалоба подается контролируемым лицом в контрольный орган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соответствии со статьей 40 Федерального закона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248-ФЗ в электронном виде с использованием единого портала государственных и муниципальных услуг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(или) региональных порталов государственных и муниципальных услуг, за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исключением случая, предусмотренного частью 1.1 статьи 40 Федерального закона № 248-ФЗ.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жалобы гражданином она подписывается в соответствии с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пунктом 11(2) постановления Правительства Р</w:t>
      </w:r>
      <w:r>
        <w:rPr>
          <w:sz w:val="28"/>
          <w:szCs w:val="28"/>
        </w:rPr>
        <w:t xml:space="preserve">оссийской Федерации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10.03.2022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336 «Об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особенностях организации и осуществления государственного контроля (надзора), муниципального контроля».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VII. Система оценки результативности и эффективности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 контрольного органа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 В систему показателей результативности и эффективности деятельности контрольного органа входят: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ключевой показатель регионального государственного контроля (надзора) в сфере перевозок пассажиров и багажа легковым такси на территории Новосибирской области и его целевое значение;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индикативные показатели </w:t>
      </w:r>
      <w:r>
        <w:rPr>
          <w:bCs/>
          <w:sz w:val="28"/>
          <w:szCs w:val="28"/>
        </w:rPr>
        <w:t xml:space="preserve">регионального государственного контроля (надзора) в сфере перевозок пассажиров и багажа легковым такси на территории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Ключевой показатель и его целевое значение, индикативные показатели регионального государственного контроля (надзора) в сфере перевозок пассажиров и багажа легковым такси на территории Новосибирской области </w:t>
      </w:r>
      <w:r>
        <w:rPr>
          <w:sz w:val="28"/>
          <w:szCs w:val="28"/>
        </w:rPr>
        <w:t xml:space="preserve">установлены в приложении № 2 «</w:t>
      </w:r>
      <w:r>
        <w:rPr>
          <w:bCs/>
          <w:sz w:val="28"/>
          <w:szCs w:val="28"/>
        </w:rPr>
        <w:t xml:space="preserve">Ключевой показатель и его целевое значение, индикативные показатели регионального государственного контроля (надзора) в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сфере перевозок пассажиров и багажа легковым такси на территории Новосибирской области»</w:t>
      </w:r>
      <w:r>
        <w:rPr>
          <w:sz w:val="28"/>
          <w:szCs w:val="28"/>
        </w:rPr>
        <w:t xml:space="preserve"> к Положению.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 Контрольный орган ежегодно в срок до 15 марта года, следующего за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отчетным, осуществляет подготовку доклада о региональном государственном (контроле) надзоре с указанием сведений о достижении ключевых показателей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сведений об индикативных показателях, в том числе о влиянии профилактических мероприятий и контрольных (надзорных) мероприятий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достижение ключевых показателей, и обеспечивает его направление в порядке, установленном постановлением Правительства Российской Федерации от 07.12.2020 № 2041 «Об утверждении требований к подготовке докладов 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видах государственного контроля (надзора), муниципального контроля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сводного доклада о государственном контроле (надзоре), муниципальном контроле в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-1"/>
        <w:jc w:val="center"/>
        <w:rPr>
          <w:rFonts w:eastAsia="Calibri"/>
          <w:sz w:val="28"/>
          <w:szCs w:val="28"/>
          <w:lang w:eastAsia="en-US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48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</w:t>
      </w:r>
      <w:r>
        <w:rPr>
          <w:rFonts w:eastAsia="Calibri"/>
          <w:sz w:val="28"/>
          <w:szCs w:val="28"/>
        </w:rPr>
        <w:t xml:space="preserve"> № 1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8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Положению об осуществлении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8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регионального государственного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8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контроля (надзора) в сфере перевозок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8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пассажиров и багажа легковым такси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8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территории Новосибирской области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820"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4820"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отнесения объектов регионального государственного контроля (надзора)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 определенной категории риска причинения вреда (ущерба) в рамках осуществлении регионального государственного контроля (надзора)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перевозок пассажиров и багажа легковым такси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Критерии тяжести потенциальных негативных последствий возможного несоблюдения</w:t>
      </w:r>
      <w:r>
        <w:rPr>
          <w:bCs/>
          <w:sz w:val="28"/>
          <w:szCs w:val="28"/>
        </w:rPr>
        <w:t xml:space="preserve"> контролируемыми лицами обязательных требований в сфере перевозок пассажиров и багажа легковым такси на территории Новосибирской области, установленных федеральными нормативными правовыми актами и нормативными правовыми актами Новосибирской области (далее </w:t>
      </w:r>
      <w:r>
        <w:rPr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 обязательные требования), и вероятности несоблюдения обязательных требований: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0" w:type="auto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98"/>
        <w:gridCol w:w="3544"/>
        <w:gridCol w:w="1843"/>
      </w:tblGrid>
      <w:tr>
        <w:tblPrEx/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9985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Юридические лица, индивидуальные предприниматели и физические лица,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являющиеся индивидуальными предпринимателями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598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 тяжести потенциальных негативных последствий возможного несоблюдения обязательных требований исходя из количества транспортных средств, внесенных в региональный реестр легковых такси, используемых контролируемым лицом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</w:t>
            </w:r>
            <w:r>
              <w:rPr>
                <w:bCs/>
                <w:sz w:val="24"/>
                <w:szCs w:val="24"/>
              </w:rPr>
              <w:t xml:space="preserve">–</w:t>
            </w:r>
            <w:r>
              <w:rPr>
                <w:bCs/>
                <w:sz w:val="24"/>
                <w:szCs w:val="24"/>
              </w:rPr>
              <w:t xml:space="preserve">5 транспортных средств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 баллов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598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</w:t>
            </w:r>
            <w:r>
              <w:rPr>
                <w:bCs/>
                <w:sz w:val="24"/>
                <w:szCs w:val="24"/>
              </w:rPr>
              <w:t xml:space="preserve">–</w:t>
            </w:r>
            <w:r>
              <w:rPr>
                <w:bCs/>
                <w:sz w:val="24"/>
                <w:szCs w:val="24"/>
              </w:rPr>
              <w:t xml:space="preserve">12 транспортных средств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баллов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598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</w:t>
            </w:r>
            <w:r>
              <w:rPr>
                <w:bCs/>
                <w:sz w:val="24"/>
                <w:szCs w:val="24"/>
              </w:rPr>
              <w:t xml:space="preserve">–</w:t>
            </w:r>
            <w:r>
              <w:rPr>
                <w:bCs/>
                <w:sz w:val="24"/>
                <w:szCs w:val="24"/>
              </w:rPr>
              <w:t xml:space="preserve">20 транспортных средств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 баллов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598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</w:t>
            </w:r>
            <w:r>
              <w:rPr>
                <w:bCs/>
                <w:sz w:val="24"/>
                <w:szCs w:val="24"/>
              </w:rPr>
              <w:t xml:space="preserve">–</w:t>
            </w:r>
            <w:r>
              <w:rPr>
                <w:bCs/>
                <w:sz w:val="24"/>
                <w:szCs w:val="24"/>
              </w:rPr>
              <w:t xml:space="preserve">30 транспортных средств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 баллов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598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31 и более транспортных средств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 баллов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9985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Службы заказа легков</w:t>
            </w:r>
            <w:r>
              <w:rPr>
                <w:bCs/>
                <w:sz w:val="24"/>
                <w:szCs w:val="24"/>
              </w:rPr>
              <w:t xml:space="preserve">ого</w:t>
            </w:r>
            <w:r>
              <w:rPr>
                <w:bCs/>
                <w:sz w:val="24"/>
                <w:szCs w:val="24"/>
              </w:rPr>
              <w:t xml:space="preserve"> такси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598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 тяжести потенциальных негативных последствий возможного несоблюдения обязательных требований исходя из количества пе</w:t>
            </w:r>
            <w:r>
              <w:rPr>
                <w:bCs/>
                <w:sz w:val="24"/>
                <w:szCs w:val="24"/>
              </w:rPr>
              <w:t xml:space="preserve">реданных заказов легковых такси лицам, не включенным в региональный реестр перевозчиков легковых такси, в течение последних 2 лет, предшествующих дате принятия решения об отнесении объектов государственного контроля (надзора) к определенной категории риска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</w:t>
            </w:r>
            <w:r>
              <w:rPr>
                <w:bCs/>
                <w:sz w:val="24"/>
                <w:szCs w:val="24"/>
              </w:rPr>
              <w:t xml:space="preserve">–</w:t>
            </w:r>
            <w:r>
              <w:rPr>
                <w:bCs/>
                <w:sz w:val="24"/>
                <w:szCs w:val="24"/>
              </w:rPr>
              <w:t xml:space="preserve">5 заказов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 баллов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598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</w:t>
            </w:r>
            <w:r>
              <w:rPr>
                <w:bCs/>
                <w:sz w:val="24"/>
                <w:szCs w:val="24"/>
              </w:rPr>
              <w:t xml:space="preserve">–</w:t>
            </w:r>
            <w:r>
              <w:rPr>
                <w:bCs/>
                <w:sz w:val="24"/>
                <w:szCs w:val="24"/>
              </w:rPr>
              <w:t xml:space="preserve">12 заказов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баллов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598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</w:t>
            </w:r>
            <w:r>
              <w:rPr>
                <w:bCs/>
                <w:sz w:val="24"/>
                <w:szCs w:val="24"/>
              </w:rPr>
              <w:t xml:space="preserve">–</w:t>
            </w:r>
            <w:r>
              <w:rPr>
                <w:bCs/>
                <w:sz w:val="24"/>
                <w:szCs w:val="24"/>
              </w:rPr>
              <w:t xml:space="preserve">20 заказов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 баллов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598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</w:t>
            </w:r>
            <w:r>
              <w:rPr>
                <w:bCs/>
                <w:sz w:val="24"/>
                <w:szCs w:val="24"/>
              </w:rPr>
              <w:t xml:space="preserve">–</w:t>
            </w:r>
            <w:r>
              <w:rPr>
                <w:bCs/>
                <w:sz w:val="24"/>
                <w:szCs w:val="24"/>
              </w:rPr>
              <w:t xml:space="preserve">30 заказов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 баллов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598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31 и более заказов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 баллов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Критерии добросовестности контролируемых лиц: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6"/>
        <w:gridCol w:w="2737"/>
        <w:gridCol w:w="4252"/>
        <w:gridCol w:w="24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586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п/п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73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Критерий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25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 критерия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410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баллов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586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73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252" w:type="dxa"/>
            <w:textDirection w:val="lrTb"/>
            <w:noWrap w:val="false"/>
          </w:tcPr>
          <w:p>
            <w:pPr>
              <w:ind w:firstLine="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410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5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737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Несоблюдение контролируемыми лицами обязательных требований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25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</w:t>
            </w:r>
            <w:r>
              <w:rPr>
                <w:bCs/>
                <w:sz w:val="24"/>
                <w:szCs w:val="24"/>
              </w:rPr>
              <w:t xml:space="preserve">аличие нарушений обязательных требований, не связанных с привлечением к административной ответственности, выявленных при проведении контрольных (надзорных) мероприятий в течение последних </w:t>
            </w:r>
            <w:r>
              <w:rPr>
                <w:bCs/>
                <w:sz w:val="24"/>
                <w:szCs w:val="24"/>
              </w:rPr>
              <w:t xml:space="preserve">двух</w:t>
            </w:r>
            <w:r>
              <w:rPr>
                <w:bCs/>
                <w:sz w:val="24"/>
                <w:szCs w:val="24"/>
              </w:rPr>
              <w:t xml:space="preserve"> лет, предшествующих дате принятия решения об отнесении объектов регионального государственного контроля, принадлежащих контролируемому лицу, к определенной категории риска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410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 балла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586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737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Привлечение контро</w:t>
            </w:r>
            <w:r>
              <w:rPr>
                <w:bCs/>
                <w:sz w:val="24"/>
                <w:szCs w:val="24"/>
              </w:rPr>
              <w:t xml:space="preserve">лируемого лица к административной ответственности за совершение административного правонарушения, предусмотренного статьями 9.13, 11.14.1, 12.31.1, 19.4.1, частью 1 статьи 19.5, статьей 20.25 Кодекса Российской Федерации об административных правонарушениях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25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</w:t>
            </w:r>
            <w:r>
              <w:rPr>
                <w:bCs/>
                <w:sz w:val="24"/>
                <w:szCs w:val="24"/>
              </w:rPr>
              <w:t xml:space="preserve">аличие вступившего в законную силу в течение последних </w:t>
            </w:r>
            <w:r>
              <w:rPr>
                <w:bCs/>
                <w:sz w:val="24"/>
                <w:szCs w:val="24"/>
              </w:rPr>
              <w:t xml:space="preserve">двух</w:t>
            </w:r>
            <w:r>
              <w:rPr>
                <w:bCs/>
                <w:sz w:val="24"/>
                <w:szCs w:val="24"/>
              </w:rPr>
              <w:t xml:space="preserve"> лет, предшествующих дате принятия решения об отнесении объектов государственного контроля (надзора), принадлежащих контролируемому лицу, к определенной категории риска, постановления о назначен</w:t>
            </w:r>
            <w:r>
              <w:rPr>
                <w:bCs/>
                <w:sz w:val="24"/>
                <w:szCs w:val="24"/>
              </w:rPr>
              <w:t xml:space="preserve">ии административного наказания контролируемому лицу за совершение административных правонарушений, предусмотренных статьями 9.13, 11.14.1, 12.31.1, 19.4.1, частью 1 статьи 19.5, статьей 20.25 Кодекса Российской Федерации об административных правонарушениях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410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 баллов за каждое постановление о назначении административного наказания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5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737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Поступление обращений граждан, организаций, органов государственной власти, органов местного самоуправления с информацией о фактах нарушения контролируемым лицом обязательных требований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25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</w:t>
            </w:r>
            <w:r>
              <w:rPr>
                <w:bCs/>
                <w:sz w:val="24"/>
                <w:szCs w:val="24"/>
              </w:rPr>
              <w:t xml:space="preserve">аличие в течение последних </w:t>
            </w:r>
            <w:r>
              <w:rPr>
                <w:bCs/>
                <w:sz w:val="24"/>
                <w:szCs w:val="24"/>
              </w:rPr>
              <w:t xml:space="preserve">двух</w:t>
            </w:r>
            <w:r>
              <w:rPr>
                <w:bCs/>
                <w:sz w:val="24"/>
                <w:szCs w:val="24"/>
              </w:rPr>
              <w:t xml:space="preserve"> лет, предшествующих дате принятия решения об отнесении объектов регионального государственного контроля, принадлежащих контролируемому лицу, к</w:t>
            </w:r>
            <w:r>
              <w:rPr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определенной категории риска, обоснованных обращений граждан, организаций, органов государственной власти, органов местного самоуправления с информацией о</w:t>
            </w:r>
            <w:r>
              <w:rPr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фактах нарушения контролируемым лицом обязательных требований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410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 баллов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5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737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Неисполнение контролируемым лицом предписаний, выданных </w:t>
            </w:r>
            <w:r>
              <w:rPr>
                <w:bCs/>
                <w:sz w:val="24"/>
                <w:szCs w:val="24"/>
              </w:rPr>
              <w:t xml:space="preserve">в</w:t>
            </w:r>
            <w:r>
              <w:rPr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ходе ранее проведенных контрольных (надзорных) мероприятий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25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</w:t>
            </w:r>
            <w:r>
              <w:rPr>
                <w:bCs/>
                <w:sz w:val="24"/>
                <w:szCs w:val="24"/>
              </w:rPr>
              <w:t xml:space="preserve">аличие факта неисполнения контролируемым лицом предписания об устранении выявленных нарушений </w:t>
            </w:r>
            <w:r>
              <w:rPr>
                <w:bCs/>
                <w:sz w:val="24"/>
                <w:szCs w:val="24"/>
              </w:rPr>
              <w:t xml:space="preserve">обязательных требований, выданного в</w:t>
            </w:r>
            <w:r>
              <w:rPr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течение последних </w:t>
            </w:r>
            <w:r>
              <w:rPr>
                <w:bCs/>
                <w:sz w:val="24"/>
                <w:szCs w:val="24"/>
              </w:rPr>
              <w:t xml:space="preserve">двух</w:t>
            </w:r>
            <w:r>
              <w:rPr>
                <w:bCs/>
                <w:sz w:val="24"/>
                <w:szCs w:val="24"/>
              </w:rPr>
              <w:t xml:space="preserve"> лет, предшествующих дате принятия решения об отнесении объектов регионального государственного контроля, принадлежащих контролируемому лицу, к</w:t>
            </w:r>
            <w:r>
              <w:rPr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определенной категории риска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410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 баллов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5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737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Решение контрольного органа об аннулировании действия разрешения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25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</w:t>
            </w:r>
            <w:r>
              <w:rPr>
                <w:bCs/>
                <w:sz w:val="24"/>
                <w:szCs w:val="24"/>
              </w:rPr>
              <w:t xml:space="preserve">аличие в течение последних </w:t>
            </w:r>
            <w:r>
              <w:rPr>
                <w:bCs/>
                <w:sz w:val="24"/>
                <w:szCs w:val="24"/>
              </w:rPr>
              <w:t xml:space="preserve">двух</w:t>
            </w:r>
            <w:r>
              <w:rPr>
                <w:bCs/>
                <w:sz w:val="24"/>
                <w:szCs w:val="24"/>
              </w:rPr>
              <w:t xml:space="preserve"> лет, предшествующих дате принятия решения об отнесении объектов регионального государственного контроля, принадлежащих контролируемому лицу, к</w:t>
            </w:r>
            <w:r>
              <w:rPr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определенной категории риска, решений об аннулировании действия разрешения на основании пунктов 6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bCs/>
                <w:sz w:val="24"/>
                <w:szCs w:val="24"/>
              </w:rPr>
              <w:t xml:space="preserve">9 части 4 статьи 8 Федерального закона от 29.12.2022 № 580-ФЗ «Об</w:t>
            </w:r>
            <w:r>
              <w:rPr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организации перевозок пассажиров и багажа легковым такси в</w:t>
            </w:r>
            <w:r>
              <w:rPr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 </w:t>
            </w:r>
            <w:r>
              <w:rPr>
                <w:bCs/>
                <w:sz w:val="24"/>
                <w:szCs w:val="24"/>
              </w:rPr>
              <w:t xml:space="preserve">–</w:t>
            </w:r>
            <w:r>
              <w:rPr>
                <w:bCs/>
                <w:sz w:val="24"/>
                <w:szCs w:val="24"/>
              </w:rPr>
              <w:t xml:space="preserve"> Федеральный закон № 580-ФЗ)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410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 баллов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586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737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Решение контрольного (надзорного) органа об аннулировании действия права на осуществление деятельности службы заказа легкового такси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25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</w:t>
            </w:r>
            <w:r>
              <w:rPr>
                <w:bCs/>
                <w:sz w:val="24"/>
                <w:szCs w:val="24"/>
              </w:rPr>
              <w:t xml:space="preserve">аличие в течение последних </w:t>
            </w:r>
            <w:r>
              <w:rPr>
                <w:bCs/>
                <w:sz w:val="24"/>
                <w:szCs w:val="24"/>
              </w:rPr>
              <w:t xml:space="preserve">двух</w:t>
            </w:r>
            <w:r>
              <w:rPr>
                <w:bCs/>
                <w:sz w:val="24"/>
                <w:szCs w:val="24"/>
              </w:rPr>
              <w:t xml:space="preserve"> лет, предшествующих дате принятия решения об отнесении объектов государственного </w:t>
            </w:r>
            <w:r>
              <w:rPr>
                <w:bCs/>
                <w:sz w:val="24"/>
                <w:szCs w:val="24"/>
              </w:rPr>
              <w:t xml:space="preserve">контроля (надзора), принадлежащих контролируемому лицу, к определенной категории риска, решений об аннулировании действия права на осуществление деятельности службы заказа такси на основании пунктов 3, 4, 6, 7 части 4 статьи 18 Федерального закона № 580-ФЗ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2410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 баллов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 Категории риска причинения вреда (ущерба) охраняемым законом ценностям: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024"/>
        <w:gridCol w:w="4961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9985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Определение категории риска*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5024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Высокий риск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961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т 21 балла и более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5024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Значительный риск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961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т 16 до 20 баллов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5024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Средний риск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961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т 11 до 15 баллов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5024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Низкий риск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57" w:type="dxa"/>
              <w:right w:w="62" w:type="dxa"/>
              <w:bottom w:w="57" w:type="dxa"/>
            </w:tcMar>
            <w:tcW w:w="4961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т 6 до 10 баллов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ind w:right="-1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*Отнесение объектов регионального государственного контроля к определенной категории риска осуществляется путем суммирования всех баллов, присвоенных объекту регионального государственного контроля по каждому критерию риска.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hd w:val="nil"/>
        <w:rPr>
          <w:sz w:val="16"/>
          <w:szCs w:val="16"/>
        </w:rPr>
      </w:pPr>
      <w:r>
        <w:rPr>
          <w:sz w:val="16"/>
          <w:szCs w:val="16"/>
        </w:rPr>
        <w:br w:type="page" w:clear="all"/>
      </w:r>
      <w:r>
        <w:rPr>
          <w:sz w:val="16"/>
          <w:szCs w:val="16"/>
        </w:rPr>
      </w:r>
    </w:p>
    <w:p>
      <w:pPr>
        <w:ind w:left="595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95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постановлением Правительства Новосибирской области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95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24.09.2024  № 440-п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95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95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/>
      <w:hyperlink r:id="rId14" w:tooltip="https://login.consultant.ru/link/?req=doc&amp;base=RLAW049&amp;n=146072&amp;dst=100197" w:history="1">
        <w:r>
          <w:rPr>
            <w:rStyle w:val="774"/>
            <w:b/>
            <w:color w:val="000000"/>
            <w:sz w:val="28"/>
            <w:szCs w:val="28"/>
            <w:u w:val="none"/>
          </w:rPr>
          <w:t xml:space="preserve">ПЕРЕЧЕНЬ</w:t>
        </w:r>
      </w:hyperlink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индикаторов риска нарушения обязательных требований для регионального государственного контроля (надзора) в сфере перевозок пассажиров и багажа легковым такси на территории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-1" w:firstLine="708"/>
        <w:jc w:val="both"/>
        <w:tabs>
          <w:tab w:val="left" w:pos="709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sz w:val="28"/>
          <w:szCs w:val="28"/>
        </w:rPr>
        <w:t xml:space="preserve">регионального государственного контроля (надзора)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сфере перевозок пассажиров и багажа легковым такси на территории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устанавливается следующий индикатор риска нарушения обязательных требований: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увеличение общего количества транспортных средств, используемых одним юридическим лицом или индивидуальным предпринимателем, включенных в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региональный реестр легковых такси, более чем на 50% по отношению к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предыдущему году, при отсутствии сведений об увеличении на 20% и более численности водителей (на основании сведений федеральной государственной информационной системы легковых такси).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16"/>
          <w:szCs w:val="16"/>
        </w:rPr>
      </w:pPr>
      <w:r>
        <w:rPr>
          <w:bCs/>
          <w:sz w:val="20"/>
          <w:highlight w:val="none"/>
        </w:rPr>
      </w:r>
      <w:r>
        <w:rPr>
          <w:bCs/>
          <w:sz w:val="20"/>
          <w:highlight w:val="none"/>
        </w:rPr>
      </w:r>
    </w:p>
    <w:sectPr>
      <w:headerReference w:type="default" r:id="rId10"/>
      <w:footerReference w:type="first" r:id="rId11"/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rPr>
        <w:sz w:val="16"/>
        <w:szCs w:val="16"/>
      </w:rPr>
    </w:pPr>
    <w:r>
      <w:rPr>
        <w:sz w:val="16"/>
        <w:szCs w:val="16"/>
      </w:rPr>
      <w:t xml:space="preserve">П</w:t>
    </w:r>
    <w:r>
      <w:rPr>
        <w:sz w:val="16"/>
        <w:szCs w:val="16"/>
      </w:rPr>
      <w:t xml:space="preserve">П/</w:t>
    </w:r>
    <w:r>
      <w:rPr>
        <w:sz w:val="16"/>
        <w:szCs w:val="16"/>
      </w:rPr>
      <w:t xml:space="preserve">0</w:t>
    </w:r>
    <w:r>
      <w:rPr>
        <w:sz w:val="16"/>
        <w:szCs w:val="16"/>
      </w:rPr>
      <w:t xml:space="preserve">9</w:t>
    </w:r>
    <w:r>
      <w:rPr>
        <w:sz w:val="16"/>
        <w:szCs w:val="16"/>
      </w:rPr>
      <w:t xml:space="preserve">/</w:t>
    </w:r>
    <w:r>
      <w:rPr>
        <w:sz w:val="16"/>
        <w:szCs w:val="16"/>
      </w:rPr>
      <w:t xml:space="preserve">56298</w:t>
    </w:r>
    <w:r>
      <w:rPr>
        <w:sz w:val="16"/>
        <w:szCs w:val="16"/>
      </w:rPr>
      <w:t xml:space="preserve">/</w:t>
    </w:r>
    <w:sdt>
      <w:sdtPr>
        <w15:appearance w15:val="boundingBox"/>
        <w:id w:val="-440762071"/>
        <w:placeholder>
          <w:docPart w:val="DefaultPlaceholder_-1854013438"/>
        </w:placeholder>
        <w:date w:fullDate="2024-09-20T00:00:00Z">
          <w:calendar w:val="gregorian"/>
          <w:dateFormat w:val="dd.MM.yyyy"/>
          <w:lid w:val="ru-RU"/>
        </w:date>
        <w:rPr>
          <w:sz w:val="16"/>
          <w:szCs w:val="16"/>
        </w:rPr>
      </w:sdtPr>
      <w:sdtContent>
        <w:r>
          <w:rPr>
            <w:sz w:val="16"/>
            <w:szCs w:val="16"/>
          </w:rPr>
          <w:t xml:space="preserve">20.09.2024</w:t>
        </w:r>
      </w:sdtContent>
    </w:sdt>
    <w:r/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22478"/>
      <w:docPartObj>
        <w:docPartGallery w:val="Page Numbers (Top of Page)"/>
        <w:docPartUnique w:val="true"/>
      </w:docPartObj>
      <w:rPr/>
    </w:sdtPr>
    <w:sdtContent>
      <w:p>
        <w:pPr>
          <w:pStyle w:val="72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6"/>
    <w:link w:val="69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6"/>
    <w:uiPriority w:val="34"/>
    <w:qFormat/>
    <w:pPr>
      <w:contextualSpacing/>
      <w:ind w:left="720"/>
    </w:pPr>
  </w:style>
  <w:style w:type="character" w:styleId="35">
    <w:name w:val="Title Char"/>
    <w:basedOn w:val="706"/>
    <w:link w:val="744"/>
    <w:uiPriority w:val="10"/>
    <w:rPr>
      <w:sz w:val="48"/>
      <w:szCs w:val="48"/>
    </w:rPr>
  </w:style>
  <w:style w:type="character" w:styleId="37">
    <w:name w:val="Subtitle Char"/>
    <w:basedOn w:val="706"/>
    <w:link w:val="777"/>
    <w:uiPriority w:val="11"/>
    <w:rPr>
      <w:sz w:val="24"/>
      <w:szCs w:val="24"/>
    </w:rPr>
  </w:style>
  <w:style w:type="paragraph" w:styleId="38">
    <w:name w:val="Quote"/>
    <w:basedOn w:val="696"/>
    <w:next w:val="69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6"/>
    <w:next w:val="69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6"/>
    <w:link w:val="722"/>
    <w:uiPriority w:val="99"/>
  </w:style>
  <w:style w:type="character" w:styleId="45">
    <w:name w:val="Footer Char"/>
    <w:basedOn w:val="706"/>
    <w:link w:val="724"/>
    <w:uiPriority w:val="99"/>
  </w:style>
  <w:style w:type="paragraph" w:styleId="46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4"/>
    <w:uiPriority w:val="99"/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7"/>
    <w:uiPriority w:val="99"/>
    <w:rPr>
      <w:sz w:val="18"/>
    </w:rPr>
  </w:style>
  <w:style w:type="paragraph" w:styleId="178">
    <w:name w:val="endnote text"/>
    <w:basedOn w:val="69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6"/>
    <w:uiPriority w:val="99"/>
    <w:semiHidden/>
    <w:unhideWhenUsed/>
    <w:rPr>
      <w:vertAlign w:val="superscript"/>
    </w:rPr>
  </w:style>
  <w:style w:type="paragraph" w:styleId="181">
    <w:name w:val="toc 1"/>
    <w:basedOn w:val="696"/>
    <w:next w:val="69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6"/>
    <w:next w:val="69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6"/>
    <w:next w:val="69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6"/>
    <w:next w:val="69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6"/>
    <w:next w:val="69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6"/>
    <w:next w:val="69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6"/>
    <w:next w:val="69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6"/>
    <w:next w:val="69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6"/>
    <w:next w:val="69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6"/>
    <w:next w:val="696"/>
    <w:uiPriority w:val="99"/>
    <w:unhideWhenUsed/>
    <w:pPr>
      <w:spacing w:after="0" w:afterAutospacing="0"/>
    </w:pPr>
  </w:style>
  <w:style w:type="paragraph" w:styleId="696" w:default="1">
    <w:name w:val="Normal"/>
    <w:qFormat/>
    <w:pPr>
      <w:spacing w:before="100" w:after="100"/>
    </w:pPr>
    <w:rPr>
      <w:sz w:val="24"/>
    </w:rPr>
  </w:style>
  <w:style w:type="paragraph" w:styleId="697">
    <w:name w:val="Heading 1"/>
    <w:basedOn w:val="696"/>
    <w:next w:val="696"/>
    <w:link w:val="709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8">
    <w:name w:val="Heading 2"/>
    <w:basedOn w:val="696"/>
    <w:next w:val="696"/>
    <w:link w:val="710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99">
    <w:name w:val="Heading 3"/>
    <w:basedOn w:val="696"/>
    <w:next w:val="696"/>
    <w:link w:val="711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700">
    <w:name w:val="Heading 4"/>
    <w:basedOn w:val="696"/>
    <w:next w:val="696"/>
    <w:link w:val="712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01">
    <w:name w:val="Heading 5"/>
    <w:basedOn w:val="696"/>
    <w:next w:val="696"/>
    <w:link w:val="713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702">
    <w:name w:val="Heading 6"/>
    <w:basedOn w:val="696"/>
    <w:next w:val="696"/>
    <w:link w:val="714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03">
    <w:name w:val="Heading 7"/>
    <w:basedOn w:val="696"/>
    <w:next w:val="696"/>
    <w:link w:val="715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704">
    <w:name w:val="Heading 8"/>
    <w:basedOn w:val="696"/>
    <w:next w:val="696"/>
    <w:link w:val="716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05">
    <w:name w:val="Heading 9"/>
    <w:basedOn w:val="696"/>
    <w:next w:val="696"/>
    <w:link w:val="717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Заголовок 1 Знак"/>
    <w:basedOn w:val="706"/>
    <w:link w:val="697"/>
    <w:uiPriority w:val="99"/>
    <w:rPr>
      <w:rFonts w:ascii="Cambria" w:hAnsi="Cambria" w:cs="Times New Roman"/>
      <w:b/>
      <w:sz w:val="32"/>
    </w:rPr>
  </w:style>
  <w:style w:type="character" w:styleId="710" w:customStyle="1">
    <w:name w:val="Заголовок 2 Знак"/>
    <w:basedOn w:val="706"/>
    <w:link w:val="698"/>
    <w:uiPriority w:val="99"/>
    <w:semiHidden/>
    <w:rPr>
      <w:rFonts w:ascii="Cambria" w:hAnsi="Cambria" w:cs="Times New Roman"/>
      <w:b/>
      <w:i/>
      <w:sz w:val="28"/>
    </w:rPr>
  </w:style>
  <w:style w:type="character" w:styleId="711" w:customStyle="1">
    <w:name w:val="Заголовок 3 Знак"/>
    <w:basedOn w:val="706"/>
    <w:link w:val="699"/>
    <w:uiPriority w:val="99"/>
    <w:semiHidden/>
    <w:rPr>
      <w:rFonts w:ascii="Cambria" w:hAnsi="Cambria" w:cs="Times New Roman"/>
      <w:b/>
      <w:sz w:val="26"/>
    </w:rPr>
  </w:style>
  <w:style w:type="character" w:styleId="712" w:customStyle="1">
    <w:name w:val="Заголовок 4 Знак"/>
    <w:basedOn w:val="706"/>
    <w:link w:val="700"/>
    <w:uiPriority w:val="99"/>
    <w:semiHidden/>
    <w:rPr>
      <w:rFonts w:ascii="Calibri" w:hAnsi="Calibri" w:cs="Times New Roman"/>
      <w:b/>
      <w:sz w:val="28"/>
    </w:rPr>
  </w:style>
  <w:style w:type="character" w:styleId="713" w:customStyle="1">
    <w:name w:val="Заголовок 5 Знак"/>
    <w:basedOn w:val="706"/>
    <w:link w:val="701"/>
    <w:uiPriority w:val="99"/>
    <w:semiHidden/>
    <w:rPr>
      <w:rFonts w:ascii="Calibri" w:hAnsi="Calibri" w:cs="Times New Roman"/>
      <w:b/>
      <w:i/>
      <w:sz w:val="26"/>
    </w:rPr>
  </w:style>
  <w:style w:type="character" w:styleId="714" w:customStyle="1">
    <w:name w:val="Заголовок 6 Знак"/>
    <w:basedOn w:val="706"/>
    <w:link w:val="702"/>
    <w:uiPriority w:val="99"/>
    <w:semiHidden/>
    <w:rPr>
      <w:rFonts w:ascii="Calibri" w:hAnsi="Calibri" w:cs="Times New Roman"/>
      <w:b/>
    </w:rPr>
  </w:style>
  <w:style w:type="character" w:styleId="715" w:customStyle="1">
    <w:name w:val="Заголовок 7 Знак"/>
    <w:basedOn w:val="706"/>
    <w:link w:val="703"/>
    <w:uiPriority w:val="99"/>
    <w:semiHidden/>
    <w:rPr>
      <w:rFonts w:ascii="Calibri" w:hAnsi="Calibri" w:cs="Times New Roman"/>
      <w:sz w:val="24"/>
    </w:rPr>
  </w:style>
  <w:style w:type="character" w:styleId="716" w:customStyle="1">
    <w:name w:val="Заголовок 8 Знак"/>
    <w:basedOn w:val="706"/>
    <w:link w:val="704"/>
    <w:uiPriority w:val="99"/>
    <w:semiHidden/>
    <w:rPr>
      <w:rFonts w:ascii="Calibri" w:hAnsi="Calibri" w:cs="Times New Roman"/>
      <w:i/>
      <w:sz w:val="24"/>
    </w:rPr>
  </w:style>
  <w:style w:type="character" w:styleId="717" w:customStyle="1">
    <w:name w:val="Заголовок 9 Знак"/>
    <w:basedOn w:val="706"/>
    <w:link w:val="705"/>
    <w:uiPriority w:val="99"/>
    <w:semiHidden/>
    <w:rPr>
      <w:rFonts w:ascii="Cambria" w:hAnsi="Cambria" w:cs="Times New Roman"/>
    </w:rPr>
  </w:style>
  <w:style w:type="paragraph" w:styleId="718">
    <w:name w:val="Balloon Text"/>
    <w:basedOn w:val="696"/>
    <w:link w:val="719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719" w:customStyle="1">
    <w:name w:val="Текст выноски Знак"/>
    <w:basedOn w:val="706"/>
    <w:link w:val="718"/>
    <w:uiPriority w:val="99"/>
    <w:semiHidden/>
    <w:rPr>
      <w:rFonts w:ascii="Tahoma" w:hAnsi="Tahoma" w:cs="Times New Roman"/>
      <w:sz w:val="16"/>
    </w:rPr>
  </w:style>
  <w:style w:type="paragraph" w:styleId="720">
    <w:name w:val="Body Text"/>
    <w:basedOn w:val="696"/>
    <w:link w:val="721"/>
    <w:uiPriority w:val="99"/>
    <w:pPr>
      <w:jc w:val="both"/>
      <w:spacing w:before="0" w:after="0"/>
    </w:pPr>
    <w:rPr>
      <w:sz w:val="28"/>
      <w:szCs w:val="28"/>
    </w:rPr>
  </w:style>
  <w:style w:type="character" w:styleId="721" w:customStyle="1">
    <w:name w:val="Основной текст Знак"/>
    <w:basedOn w:val="706"/>
    <w:link w:val="720"/>
    <w:uiPriority w:val="99"/>
    <w:rPr>
      <w:rFonts w:cs="Times New Roman"/>
      <w:sz w:val="20"/>
    </w:rPr>
  </w:style>
  <w:style w:type="paragraph" w:styleId="722">
    <w:name w:val="Header"/>
    <w:basedOn w:val="696"/>
    <w:link w:val="72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23" w:customStyle="1">
    <w:name w:val="Верхний колонтитул Знак"/>
    <w:basedOn w:val="706"/>
    <w:link w:val="722"/>
    <w:uiPriority w:val="99"/>
    <w:rPr>
      <w:rFonts w:cs="Times New Roman"/>
      <w:sz w:val="28"/>
      <w:lang w:val="ru-RU" w:eastAsia="ru-RU"/>
    </w:rPr>
  </w:style>
  <w:style w:type="paragraph" w:styleId="724">
    <w:name w:val="Footer"/>
    <w:basedOn w:val="696"/>
    <w:link w:val="725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25" w:customStyle="1">
    <w:name w:val="Нижний колонтитул Знак"/>
    <w:basedOn w:val="706"/>
    <w:link w:val="724"/>
    <w:uiPriority w:val="99"/>
    <w:rPr>
      <w:rFonts w:cs="Times New Roman"/>
      <w:sz w:val="28"/>
      <w:lang w:val="ru-RU" w:eastAsia="ru-RU"/>
    </w:rPr>
  </w:style>
  <w:style w:type="paragraph" w:styleId="726">
    <w:name w:val="Body Text 2"/>
    <w:basedOn w:val="696"/>
    <w:link w:val="727"/>
    <w:uiPriority w:val="99"/>
    <w:pPr>
      <w:jc w:val="center"/>
      <w:spacing w:before="0" w:after="0"/>
    </w:pPr>
    <w:rPr>
      <w:sz w:val="28"/>
      <w:szCs w:val="28"/>
    </w:rPr>
  </w:style>
  <w:style w:type="character" w:styleId="727" w:customStyle="1">
    <w:name w:val="Основной текст 2 Знак"/>
    <w:basedOn w:val="706"/>
    <w:link w:val="726"/>
    <w:uiPriority w:val="99"/>
    <w:semiHidden/>
    <w:rPr>
      <w:rFonts w:cs="Times New Roman"/>
      <w:sz w:val="20"/>
    </w:rPr>
  </w:style>
  <w:style w:type="paragraph" w:styleId="728">
    <w:name w:val="Body Text Indent 2"/>
    <w:basedOn w:val="696"/>
    <w:link w:val="729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729" w:customStyle="1">
    <w:name w:val="Основной текст с отступом 2 Знак"/>
    <w:basedOn w:val="706"/>
    <w:link w:val="728"/>
    <w:uiPriority w:val="99"/>
    <w:semiHidden/>
    <w:rPr>
      <w:rFonts w:cs="Times New Roman"/>
      <w:sz w:val="20"/>
    </w:rPr>
  </w:style>
  <w:style w:type="character" w:styleId="730">
    <w:name w:val="page number"/>
    <w:basedOn w:val="706"/>
    <w:uiPriority w:val="99"/>
    <w:rPr>
      <w:rFonts w:cs="Times New Roman"/>
    </w:rPr>
  </w:style>
  <w:style w:type="paragraph" w:styleId="731">
    <w:name w:val="Body Text Indent 3"/>
    <w:basedOn w:val="696"/>
    <w:link w:val="732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732" w:customStyle="1">
    <w:name w:val="Основной текст с отступом 3 Знак"/>
    <w:basedOn w:val="706"/>
    <w:link w:val="731"/>
    <w:uiPriority w:val="99"/>
    <w:semiHidden/>
    <w:rPr>
      <w:rFonts w:cs="Times New Roman"/>
      <w:sz w:val="16"/>
    </w:rPr>
  </w:style>
  <w:style w:type="paragraph" w:styleId="733" w:customStyle="1">
    <w:name w:val="ConsNormal"/>
    <w:pPr>
      <w:ind w:firstLine="720"/>
    </w:pPr>
    <w:rPr>
      <w:rFonts w:ascii="Arial" w:hAnsi="Arial" w:cs="Arial"/>
    </w:rPr>
  </w:style>
  <w:style w:type="paragraph" w:styleId="734" w:customStyle="1">
    <w:name w:val="ConsNonformat"/>
    <w:rPr>
      <w:rFonts w:ascii="Courier New" w:hAnsi="Courier New" w:cs="Courier New"/>
    </w:rPr>
  </w:style>
  <w:style w:type="paragraph" w:styleId="735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736">
    <w:name w:val="Body Text 3"/>
    <w:basedOn w:val="696"/>
    <w:link w:val="737"/>
    <w:uiPriority w:val="99"/>
    <w:pPr>
      <w:jc w:val="both"/>
      <w:spacing w:before="0" w:after="0"/>
      <w:widowControl w:val="off"/>
    </w:pPr>
    <w:rPr>
      <w:szCs w:val="24"/>
    </w:rPr>
  </w:style>
  <w:style w:type="character" w:styleId="737" w:customStyle="1">
    <w:name w:val="Основной текст 3 Знак"/>
    <w:basedOn w:val="706"/>
    <w:link w:val="736"/>
    <w:uiPriority w:val="99"/>
    <w:semiHidden/>
    <w:rPr>
      <w:rFonts w:cs="Times New Roman"/>
      <w:sz w:val="16"/>
    </w:rPr>
  </w:style>
  <w:style w:type="paragraph" w:styleId="738" w:customStyle="1">
    <w:name w:val="Заголовок4"/>
    <w:basedOn w:val="697"/>
    <w:next w:val="701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739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740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741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742">
    <w:name w:val="Normal (Web)"/>
    <w:basedOn w:val="696"/>
    <w:uiPriority w:val="99"/>
    <w:pPr>
      <w:spacing w:beforeAutospacing="1" w:afterAutospacing="1"/>
    </w:pPr>
    <w:rPr>
      <w:color w:val="000000"/>
      <w:szCs w:val="24"/>
    </w:rPr>
  </w:style>
  <w:style w:type="paragraph" w:styleId="743" w:customStyle="1">
    <w:name w:val="ConsPlusTitle"/>
    <w:rPr>
      <w:b/>
      <w:bCs/>
      <w:sz w:val="28"/>
      <w:szCs w:val="28"/>
    </w:rPr>
  </w:style>
  <w:style w:type="paragraph" w:styleId="744">
    <w:name w:val="Title"/>
    <w:basedOn w:val="696"/>
    <w:link w:val="745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745" w:customStyle="1">
    <w:name w:val="Заголовок Знак"/>
    <w:basedOn w:val="706"/>
    <w:link w:val="744"/>
    <w:uiPriority w:val="99"/>
    <w:rPr>
      <w:rFonts w:ascii="Cambria" w:hAnsi="Cambria" w:cs="Times New Roman"/>
      <w:b/>
      <w:sz w:val="32"/>
    </w:rPr>
  </w:style>
  <w:style w:type="paragraph" w:styleId="746" w:customStyle="1">
    <w:name w:val="Термин"/>
    <w:basedOn w:val="696"/>
    <w:next w:val="696"/>
    <w:uiPriority w:val="99"/>
    <w:pPr>
      <w:spacing w:before="0" w:after="0"/>
    </w:pPr>
    <w:rPr>
      <w:szCs w:val="24"/>
      <w:lang w:val="pl-PL"/>
    </w:rPr>
  </w:style>
  <w:style w:type="paragraph" w:styleId="747" w:customStyle="1">
    <w:name w:val="H1"/>
    <w:basedOn w:val="696"/>
    <w:next w:val="696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748" w:customStyle="1">
    <w:name w:val="Список определений"/>
    <w:basedOn w:val="696"/>
    <w:next w:val="746"/>
    <w:uiPriority w:val="99"/>
    <w:pPr>
      <w:ind w:left="360"/>
      <w:spacing w:before="0" w:after="0"/>
    </w:pPr>
    <w:rPr>
      <w:szCs w:val="24"/>
      <w:lang w:val="pl-PL"/>
    </w:rPr>
  </w:style>
  <w:style w:type="paragraph" w:styleId="749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750" w:customStyle="1">
    <w:name w:val="Preformat"/>
    <w:uiPriority w:val="99"/>
    <w:rPr>
      <w:rFonts w:ascii="Courier New" w:hAnsi="Courier New" w:cs="Courier New"/>
    </w:rPr>
  </w:style>
  <w:style w:type="paragraph" w:styleId="751">
    <w:name w:val="Block Text"/>
    <w:basedOn w:val="696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752" w:customStyle="1">
    <w:name w:val="Цветовое выделение"/>
    <w:uiPriority w:val="99"/>
    <w:rPr>
      <w:b/>
      <w:color w:val="000080"/>
      <w:sz w:val="20"/>
    </w:rPr>
  </w:style>
  <w:style w:type="character" w:styleId="753" w:customStyle="1">
    <w:name w:val="Не вступил в силу"/>
    <w:uiPriority w:val="99"/>
    <w:rPr>
      <w:color w:val="008080"/>
      <w:sz w:val="20"/>
    </w:rPr>
  </w:style>
  <w:style w:type="paragraph" w:styleId="754" w:customStyle="1">
    <w:name w:val="Таблицы (моноширинный)"/>
    <w:basedOn w:val="696"/>
    <w:next w:val="696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755">
    <w:name w:val="Plain Text"/>
    <w:basedOn w:val="696"/>
    <w:link w:val="756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756" w:customStyle="1">
    <w:name w:val="Текст Знак"/>
    <w:basedOn w:val="706"/>
    <w:link w:val="755"/>
    <w:uiPriority w:val="99"/>
    <w:semiHidden/>
    <w:rPr>
      <w:rFonts w:ascii="Courier New" w:hAnsi="Courier New" w:cs="Times New Roman"/>
      <w:sz w:val="20"/>
    </w:rPr>
  </w:style>
  <w:style w:type="paragraph" w:styleId="757">
    <w:name w:val="footnote text"/>
    <w:basedOn w:val="696"/>
    <w:link w:val="758"/>
    <w:uiPriority w:val="99"/>
    <w:semiHidden/>
    <w:pPr>
      <w:spacing w:before="0" w:after="0"/>
    </w:pPr>
    <w:rPr>
      <w:sz w:val="20"/>
    </w:rPr>
  </w:style>
  <w:style w:type="character" w:styleId="758" w:customStyle="1">
    <w:name w:val="Текст сноски Знак"/>
    <w:basedOn w:val="706"/>
    <w:link w:val="757"/>
    <w:uiPriority w:val="99"/>
    <w:semiHidden/>
    <w:rPr>
      <w:rFonts w:cs="Times New Roman"/>
      <w:sz w:val="20"/>
    </w:rPr>
  </w:style>
  <w:style w:type="paragraph" w:styleId="759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760" w:customStyle="1">
    <w:name w:val="Основной шрифт абзаца1"/>
    <w:uiPriority w:val="99"/>
    <w:rPr>
      <w:sz w:val="20"/>
    </w:rPr>
  </w:style>
  <w:style w:type="paragraph" w:styleId="761" w:customStyle="1">
    <w:name w:val="Îñíîâíîé òåêñò"/>
    <w:basedOn w:val="762"/>
    <w:uiPriority w:val="99"/>
    <w:rPr>
      <w:sz w:val="28"/>
      <w:szCs w:val="28"/>
    </w:rPr>
  </w:style>
  <w:style w:type="paragraph" w:styleId="762" w:customStyle="1">
    <w:name w:val="Îáû÷íûé"/>
    <w:uiPriority w:val="99"/>
    <w:rPr>
      <w:lang w:eastAsia="ar-SA"/>
    </w:rPr>
  </w:style>
  <w:style w:type="character" w:styleId="763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764">
    <w:name w:val="Body Text Indent"/>
    <w:basedOn w:val="696"/>
    <w:link w:val="765"/>
    <w:uiPriority w:val="99"/>
    <w:pPr>
      <w:ind w:left="283"/>
      <w:spacing w:before="0" w:after="120"/>
    </w:pPr>
    <w:rPr>
      <w:sz w:val="28"/>
      <w:szCs w:val="28"/>
    </w:rPr>
  </w:style>
  <w:style w:type="character" w:styleId="765" w:customStyle="1">
    <w:name w:val="Основной текст с отступом Знак"/>
    <w:basedOn w:val="706"/>
    <w:link w:val="764"/>
    <w:uiPriority w:val="99"/>
    <w:semiHidden/>
    <w:rPr>
      <w:rFonts w:cs="Times New Roman"/>
      <w:sz w:val="20"/>
    </w:rPr>
  </w:style>
  <w:style w:type="table" w:styleId="766">
    <w:name w:val="Table Grid"/>
    <w:basedOn w:val="70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67">
    <w:name w:val="footnote reference"/>
    <w:basedOn w:val="706"/>
    <w:uiPriority w:val="99"/>
    <w:semiHidden/>
    <w:rPr>
      <w:rFonts w:cs="Times New Roman"/>
      <w:vertAlign w:val="superscript"/>
    </w:rPr>
  </w:style>
  <w:style w:type="paragraph" w:styleId="768" w:customStyle="1">
    <w:name w:val="Прижатый влево"/>
    <w:basedOn w:val="696"/>
    <w:next w:val="696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769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70" w:customStyle="1">
    <w:name w:val="заголовок 1"/>
    <w:basedOn w:val="696"/>
    <w:next w:val="696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771" w:customStyle="1">
    <w:name w:val="Кому"/>
    <w:basedOn w:val="696"/>
    <w:uiPriority w:val="99"/>
    <w:pPr>
      <w:spacing w:before="0" w:after="0"/>
    </w:pPr>
    <w:rPr>
      <w:rFonts w:ascii="Baltica" w:hAnsi="Baltica" w:cs="Baltica"/>
      <w:szCs w:val="24"/>
    </w:rPr>
  </w:style>
  <w:style w:type="paragraph" w:styleId="772" w:customStyle="1">
    <w:name w:val="заголовок 2"/>
    <w:basedOn w:val="696"/>
    <w:next w:val="696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773" w:customStyle="1">
    <w:name w:val="Цитаты"/>
    <w:basedOn w:val="696"/>
    <w:uiPriority w:val="99"/>
    <w:pPr>
      <w:ind w:left="360" w:right="360"/>
    </w:pPr>
    <w:rPr>
      <w:szCs w:val="24"/>
    </w:rPr>
  </w:style>
  <w:style w:type="character" w:styleId="774">
    <w:name w:val="Hyperlink"/>
    <w:basedOn w:val="706"/>
    <w:uiPriority w:val="99"/>
    <w:rPr>
      <w:rFonts w:cs="Times New Roman"/>
      <w:color w:val="0000ff"/>
      <w:u w:val="single"/>
    </w:rPr>
  </w:style>
  <w:style w:type="paragraph" w:styleId="775" w:customStyle="1">
    <w:name w:val="заголовок 3"/>
    <w:basedOn w:val="696"/>
    <w:next w:val="696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776">
    <w:name w:val="Strong"/>
    <w:basedOn w:val="706"/>
    <w:uiPriority w:val="99"/>
    <w:qFormat/>
    <w:rPr>
      <w:rFonts w:cs="Times New Roman"/>
      <w:b/>
    </w:rPr>
  </w:style>
  <w:style w:type="paragraph" w:styleId="777">
    <w:name w:val="Subtitle"/>
    <w:basedOn w:val="696"/>
    <w:link w:val="778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78" w:customStyle="1">
    <w:name w:val="Подзаголовок Знак"/>
    <w:basedOn w:val="706"/>
    <w:link w:val="777"/>
    <w:uiPriority w:val="99"/>
    <w:rPr>
      <w:rFonts w:ascii="Cambria" w:hAnsi="Cambria" w:cs="Times New Roman"/>
      <w:sz w:val="24"/>
    </w:rPr>
  </w:style>
  <w:style w:type="paragraph" w:styleId="779" w:customStyle="1">
    <w:name w:val="заголовок 6"/>
    <w:basedOn w:val="696"/>
    <w:next w:val="696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780" w:customStyle="1">
    <w:name w:val="Гиперссылка1"/>
    <w:uiPriority w:val="99"/>
    <w:rPr>
      <w:color w:val="0000ff"/>
      <w:u w:val="none"/>
    </w:rPr>
  </w:style>
  <w:style w:type="paragraph" w:styleId="781">
    <w:name w:val="envelope return"/>
    <w:basedOn w:val="696"/>
    <w:uiPriority w:val="99"/>
    <w:pPr>
      <w:ind w:right="57"/>
      <w:jc w:val="both"/>
      <w:spacing w:before="0" w:after="0"/>
    </w:pPr>
    <w:rPr>
      <w:szCs w:val="24"/>
    </w:rPr>
  </w:style>
  <w:style w:type="character" w:styleId="782" w:customStyle="1">
    <w:name w:val="text11"/>
    <w:uiPriority w:val="99"/>
    <w:rPr>
      <w:rFonts w:ascii="Arial" w:hAnsi="Arial"/>
      <w:color w:val="auto"/>
      <w:sz w:val="20"/>
    </w:rPr>
  </w:style>
  <w:style w:type="paragraph" w:styleId="783" w:customStyle="1">
    <w:name w:val="заголовок 5"/>
    <w:basedOn w:val="696"/>
    <w:next w:val="696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784" w:customStyle="1">
    <w:name w:val="Знак Знак 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5" w:customStyle="1">
    <w:name w:val="Знак Знак Знак Знак Знак Знак Знак Знак 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6" w:customStyle="1">
    <w:name w:val="Об"/>
    <w:uiPriority w:val="99"/>
    <w:pPr>
      <w:widowControl w:val="off"/>
    </w:pPr>
  </w:style>
  <w:style w:type="paragraph" w:styleId="787" w:customStyle="1">
    <w:name w:val="Прикольный"/>
    <w:basedOn w:val="786"/>
    <w:uiPriority w:val="99"/>
  </w:style>
  <w:style w:type="paragraph" w:styleId="788" w:customStyle="1">
    <w:name w:val="Знак Знак Знак Знак1 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9" w:customStyle="1">
    <w:name w:val="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0" w:customStyle="1">
    <w:name w:val="Знак 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1" w:customStyle="1">
    <w:name w:val="Знак Знак Знак Знак2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2" w:customStyle="1">
    <w:name w:val="Знак Знак Знак Знак1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3" w:customStyle="1">
    <w:name w:val="Знак1 Знак 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4" w:customStyle="1">
    <w:name w:val="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5" w:customStyle="1">
    <w:name w:val="Знак Знак Знак Знак1 Знак Знак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96" w:customStyle="1">
    <w:name w:val="Знак Знак Знак1 Знак"/>
    <w:basedOn w:val="696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797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798" w:customStyle="1">
    <w:name w:val="????????"/>
    <w:basedOn w:val="696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799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800" w:customStyle="1">
    <w:name w:val="Основной текст (4)"/>
    <w:link w:val="801"/>
    <w:uiPriority w:val="99"/>
    <w:rPr>
      <w:b/>
      <w:sz w:val="18"/>
    </w:rPr>
  </w:style>
  <w:style w:type="paragraph" w:styleId="801" w:customStyle="1">
    <w:name w:val="Основной текст (4)1"/>
    <w:basedOn w:val="696"/>
    <w:link w:val="800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802" w:customStyle="1">
    <w:name w:val="Основной текст (3)"/>
    <w:link w:val="803"/>
    <w:uiPriority w:val="99"/>
    <w:rPr>
      <w:sz w:val="28"/>
    </w:rPr>
  </w:style>
  <w:style w:type="paragraph" w:styleId="803" w:customStyle="1">
    <w:name w:val="Основной текст (3)1"/>
    <w:basedOn w:val="696"/>
    <w:link w:val="802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804" w:customStyle="1">
    <w:name w:val="Текст (лев. подпись)"/>
    <w:basedOn w:val="696"/>
    <w:next w:val="696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805" w:customStyle="1">
    <w:name w:val="Текст (прав. подпись)"/>
    <w:basedOn w:val="696"/>
    <w:next w:val="696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806" w:customStyle="1">
    <w:name w:val="Font Style12"/>
    <w:rPr>
      <w:rFonts w:ascii="Times New Roman" w:hAnsi="Times New Roman"/>
      <w:sz w:val="18"/>
    </w:rPr>
  </w:style>
  <w:style w:type="character" w:styleId="807">
    <w:name w:val="Placeholder Text"/>
    <w:basedOn w:val="706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Relationship Id="rId14" Type="http://schemas.openxmlformats.org/officeDocument/2006/relationships/hyperlink" Target="https://login.consultant.ru/link/?req=doc&amp;base=RLAW049&amp;n=146072&amp;dst=10019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>
          <w:r>
            <w:rPr>
              <w:rStyle w:val="1243"/>
            </w:rPr>
            <w:t xml:space="preserve">Место для ввода даты.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239"/>
    <w:next w:val="1239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240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1239"/>
    <w:next w:val="1239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240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1239"/>
    <w:next w:val="1239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240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1239"/>
    <w:next w:val="1239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240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239"/>
    <w:next w:val="1239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240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239"/>
    <w:next w:val="1239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240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239"/>
    <w:next w:val="1239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240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239"/>
    <w:next w:val="1239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240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239"/>
    <w:next w:val="1239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240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239"/>
    <w:uiPriority w:val="34"/>
    <w:qFormat/>
    <w:pPr>
      <w:contextualSpacing/>
      <w:ind w:left="720"/>
    </w:p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1239"/>
    <w:next w:val="1239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1240"/>
    <w:link w:val="271"/>
    <w:uiPriority w:val="10"/>
    <w:rPr>
      <w:sz w:val="48"/>
      <w:szCs w:val="48"/>
    </w:rPr>
  </w:style>
  <w:style w:type="paragraph" w:styleId="273">
    <w:name w:val="Subtitle"/>
    <w:basedOn w:val="1239"/>
    <w:next w:val="1239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1240"/>
    <w:link w:val="273"/>
    <w:uiPriority w:val="11"/>
    <w:rPr>
      <w:sz w:val="24"/>
      <w:szCs w:val="24"/>
    </w:rPr>
  </w:style>
  <w:style w:type="paragraph" w:styleId="275">
    <w:name w:val="Quote"/>
    <w:basedOn w:val="1239"/>
    <w:next w:val="1239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1239"/>
    <w:next w:val="1239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1239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1240"/>
    <w:link w:val="279"/>
    <w:uiPriority w:val="99"/>
  </w:style>
  <w:style w:type="paragraph" w:styleId="281">
    <w:name w:val="Footer"/>
    <w:basedOn w:val="1239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1240"/>
    <w:link w:val="281"/>
    <w:uiPriority w:val="99"/>
  </w:style>
  <w:style w:type="paragraph" w:styleId="283">
    <w:name w:val="Caption"/>
    <w:basedOn w:val="1239"/>
    <w:next w:val="12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12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12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12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12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12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12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12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12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12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12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12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385">
    <w:name w:val="List Table 7 Colorful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386">
    <w:name w:val="List Table 7 Colorful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387">
    <w:name w:val="List Table 7 Colorful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388">
    <w:name w:val="List Table 7 Colorful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389">
    <w:name w:val="List Table 7 Colorful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390">
    <w:name w:val="Lined - Accent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92">
    <w:name w:val="Lined - Accent 2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393">
    <w:name w:val="Lined - Accent 3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394">
    <w:name w:val="Lined - Accent 4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395">
    <w:name w:val="Lined - Accent 5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396">
    <w:name w:val="Lined - Accent 6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397">
    <w:name w:val="Bordered &amp; Lined - Accent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99">
    <w:name w:val="Bordered &amp; Lined - Accent 2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400">
    <w:name w:val="Bordered &amp; Lined - Accent 3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401">
    <w:name w:val="Bordered &amp; Lined - Accent 4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402">
    <w:name w:val="Bordered &amp; Lined - Accent 5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403">
    <w:name w:val="Bordered &amp; Lined - Accent 6"/>
    <w:basedOn w:val="12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404">
    <w:name w:val="Bordered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12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1239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1240"/>
    <w:uiPriority w:val="99"/>
    <w:unhideWhenUsed/>
    <w:rPr>
      <w:vertAlign w:val="superscript"/>
    </w:rPr>
  </w:style>
  <w:style w:type="paragraph" w:styleId="415">
    <w:name w:val="endnote text"/>
    <w:basedOn w:val="1239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1240"/>
    <w:uiPriority w:val="99"/>
    <w:semiHidden/>
    <w:unhideWhenUsed/>
    <w:rPr>
      <w:vertAlign w:val="superscript"/>
    </w:rPr>
  </w:style>
  <w:style w:type="paragraph" w:styleId="418">
    <w:name w:val="toc 1"/>
    <w:basedOn w:val="1239"/>
    <w:next w:val="1239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1239"/>
    <w:next w:val="1239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1239"/>
    <w:next w:val="1239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1239"/>
    <w:next w:val="1239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1239"/>
    <w:next w:val="1239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1239"/>
    <w:next w:val="1239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1239"/>
    <w:next w:val="1239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1239"/>
    <w:next w:val="1239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1239"/>
    <w:next w:val="1239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1239"/>
    <w:next w:val="1239"/>
    <w:uiPriority w:val="99"/>
    <w:unhideWhenUsed/>
    <w:pPr>
      <w:spacing w:after="0" w:afterAutospacing="0"/>
    </w:pPr>
  </w:style>
  <w:style w:type="paragraph" w:styleId="1239" w:default="1">
    <w:name w:val="Normal"/>
    <w:qFormat/>
    <w:rPr>
      <w:rFonts w:cs="Times New Roman"/>
      <w:sz w:val="3276"/>
      <w:szCs w:val="3276"/>
    </w:rPr>
  </w:style>
  <w:style w:type="character" w:styleId="1240" w:default="1">
    <w:name w:val="Default Paragraph Font"/>
    <w:uiPriority w:val="1"/>
    <w:semiHidden/>
    <w:unhideWhenUsed/>
  </w:style>
  <w:style w:type="table" w:styleId="12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42" w:default="1">
    <w:name w:val="No List"/>
    <w:uiPriority w:val="99"/>
    <w:semiHidden/>
    <w:unhideWhenUsed/>
  </w:style>
  <w:style w:type="character" w:styleId="1243">
    <w:name w:val="Placeholder Text"/>
    <w:basedOn w:val="1240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2EF6A5-FB96-4522-820F-F40408FF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</cp:revision>
  <dcterms:created xsi:type="dcterms:W3CDTF">2024-08-07T08:07:00Z</dcterms:created>
  <dcterms:modified xsi:type="dcterms:W3CDTF">2024-09-26T03:23:31Z</dcterms:modified>
</cp:coreProperties>
</file>