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CEC" w:rsidRDefault="00273CEC">
      <w:pPr>
        <w:pStyle w:val="ConsPlusTitlePage"/>
      </w:pPr>
      <w:bookmarkStart w:id="0" w:name="_GoBack"/>
      <w:bookmarkEnd w:id="0"/>
    </w:p>
    <w:p w:rsidR="00273CEC" w:rsidRDefault="00273CEC">
      <w:pPr>
        <w:pStyle w:val="ConsPlusNormal"/>
        <w:outlineLvl w:val="0"/>
      </w:pPr>
    </w:p>
    <w:p w:rsidR="00273CEC" w:rsidRDefault="00273CEC">
      <w:pPr>
        <w:pStyle w:val="ConsPlusTitle"/>
        <w:jc w:val="center"/>
        <w:outlineLvl w:val="0"/>
      </w:pPr>
      <w:r>
        <w:t>ПРАВИТЕЛЬСТВО НОВОСИБИРСКОЙ ОБЛАСТИ</w:t>
      </w:r>
    </w:p>
    <w:p w:rsidR="00273CEC" w:rsidRDefault="00273CEC">
      <w:pPr>
        <w:pStyle w:val="ConsPlusTitle"/>
        <w:jc w:val="center"/>
      </w:pPr>
    </w:p>
    <w:p w:rsidR="00273CEC" w:rsidRDefault="00273CEC">
      <w:pPr>
        <w:pStyle w:val="ConsPlusTitle"/>
        <w:jc w:val="center"/>
      </w:pPr>
      <w:r>
        <w:t>ПОСТАНОВЛЕНИЕ</w:t>
      </w:r>
    </w:p>
    <w:p w:rsidR="00273CEC" w:rsidRDefault="00273CEC">
      <w:pPr>
        <w:pStyle w:val="ConsPlusTitle"/>
        <w:jc w:val="center"/>
      </w:pPr>
      <w:r>
        <w:t>от 3 февраля 2015 г. N 46-п</w:t>
      </w:r>
    </w:p>
    <w:p w:rsidR="00273CEC" w:rsidRDefault="00273CEC">
      <w:pPr>
        <w:pStyle w:val="ConsPlusTitle"/>
        <w:jc w:val="center"/>
      </w:pPr>
    </w:p>
    <w:p w:rsidR="00273CEC" w:rsidRDefault="00273CEC">
      <w:pPr>
        <w:pStyle w:val="ConsPlusTitle"/>
        <w:jc w:val="center"/>
      </w:pPr>
      <w:r>
        <w:t>ОБ УТВЕРЖДЕНИИ ГОСУДАРСТВЕННОЙ ПРОГРАММЫ НОВОСИБИРСКОЙ</w:t>
      </w:r>
    </w:p>
    <w:p w:rsidR="00273CEC" w:rsidRDefault="00273CEC">
      <w:pPr>
        <w:pStyle w:val="ConsPlusTitle"/>
        <w:jc w:val="center"/>
      </w:pPr>
      <w:r>
        <w:t>ОБЛАСТИ "КУЛЬТУРА НОВОСИБИРСКОЙ ОБЛАСТИ"</w:t>
      </w:r>
    </w:p>
    <w:p w:rsidR="00273CEC" w:rsidRDefault="00273CE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3CEC">
        <w:trPr>
          <w:jc w:val="center"/>
        </w:trPr>
        <w:tc>
          <w:tcPr>
            <w:tcW w:w="9294" w:type="dxa"/>
            <w:tcBorders>
              <w:top w:val="nil"/>
              <w:left w:val="single" w:sz="24" w:space="0" w:color="CED3F1"/>
              <w:bottom w:val="nil"/>
              <w:right w:val="single" w:sz="24" w:space="0" w:color="F4F3F8"/>
            </w:tcBorders>
            <w:shd w:val="clear" w:color="auto" w:fill="F4F3F8"/>
          </w:tcPr>
          <w:p w:rsidR="00273CEC" w:rsidRDefault="00273CEC">
            <w:pPr>
              <w:pStyle w:val="ConsPlusNormal"/>
              <w:jc w:val="center"/>
            </w:pPr>
            <w:r>
              <w:rPr>
                <w:color w:val="392C69"/>
              </w:rPr>
              <w:t>Список изменяющих документов</w:t>
            </w:r>
          </w:p>
          <w:p w:rsidR="00273CEC" w:rsidRDefault="00273CEC">
            <w:pPr>
              <w:pStyle w:val="ConsPlusNormal"/>
              <w:jc w:val="center"/>
            </w:pPr>
            <w:r>
              <w:rPr>
                <w:color w:val="392C69"/>
              </w:rPr>
              <w:t>(в ред. постановлений Правительства Новосибирской области</w:t>
            </w:r>
          </w:p>
          <w:p w:rsidR="00273CEC" w:rsidRDefault="00273CEC">
            <w:pPr>
              <w:pStyle w:val="ConsPlusNormal"/>
              <w:jc w:val="center"/>
            </w:pPr>
            <w:r>
              <w:rPr>
                <w:color w:val="392C69"/>
              </w:rPr>
              <w:t xml:space="preserve">от 25.05.2015 </w:t>
            </w:r>
            <w:hyperlink r:id="rId4" w:history="1">
              <w:r>
                <w:rPr>
                  <w:color w:val="0000FF"/>
                </w:rPr>
                <w:t>N 199-п</w:t>
              </w:r>
            </w:hyperlink>
            <w:r>
              <w:rPr>
                <w:color w:val="392C69"/>
              </w:rPr>
              <w:t xml:space="preserve">, от 28.12.2015 </w:t>
            </w:r>
            <w:hyperlink r:id="rId5" w:history="1">
              <w:r>
                <w:rPr>
                  <w:color w:val="0000FF"/>
                </w:rPr>
                <w:t>N 465-п</w:t>
              </w:r>
            </w:hyperlink>
            <w:r>
              <w:rPr>
                <w:color w:val="392C69"/>
              </w:rPr>
              <w:t xml:space="preserve">, от 29.06.2016 </w:t>
            </w:r>
            <w:hyperlink r:id="rId6" w:history="1">
              <w:r>
                <w:rPr>
                  <w:color w:val="0000FF"/>
                </w:rPr>
                <w:t>N 196-п</w:t>
              </w:r>
            </w:hyperlink>
            <w:r>
              <w:rPr>
                <w:color w:val="392C69"/>
              </w:rPr>
              <w:t>,</w:t>
            </w:r>
          </w:p>
          <w:p w:rsidR="00273CEC" w:rsidRDefault="00273CEC">
            <w:pPr>
              <w:pStyle w:val="ConsPlusNormal"/>
              <w:jc w:val="center"/>
            </w:pPr>
            <w:r>
              <w:rPr>
                <w:color w:val="392C69"/>
              </w:rPr>
              <w:t xml:space="preserve">от 27.09.2016 </w:t>
            </w:r>
            <w:hyperlink r:id="rId7" w:history="1">
              <w:r>
                <w:rPr>
                  <w:color w:val="0000FF"/>
                </w:rPr>
                <w:t>N 315-п</w:t>
              </w:r>
            </w:hyperlink>
            <w:r>
              <w:rPr>
                <w:color w:val="392C69"/>
              </w:rPr>
              <w:t xml:space="preserve">, от 14.12.2016 </w:t>
            </w:r>
            <w:hyperlink r:id="rId8" w:history="1">
              <w:r>
                <w:rPr>
                  <w:color w:val="0000FF"/>
                </w:rPr>
                <w:t>N 412-п</w:t>
              </w:r>
            </w:hyperlink>
            <w:r>
              <w:rPr>
                <w:color w:val="392C69"/>
              </w:rPr>
              <w:t xml:space="preserve">, от 15.03.2017 </w:t>
            </w:r>
            <w:hyperlink r:id="rId9" w:history="1">
              <w:r>
                <w:rPr>
                  <w:color w:val="0000FF"/>
                </w:rPr>
                <w:t>N 82-п</w:t>
              </w:r>
            </w:hyperlink>
            <w:r>
              <w:rPr>
                <w:color w:val="392C69"/>
              </w:rPr>
              <w:t>,</w:t>
            </w:r>
          </w:p>
          <w:p w:rsidR="00273CEC" w:rsidRDefault="00273CEC">
            <w:pPr>
              <w:pStyle w:val="ConsPlusNormal"/>
              <w:jc w:val="center"/>
            </w:pPr>
            <w:r>
              <w:rPr>
                <w:color w:val="392C69"/>
              </w:rPr>
              <w:t xml:space="preserve">от 15.08.2017 </w:t>
            </w:r>
            <w:hyperlink r:id="rId10" w:history="1">
              <w:r>
                <w:rPr>
                  <w:color w:val="0000FF"/>
                </w:rPr>
                <w:t>N 321-п</w:t>
              </w:r>
            </w:hyperlink>
            <w:r>
              <w:rPr>
                <w:color w:val="392C69"/>
              </w:rPr>
              <w:t xml:space="preserve">, от 29.08.2017 </w:t>
            </w:r>
            <w:hyperlink r:id="rId11" w:history="1">
              <w:r>
                <w:rPr>
                  <w:color w:val="0000FF"/>
                </w:rPr>
                <w:t>N 331-п</w:t>
              </w:r>
            </w:hyperlink>
            <w:r>
              <w:rPr>
                <w:color w:val="392C69"/>
              </w:rPr>
              <w:t xml:space="preserve">, от 19.12.2017 </w:t>
            </w:r>
            <w:hyperlink r:id="rId12" w:history="1">
              <w:r>
                <w:rPr>
                  <w:color w:val="0000FF"/>
                </w:rPr>
                <w:t>N 457-п</w:t>
              </w:r>
            </w:hyperlink>
            <w:r>
              <w:rPr>
                <w:color w:val="392C69"/>
              </w:rPr>
              <w:t>,</w:t>
            </w:r>
          </w:p>
          <w:p w:rsidR="00273CEC" w:rsidRDefault="00273CEC">
            <w:pPr>
              <w:pStyle w:val="ConsPlusNormal"/>
              <w:jc w:val="center"/>
            </w:pPr>
            <w:r>
              <w:rPr>
                <w:color w:val="392C69"/>
              </w:rPr>
              <w:t xml:space="preserve">от 12.03.2018 </w:t>
            </w:r>
            <w:hyperlink r:id="rId13" w:history="1">
              <w:r>
                <w:rPr>
                  <w:color w:val="0000FF"/>
                </w:rPr>
                <w:t>N 85-п</w:t>
              </w:r>
            </w:hyperlink>
            <w:r>
              <w:rPr>
                <w:color w:val="392C69"/>
              </w:rPr>
              <w:t xml:space="preserve">, от 10.04.2018 </w:t>
            </w:r>
            <w:hyperlink r:id="rId14" w:history="1">
              <w:r>
                <w:rPr>
                  <w:color w:val="0000FF"/>
                </w:rPr>
                <w:t>N 128-п</w:t>
              </w:r>
            </w:hyperlink>
            <w:r>
              <w:rPr>
                <w:color w:val="392C69"/>
              </w:rPr>
              <w:t xml:space="preserve">, от 26.06.2018 </w:t>
            </w:r>
            <w:hyperlink r:id="rId15" w:history="1">
              <w:r>
                <w:rPr>
                  <w:color w:val="0000FF"/>
                </w:rPr>
                <w:t>N 267-п</w:t>
              </w:r>
            </w:hyperlink>
            <w:r>
              <w:rPr>
                <w:color w:val="392C69"/>
              </w:rPr>
              <w:t>,</w:t>
            </w:r>
          </w:p>
          <w:p w:rsidR="00273CEC" w:rsidRDefault="00273CEC">
            <w:pPr>
              <w:pStyle w:val="ConsPlusNormal"/>
              <w:jc w:val="center"/>
            </w:pPr>
            <w:r>
              <w:rPr>
                <w:color w:val="392C69"/>
              </w:rPr>
              <w:t xml:space="preserve">от 04.09.2018 </w:t>
            </w:r>
            <w:hyperlink r:id="rId16" w:history="1">
              <w:r>
                <w:rPr>
                  <w:color w:val="0000FF"/>
                </w:rPr>
                <w:t>N 386-п</w:t>
              </w:r>
            </w:hyperlink>
            <w:r>
              <w:rPr>
                <w:color w:val="392C69"/>
              </w:rPr>
              <w:t xml:space="preserve">, от 25.03.2019 </w:t>
            </w:r>
            <w:hyperlink r:id="rId17" w:history="1">
              <w:r>
                <w:rPr>
                  <w:color w:val="0000FF"/>
                </w:rPr>
                <w:t>N 108-п</w:t>
              </w:r>
            </w:hyperlink>
            <w:r>
              <w:rPr>
                <w:color w:val="392C69"/>
              </w:rPr>
              <w:t xml:space="preserve">, от 17.06.2019 </w:t>
            </w:r>
            <w:hyperlink r:id="rId18" w:history="1">
              <w:r>
                <w:rPr>
                  <w:color w:val="0000FF"/>
                </w:rPr>
                <w:t>N 238-п</w:t>
              </w:r>
            </w:hyperlink>
            <w:r>
              <w:rPr>
                <w:color w:val="392C69"/>
              </w:rPr>
              <w:t>,</w:t>
            </w:r>
          </w:p>
          <w:p w:rsidR="00273CEC" w:rsidRDefault="00273CEC">
            <w:pPr>
              <w:pStyle w:val="ConsPlusNormal"/>
              <w:jc w:val="center"/>
            </w:pPr>
            <w:r>
              <w:rPr>
                <w:color w:val="392C69"/>
              </w:rPr>
              <w:t xml:space="preserve">от 12.11.2019 </w:t>
            </w:r>
            <w:hyperlink r:id="rId19" w:history="1">
              <w:r>
                <w:rPr>
                  <w:color w:val="0000FF"/>
                </w:rPr>
                <w:t>N 431-п</w:t>
              </w:r>
            </w:hyperlink>
            <w:r>
              <w:rPr>
                <w:color w:val="392C69"/>
              </w:rPr>
              <w:t xml:space="preserve">, от 01.10.2020 </w:t>
            </w:r>
            <w:hyperlink r:id="rId20" w:history="1">
              <w:r>
                <w:rPr>
                  <w:color w:val="0000FF"/>
                </w:rPr>
                <w:t>N 424-п</w:t>
              </w:r>
            </w:hyperlink>
            <w:r>
              <w:rPr>
                <w:color w:val="392C69"/>
              </w:rPr>
              <w:t>)</w:t>
            </w:r>
          </w:p>
        </w:tc>
      </w:tr>
    </w:tbl>
    <w:p w:rsidR="00273CEC" w:rsidRDefault="00273CEC">
      <w:pPr>
        <w:pStyle w:val="ConsPlusNormal"/>
        <w:jc w:val="center"/>
      </w:pPr>
    </w:p>
    <w:p w:rsidR="00273CEC" w:rsidRDefault="00273CEC">
      <w:pPr>
        <w:pStyle w:val="ConsPlusNormal"/>
        <w:ind w:firstLine="540"/>
        <w:jc w:val="both"/>
      </w:pPr>
      <w:r>
        <w:t xml:space="preserve">В соответствии с </w:t>
      </w:r>
      <w:hyperlink r:id="rId21" w:history="1">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в целях эффективного развития сферы культуры Новосибирской области Правительство Новосибирской области постановляет:</w:t>
      </w:r>
    </w:p>
    <w:p w:rsidR="00273CEC" w:rsidRDefault="00273CEC">
      <w:pPr>
        <w:pStyle w:val="ConsPlusNormal"/>
        <w:spacing w:before="220"/>
        <w:ind w:firstLine="540"/>
        <w:jc w:val="both"/>
      </w:pPr>
      <w:r>
        <w:t xml:space="preserve">1. Утвердить прилагаемую государственную </w:t>
      </w:r>
      <w:hyperlink w:anchor="P72" w:history="1">
        <w:r>
          <w:rPr>
            <w:color w:val="0000FF"/>
          </w:rPr>
          <w:t>программу</w:t>
        </w:r>
      </w:hyperlink>
      <w:r>
        <w:t xml:space="preserve"> Новосибирской области "Культура Новосибирской области".</w:t>
      </w:r>
    </w:p>
    <w:p w:rsidR="00273CEC" w:rsidRDefault="00273CEC">
      <w:pPr>
        <w:pStyle w:val="ConsPlusNormal"/>
        <w:jc w:val="both"/>
      </w:pPr>
      <w:r>
        <w:t xml:space="preserve">(в ред. </w:t>
      </w:r>
      <w:hyperlink r:id="rId22" w:history="1">
        <w:r>
          <w:rPr>
            <w:color w:val="0000FF"/>
          </w:rPr>
          <w:t>постановления</w:t>
        </w:r>
      </w:hyperlink>
      <w:r>
        <w:t xml:space="preserve"> Правительства Новосибирской области от 17.06.2019 N 238-п)</w:t>
      </w:r>
    </w:p>
    <w:p w:rsidR="00273CEC" w:rsidRDefault="00273CEC">
      <w:pPr>
        <w:pStyle w:val="ConsPlusNormal"/>
        <w:spacing w:before="220"/>
        <w:ind w:firstLine="540"/>
        <w:jc w:val="both"/>
      </w:pPr>
      <w:r>
        <w:t>2. Установить:</w:t>
      </w:r>
    </w:p>
    <w:p w:rsidR="00273CEC" w:rsidRDefault="00273CEC">
      <w:pPr>
        <w:pStyle w:val="ConsPlusNormal"/>
        <w:spacing w:before="220"/>
        <w:ind w:firstLine="540"/>
        <w:jc w:val="both"/>
      </w:pPr>
      <w:r>
        <w:t xml:space="preserve">1) </w:t>
      </w:r>
      <w:hyperlink w:anchor="P5077" w:history="1">
        <w:r>
          <w:rPr>
            <w:color w:val="0000FF"/>
          </w:rPr>
          <w:t>Порядок</w:t>
        </w:r>
      </w:hyperlink>
      <w:r>
        <w:t xml:space="preserve"> финансирования мероприятий, предусмотренных государственной программой Новосибирской области "Культура Новосибирской области", согласно приложению N 1;</w:t>
      </w:r>
    </w:p>
    <w:p w:rsidR="00273CEC" w:rsidRDefault="00273CEC">
      <w:pPr>
        <w:pStyle w:val="ConsPlusNormal"/>
        <w:jc w:val="both"/>
      </w:pPr>
      <w:r>
        <w:t xml:space="preserve">(в ред. </w:t>
      </w:r>
      <w:hyperlink r:id="rId23" w:history="1">
        <w:r>
          <w:rPr>
            <w:color w:val="0000FF"/>
          </w:rPr>
          <w:t>постановления</w:t>
        </w:r>
      </w:hyperlink>
      <w:r>
        <w:t xml:space="preserve"> Правительства Новосибирской области от 17.06.2019 N 238-п)</w:t>
      </w:r>
    </w:p>
    <w:p w:rsidR="00273CEC" w:rsidRDefault="00273CEC">
      <w:pPr>
        <w:pStyle w:val="ConsPlusNormal"/>
        <w:spacing w:before="220"/>
        <w:ind w:firstLine="540"/>
        <w:jc w:val="both"/>
      </w:pPr>
      <w:r>
        <w:t xml:space="preserve">2) </w:t>
      </w:r>
      <w:hyperlink w:anchor="P5315" w:history="1">
        <w:r>
          <w:rPr>
            <w:color w:val="0000FF"/>
          </w:rPr>
          <w:t>Порядок</w:t>
        </w:r>
      </w:hyperlink>
      <w:r>
        <w:t xml:space="preserve"> (Условия) предоставления и расходования межбюджетных трансфертов (субсидий) местным бюджетам на реализацию мероприятий государственной программы Новосибирской области "Культура Новосибирской области" согласно приложению N 2.</w:t>
      </w:r>
    </w:p>
    <w:p w:rsidR="00273CEC" w:rsidRDefault="00273CEC">
      <w:pPr>
        <w:pStyle w:val="ConsPlusNormal"/>
        <w:jc w:val="both"/>
      </w:pPr>
      <w:r>
        <w:t xml:space="preserve">(в ред. </w:t>
      </w:r>
      <w:hyperlink r:id="rId24" w:history="1">
        <w:r>
          <w:rPr>
            <w:color w:val="0000FF"/>
          </w:rPr>
          <w:t>постановления</w:t>
        </w:r>
      </w:hyperlink>
      <w:r>
        <w:t xml:space="preserve"> Правительства Новосибирской области от 17.06.2019 N 238-п)</w:t>
      </w:r>
    </w:p>
    <w:p w:rsidR="00273CEC" w:rsidRDefault="00273CEC">
      <w:pPr>
        <w:pStyle w:val="ConsPlusNormal"/>
        <w:spacing w:before="220"/>
        <w:ind w:firstLine="540"/>
        <w:jc w:val="both"/>
      </w:pPr>
      <w:r>
        <w:t>3. Признать утратившими силу:</w:t>
      </w:r>
    </w:p>
    <w:p w:rsidR="00273CEC" w:rsidRDefault="00273CEC">
      <w:pPr>
        <w:pStyle w:val="ConsPlusNormal"/>
        <w:spacing w:before="220"/>
        <w:ind w:firstLine="540"/>
        <w:jc w:val="both"/>
      </w:pPr>
      <w:hyperlink r:id="rId25" w:history="1">
        <w:r>
          <w:rPr>
            <w:color w:val="0000FF"/>
          </w:rPr>
          <w:t>постановление</w:t>
        </w:r>
      </w:hyperlink>
      <w:r>
        <w:t xml:space="preserve"> Правительства Новосибирской области от 25.08.2011 N 373-п "Об утверждении долгосрочной целевой программы "Культура Новосибирской области на 2012 - 2016 годы";</w:t>
      </w:r>
    </w:p>
    <w:p w:rsidR="00273CEC" w:rsidRDefault="00273CEC">
      <w:pPr>
        <w:pStyle w:val="ConsPlusNormal"/>
        <w:spacing w:before="220"/>
        <w:ind w:firstLine="540"/>
        <w:jc w:val="both"/>
      </w:pPr>
      <w:hyperlink r:id="rId26" w:history="1">
        <w:r>
          <w:rPr>
            <w:color w:val="0000FF"/>
          </w:rPr>
          <w:t>постановление</w:t>
        </w:r>
      </w:hyperlink>
      <w:r>
        <w:t xml:space="preserve"> Правительства Новосибирской области от 20.03.2012 N 152-п "О внесении изменений в постановление Правительства Новосибирской области от 25.08.2011 N 373-п";</w:t>
      </w:r>
    </w:p>
    <w:p w:rsidR="00273CEC" w:rsidRDefault="00273CEC">
      <w:pPr>
        <w:pStyle w:val="ConsPlusNormal"/>
        <w:spacing w:before="220"/>
        <w:ind w:firstLine="540"/>
        <w:jc w:val="both"/>
      </w:pPr>
      <w:hyperlink r:id="rId27" w:history="1">
        <w:r>
          <w:rPr>
            <w:color w:val="0000FF"/>
          </w:rPr>
          <w:t>постановление</w:t>
        </w:r>
      </w:hyperlink>
      <w:r>
        <w:t xml:space="preserve"> Правительства Новосибирской области от 04.06.2012 N 284-п "О внесении изменений в постановление Правительства Новосибирской области от 25.08.2011 N 373-п";</w:t>
      </w:r>
    </w:p>
    <w:p w:rsidR="00273CEC" w:rsidRDefault="00273CEC">
      <w:pPr>
        <w:pStyle w:val="ConsPlusNormal"/>
        <w:spacing w:before="220"/>
        <w:ind w:firstLine="540"/>
        <w:jc w:val="both"/>
      </w:pPr>
      <w:hyperlink r:id="rId28" w:history="1">
        <w:r>
          <w:rPr>
            <w:color w:val="0000FF"/>
          </w:rPr>
          <w:t>постановление</w:t>
        </w:r>
      </w:hyperlink>
      <w:r>
        <w:t xml:space="preserve"> Правительства Новосибирской области от 14.02.2013 N 55-п "О внесении изменений в постановление Правительства Новосибирской области от 25.08.2011 N 373-п";</w:t>
      </w:r>
    </w:p>
    <w:p w:rsidR="00273CEC" w:rsidRDefault="00273CEC">
      <w:pPr>
        <w:pStyle w:val="ConsPlusNormal"/>
        <w:spacing w:before="220"/>
        <w:ind w:firstLine="540"/>
        <w:jc w:val="both"/>
      </w:pPr>
      <w:hyperlink r:id="rId29" w:history="1">
        <w:r>
          <w:rPr>
            <w:color w:val="0000FF"/>
          </w:rPr>
          <w:t>постановление</w:t>
        </w:r>
      </w:hyperlink>
      <w:r>
        <w:t xml:space="preserve"> Правительства Новосибирской области от 18.12.2013 N 558-п "О внесении </w:t>
      </w:r>
      <w:r>
        <w:lastRenderedPageBreak/>
        <w:t>изменений в постановление Правительства Новосибирской области от 25.08.2011 N 373-п";</w:t>
      </w:r>
    </w:p>
    <w:p w:rsidR="00273CEC" w:rsidRDefault="00273CEC">
      <w:pPr>
        <w:pStyle w:val="ConsPlusNormal"/>
        <w:spacing w:before="220"/>
        <w:ind w:firstLine="540"/>
        <w:jc w:val="both"/>
      </w:pPr>
      <w:hyperlink r:id="rId30" w:history="1">
        <w:r>
          <w:rPr>
            <w:color w:val="0000FF"/>
          </w:rPr>
          <w:t>постановление</w:t>
        </w:r>
      </w:hyperlink>
      <w:r>
        <w:t xml:space="preserve"> Правительства Новосибирской области от 25.08.2014 N 342-п "О внесении изменений в постановление Правительства Новосибирской области от 25.08.2011 N 373-п";</w:t>
      </w:r>
    </w:p>
    <w:p w:rsidR="00273CEC" w:rsidRDefault="00273CEC">
      <w:pPr>
        <w:pStyle w:val="ConsPlusNormal"/>
        <w:spacing w:before="220"/>
        <w:ind w:firstLine="540"/>
        <w:jc w:val="both"/>
      </w:pPr>
      <w:hyperlink r:id="rId31" w:history="1">
        <w:r>
          <w:rPr>
            <w:color w:val="0000FF"/>
          </w:rPr>
          <w:t>постановление</w:t>
        </w:r>
      </w:hyperlink>
      <w:r>
        <w:t xml:space="preserve"> Правительства Новосибирской области от 30.12.2014 N 574-п "О внесении изменений в постановление Правительства Новосибирской области от 25.08.2011 N 373-п";</w:t>
      </w:r>
    </w:p>
    <w:p w:rsidR="00273CEC" w:rsidRDefault="00273CEC">
      <w:pPr>
        <w:pStyle w:val="ConsPlusNormal"/>
        <w:spacing w:before="220"/>
        <w:ind w:firstLine="540"/>
        <w:jc w:val="both"/>
      </w:pPr>
      <w:hyperlink r:id="rId32" w:history="1">
        <w:r>
          <w:rPr>
            <w:color w:val="0000FF"/>
          </w:rPr>
          <w:t>постановление</w:t>
        </w:r>
      </w:hyperlink>
      <w:r>
        <w:t xml:space="preserve"> Правительства Новосибирской области от 19.08.2011 N 344-п "Об утверждении долгосрочной целевой программы "Формирование системы достопримечательных мест, историко-культурных заповедников и музейно-туристических комплексов в Новосибирской области на 2012 - 2017 годы";</w:t>
      </w:r>
    </w:p>
    <w:p w:rsidR="00273CEC" w:rsidRDefault="00273CEC">
      <w:pPr>
        <w:pStyle w:val="ConsPlusNormal"/>
        <w:spacing w:before="220"/>
        <w:ind w:firstLine="540"/>
        <w:jc w:val="both"/>
      </w:pPr>
      <w:hyperlink r:id="rId33" w:history="1">
        <w:r>
          <w:rPr>
            <w:color w:val="0000FF"/>
          </w:rPr>
          <w:t>постановление</w:t>
        </w:r>
      </w:hyperlink>
      <w:r>
        <w:t xml:space="preserve"> Правительства Новосибирской области от 21.05.2012 N 277-п "О внесении изменений в долгосрочную целевую программу "Формирование системы достопримечательных мест, историко-культурных заповедников и музейно-туристических комплексов в Новосибирской области на 2012 - 2017 годы";</w:t>
      </w:r>
    </w:p>
    <w:p w:rsidR="00273CEC" w:rsidRDefault="00273CEC">
      <w:pPr>
        <w:pStyle w:val="ConsPlusNormal"/>
        <w:spacing w:before="220"/>
        <w:ind w:firstLine="540"/>
        <w:jc w:val="both"/>
      </w:pPr>
      <w:hyperlink r:id="rId34" w:history="1">
        <w:r>
          <w:rPr>
            <w:color w:val="0000FF"/>
          </w:rPr>
          <w:t>постановление</w:t>
        </w:r>
      </w:hyperlink>
      <w:r>
        <w:t xml:space="preserve"> Правительства Новосибирской области от 19.03.2013 N 112-п "О внесении изменений в долгосрочную целевую программу "Формирование системы достопримечательных мест, историко-культурных заповедников и музейно-туристических комплексов в Новосибирской области на 2012 - 2017 годы";</w:t>
      </w:r>
    </w:p>
    <w:p w:rsidR="00273CEC" w:rsidRDefault="00273CEC">
      <w:pPr>
        <w:pStyle w:val="ConsPlusNormal"/>
        <w:spacing w:before="220"/>
        <w:ind w:firstLine="540"/>
        <w:jc w:val="both"/>
      </w:pPr>
      <w:hyperlink r:id="rId35" w:history="1">
        <w:r>
          <w:rPr>
            <w:color w:val="0000FF"/>
          </w:rPr>
          <w:t>постановление</w:t>
        </w:r>
      </w:hyperlink>
      <w:r>
        <w:t xml:space="preserve"> Правительства Новосибирской области от 19.08.2013 N 356-п "О внесении изменений в долгосрочную целевую программу "Формирование системы достопримечательных мест, историко-культурных заповедников и музейно-туристических комплексов в Новосибирской области на 2012 - 2017 годы";</w:t>
      </w:r>
    </w:p>
    <w:p w:rsidR="00273CEC" w:rsidRDefault="00273CEC">
      <w:pPr>
        <w:pStyle w:val="ConsPlusNormal"/>
        <w:spacing w:before="220"/>
        <w:ind w:firstLine="540"/>
        <w:jc w:val="both"/>
      </w:pPr>
      <w:hyperlink r:id="rId36" w:history="1">
        <w:r>
          <w:rPr>
            <w:color w:val="0000FF"/>
          </w:rPr>
          <w:t>постановление</w:t>
        </w:r>
      </w:hyperlink>
      <w:r>
        <w:t xml:space="preserve"> Правительства Новосибирской области от 20.01.2014 N 24-п "О внесении изменений в долгосрочную целевую программу "Формирование системы достопримечательных мест, историко-культурных заповедников и музейно-туристических комплексов в Новосибирской области на 2012 - 2017 годы";</w:t>
      </w:r>
    </w:p>
    <w:p w:rsidR="00273CEC" w:rsidRDefault="00273CEC">
      <w:pPr>
        <w:pStyle w:val="ConsPlusNormal"/>
        <w:spacing w:before="220"/>
        <w:ind w:firstLine="540"/>
        <w:jc w:val="both"/>
      </w:pPr>
      <w:hyperlink r:id="rId37" w:history="1">
        <w:r>
          <w:rPr>
            <w:color w:val="0000FF"/>
          </w:rPr>
          <w:t>постановление</w:t>
        </w:r>
      </w:hyperlink>
      <w:r>
        <w:t xml:space="preserve"> Правительства Новосибирской области от 23.09.2014 N 380-п "О внесении изменений в долгосрочную целевую программу "Формирование системы достопримечательных мест, историко-культурных заповедников и музейно-туристических комплексов в Новосибирской области на 2012 - 2017 годы";</w:t>
      </w:r>
    </w:p>
    <w:p w:rsidR="00273CEC" w:rsidRDefault="00273CEC">
      <w:pPr>
        <w:pStyle w:val="ConsPlusNormal"/>
        <w:spacing w:before="220"/>
        <w:ind w:firstLine="540"/>
        <w:jc w:val="both"/>
      </w:pPr>
      <w:hyperlink r:id="rId38" w:history="1">
        <w:r>
          <w:rPr>
            <w:color w:val="0000FF"/>
          </w:rPr>
          <w:t>постановление</w:t>
        </w:r>
      </w:hyperlink>
      <w:r>
        <w:t xml:space="preserve"> Правительства Новосибирской области от 23.01.2012 N 22-п "Об утверждении Порядка финансирования мероприятий, предусмотренных долгосрочной целевой программой "Формирование системы достопримечательных мест, историко-культурных заповедников и музейно-туристических комплексов в Новосибирской области на 2012 - 2017 годы", направленных на сохранение объектов культурного наследия, и Порядка предоставления местным бюджетам иных межбюджетных трансфертов на реализацию мероприятий долгосрочной целевой программы "Формирование системы достопримечательных мест, историко-культурных заповедников и музейно-туристических комплексов в Новосибирской области на 2012 - 2017 годы";</w:t>
      </w:r>
    </w:p>
    <w:p w:rsidR="00273CEC" w:rsidRDefault="00273CEC">
      <w:pPr>
        <w:pStyle w:val="ConsPlusNormal"/>
        <w:spacing w:before="220"/>
        <w:ind w:firstLine="540"/>
        <w:jc w:val="both"/>
      </w:pPr>
      <w:hyperlink r:id="rId39" w:history="1">
        <w:r>
          <w:rPr>
            <w:color w:val="0000FF"/>
          </w:rPr>
          <w:t>постановление</w:t>
        </w:r>
      </w:hyperlink>
      <w:r>
        <w:t xml:space="preserve"> Правительства Новосибирской области от 31.01.2013 N 32-п "О внесении изменений в постановление Правительства Новосибирской области от 23.01.2012 N 22-п";</w:t>
      </w:r>
    </w:p>
    <w:p w:rsidR="00273CEC" w:rsidRDefault="00273CEC">
      <w:pPr>
        <w:pStyle w:val="ConsPlusNormal"/>
        <w:spacing w:before="220"/>
        <w:ind w:firstLine="540"/>
        <w:jc w:val="both"/>
      </w:pPr>
      <w:hyperlink r:id="rId40" w:history="1">
        <w:r>
          <w:rPr>
            <w:color w:val="0000FF"/>
          </w:rPr>
          <w:t>постановление</w:t>
        </w:r>
      </w:hyperlink>
      <w:r>
        <w:t xml:space="preserve"> Правительства Новосибирской области от 28.04.2014 N 184-п "О внесении изменений в постановление Правительства Новосибирской области от 23.01.2012 N 22-п";</w:t>
      </w:r>
    </w:p>
    <w:p w:rsidR="00273CEC" w:rsidRDefault="00273CEC">
      <w:pPr>
        <w:pStyle w:val="ConsPlusNormal"/>
        <w:spacing w:before="220"/>
        <w:ind w:firstLine="540"/>
        <w:jc w:val="both"/>
      </w:pPr>
      <w:hyperlink r:id="rId41" w:history="1">
        <w:r>
          <w:rPr>
            <w:color w:val="0000FF"/>
          </w:rPr>
          <w:t>постановление</w:t>
        </w:r>
      </w:hyperlink>
      <w:r>
        <w:t xml:space="preserve"> Правительства Новосибирской области от 01.02.2013 N 35-п "О субсидиях местным бюджетам и утверждении Порядка финансирования мероприятий, предусмотренных ведомственной целевой программой "Сохранение памятников и других мемориальных объектов, </w:t>
      </w:r>
      <w:r>
        <w:lastRenderedPageBreak/>
        <w:t>увековечивающих память о новосибирцах - защитниках Отечества, на 2013 - 2015 годы";</w:t>
      </w:r>
    </w:p>
    <w:p w:rsidR="00273CEC" w:rsidRDefault="00273CEC">
      <w:pPr>
        <w:pStyle w:val="ConsPlusNormal"/>
        <w:spacing w:before="220"/>
        <w:ind w:firstLine="540"/>
        <w:jc w:val="both"/>
      </w:pPr>
      <w:hyperlink r:id="rId42" w:history="1">
        <w:r>
          <w:rPr>
            <w:color w:val="0000FF"/>
          </w:rPr>
          <w:t>постановление</w:t>
        </w:r>
      </w:hyperlink>
      <w:r>
        <w:t xml:space="preserve"> Правительства Новосибирской области от 22.04.2014 N 173-п "О внесении изменений в постановление Правительства Новосибирской области от 01.02.2013 N 35-п";</w:t>
      </w:r>
    </w:p>
    <w:p w:rsidR="00273CEC" w:rsidRDefault="00273CEC">
      <w:pPr>
        <w:pStyle w:val="ConsPlusNormal"/>
        <w:spacing w:before="220"/>
        <w:ind w:firstLine="540"/>
        <w:jc w:val="both"/>
      </w:pPr>
      <w:hyperlink r:id="rId43" w:history="1">
        <w:r>
          <w:rPr>
            <w:color w:val="0000FF"/>
          </w:rPr>
          <w:t>постановление</w:t>
        </w:r>
      </w:hyperlink>
      <w:r>
        <w:t xml:space="preserve"> Правительства Новосибирской области от 30.01.2012 N 44-п "О Порядке финансирования мероприятий, предусмотренных долгосрочной целевой программой "Культура Новосибирской области на 2012 - 2016 годы", иных межбюджетных трансфертах местным бюджетам, субсидий местным бюджетам";</w:t>
      </w:r>
    </w:p>
    <w:p w:rsidR="00273CEC" w:rsidRDefault="00273CEC">
      <w:pPr>
        <w:pStyle w:val="ConsPlusNormal"/>
        <w:spacing w:before="220"/>
        <w:ind w:firstLine="540"/>
        <w:jc w:val="both"/>
      </w:pPr>
      <w:hyperlink r:id="rId44" w:history="1">
        <w:r>
          <w:rPr>
            <w:color w:val="0000FF"/>
          </w:rPr>
          <w:t>постановление</w:t>
        </w:r>
      </w:hyperlink>
      <w:r>
        <w:t xml:space="preserve"> Правительства Новосибирской области от 26.03.2012 N 158-п "О внесении изменений в постановление Правительства Новосибирской области от 30.01.2012 N 44-п";</w:t>
      </w:r>
    </w:p>
    <w:p w:rsidR="00273CEC" w:rsidRDefault="00273CEC">
      <w:pPr>
        <w:pStyle w:val="ConsPlusNormal"/>
        <w:spacing w:before="220"/>
        <w:ind w:firstLine="540"/>
        <w:jc w:val="both"/>
      </w:pPr>
      <w:hyperlink r:id="rId45" w:history="1">
        <w:r>
          <w:rPr>
            <w:color w:val="0000FF"/>
          </w:rPr>
          <w:t>постановление</w:t>
        </w:r>
      </w:hyperlink>
      <w:r>
        <w:t xml:space="preserve"> Правительства Новосибирской области от 01.02.2013 N 37-п "О внесении изменений в постановление Правительства Новосибирской области от 30.01.2012 N 44-п";</w:t>
      </w:r>
    </w:p>
    <w:p w:rsidR="00273CEC" w:rsidRDefault="00273CEC">
      <w:pPr>
        <w:pStyle w:val="ConsPlusNormal"/>
        <w:spacing w:before="220"/>
        <w:ind w:firstLine="540"/>
        <w:jc w:val="both"/>
      </w:pPr>
      <w:hyperlink r:id="rId46" w:history="1">
        <w:r>
          <w:rPr>
            <w:color w:val="0000FF"/>
          </w:rPr>
          <w:t>постановление</w:t>
        </w:r>
      </w:hyperlink>
      <w:r>
        <w:t xml:space="preserve"> Правительства Новосибирской области от 18.12.2013 N 560-п "О внесении изменений в постановление Правительства Новосибирской области от 30.01.2012 N 44-п";</w:t>
      </w:r>
    </w:p>
    <w:p w:rsidR="00273CEC" w:rsidRDefault="00273CEC">
      <w:pPr>
        <w:pStyle w:val="ConsPlusNormal"/>
        <w:spacing w:before="220"/>
        <w:ind w:firstLine="540"/>
        <w:jc w:val="both"/>
      </w:pPr>
      <w:hyperlink r:id="rId47" w:history="1">
        <w:r>
          <w:rPr>
            <w:color w:val="0000FF"/>
          </w:rPr>
          <w:t>постановление</w:t>
        </w:r>
      </w:hyperlink>
      <w:r>
        <w:t xml:space="preserve"> Правительства Новосибирской области от 03.03.2014 N 94-п "О внесении изменений в постановление Правительства Новосибирской области от 30.01.2012 N 44-п";</w:t>
      </w:r>
    </w:p>
    <w:p w:rsidR="00273CEC" w:rsidRDefault="00273CEC">
      <w:pPr>
        <w:pStyle w:val="ConsPlusNormal"/>
        <w:spacing w:before="220"/>
        <w:ind w:firstLine="540"/>
        <w:jc w:val="both"/>
      </w:pPr>
      <w:hyperlink r:id="rId48" w:history="1">
        <w:r>
          <w:rPr>
            <w:color w:val="0000FF"/>
          </w:rPr>
          <w:t>постановление</w:t>
        </w:r>
      </w:hyperlink>
      <w:r>
        <w:t xml:space="preserve"> Правительства Новосибирской области от 15.12.2014 N 503-п "О внесении изменений в постановление Правительства Новосибирской области от 30.01.2012 N 44-п";</w:t>
      </w:r>
    </w:p>
    <w:p w:rsidR="00273CEC" w:rsidRDefault="00273CEC">
      <w:pPr>
        <w:pStyle w:val="ConsPlusNormal"/>
        <w:jc w:val="both"/>
      </w:pPr>
      <w:r>
        <w:t xml:space="preserve">(в ред. </w:t>
      </w:r>
      <w:hyperlink r:id="rId49" w:history="1">
        <w:r>
          <w:rPr>
            <w:color w:val="0000FF"/>
          </w:rPr>
          <w:t>постановления</w:t>
        </w:r>
      </w:hyperlink>
      <w:r>
        <w:t xml:space="preserve"> Правительства Новосибирской области от 25.05.2015 N 199-п)</w:t>
      </w:r>
    </w:p>
    <w:p w:rsidR="00273CEC" w:rsidRDefault="00273CEC">
      <w:pPr>
        <w:pStyle w:val="ConsPlusNormal"/>
        <w:spacing w:before="220"/>
        <w:ind w:firstLine="540"/>
        <w:jc w:val="both"/>
      </w:pPr>
      <w:hyperlink r:id="rId50" w:history="1">
        <w:r>
          <w:rPr>
            <w:color w:val="0000FF"/>
          </w:rPr>
          <w:t>постановление</w:t>
        </w:r>
      </w:hyperlink>
      <w:r>
        <w:t xml:space="preserve"> Правительства Новосибирской области от 23.04.2012 N 200-п "Об утверждении Условий предоставления и расходования субсидий местным бюджетам на капитальный ремонт муниципальных учреждений культуры Новосибирской области, предусмотренных долгосрочной целевой программой "Культура Новосибирской области на 2012 - 2016 годы";</w:t>
      </w:r>
    </w:p>
    <w:p w:rsidR="00273CEC" w:rsidRDefault="00273CEC">
      <w:pPr>
        <w:pStyle w:val="ConsPlusNormal"/>
        <w:spacing w:before="220"/>
        <w:ind w:firstLine="540"/>
        <w:jc w:val="both"/>
      </w:pPr>
      <w:hyperlink r:id="rId51" w:history="1">
        <w:r>
          <w:rPr>
            <w:color w:val="0000FF"/>
          </w:rPr>
          <w:t>постановление</w:t>
        </w:r>
      </w:hyperlink>
      <w:r>
        <w:t xml:space="preserve"> Правительства Новосибирской области от 29.04.2013 N 197-п "О внесении изменений в постановление Правительства Новосибирской области от 23.04.2012 N 200-п";</w:t>
      </w:r>
    </w:p>
    <w:p w:rsidR="00273CEC" w:rsidRDefault="00273CEC">
      <w:pPr>
        <w:pStyle w:val="ConsPlusNormal"/>
        <w:spacing w:before="220"/>
        <w:ind w:firstLine="540"/>
        <w:jc w:val="both"/>
      </w:pPr>
      <w:hyperlink r:id="rId52" w:history="1">
        <w:r>
          <w:rPr>
            <w:color w:val="0000FF"/>
          </w:rPr>
          <w:t>постановление</w:t>
        </w:r>
      </w:hyperlink>
      <w:r>
        <w:t xml:space="preserve"> Правительства Новосибирской области от 14.04.2014 N 146-п "О внесении изменений в постановление Правительства Новосибирской области от 23.04.2012 N 200-п";</w:t>
      </w:r>
    </w:p>
    <w:p w:rsidR="00273CEC" w:rsidRDefault="00273CEC">
      <w:pPr>
        <w:pStyle w:val="ConsPlusNormal"/>
        <w:spacing w:before="220"/>
        <w:ind w:firstLine="540"/>
        <w:jc w:val="both"/>
      </w:pPr>
      <w:hyperlink r:id="rId53" w:history="1">
        <w:r>
          <w:rPr>
            <w:color w:val="0000FF"/>
          </w:rPr>
          <w:t>постановление</w:t>
        </w:r>
      </w:hyperlink>
      <w:r>
        <w:t xml:space="preserve"> Правительства Новосибирской области от 13.04.2012 N 186-п "О субсидиях местным бюджетам и утверждении Порядка финансирования мероприятий, предусмотренных долгосрочной целевой программой "Культура Новосибирской области на 2012 - 2016 годы", в части капитального строительства (реконструкции) объектов муниципальной собственности";</w:t>
      </w:r>
    </w:p>
    <w:p w:rsidR="00273CEC" w:rsidRDefault="00273CEC">
      <w:pPr>
        <w:pStyle w:val="ConsPlusNormal"/>
        <w:spacing w:before="220"/>
        <w:ind w:firstLine="540"/>
        <w:jc w:val="both"/>
      </w:pPr>
      <w:hyperlink r:id="rId54" w:history="1">
        <w:r>
          <w:rPr>
            <w:color w:val="0000FF"/>
          </w:rPr>
          <w:t>постановление</w:t>
        </w:r>
      </w:hyperlink>
      <w:r>
        <w:t xml:space="preserve"> Правительства Новосибирской области от 07.02.2013 N 45-п "О внесении изменений в постановление Правительства Новосибирской области от 13.04.2012 N 186-п";</w:t>
      </w:r>
    </w:p>
    <w:p w:rsidR="00273CEC" w:rsidRDefault="00273CEC">
      <w:pPr>
        <w:pStyle w:val="ConsPlusNormal"/>
        <w:spacing w:before="220"/>
        <w:ind w:firstLine="540"/>
        <w:jc w:val="both"/>
      </w:pPr>
      <w:hyperlink r:id="rId55" w:history="1">
        <w:r>
          <w:rPr>
            <w:color w:val="0000FF"/>
          </w:rPr>
          <w:t>постановление</w:t>
        </w:r>
      </w:hyperlink>
      <w:r>
        <w:t xml:space="preserve"> Правительства Новосибирской области от 18.02.2014 N 58-п "О внесении изменений в постановление Правительства Новосибирской области от 13.04.2012 N 186-п".</w:t>
      </w:r>
    </w:p>
    <w:p w:rsidR="00273CEC" w:rsidRDefault="00273CEC">
      <w:pPr>
        <w:pStyle w:val="ConsPlusNormal"/>
        <w:spacing w:before="220"/>
        <w:ind w:firstLine="540"/>
        <w:jc w:val="both"/>
      </w:pPr>
      <w:r>
        <w:t>4. Контроль за исполнением настоящего постановления возложить на заместителя Губернатора Новосибирской области Мануйлову И.В.</w:t>
      </w:r>
    </w:p>
    <w:p w:rsidR="00273CEC" w:rsidRDefault="00273CEC">
      <w:pPr>
        <w:pStyle w:val="ConsPlusNormal"/>
        <w:jc w:val="both"/>
      </w:pPr>
      <w:r>
        <w:t xml:space="preserve">(в ред. постановлений Правительства Новосибирской области от 19.12.2017 </w:t>
      </w:r>
      <w:hyperlink r:id="rId56" w:history="1">
        <w:r>
          <w:rPr>
            <w:color w:val="0000FF"/>
          </w:rPr>
          <w:t>N 457-п</w:t>
        </w:r>
      </w:hyperlink>
      <w:r>
        <w:t xml:space="preserve">, от 25.03.2019 </w:t>
      </w:r>
      <w:hyperlink r:id="rId57" w:history="1">
        <w:r>
          <w:rPr>
            <w:color w:val="0000FF"/>
          </w:rPr>
          <w:t>N 108-п</w:t>
        </w:r>
      </w:hyperlink>
      <w:r>
        <w:t xml:space="preserve">, от 01.10.2020 </w:t>
      </w:r>
      <w:hyperlink r:id="rId58" w:history="1">
        <w:r>
          <w:rPr>
            <w:color w:val="0000FF"/>
          </w:rPr>
          <w:t>N 424-п</w:t>
        </w:r>
      </w:hyperlink>
      <w:r>
        <w:t>)</w:t>
      </w:r>
    </w:p>
    <w:p w:rsidR="00273CEC" w:rsidRDefault="00273CEC">
      <w:pPr>
        <w:pStyle w:val="ConsPlusNormal"/>
        <w:ind w:firstLine="540"/>
        <w:jc w:val="both"/>
      </w:pPr>
    </w:p>
    <w:p w:rsidR="00273CEC" w:rsidRDefault="00273CEC">
      <w:pPr>
        <w:pStyle w:val="ConsPlusNormal"/>
        <w:jc w:val="right"/>
      </w:pPr>
      <w:r>
        <w:t>Губернатор Новосибирской области</w:t>
      </w:r>
    </w:p>
    <w:p w:rsidR="00273CEC" w:rsidRDefault="00273CEC">
      <w:pPr>
        <w:pStyle w:val="ConsPlusNormal"/>
        <w:jc w:val="right"/>
      </w:pPr>
      <w:r>
        <w:t>В.Ф.ГОРОДЕЦКИЙ</w:t>
      </w:r>
    </w:p>
    <w:p w:rsidR="00273CEC" w:rsidRDefault="00273CEC">
      <w:pPr>
        <w:pStyle w:val="ConsPlusNormal"/>
        <w:ind w:firstLine="540"/>
        <w:jc w:val="both"/>
      </w:pPr>
    </w:p>
    <w:p w:rsidR="00273CEC" w:rsidRDefault="00273CEC">
      <w:pPr>
        <w:pStyle w:val="ConsPlusNormal"/>
        <w:ind w:firstLine="540"/>
        <w:jc w:val="both"/>
      </w:pPr>
    </w:p>
    <w:p w:rsidR="00273CEC" w:rsidRDefault="00273CEC">
      <w:pPr>
        <w:pStyle w:val="ConsPlusNormal"/>
        <w:ind w:firstLine="540"/>
        <w:jc w:val="both"/>
      </w:pPr>
    </w:p>
    <w:p w:rsidR="00273CEC" w:rsidRDefault="00273CEC">
      <w:pPr>
        <w:pStyle w:val="ConsPlusNormal"/>
        <w:ind w:firstLine="540"/>
        <w:jc w:val="both"/>
      </w:pPr>
    </w:p>
    <w:p w:rsidR="00273CEC" w:rsidRDefault="00273CEC">
      <w:pPr>
        <w:pStyle w:val="ConsPlusNormal"/>
        <w:ind w:firstLine="540"/>
        <w:jc w:val="both"/>
      </w:pPr>
    </w:p>
    <w:p w:rsidR="00273CEC" w:rsidRDefault="00273CEC">
      <w:pPr>
        <w:pStyle w:val="ConsPlusNormal"/>
        <w:jc w:val="right"/>
        <w:outlineLvl w:val="0"/>
      </w:pPr>
      <w:r>
        <w:t>Утверждена</w:t>
      </w:r>
    </w:p>
    <w:p w:rsidR="00273CEC" w:rsidRDefault="00273CEC">
      <w:pPr>
        <w:pStyle w:val="ConsPlusNormal"/>
        <w:jc w:val="right"/>
      </w:pPr>
      <w:r>
        <w:t>постановлением</w:t>
      </w:r>
    </w:p>
    <w:p w:rsidR="00273CEC" w:rsidRDefault="00273CEC">
      <w:pPr>
        <w:pStyle w:val="ConsPlusNormal"/>
        <w:jc w:val="right"/>
      </w:pPr>
      <w:r>
        <w:t>Правительства Новосибирской области</w:t>
      </w:r>
    </w:p>
    <w:p w:rsidR="00273CEC" w:rsidRDefault="00273CEC">
      <w:pPr>
        <w:pStyle w:val="ConsPlusNormal"/>
        <w:jc w:val="right"/>
      </w:pPr>
      <w:r>
        <w:t>от 03.02.2015 N 46-п</w:t>
      </w:r>
    </w:p>
    <w:p w:rsidR="00273CEC" w:rsidRDefault="00273CEC">
      <w:pPr>
        <w:pStyle w:val="ConsPlusNormal"/>
        <w:ind w:firstLine="540"/>
        <w:jc w:val="both"/>
      </w:pPr>
    </w:p>
    <w:p w:rsidR="00273CEC" w:rsidRDefault="00273CEC">
      <w:pPr>
        <w:pStyle w:val="ConsPlusTitle"/>
        <w:jc w:val="center"/>
      </w:pPr>
      <w:bookmarkStart w:id="1" w:name="P72"/>
      <w:bookmarkEnd w:id="1"/>
      <w:r>
        <w:t>ГОСУДАРСТВЕННАЯ ПРОГРАММА</w:t>
      </w:r>
    </w:p>
    <w:p w:rsidR="00273CEC" w:rsidRDefault="00273CEC">
      <w:pPr>
        <w:pStyle w:val="ConsPlusTitle"/>
        <w:jc w:val="center"/>
      </w:pPr>
      <w:r>
        <w:t>НОВОСИБИРСКОЙ ОБЛАСТИ "КУЛЬТУРА НОВОСИБИРСКОЙ ОБЛАСТИ"</w:t>
      </w:r>
    </w:p>
    <w:p w:rsidR="00273CEC" w:rsidRDefault="00273CE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3CEC">
        <w:trPr>
          <w:jc w:val="center"/>
        </w:trPr>
        <w:tc>
          <w:tcPr>
            <w:tcW w:w="9294" w:type="dxa"/>
            <w:tcBorders>
              <w:top w:val="nil"/>
              <w:left w:val="single" w:sz="24" w:space="0" w:color="CED3F1"/>
              <w:bottom w:val="nil"/>
              <w:right w:val="single" w:sz="24" w:space="0" w:color="F4F3F8"/>
            </w:tcBorders>
            <w:shd w:val="clear" w:color="auto" w:fill="F4F3F8"/>
          </w:tcPr>
          <w:p w:rsidR="00273CEC" w:rsidRDefault="00273CEC">
            <w:pPr>
              <w:pStyle w:val="ConsPlusNormal"/>
              <w:jc w:val="center"/>
            </w:pPr>
            <w:r>
              <w:rPr>
                <w:color w:val="392C69"/>
              </w:rPr>
              <w:t>Список изменяющих документов</w:t>
            </w:r>
          </w:p>
          <w:p w:rsidR="00273CEC" w:rsidRDefault="00273CEC">
            <w:pPr>
              <w:pStyle w:val="ConsPlusNormal"/>
              <w:jc w:val="center"/>
            </w:pPr>
            <w:r>
              <w:rPr>
                <w:color w:val="392C69"/>
              </w:rPr>
              <w:t>(в ред. постановлений Правительства Новосибирской области</w:t>
            </w:r>
          </w:p>
          <w:p w:rsidR="00273CEC" w:rsidRDefault="00273CEC">
            <w:pPr>
              <w:pStyle w:val="ConsPlusNormal"/>
              <w:jc w:val="center"/>
            </w:pPr>
            <w:r>
              <w:rPr>
                <w:color w:val="392C69"/>
              </w:rPr>
              <w:t xml:space="preserve">от 25.05.2015 </w:t>
            </w:r>
            <w:hyperlink r:id="rId59" w:history="1">
              <w:r>
                <w:rPr>
                  <w:color w:val="0000FF"/>
                </w:rPr>
                <w:t>N 199-п</w:t>
              </w:r>
            </w:hyperlink>
            <w:r>
              <w:rPr>
                <w:color w:val="392C69"/>
              </w:rPr>
              <w:t xml:space="preserve">, от 28.12.2015 </w:t>
            </w:r>
            <w:hyperlink r:id="rId60" w:history="1">
              <w:r>
                <w:rPr>
                  <w:color w:val="0000FF"/>
                </w:rPr>
                <w:t>N 465-п</w:t>
              </w:r>
            </w:hyperlink>
            <w:r>
              <w:rPr>
                <w:color w:val="392C69"/>
              </w:rPr>
              <w:t xml:space="preserve">, от 29.06.2016 </w:t>
            </w:r>
            <w:hyperlink r:id="rId61" w:history="1">
              <w:r>
                <w:rPr>
                  <w:color w:val="0000FF"/>
                </w:rPr>
                <w:t>N 196-п</w:t>
              </w:r>
            </w:hyperlink>
            <w:r>
              <w:rPr>
                <w:color w:val="392C69"/>
              </w:rPr>
              <w:t>,</w:t>
            </w:r>
          </w:p>
          <w:p w:rsidR="00273CEC" w:rsidRDefault="00273CEC">
            <w:pPr>
              <w:pStyle w:val="ConsPlusNormal"/>
              <w:jc w:val="center"/>
            </w:pPr>
            <w:r>
              <w:rPr>
                <w:color w:val="392C69"/>
              </w:rPr>
              <w:t xml:space="preserve">от 27.09.2016 </w:t>
            </w:r>
            <w:hyperlink r:id="rId62" w:history="1">
              <w:r>
                <w:rPr>
                  <w:color w:val="0000FF"/>
                </w:rPr>
                <w:t>N 315-п</w:t>
              </w:r>
            </w:hyperlink>
            <w:r>
              <w:rPr>
                <w:color w:val="392C69"/>
              </w:rPr>
              <w:t xml:space="preserve">, от 14.12.2016 </w:t>
            </w:r>
            <w:hyperlink r:id="rId63" w:history="1">
              <w:r>
                <w:rPr>
                  <w:color w:val="0000FF"/>
                </w:rPr>
                <w:t>N 412-п</w:t>
              </w:r>
            </w:hyperlink>
            <w:r>
              <w:rPr>
                <w:color w:val="392C69"/>
              </w:rPr>
              <w:t xml:space="preserve">, от 15.03.2017 </w:t>
            </w:r>
            <w:hyperlink r:id="rId64" w:history="1">
              <w:r>
                <w:rPr>
                  <w:color w:val="0000FF"/>
                </w:rPr>
                <w:t>N 82-п</w:t>
              </w:r>
            </w:hyperlink>
            <w:r>
              <w:rPr>
                <w:color w:val="392C69"/>
              </w:rPr>
              <w:t>,</w:t>
            </w:r>
          </w:p>
          <w:p w:rsidR="00273CEC" w:rsidRDefault="00273CEC">
            <w:pPr>
              <w:pStyle w:val="ConsPlusNormal"/>
              <w:jc w:val="center"/>
            </w:pPr>
            <w:r>
              <w:rPr>
                <w:color w:val="392C69"/>
              </w:rPr>
              <w:t xml:space="preserve">от 29.08.2017 </w:t>
            </w:r>
            <w:hyperlink r:id="rId65" w:history="1">
              <w:r>
                <w:rPr>
                  <w:color w:val="0000FF"/>
                </w:rPr>
                <w:t>N 331-п</w:t>
              </w:r>
            </w:hyperlink>
            <w:r>
              <w:rPr>
                <w:color w:val="392C69"/>
              </w:rPr>
              <w:t xml:space="preserve">, от 12.03.2018 </w:t>
            </w:r>
            <w:hyperlink r:id="rId66" w:history="1">
              <w:r>
                <w:rPr>
                  <w:color w:val="0000FF"/>
                </w:rPr>
                <w:t>N 85-п</w:t>
              </w:r>
            </w:hyperlink>
            <w:r>
              <w:rPr>
                <w:color w:val="392C69"/>
              </w:rPr>
              <w:t xml:space="preserve">, от 10.04.2018 </w:t>
            </w:r>
            <w:hyperlink r:id="rId67" w:history="1">
              <w:r>
                <w:rPr>
                  <w:color w:val="0000FF"/>
                </w:rPr>
                <w:t>N 128-п</w:t>
              </w:r>
            </w:hyperlink>
            <w:r>
              <w:rPr>
                <w:color w:val="392C69"/>
              </w:rPr>
              <w:t>,</w:t>
            </w:r>
          </w:p>
          <w:p w:rsidR="00273CEC" w:rsidRDefault="00273CEC">
            <w:pPr>
              <w:pStyle w:val="ConsPlusNormal"/>
              <w:jc w:val="center"/>
            </w:pPr>
            <w:r>
              <w:rPr>
                <w:color w:val="392C69"/>
              </w:rPr>
              <w:t xml:space="preserve">от 26.06.2018 </w:t>
            </w:r>
            <w:hyperlink r:id="rId68" w:history="1">
              <w:r>
                <w:rPr>
                  <w:color w:val="0000FF"/>
                </w:rPr>
                <w:t>N 267-п</w:t>
              </w:r>
            </w:hyperlink>
            <w:r>
              <w:rPr>
                <w:color w:val="392C69"/>
              </w:rPr>
              <w:t xml:space="preserve">, от 04.09.2018 </w:t>
            </w:r>
            <w:hyperlink r:id="rId69" w:history="1">
              <w:r>
                <w:rPr>
                  <w:color w:val="0000FF"/>
                </w:rPr>
                <w:t>N 386-п</w:t>
              </w:r>
            </w:hyperlink>
            <w:r>
              <w:rPr>
                <w:color w:val="392C69"/>
              </w:rPr>
              <w:t xml:space="preserve">, от 25.03.2019 </w:t>
            </w:r>
            <w:hyperlink r:id="rId70" w:history="1">
              <w:r>
                <w:rPr>
                  <w:color w:val="0000FF"/>
                </w:rPr>
                <w:t>N 108-п</w:t>
              </w:r>
            </w:hyperlink>
            <w:r>
              <w:rPr>
                <w:color w:val="392C69"/>
              </w:rPr>
              <w:t>,</w:t>
            </w:r>
          </w:p>
          <w:p w:rsidR="00273CEC" w:rsidRDefault="00273CEC">
            <w:pPr>
              <w:pStyle w:val="ConsPlusNormal"/>
              <w:jc w:val="center"/>
            </w:pPr>
            <w:r>
              <w:rPr>
                <w:color w:val="392C69"/>
              </w:rPr>
              <w:t xml:space="preserve">от 17.06.2019 </w:t>
            </w:r>
            <w:hyperlink r:id="rId71" w:history="1">
              <w:r>
                <w:rPr>
                  <w:color w:val="0000FF"/>
                </w:rPr>
                <w:t>N 238-п</w:t>
              </w:r>
            </w:hyperlink>
            <w:r>
              <w:rPr>
                <w:color w:val="392C69"/>
              </w:rPr>
              <w:t xml:space="preserve">, от 12.11.2019 </w:t>
            </w:r>
            <w:hyperlink r:id="rId72" w:history="1">
              <w:r>
                <w:rPr>
                  <w:color w:val="0000FF"/>
                </w:rPr>
                <w:t>N 431-п</w:t>
              </w:r>
            </w:hyperlink>
            <w:r>
              <w:rPr>
                <w:color w:val="392C69"/>
              </w:rPr>
              <w:t xml:space="preserve">, от 01.10.2020 </w:t>
            </w:r>
            <w:hyperlink r:id="rId73" w:history="1">
              <w:r>
                <w:rPr>
                  <w:color w:val="0000FF"/>
                </w:rPr>
                <w:t>N 424-п</w:t>
              </w:r>
            </w:hyperlink>
            <w:r>
              <w:rPr>
                <w:color w:val="392C69"/>
              </w:rPr>
              <w:t>)</w:t>
            </w:r>
          </w:p>
        </w:tc>
      </w:tr>
    </w:tbl>
    <w:p w:rsidR="00273CEC" w:rsidRDefault="00273CEC">
      <w:pPr>
        <w:pStyle w:val="ConsPlusNormal"/>
        <w:ind w:firstLine="540"/>
        <w:jc w:val="both"/>
      </w:pPr>
    </w:p>
    <w:p w:rsidR="00273CEC" w:rsidRDefault="00273CEC">
      <w:pPr>
        <w:pStyle w:val="ConsPlusTitle"/>
        <w:jc w:val="center"/>
        <w:outlineLvl w:val="1"/>
      </w:pPr>
      <w:r>
        <w:t>I. ПАСПОРТ</w:t>
      </w:r>
    </w:p>
    <w:p w:rsidR="00273CEC" w:rsidRDefault="00273CEC">
      <w:pPr>
        <w:pStyle w:val="ConsPlusTitle"/>
        <w:jc w:val="center"/>
      </w:pPr>
      <w:r>
        <w:t>государственной программы Новосибирской области</w:t>
      </w:r>
    </w:p>
    <w:p w:rsidR="00273CEC" w:rsidRDefault="00273CE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273CEC">
        <w:tc>
          <w:tcPr>
            <w:tcW w:w="2268" w:type="dxa"/>
            <w:tcBorders>
              <w:top w:val="single" w:sz="4" w:space="0" w:color="auto"/>
              <w:bottom w:val="nil"/>
            </w:tcBorders>
          </w:tcPr>
          <w:p w:rsidR="00273CEC" w:rsidRDefault="00273CEC">
            <w:pPr>
              <w:pStyle w:val="ConsPlusNormal"/>
            </w:pPr>
            <w:r>
              <w:t>Наименование государственной программы</w:t>
            </w:r>
          </w:p>
        </w:tc>
        <w:tc>
          <w:tcPr>
            <w:tcW w:w="6803" w:type="dxa"/>
            <w:tcBorders>
              <w:top w:val="single" w:sz="4" w:space="0" w:color="auto"/>
              <w:bottom w:val="nil"/>
            </w:tcBorders>
          </w:tcPr>
          <w:p w:rsidR="00273CEC" w:rsidRDefault="00273CEC">
            <w:pPr>
              <w:pStyle w:val="ConsPlusNormal"/>
              <w:jc w:val="both"/>
            </w:pPr>
            <w:r>
              <w:t>Государственная программа Новосибирской области "Культура Новосибирской области" (далее - государственная программа)</w:t>
            </w:r>
          </w:p>
        </w:tc>
      </w:tr>
      <w:tr w:rsidR="00273CEC">
        <w:tc>
          <w:tcPr>
            <w:tcW w:w="9071" w:type="dxa"/>
            <w:gridSpan w:val="2"/>
            <w:tcBorders>
              <w:top w:val="nil"/>
              <w:bottom w:val="single" w:sz="4" w:space="0" w:color="auto"/>
            </w:tcBorders>
          </w:tcPr>
          <w:p w:rsidR="00273CEC" w:rsidRDefault="00273CEC">
            <w:pPr>
              <w:pStyle w:val="ConsPlusNormal"/>
              <w:jc w:val="both"/>
            </w:pPr>
            <w:r>
              <w:t xml:space="preserve">(в ред. </w:t>
            </w:r>
            <w:hyperlink r:id="rId74" w:history="1">
              <w:r>
                <w:rPr>
                  <w:color w:val="0000FF"/>
                </w:rPr>
                <w:t>постановления</w:t>
              </w:r>
            </w:hyperlink>
            <w:r>
              <w:t xml:space="preserve"> Правительства Новосибирской области от 17.06.2019 N 238-п)</w:t>
            </w:r>
          </w:p>
        </w:tc>
      </w:tr>
      <w:tr w:rsidR="00273CEC">
        <w:tc>
          <w:tcPr>
            <w:tcW w:w="2268" w:type="dxa"/>
            <w:tcBorders>
              <w:top w:val="single" w:sz="4" w:space="0" w:color="auto"/>
              <w:bottom w:val="nil"/>
            </w:tcBorders>
          </w:tcPr>
          <w:p w:rsidR="00273CEC" w:rsidRDefault="00273CEC">
            <w:pPr>
              <w:pStyle w:val="ConsPlusNormal"/>
            </w:pPr>
            <w:r>
              <w:t>Разработчики государственной программы</w:t>
            </w:r>
          </w:p>
        </w:tc>
        <w:tc>
          <w:tcPr>
            <w:tcW w:w="6803" w:type="dxa"/>
            <w:tcBorders>
              <w:top w:val="single" w:sz="4" w:space="0" w:color="auto"/>
              <w:bottom w:val="nil"/>
            </w:tcBorders>
          </w:tcPr>
          <w:p w:rsidR="00273CEC" w:rsidRDefault="00273CEC">
            <w:pPr>
              <w:pStyle w:val="ConsPlusNormal"/>
              <w:jc w:val="both"/>
            </w:pPr>
            <w:r>
              <w:t>Министерство культуры Новосибирской области;</w:t>
            </w:r>
          </w:p>
          <w:p w:rsidR="00273CEC" w:rsidRDefault="00273CEC">
            <w:pPr>
              <w:pStyle w:val="ConsPlusNormal"/>
              <w:jc w:val="both"/>
            </w:pPr>
            <w:r>
              <w:t>министерство строительства Новосибирской области;</w:t>
            </w:r>
          </w:p>
          <w:p w:rsidR="00273CEC" w:rsidRDefault="00273CEC">
            <w:pPr>
              <w:pStyle w:val="ConsPlusNormal"/>
              <w:jc w:val="both"/>
            </w:pPr>
            <w:r>
              <w:t>государственная инспекция по охране объектов культурного наследия Новосибирской области;</w:t>
            </w:r>
          </w:p>
          <w:p w:rsidR="00273CEC" w:rsidRDefault="00273CEC">
            <w:pPr>
              <w:pStyle w:val="ConsPlusNormal"/>
              <w:jc w:val="both"/>
            </w:pPr>
            <w:r>
              <w:t>рабочая группа, утвержденная приказом министерства культуры Новосибирской области от 13.03.2014 N 167 "О создании рабочей группы по разработке государственной программы "Культура Новосибирской области"</w:t>
            </w:r>
          </w:p>
        </w:tc>
      </w:tr>
      <w:tr w:rsidR="00273CEC">
        <w:tc>
          <w:tcPr>
            <w:tcW w:w="9071" w:type="dxa"/>
            <w:gridSpan w:val="2"/>
            <w:tcBorders>
              <w:top w:val="nil"/>
              <w:bottom w:val="single" w:sz="4" w:space="0" w:color="auto"/>
            </w:tcBorders>
          </w:tcPr>
          <w:p w:rsidR="00273CEC" w:rsidRDefault="00273CEC">
            <w:pPr>
              <w:pStyle w:val="ConsPlusNormal"/>
              <w:jc w:val="both"/>
            </w:pPr>
            <w:r>
              <w:t xml:space="preserve">(в ред. постановлений Правительства Новосибирской области от 10.04.2018 </w:t>
            </w:r>
            <w:hyperlink r:id="rId75" w:history="1">
              <w:r>
                <w:rPr>
                  <w:color w:val="0000FF"/>
                </w:rPr>
                <w:t>N 128-п</w:t>
              </w:r>
            </w:hyperlink>
            <w:r>
              <w:t xml:space="preserve">, от 17.06.2019 </w:t>
            </w:r>
            <w:hyperlink r:id="rId76" w:history="1">
              <w:r>
                <w:rPr>
                  <w:color w:val="0000FF"/>
                </w:rPr>
                <w:t>N 238-п</w:t>
              </w:r>
            </w:hyperlink>
            <w:r>
              <w:t>)</w:t>
            </w:r>
          </w:p>
        </w:tc>
      </w:tr>
      <w:tr w:rsidR="00273CEC">
        <w:tc>
          <w:tcPr>
            <w:tcW w:w="2268" w:type="dxa"/>
            <w:tcBorders>
              <w:top w:val="single" w:sz="4" w:space="0" w:color="auto"/>
              <w:bottom w:val="nil"/>
            </w:tcBorders>
          </w:tcPr>
          <w:p w:rsidR="00273CEC" w:rsidRDefault="00273CEC">
            <w:pPr>
              <w:pStyle w:val="ConsPlusNormal"/>
            </w:pPr>
            <w:r>
              <w:t>Государственный заказчик (государственный заказчик-координатор) государственной программы</w:t>
            </w:r>
          </w:p>
        </w:tc>
        <w:tc>
          <w:tcPr>
            <w:tcW w:w="6803" w:type="dxa"/>
            <w:tcBorders>
              <w:top w:val="single" w:sz="4" w:space="0" w:color="auto"/>
              <w:bottom w:val="nil"/>
            </w:tcBorders>
          </w:tcPr>
          <w:p w:rsidR="00273CEC" w:rsidRDefault="00273CEC">
            <w:pPr>
              <w:pStyle w:val="ConsPlusNormal"/>
              <w:jc w:val="both"/>
            </w:pPr>
            <w:r>
              <w:t>Министерство культуры Новосибирской области - государственный заказчик-координатор;</w:t>
            </w:r>
          </w:p>
          <w:p w:rsidR="00273CEC" w:rsidRDefault="00273CEC">
            <w:pPr>
              <w:pStyle w:val="ConsPlusNormal"/>
              <w:jc w:val="both"/>
            </w:pPr>
            <w:r>
              <w:t>министерство строительства Новосибирской области;</w:t>
            </w:r>
          </w:p>
          <w:p w:rsidR="00273CEC" w:rsidRDefault="00273CEC">
            <w:pPr>
              <w:pStyle w:val="ConsPlusNormal"/>
              <w:jc w:val="both"/>
            </w:pPr>
            <w:r>
              <w:t>государственная инспекция по охране объектов культурного наследия Новосибирской области</w:t>
            </w:r>
          </w:p>
        </w:tc>
      </w:tr>
      <w:tr w:rsidR="00273CEC">
        <w:tc>
          <w:tcPr>
            <w:tcW w:w="9071" w:type="dxa"/>
            <w:gridSpan w:val="2"/>
            <w:tcBorders>
              <w:top w:val="nil"/>
              <w:bottom w:val="single" w:sz="4" w:space="0" w:color="auto"/>
            </w:tcBorders>
          </w:tcPr>
          <w:p w:rsidR="00273CEC" w:rsidRDefault="00273CEC">
            <w:pPr>
              <w:pStyle w:val="ConsPlusNormal"/>
              <w:jc w:val="both"/>
            </w:pPr>
            <w:r>
              <w:t xml:space="preserve">(в ред. </w:t>
            </w:r>
            <w:hyperlink r:id="rId77" w:history="1">
              <w:r>
                <w:rPr>
                  <w:color w:val="0000FF"/>
                </w:rPr>
                <w:t>постановления</w:t>
              </w:r>
            </w:hyperlink>
            <w:r>
              <w:t xml:space="preserve"> Правительства Новосибирской области от 17.06.2019 N 238-п)</w:t>
            </w:r>
          </w:p>
        </w:tc>
      </w:tr>
      <w:tr w:rsidR="00273CEC">
        <w:tc>
          <w:tcPr>
            <w:tcW w:w="2268" w:type="dxa"/>
            <w:tcBorders>
              <w:top w:val="single" w:sz="4" w:space="0" w:color="auto"/>
              <w:bottom w:val="nil"/>
            </w:tcBorders>
          </w:tcPr>
          <w:p w:rsidR="00273CEC" w:rsidRDefault="00273CEC">
            <w:pPr>
              <w:pStyle w:val="ConsPlusNormal"/>
            </w:pPr>
            <w:r>
              <w:lastRenderedPageBreak/>
              <w:t>Руководитель государственной программы</w:t>
            </w:r>
          </w:p>
        </w:tc>
        <w:tc>
          <w:tcPr>
            <w:tcW w:w="6803" w:type="dxa"/>
            <w:tcBorders>
              <w:top w:val="single" w:sz="4" w:space="0" w:color="auto"/>
              <w:bottom w:val="nil"/>
            </w:tcBorders>
          </w:tcPr>
          <w:p w:rsidR="00273CEC" w:rsidRDefault="00273CEC">
            <w:pPr>
              <w:pStyle w:val="ConsPlusNormal"/>
              <w:jc w:val="both"/>
            </w:pPr>
            <w:r>
              <w:t>Министр культуры Новосибирской области</w:t>
            </w:r>
          </w:p>
        </w:tc>
      </w:tr>
      <w:tr w:rsidR="00273CEC">
        <w:tc>
          <w:tcPr>
            <w:tcW w:w="9071" w:type="dxa"/>
            <w:gridSpan w:val="2"/>
            <w:tcBorders>
              <w:top w:val="nil"/>
              <w:bottom w:val="single" w:sz="4" w:space="0" w:color="auto"/>
            </w:tcBorders>
          </w:tcPr>
          <w:p w:rsidR="00273CEC" w:rsidRDefault="00273CEC">
            <w:pPr>
              <w:pStyle w:val="ConsPlusNormal"/>
              <w:jc w:val="both"/>
            </w:pPr>
            <w:r>
              <w:t xml:space="preserve">(в ред. постановлений Правительства Новосибирской области от 12.03.2018 </w:t>
            </w:r>
            <w:hyperlink r:id="rId78" w:history="1">
              <w:r>
                <w:rPr>
                  <w:color w:val="0000FF"/>
                </w:rPr>
                <w:t>N 85-п</w:t>
              </w:r>
            </w:hyperlink>
            <w:r>
              <w:t xml:space="preserve">, от 25.03.2019 </w:t>
            </w:r>
            <w:hyperlink r:id="rId79" w:history="1">
              <w:r>
                <w:rPr>
                  <w:color w:val="0000FF"/>
                </w:rPr>
                <w:t>N 108-п</w:t>
              </w:r>
            </w:hyperlink>
            <w:r>
              <w:t>)</w:t>
            </w:r>
          </w:p>
        </w:tc>
      </w:tr>
      <w:tr w:rsidR="00273CEC">
        <w:tc>
          <w:tcPr>
            <w:tcW w:w="2268" w:type="dxa"/>
            <w:tcBorders>
              <w:top w:val="single" w:sz="4" w:space="0" w:color="auto"/>
              <w:bottom w:val="nil"/>
            </w:tcBorders>
          </w:tcPr>
          <w:p w:rsidR="00273CEC" w:rsidRDefault="00273CEC">
            <w:pPr>
              <w:pStyle w:val="ConsPlusNormal"/>
            </w:pPr>
            <w:r>
              <w:t>Исполнители подпрограмм государственной программы, мероприятий государственной программы</w:t>
            </w:r>
          </w:p>
        </w:tc>
        <w:tc>
          <w:tcPr>
            <w:tcW w:w="6803" w:type="dxa"/>
            <w:tcBorders>
              <w:top w:val="single" w:sz="4" w:space="0" w:color="auto"/>
              <w:bottom w:val="nil"/>
            </w:tcBorders>
          </w:tcPr>
          <w:p w:rsidR="00273CEC" w:rsidRDefault="00273CEC">
            <w:pPr>
              <w:pStyle w:val="ConsPlusNormal"/>
              <w:jc w:val="both"/>
            </w:pPr>
            <w:r>
              <w:t>Министерство культуры Новосибирской области;</w:t>
            </w:r>
          </w:p>
          <w:p w:rsidR="00273CEC" w:rsidRDefault="00273CEC">
            <w:pPr>
              <w:pStyle w:val="ConsPlusNormal"/>
              <w:jc w:val="both"/>
            </w:pPr>
            <w:r>
              <w:t>министерство строительства Новосибирской области;</w:t>
            </w:r>
          </w:p>
          <w:p w:rsidR="00273CEC" w:rsidRDefault="00273CEC">
            <w:pPr>
              <w:pStyle w:val="ConsPlusNormal"/>
              <w:jc w:val="both"/>
            </w:pPr>
            <w:r>
              <w:t>министерство образования Новосибирской области;</w:t>
            </w:r>
          </w:p>
          <w:p w:rsidR="00273CEC" w:rsidRDefault="00273CEC">
            <w:pPr>
              <w:pStyle w:val="ConsPlusNormal"/>
              <w:jc w:val="both"/>
            </w:pPr>
            <w:r>
              <w:t>министерство сельского хозяйства Новосибирской области;</w:t>
            </w:r>
          </w:p>
          <w:p w:rsidR="00273CEC" w:rsidRDefault="00273CEC">
            <w:pPr>
              <w:pStyle w:val="ConsPlusNormal"/>
              <w:jc w:val="both"/>
            </w:pPr>
            <w:r>
              <w:t>государственная инспекция по охране объектов культурного наследия Новосибирской области;</w:t>
            </w:r>
          </w:p>
          <w:p w:rsidR="00273CEC" w:rsidRDefault="00273CEC">
            <w:pPr>
              <w:pStyle w:val="ConsPlusNormal"/>
              <w:jc w:val="both"/>
            </w:pPr>
            <w:r>
              <w:t>органы местного самоуправления муниципальных образований в Новосибирской области;</w:t>
            </w:r>
          </w:p>
          <w:p w:rsidR="00273CEC" w:rsidRDefault="00273CEC">
            <w:pPr>
              <w:pStyle w:val="ConsPlusNormal"/>
              <w:jc w:val="both"/>
            </w:pPr>
            <w:r>
              <w:t>государственные учреждения, подведомственные министерству культуры Новосибирской области;</w:t>
            </w:r>
          </w:p>
          <w:p w:rsidR="00273CEC" w:rsidRDefault="00273CEC">
            <w:pPr>
              <w:pStyle w:val="ConsPlusNormal"/>
              <w:jc w:val="both"/>
            </w:pPr>
            <w:r>
              <w:t>государственное казенное учреждение Новосибирской области "Управление капитального строительства";</w:t>
            </w:r>
          </w:p>
          <w:p w:rsidR="00273CEC" w:rsidRDefault="00273CEC">
            <w:pPr>
              <w:pStyle w:val="ConsPlusNormal"/>
              <w:jc w:val="both"/>
            </w:pPr>
            <w:r>
              <w:t>государственное автономное учреждение Новосибирской области "Научно-производственный центр по сохранению историко-культурного наследия Новосибирской области";</w:t>
            </w:r>
          </w:p>
          <w:p w:rsidR="00273CEC" w:rsidRDefault="00273CEC">
            <w:pPr>
              <w:pStyle w:val="ConsPlusNormal"/>
              <w:jc w:val="both"/>
            </w:pPr>
            <w:r>
              <w:t xml:space="preserve">исполнители программных мероприятий, отобранные в соответствии с Федеральным </w:t>
            </w:r>
            <w:hyperlink r:id="rId80"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273CEC" w:rsidRDefault="00273CEC">
            <w:pPr>
              <w:pStyle w:val="ConsPlusNormal"/>
              <w:jc w:val="both"/>
            </w:pPr>
            <w:r>
              <w:t>новосибирские отделения творческих союзов России, Новосибирская епархия Русской православной церкви (по согласованию)</w:t>
            </w:r>
          </w:p>
        </w:tc>
      </w:tr>
      <w:tr w:rsidR="00273CEC">
        <w:tc>
          <w:tcPr>
            <w:tcW w:w="9071" w:type="dxa"/>
            <w:gridSpan w:val="2"/>
            <w:tcBorders>
              <w:top w:val="nil"/>
              <w:bottom w:val="single" w:sz="4" w:space="0" w:color="auto"/>
            </w:tcBorders>
          </w:tcPr>
          <w:p w:rsidR="00273CEC" w:rsidRDefault="00273CEC">
            <w:pPr>
              <w:pStyle w:val="ConsPlusNormal"/>
              <w:jc w:val="both"/>
            </w:pPr>
            <w:r>
              <w:t xml:space="preserve">(в ред. постановлений Правительства Новосибирской области от 28.12.2015 </w:t>
            </w:r>
            <w:hyperlink r:id="rId81" w:history="1">
              <w:r>
                <w:rPr>
                  <w:color w:val="0000FF"/>
                </w:rPr>
                <w:t>N 465-п</w:t>
              </w:r>
            </w:hyperlink>
            <w:r>
              <w:t xml:space="preserve">, от 29.06.2016 </w:t>
            </w:r>
            <w:hyperlink r:id="rId82" w:history="1">
              <w:r>
                <w:rPr>
                  <w:color w:val="0000FF"/>
                </w:rPr>
                <w:t>N 196-п</w:t>
              </w:r>
            </w:hyperlink>
            <w:r>
              <w:t xml:space="preserve">, от 14.12.2016 </w:t>
            </w:r>
            <w:hyperlink r:id="rId83" w:history="1">
              <w:r>
                <w:rPr>
                  <w:color w:val="0000FF"/>
                </w:rPr>
                <w:t>N 412-п</w:t>
              </w:r>
            </w:hyperlink>
            <w:r>
              <w:t xml:space="preserve">, от 10.04.2018 </w:t>
            </w:r>
            <w:hyperlink r:id="rId84" w:history="1">
              <w:r>
                <w:rPr>
                  <w:color w:val="0000FF"/>
                </w:rPr>
                <w:t>N 128-п</w:t>
              </w:r>
            </w:hyperlink>
            <w:r>
              <w:t xml:space="preserve">, от 26.06.2018 </w:t>
            </w:r>
            <w:hyperlink r:id="rId85" w:history="1">
              <w:r>
                <w:rPr>
                  <w:color w:val="0000FF"/>
                </w:rPr>
                <w:t>N 267-п</w:t>
              </w:r>
            </w:hyperlink>
            <w:r>
              <w:t xml:space="preserve">, от 04.09.2018 </w:t>
            </w:r>
            <w:hyperlink r:id="rId86" w:history="1">
              <w:r>
                <w:rPr>
                  <w:color w:val="0000FF"/>
                </w:rPr>
                <w:t>N 386-п</w:t>
              </w:r>
            </w:hyperlink>
            <w:r>
              <w:t xml:space="preserve">, от 17.06.2019 </w:t>
            </w:r>
            <w:hyperlink r:id="rId87" w:history="1">
              <w:r>
                <w:rPr>
                  <w:color w:val="0000FF"/>
                </w:rPr>
                <w:t>N 238-п</w:t>
              </w:r>
            </w:hyperlink>
            <w:r>
              <w:t>)</w:t>
            </w:r>
          </w:p>
        </w:tc>
      </w:tr>
      <w:tr w:rsidR="00273CEC">
        <w:tblPrEx>
          <w:tblBorders>
            <w:insideH w:val="single" w:sz="4" w:space="0" w:color="auto"/>
          </w:tblBorders>
        </w:tblPrEx>
        <w:tc>
          <w:tcPr>
            <w:tcW w:w="2268" w:type="dxa"/>
            <w:tcBorders>
              <w:top w:val="single" w:sz="4" w:space="0" w:color="auto"/>
              <w:bottom w:val="single" w:sz="4" w:space="0" w:color="auto"/>
            </w:tcBorders>
          </w:tcPr>
          <w:p w:rsidR="00273CEC" w:rsidRDefault="00273CEC">
            <w:pPr>
              <w:pStyle w:val="ConsPlusNormal"/>
            </w:pPr>
            <w:r>
              <w:t>Цели и задачи государственной программы</w:t>
            </w:r>
          </w:p>
        </w:tc>
        <w:tc>
          <w:tcPr>
            <w:tcW w:w="6803" w:type="dxa"/>
            <w:tcBorders>
              <w:top w:val="single" w:sz="4" w:space="0" w:color="auto"/>
              <w:bottom w:val="single" w:sz="4" w:space="0" w:color="auto"/>
            </w:tcBorders>
          </w:tcPr>
          <w:p w:rsidR="00273CEC" w:rsidRDefault="00273CEC">
            <w:pPr>
              <w:pStyle w:val="ConsPlusNormal"/>
              <w:jc w:val="both"/>
            </w:pPr>
            <w:r>
              <w:t>Цель: создание благоприятных условий для творческого развития личности, повышения доступности и качества культурных благ для населения, сохранения нематериального и материального культурного наследия.</w:t>
            </w:r>
          </w:p>
          <w:p w:rsidR="00273CEC" w:rsidRDefault="00273CEC">
            <w:pPr>
              <w:pStyle w:val="ConsPlusNormal"/>
              <w:jc w:val="both"/>
            </w:pPr>
            <w:r>
              <w:t>Задачи:</w:t>
            </w:r>
          </w:p>
          <w:p w:rsidR="00273CEC" w:rsidRDefault="00273CEC">
            <w:pPr>
              <w:pStyle w:val="ConsPlusNormal"/>
              <w:jc w:val="both"/>
            </w:pPr>
            <w:r>
              <w:t>1. Создание условий для участия граждан в культурной жизни и реализации их творческого потенциала.</w:t>
            </w:r>
          </w:p>
          <w:p w:rsidR="00273CEC" w:rsidRDefault="00273CEC">
            <w:pPr>
              <w:pStyle w:val="ConsPlusNormal"/>
              <w:jc w:val="both"/>
            </w:pPr>
            <w:r>
              <w:t>2. Создание условий для повышения доступности культурных благ, разнообразия и качества услуг в сфере культуры.</w:t>
            </w:r>
          </w:p>
          <w:p w:rsidR="00273CEC" w:rsidRDefault="00273CEC">
            <w:pPr>
              <w:pStyle w:val="ConsPlusNormal"/>
              <w:jc w:val="both"/>
            </w:pPr>
            <w:r>
              <w:t>3. Создание условий для обеспечения сохранности и популяризации культурного, исторического и нематериального наследия народов, населяющих Новосибирскую область</w:t>
            </w:r>
          </w:p>
        </w:tc>
      </w:tr>
      <w:tr w:rsidR="00273CEC">
        <w:tblPrEx>
          <w:tblBorders>
            <w:insideH w:val="single" w:sz="4" w:space="0" w:color="auto"/>
          </w:tblBorders>
        </w:tblPrEx>
        <w:tc>
          <w:tcPr>
            <w:tcW w:w="2268" w:type="dxa"/>
            <w:tcBorders>
              <w:top w:val="single" w:sz="4" w:space="0" w:color="auto"/>
              <w:bottom w:val="single" w:sz="4" w:space="0" w:color="auto"/>
            </w:tcBorders>
          </w:tcPr>
          <w:p w:rsidR="00273CEC" w:rsidRDefault="00273CEC">
            <w:pPr>
              <w:pStyle w:val="ConsPlusNormal"/>
            </w:pPr>
            <w:r>
              <w:t>Перечень подпрограмм государственной программы</w:t>
            </w:r>
          </w:p>
        </w:tc>
        <w:tc>
          <w:tcPr>
            <w:tcW w:w="6803" w:type="dxa"/>
            <w:tcBorders>
              <w:top w:val="single" w:sz="4" w:space="0" w:color="auto"/>
              <w:bottom w:val="single" w:sz="4" w:space="0" w:color="auto"/>
            </w:tcBorders>
          </w:tcPr>
          <w:p w:rsidR="00273CEC" w:rsidRDefault="00273CEC">
            <w:pPr>
              <w:pStyle w:val="ConsPlusNormal"/>
              <w:jc w:val="both"/>
            </w:pPr>
            <w:r>
              <w:t>Подпрограммы не выделяются</w:t>
            </w:r>
          </w:p>
        </w:tc>
      </w:tr>
      <w:tr w:rsidR="00273CEC">
        <w:tc>
          <w:tcPr>
            <w:tcW w:w="2268" w:type="dxa"/>
            <w:tcBorders>
              <w:top w:val="single" w:sz="4" w:space="0" w:color="auto"/>
              <w:bottom w:val="nil"/>
            </w:tcBorders>
          </w:tcPr>
          <w:p w:rsidR="00273CEC" w:rsidRDefault="00273CEC">
            <w:pPr>
              <w:pStyle w:val="ConsPlusNormal"/>
            </w:pPr>
            <w:r>
              <w:t xml:space="preserve">Сроки (этапы) реализации государственной </w:t>
            </w:r>
            <w:r>
              <w:lastRenderedPageBreak/>
              <w:t>программы</w:t>
            </w:r>
          </w:p>
        </w:tc>
        <w:tc>
          <w:tcPr>
            <w:tcW w:w="6803" w:type="dxa"/>
            <w:tcBorders>
              <w:top w:val="single" w:sz="4" w:space="0" w:color="auto"/>
              <w:bottom w:val="nil"/>
            </w:tcBorders>
          </w:tcPr>
          <w:p w:rsidR="00273CEC" w:rsidRDefault="00273CEC">
            <w:pPr>
              <w:pStyle w:val="ConsPlusNormal"/>
              <w:jc w:val="both"/>
            </w:pPr>
            <w:r>
              <w:lastRenderedPageBreak/>
              <w:t>Сроки реализации государственной программы:</w:t>
            </w:r>
          </w:p>
          <w:p w:rsidR="00273CEC" w:rsidRDefault="00273CEC">
            <w:pPr>
              <w:pStyle w:val="ConsPlusNormal"/>
              <w:jc w:val="both"/>
            </w:pPr>
            <w:r>
              <w:t>2015 - 2024 годы.</w:t>
            </w:r>
          </w:p>
          <w:p w:rsidR="00273CEC" w:rsidRDefault="00273CEC">
            <w:pPr>
              <w:pStyle w:val="ConsPlusNormal"/>
              <w:jc w:val="both"/>
            </w:pPr>
            <w:r>
              <w:t>Этапы реализации государственной программы не выделяются</w:t>
            </w:r>
          </w:p>
        </w:tc>
      </w:tr>
      <w:tr w:rsidR="00273CEC">
        <w:tc>
          <w:tcPr>
            <w:tcW w:w="9071" w:type="dxa"/>
            <w:gridSpan w:val="2"/>
            <w:tcBorders>
              <w:top w:val="nil"/>
              <w:bottom w:val="single" w:sz="4" w:space="0" w:color="auto"/>
            </w:tcBorders>
          </w:tcPr>
          <w:p w:rsidR="00273CEC" w:rsidRDefault="00273CEC">
            <w:pPr>
              <w:pStyle w:val="ConsPlusNormal"/>
              <w:jc w:val="both"/>
            </w:pPr>
            <w:r>
              <w:t xml:space="preserve">(в ред. </w:t>
            </w:r>
            <w:hyperlink r:id="rId88" w:history="1">
              <w:r>
                <w:rPr>
                  <w:color w:val="0000FF"/>
                </w:rPr>
                <w:t>постановления</w:t>
              </w:r>
            </w:hyperlink>
            <w:r>
              <w:t xml:space="preserve"> Правительства Новосибирской области от 01.10.2020 N 424-п)</w:t>
            </w:r>
          </w:p>
        </w:tc>
      </w:tr>
      <w:tr w:rsidR="00273CEC">
        <w:tc>
          <w:tcPr>
            <w:tcW w:w="2268" w:type="dxa"/>
            <w:tcBorders>
              <w:top w:val="single" w:sz="4" w:space="0" w:color="auto"/>
              <w:bottom w:val="nil"/>
            </w:tcBorders>
          </w:tcPr>
          <w:p w:rsidR="00273CEC" w:rsidRDefault="00273CEC">
            <w:pPr>
              <w:pStyle w:val="ConsPlusNormal"/>
            </w:pPr>
            <w:r>
              <w:t>Объемы финансирования государственной программы</w:t>
            </w:r>
          </w:p>
        </w:tc>
        <w:tc>
          <w:tcPr>
            <w:tcW w:w="6803" w:type="dxa"/>
            <w:tcBorders>
              <w:top w:val="single" w:sz="4" w:space="0" w:color="auto"/>
              <w:bottom w:val="nil"/>
            </w:tcBorders>
          </w:tcPr>
          <w:p w:rsidR="00273CEC" w:rsidRDefault="00273CEC">
            <w:pPr>
              <w:pStyle w:val="ConsPlusNormal"/>
              <w:jc w:val="both"/>
            </w:pPr>
            <w:r>
              <w:t>Общий объем финансирования государственной программы за счет средств бюджетов всех уровней составит 33627139,2 тыс. рублей, в том числе по годам:</w:t>
            </w:r>
          </w:p>
          <w:p w:rsidR="00273CEC" w:rsidRDefault="00273CEC">
            <w:pPr>
              <w:pStyle w:val="ConsPlusNormal"/>
              <w:jc w:val="both"/>
            </w:pPr>
            <w:r>
              <w:t>2015 год - 2110717,0 тыс. рублей;</w:t>
            </w:r>
          </w:p>
          <w:p w:rsidR="00273CEC" w:rsidRDefault="00273CEC">
            <w:pPr>
              <w:pStyle w:val="ConsPlusNormal"/>
              <w:jc w:val="both"/>
            </w:pPr>
            <w:r>
              <w:t>2016 год - 2406473,6 тыс. рублей;</w:t>
            </w:r>
          </w:p>
          <w:p w:rsidR="00273CEC" w:rsidRDefault="00273CEC">
            <w:pPr>
              <w:pStyle w:val="ConsPlusNormal"/>
              <w:jc w:val="both"/>
            </w:pPr>
            <w:r>
              <w:t>2017 год - 3104408,4 тыс. рублей;</w:t>
            </w:r>
          </w:p>
          <w:p w:rsidR="00273CEC" w:rsidRDefault="00273CEC">
            <w:pPr>
              <w:pStyle w:val="ConsPlusNormal"/>
              <w:jc w:val="both"/>
            </w:pPr>
            <w:r>
              <w:t>2018 год - 3125398,5 тыс. рублей;</w:t>
            </w:r>
          </w:p>
          <w:p w:rsidR="00273CEC" w:rsidRDefault="00273CEC">
            <w:pPr>
              <w:pStyle w:val="ConsPlusNormal"/>
              <w:jc w:val="both"/>
            </w:pPr>
            <w:r>
              <w:t>2019 год - 3985708,0 тыс. рублей;</w:t>
            </w:r>
          </w:p>
          <w:p w:rsidR="00273CEC" w:rsidRDefault="00273CEC">
            <w:pPr>
              <w:pStyle w:val="ConsPlusNormal"/>
              <w:jc w:val="both"/>
            </w:pPr>
            <w:r>
              <w:t>2020 год - 3741046,8 тыс. рублей;</w:t>
            </w:r>
          </w:p>
          <w:p w:rsidR="00273CEC" w:rsidRDefault="00273CEC">
            <w:pPr>
              <w:pStyle w:val="ConsPlusNormal"/>
              <w:jc w:val="both"/>
            </w:pPr>
            <w:r>
              <w:t>2021 год - 3793709,0 тыс. рублей;</w:t>
            </w:r>
          </w:p>
          <w:p w:rsidR="00273CEC" w:rsidRDefault="00273CEC">
            <w:pPr>
              <w:pStyle w:val="ConsPlusNormal"/>
              <w:jc w:val="both"/>
            </w:pPr>
            <w:r>
              <w:t>2022 год - 3917979,1 тыс. рублей;</w:t>
            </w:r>
          </w:p>
          <w:p w:rsidR="00273CEC" w:rsidRDefault="00273CEC">
            <w:pPr>
              <w:pStyle w:val="ConsPlusNormal"/>
              <w:jc w:val="both"/>
            </w:pPr>
            <w:r>
              <w:t>2023 год - 3720849,4 тыс. рублей;</w:t>
            </w:r>
          </w:p>
          <w:p w:rsidR="00273CEC" w:rsidRDefault="00273CEC">
            <w:pPr>
              <w:pStyle w:val="ConsPlusNormal"/>
              <w:jc w:val="both"/>
            </w:pPr>
            <w:r>
              <w:t>2024 год - 3720849,4 тыс. рублей.</w:t>
            </w:r>
          </w:p>
          <w:p w:rsidR="00273CEC" w:rsidRDefault="00273CEC">
            <w:pPr>
              <w:pStyle w:val="ConsPlusNormal"/>
              <w:jc w:val="both"/>
            </w:pPr>
            <w:r>
              <w:t>Общий объем финансирования государственной программы за счет средств областного бюджета Новосибирской области составит 32557543,4 тыс. рублей, в том числе по годам:</w:t>
            </w:r>
          </w:p>
          <w:p w:rsidR="00273CEC" w:rsidRDefault="00273CEC">
            <w:pPr>
              <w:pStyle w:val="ConsPlusNormal"/>
              <w:jc w:val="both"/>
            </w:pPr>
            <w:r>
              <w:t>2015 год - 2066385,8 тыс. рублей;</w:t>
            </w:r>
          </w:p>
          <w:p w:rsidR="00273CEC" w:rsidRDefault="00273CEC">
            <w:pPr>
              <w:pStyle w:val="ConsPlusNormal"/>
              <w:jc w:val="both"/>
            </w:pPr>
            <w:r>
              <w:t>2016 год - 2379836,7 тыс. рублей;</w:t>
            </w:r>
          </w:p>
          <w:p w:rsidR="00273CEC" w:rsidRDefault="00273CEC">
            <w:pPr>
              <w:pStyle w:val="ConsPlusNormal"/>
              <w:jc w:val="both"/>
            </w:pPr>
            <w:r>
              <w:t>2017 год - 3043283,2 тыс. рублей;</w:t>
            </w:r>
          </w:p>
          <w:p w:rsidR="00273CEC" w:rsidRDefault="00273CEC">
            <w:pPr>
              <w:pStyle w:val="ConsPlusNormal"/>
              <w:jc w:val="both"/>
            </w:pPr>
            <w:r>
              <w:t>2018 год - 3054420,4 тыс. рублей;</w:t>
            </w:r>
          </w:p>
          <w:p w:rsidR="00273CEC" w:rsidRDefault="00273CEC">
            <w:pPr>
              <w:pStyle w:val="ConsPlusNormal"/>
              <w:jc w:val="both"/>
            </w:pPr>
            <w:r>
              <w:t>2019 год - 3654341,2 тыс. рублей;</w:t>
            </w:r>
          </w:p>
          <w:p w:rsidR="00273CEC" w:rsidRDefault="00273CEC">
            <w:pPr>
              <w:pStyle w:val="ConsPlusNormal"/>
              <w:jc w:val="both"/>
            </w:pPr>
            <w:r>
              <w:t>2020 год - 3571173,2 тыс. рублей;</w:t>
            </w:r>
          </w:p>
          <w:p w:rsidR="00273CEC" w:rsidRDefault="00273CEC">
            <w:pPr>
              <w:pStyle w:val="ConsPlusNormal"/>
              <w:jc w:val="both"/>
            </w:pPr>
            <w:r>
              <w:t>2021 год - 3659243,8 тыс. рублей;</w:t>
            </w:r>
          </w:p>
          <w:p w:rsidR="00273CEC" w:rsidRDefault="00273CEC">
            <w:pPr>
              <w:pStyle w:val="ConsPlusNormal"/>
              <w:jc w:val="both"/>
            </w:pPr>
            <w:r>
              <w:t>2022 год - 3709619,7 тыс. рублей;</w:t>
            </w:r>
          </w:p>
          <w:p w:rsidR="00273CEC" w:rsidRDefault="00273CEC">
            <w:pPr>
              <w:pStyle w:val="ConsPlusNormal"/>
              <w:jc w:val="both"/>
            </w:pPr>
            <w:r>
              <w:t>2023 год - 3709619,7 тыс. рублей;</w:t>
            </w:r>
          </w:p>
          <w:p w:rsidR="00273CEC" w:rsidRDefault="00273CEC">
            <w:pPr>
              <w:pStyle w:val="ConsPlusNormal"/>
              <w:jc w:val="both"/>
            </w:pPr>
            <w:r>
              <w:t>2024 год - 3709619,7 тыс. рублей.</w:t>
            </w:r>
          </w:p>
          <w:p w:rsidR="00273CEC" w:rsidRDefault="00273CEC">
            <w:pPr>
              <w:pStyle w:val="ConsPlusNormal"/>
              <w:jc w:val="both"/>
            </w:pPr>
            <w:r>
              <w:t>Общий объем финансирования государственной программы за счет средств федерального бюджета Новосибирской области составит 826233,7 тыс. рублей, в том числе по годам:</w:t>
            </w:r>
          </w:p>
          <w:p w:rsidR="00273CEC" w:rsidRDefault="00273CEC">
            <w:pPr>
              <w:pStyle w:val="ConsPlusNormal"/>
              <w:jc w:val="both"/>
            </w:pPr>
            <w:r>
              <w:t>2015 год - 12512,6 тыс. рублей;</w:t>
            </w:r>
          </w:p>
          <w:p w:rsidR="00273CEC" w:rsidRDefault="00273CEC">
            <w:pPr>
              <w:pStyle w:val="ConsPlusNormal"/>
              <w:jc w:val="both"/>
            </w:pPr>
            <w:r>
              <w:t>2016 год - 7606,8 тыс. рублей;</w:t>
            </w:r>
          </w:p>
          <w:p w:rsidR="00273CEC" w:rsidRDefault="00273CEC">
            <w:pPr>
              <w:pStyle w:val="ConsPlusNormal"/>
              <w:jc w:val="both"/>
            </w:pPr>
            <w:r>
              <w:t>2017 год - 34729,1 тыс. рублей;</w:t>
            </w:r>
          </w:p>
          <w:p w:rsidR="00273CEC" w:rsidRDefault="00273CEC">
            <w:pPr>
              <w:pStyle w:val="ConsPlusNormal"/>
              <w:jc w:val="both"/>
            </w:pPr>
            <w:r>
              <w:t>2018 год - 43316,2 тыс. рублей;</w:t>
            </w:r>
          </w:p>
          <w:p w:rsidR="00273CEC" w:rsidRDefault="00273CEC">
            <w:pPr>
              <w:pStyle w:val="ConsPlusNormal"/>
              <w:jc w:val="both"/>
            </w:pPr>
            <w:r>
              <w:t>2019 год - 243981,9 тыс. рублей;</w:t>
            </w:r>
          </w:p>
          <w:p w:rsidR="00273CEC" w:rsidRDefault="00273CEC">
            <w:pPr>
              <w:pStyle w:val="ConsPlusNormal"/>
              <w:jc w:val="both"/>
            </w:pPr>
            <w:r>
              <w:t>2020 год - 154760,0 тыс. рублей;</w:t>
            </w:r>
          </w:p>
          <w:p w:rsidR="00273CEC" w:rsidRDefault="00273CEC">
            <w:pPr>
              <w:pStyle w:val="ConsPlusNormal"/>
              <w:jc w:val="both"/>
            </w:pPr>
            <w:r>
              <w:t>2021 год - 126779,5 тыс. рублей;</w:t>
            </w:r>
          </w:p>
          <w:p w:rsidR="00273CEC" w:rsidRDefault="00273CEC">
            <w:pPr>
              <w:pStyle w:val="ConsPlusNormal"/>
              <w:jc w:val="both"/>
            </w:pPr>
            <w:r>
              <w:t>2022 год - 191269,0 тыс. рублей;</w:t>
            </w:r>
          </w:p>
          <w:p w:rsidR="00273CEC" w:rsidRDefault="00273CEC">
            <w:pPr>
              <w:pStyle w:val="ConsPlusNormal"/>
              <w:jc w:val="both"/>
            </w:pPr>
            <w:r>
              <w:t>2023 год - 5639,3 тыс. рублей;</w:t>
            </w:r>
          </w:p>
          <w:p w:rsidR="00273CEC" w:rsidRDefault="00273CEC">
            <w:pPr>
              <w:pStyle w:val="ConsPlusNormal"/>
              <w:jc w:val="both"/>
            </w:pPr>
            <w:r>
              <w:t>2024 год - 5639,3 тыс. рублей.</w:t>
            </w:r>
          </w:p>
          <w:p w:rsidR="00273CEC" w:rsidRDefault="00273CEC">
            <w:pPr>
              <w:pStyle w:val="ConsPlusNormal"/>
              <w:jc w:val="both"/>
            </w:pPr>
            <w:r>
              <w:t>Общий объем финансирования государственной программы за счет средств местных бюджетов Новосибирской области составит 138934,9 &lt;*&gt; тыс. рублей, в том числе по годам:</w:t>
            </w:r>
          </w:p>
          <w:p w:rsidR="00273CEC" w:rsidRDefault="00273CEC">
            <w:pPr>
              <w:pStyle w:val="ConsPlusNormal"/>
              <w:jc w:val="both"/>
            </w:pPr>
            <w:r>
              <w:t>2015 год - 16818,6 тыс. рублей;</w:t>
            </w:r>
          </w:p>
          <w:p w:rsidR="00273CEC" w:rsidRDefault="00273CEC">
            <w:pPr>
              <w:pStyle w:val="ConsPlusNormal"/>
              <w:jc w:val="both"/>
            </w:pPr>
            <w:r>
              <w:t>2016 год - 17030,1 тыс. рублей;</w:t>
            </w:r>
          </w:p>
          <w:p w:rsidR="00273CEC" w:rsidRDefault="00273CEC">
            <w:pPr>
              <w:pStyle w:val="ConsPlusNormal"/>
              <w:jc w:val="both"/>
            </w:pPr>
            <w:r>
              <w:t>2017 год - 15096,1 тыс. рублей;</w:t>
            </w:r>
          </w:p>
          <w:p w:rsidR="00273CEC" w:rsidRDefault="00273CEC">
            <w:pPr>
              <w:pStyle w:val="ConsPlusNormal"/>
              <w:jc w:val="both"/>
            </w:pPr>
            <w:r>
              <w:t>2018 год - 13750,6 тыс. рублей;</w:t>
            </w:r>
          </w:p>
          <w:p w:rsidR="00273CEC" w:rsidRDefault="00273CEC">
            <w:pPr>
              <w:pStyle w:val="ConsPlusNormal"/>
              <w:jc w:val="both"/>
            </w:pPr>
            <w:r>
              <w:t>2019 год - 35169,0 тыс. рублей;</w:t>
            </w:r>
          </w:p>
          <w:p w:rsidR="00273CEC" w:rsidRDefault="00273CEC">
            <w:pPr>
              <w:pStyle w:val="ConsPlusNormal"/>
              <w:jc w:val="both"/>
            </w:pPr>
            <w:r>
              <w:t>2020 год - 15113,6 &lt;*&gt; тыс. рублей;</w:t>
            </w:r>
          </w:p>
          <w:p w:rsidR="00273CEC" w:rsidRDefault="00273CEC">
            <w:pPr>
              <w:pStyle w:val="ConsPlusNormal"/>
              <w:jc w:val="both"/>
            </w:pPr>
            <w:r>
              <w:t>2021 год - 7685,7 &lt;*&gt; тыс. рублей;</w:t>
            </w:r>
          </w:p>
          <w:p w:rsidR="00273CEC" w:rsidRDefault="00273CEC">
            <w:pPr>
              <w:pStyle w:val="ConsPlusNormal"/>
              <w:jc w:val="both"/>
            </w:pPr>
            <w:r>
              <w:lastRenderedPageBreak/>
              <w:t>2022 год - 7090,4 &lt;*&gt; тыс. рублей;</w:t>
            </w:r>
          </w:p>
          <w:p w:rsidR="00273CEC" w:rsidRDefault="00273CEC">
            <w:pPr>
              <w:pStyle w:val="ConsPlusNormal"/>
              <w:jc w:val="both"/>
            </w:pPr>
            <w:r>
              <w:t>2023 год - 5590,4 &lt;*&gt; тыс. рублей;</w:t>
            </w:r>
          </w:p>
          <w:p w:rsidR="00273CEC" w:rsidRDefault="00273CEC">
            <w:pPr>
              <w:pStyle w:val="ConsPlusNormal"/>
              <w:jc w:val="both"/>
            </w:pPr>
            <w:r>
              <w:t>2024 год - 5590,4 &lt;*&gt; тыс. рублей.</w:t>
            </w:r>
          </w:p>
        </w:tc>
      </w:tr>
      <w:tr w:rsidR="00273CEC">
        <w:tc>
          <w:tcPr>
            <w:tcW w:w="2268" w:type="dxa"/>
            <w:tcBorders>
              <w:top w:val="nil"/>
              <w:bottom w:val="nil"/>
            </w:tcBorders>
          </w:tcPr>
          <w:p w:rsidR="00273CEC" w:rsidRDefault="00273CEC">
            <w:pPr>
              <w:pStyle w:val="ConsPlusNormal"/>
            </w:pPr>
          </w:p>
        </w:tc>
        <w:tc>
          <w:tcPr>
            <w:tcW w:w="6803" w:type="dxa"/>
            <w:tcBorders>
              <w:top w:val="nil"/>
              <w:bottom w:val="nil"/>
            </w:tcBorders>
          </w:tcPr>
          <w:p w:rsidR="00273CEC" w:rsidRDefault="00273CEC">
            <w:pPr>
              <w:pStyle w:val="ConsPlusNormal"/>
              <w:jc w:val="both"/>
            </w:pPr>
            <w:r>
              <w:t>Общий объем финансирования государственной программы за счет средств внебюджетных источников Новосибирской области составит 104427,2 &lt;*&gt; тыс. рублей, в том числе по годам:</w:t>
            </w:r>
          </w:p>
          <w:p w:rsidR="00273CEC" w:rsidRDefault="00273CEC">
            <w:pPr>
              <w:pStyle w:val="ConsPlusNormal"/>
              <w:jc w:val="both"/>
            </w:pPr>
            <w:r>
              <w:t>2015 год - 15000,0 тыс. рублей;</w:t>
            </w:r>
          </w:p>
          <w:p w:rsidR="00273CEC" w:rsidRDefault="00273CEC">
            <w:pPr>
              <w:pStyle w:val="ConsPlusNormal"/>
              <w:jc w:val="both"/>
            </w:pPr>
            <w:r>
              <w:t>2016 год - 2000,0 тыс. рублей;</w:t>
            </w:r>
          </w:p>
          <w:p w:rsidR="00273CEC" w:rsidRDefault="00273CEC">
            <w:pPr>
              <w:pStyle w:val="ConsPlusNormal"/>
              <w:jc w:val="both"/>
            </w:pPr>
            <w:r>
              <w:t>2017 год - 11300,0 тыс. рублей;</w:t>
            </w:r>
          </w:p>
          <w:p w:rsidR="00273CEC" w:rsidRDefault="00273CEC">
            <w:pPr>
              <w:pStyle w:val="ConsPlusNormal"/>
              <w:jc w:val="both"/>
            </w:pPr>
            <w:r>
              <w:t>2018 год - 13911,3 тыс. рублей;</w:t>
            </w:r>
          </w:p>
          <w:p w:rsidR="00273CEC" w:rsidRDefault="00273CEC">
            <w:pPr>
              <w:pStyle w:val="ConsPlusNormal"/>
              <w:jc w:val="both"/>
            </w:pPr>
            <w:r>
              <w:t>2019 год - 52215,9 тыс. рублей;</w:t>
            </w:r>
          </w:p>
          <w:p w:rsidR="00273CEC" w:rsidRDefault="00273CEC">
            <w:pPr>
              <w:pStyle w:val="ConsPlusNormal"/>
              <w:jc w:val="both"/>
            </w:pPr>
            <w:r>
              <w:t>2020 год - 0,0 &lt;*&gt; тыс. рублей;</w:t>
            </w:r>
          </w:p>
          <w:p w:rsidR="00273CEC" w:rsidRDefault="00273CEC">
            <w:pPr>
              <w:pStyle w:val="ConsPlusNormal"/>
              <w:jc w:val="both"/>
            </w:pPr>
            <w:r>
              <w:t>2021 год - 0,0 &lt;*&gt; тыс. рублей;</w:t>
            </w:r>
          </w:p>
          <w:p w:rsidR="00273CEC" w:rsidRDefault="00273CEC">
            <w:pPr>
              <w:pStyle w:val="ConsPlusNormal"/>
              <w:jc w:val="both"/>
            </w:pPr>
            <w:r>
              <w:t>2022 год - 10000,0 &lt;*&gt; тыс. рублей;</w:t>
            </w:r>
          </w:p>
          <w:p w:rsidR="00273CEC" w:rsidRDefault="00273CEC">
            <w:pPr>
              <w:pStyle w:val="ConsPlusNormal"/>
              <w:jc w:val="both"/>
            </w:pPr>
            <w:r>
              <w:t>2023 год - 0,0 &lt;*&gt; тыс. рублей;</w:t>
            </w:r>
          </w:p>
          <w:p w:rsidR="00273CEC" w:rsidRDefault="00273CEC">
            <w:pPr>
              <w:pStyle w:val="ConsPlusNormal"/>
              <w:jc w:val="both"/>
            </w:pPr>
            <w:r>
              <w:t>2024 год - 0,0 &lt;*&gt; тыс. рублей.</w:t>
            </w:r>
          </w:p>
          <w:p w:rsidR="00273CEC" w:rsidRDefault="00273CEC">
            <w:pPr>
              <w:pStyle w:val="ConsPlusNormal"/>
              <w:jc w:val="both"/>
            </w:pPr>
            <w:r>
              <w:t>Финансирование государственной программы по министерству культуры Новосибирской области за счет средств бюджетов всех уровней составит 28745709,7 тыс. рублей, в том числе по годам:</w:t>
            </w:r>
          </w:p>
          <w:p w:rsidR="00273CEC" w:rsidRDefault="00273CEC">
            <w:pPr>
              <w:pStyle w:val="ConsPlusNormal"/>
              <w:jc w:val="both"/>
            </w:pPr>
            <w:r>
              <w:t>2015 год - 1733090,8 тыс. рублей;</w:t>
            </w:r>
          </w:p>
          <w:p w:rsidR="00273CEC" w:rsidRDefault="00273CEC">
            <w:pPr>
              <w:pStyle w:val="ConsPlusNormal"/>
              <w:jc w:val="both"/>
            </w:pPr>
            <w:r>
              <w:t>2016 год - 1953141,4 тыс. рублей;</w:t>
            </w:r>
          </w:p>
          <w:p w:rsidR="00273CEC" w:rsidRDefault="00273CEC">
            <w:pPr>
              <w:pStyle w:val="ConsPlusNormal"/>
              <w:jc w:val="both"/>
            </w:pPr>
            <w:r>
              <w:t>2017 год - 2436150,3 тыс. рублей;</w:t>
            </w:r>
          </w:p>
          <w:p w:rsidR="00273CEC" w:rsidRDefault="00273CEC">
            <w:pPr>
              <w:pStyle w:val="ConsPlusNormal"/>
              <w:jc w:val="both"/>
            </w:pPr>
            <w:r>
              <w:t>2018 год - 2725690,1 тыс. рублей;</w:t>
            </w:r>
          </w:p>
          <w:p w:rsidR="00273CEC" w:rsidRDefault="00273CEC">
            <w:pPr>
              <w:pStyle w:val="ConsPlusNormal"/>
              <w:jc w:val="both"/>
            </w:pPr>
            <w:r>
              <w:t>2019 год - 3433038,7 тыс. рублей;</w:t>
            </w:r>
          </w:p>
          <w:p w:rsidR="00273CEC" w:rsidRDefault="00273CEC">
            <w:pPr>
              <w:pStyle w:val="ConsPlusNormal"/>
              <w:jc w:val="both"/>
            </w:pPr>
            <w:r>
              <w:t>2020 год - 3219430,4 тыс. рублей;</w:t>
            </w:r>
          </w:p>
          <w:p w:rsidR="00273CEC" w:rsidRDefault="00273CEC">
            <w:pPr>
              <w:pStyle w:val="ConsPlusNormal"/>
              <w:jc w:val="both"/>
            </w:pPr>
            <w:r>
              <w:t>2021 год - 3220121,7 тыс. рублей;</w:t>
            </w:r>
          </w:p>
          <w:p w:rsidR="00273CEC" w:rsidRDefault="00273CEC">
            <w:pPr>
              <w:pStyle w:val="ConsPlusNormal"/>
              <w:jc w:val="both"/>
            </w:pPr>
            <w:r>
              <w:t>2022 год - 3374749,9 тыс. рублей;</w:t>
            </w:r>
          </w:p>
          <w:p w:rsidR="00273CEC" w:rsidRDefault="00273CEC">
            <w:pPr>
              <w:pStyle w:val="ConsPlusNormal"/>
              <w:jc w:val="both"/>
            </w:pPr>
            <w:r>
              <w:t>2023 год - 3325148,2 тыс. рублей;</w:t>
            </w:r>
          </w:p>
          <w:p w:rsidR="00273CEC" w:rsidRDefault="00273CEC">
            <w:pPr>
              <w:pStyle w:val="ConsPlusNormal"/>
              <w:jc w:val="both"/>
            </w:pPr>
            <w:r>
              <w:t>2024 год - 3325148,2 тыс. рублей.</w:t>
            </w:r>
          </w:p>
          <w:p w:rsidR="00273CEC" w:rsidRDefault="00273CEC">
            <w:pPr>
              <w:pStyle w:val="ConsPlusNormal"/>
              <w:jc w:val="both"/>
            </w:pPr>
            <w:r>
              <w:t>За счет средств областного бюджета Новосибирской области финансирование составит 28097222,3 тыс. рублей, в том числе по годам:</w:t>
            </w:r>
          </w:p>
          <w:p w:rsidR="00273CEC" w:rsidRDefault="00273CEC">
            <w:pPr>
              <w:pStyle w:val="ConsPlusNormal"/>
              <w:jc w:val="both"/>
            </w:pPr>
            <w:r>
              <w:t>2015 год - 1705693,3 тыс. рублей;</w:t>
            </w:r>
          </w:p>
          <w:p w:rsidR="00273CEC" w:rsidRDefault="00273CEC">
            <w:pPr>
              <w:pStyle w:val="ConsPlusNormal"/>
              <w:jc w:val="both"/>
            </w:pPr>
            <w:r>
              <w:t>2016 год - 1940654,5 тыс. рублей;</w:t>
            </w:r>
          </w:p>
          <w:p w:rsidR="00273CEC" w:rsidRDefault="00273CEC">
            <w:pPr>
              <w:pStyle w:val="ConsPlusNormal"/>
              <w:jc w:val="both"/>
            </w:pPr>
            <w:r>
              <w:t>2017 год - 2392555,6 тыс. рублей;</w:t>
            </w:r>
          </w:p>
          <w:p w:rsidR="00273CEC" w:rsidRDefault="00273CEC">
            <w:pPr>
              <w:pStyle w:val="ConsPlusNormal"/>
              <w:jc w:val="both"/>
            </w:pPr>
            <w:r>
              <w:t>2018 год - 2664204,0 тыс. рублей;</w:t>
            </w:r>
          </w:p>
          <w:p w:rsidR="00273CEC" w:rsidRDefault="00273CEC">
            <w:pPr>
              <w:pStyle w:val="ConsPlusNormal"/>
              <w:jc w:val="both"/>
            </w:pPr>
            <w:r>
              <w:t>2019 год - 3159490,0 тыс. рублей;</w:t>
            </w:r>
          </w:p>
          <w:p w:rsidR="00273CEC" w:rsidRDefault="00273CEC">
            <w:pPr>
              <w:pStyle w:val="ConsPlusNormal"/>
              <w:jc w:val="both"/>
            </w:pPr>
            <w:r>
              <w:t>2020 год - 3125106,0 тыс. рублей;</w:t>
            </w:r>
          </w:p>
          <w:p w:rsidR="00273CEC" w:rsidRDefault="00273CEC">
            <w:pPr>
              <w:pStyle w:val="ConsPlusNormal"/>
              <w:jc w:val="both"/>
            </w:pPr>
            <w:r>
              <w:t>2021 год - 3150845,5 тыс. рублей;</w:t>
            </w:r>
          </w:p>
          <w:p w:rsidR="00273CEC" w:rsidRDefault="00273CEC">
            <w:pPr>
              <w:pStyle w:val="ConsPlusNormal"/>
              <w:jc w:val="both"/>
            </w:pPr>
            <w:r>
              <w:t>2022 год - 3319557,8 тыс. рублей;</w:t>
            </w:r>
          </w:p>
          <w:p w:rsidR="00273CEC" w:rsidRDefault="00273CEC">
            <w:pPr>
              <w:pStyle w:val="ConsPlusNormal"/>
              <w:jc w:val="both"/>
            </w:pPr>
            <w:r>
              <w:t>2023 год - 3319557,8 тыс. рублей;</w:t>
            </w:r>
          </w:p>
          <w:p w:rsidR="00273CEC" w:rsidRDefault="00273CEC">
            <w:pPr>
              <w:pStyle w:val="ConsPlusNormal"/>
              <w:jc w:val="both"/>
            </w:pPr>
            <w:r>
              <w:t>2024 год - 3319557,8 тыс. рублей.</w:t>
            </w:r>
          </w:p>
          <w:p w:rsidR="00273CEC" w:rsidRDefault="00273CEC">
            <w:pPr>
              <w:pStyle w:val="ConsPlusNormal"/>
              <w:jc w:val="both"/>
            </w:pPr>
            <w:r>
              <w:t>За счет средств федерального бюджета Новосибирской области финансирование составит 500896,2 тыс. рублей, в том числе по годам:</w:t>
            </w:r>
          </w:p>
          <w:p w:rsidR="00273CEC" w:rsidRDefault="00273CEC">
            <w:pPr>
              <w:pStyle w:val="ConsPlusNormal"/>
              <w:jc w:val="both"/>
            </w:pPr>
            <w:r>
              <w:t>2015 год - 11850,5 тыс. рублей;</w:t>
            </w:r>
          </w:p>
          <w:p w:rsidR="00273CEC" w:rsidRDefault="00273CEC">
            <w:pPr>
              <w:pStyle w:val="ConsPlusNormal"/>
              <w:jc w:val="both"/>
            </w:pPr>
            <w:r>
              <w:t>2016 год - 4941,6 тыс. рублей;</w:t>
            </w:r>
          </w:p>
          <w:p w:rsidR="00273CEC" w:rsidRDefault="00273CEC">
            <w:pPr>
              <w:pStyle w:val="ConsPlusNormal"/>
              <w:jc w:val="both"/>
            </w:pPr>
            <w:r>
              <w:t>2017 год - 34015,4 тыс. рублей;</w:t>
            </w:r>
          </w:p>
          <w:p w:rsidR="00273CEC" w:rsidRDefault="00273CEC">
            <w:pPr>
              <w:pStyle w:val="ConsPlusNormal"/>
              <w:jc w:val="both"/>
            </w:pPr>
            <w:r>
              <w:t>2018 год - 42599,5 тыс. рублей;</w:t>
            </w:r>
          </w:p>
          <w:p w:rsidR="00273CEC" w:rsidRDefault="00273CEC">
            <w:pPr>
              <w:pStyle w:val="ConsPlusNormal"/>
              <w:jc w:val="both"/>
            </w:pPr>
            <w:r>
              <w:t>2019 год - 207395,8 тыс. рублей;</w:t>
            </w:r>
          </w:p>
          <w:p w:rsidR="00273CEC" w:rsidRDefault="00273CEC">
            <w:pPr>
              <w:pStyle w:val="ConsPlusNormal"/>
              <w:jc w:val="both"/>
            </w:pPr>
            <w:r>
              <w:t>2020 год - 86801,2 тыс. рублей;</w:t>
            </w:r>
          </w:p>
          <w:p w:rsidR="00273CEC" w:rsidRDefault="00273CEC">
            <w:pPr>
              <w:pStyle w:val="ConsPlusNormal"/>
              <w:jc w:val="both"/>
            </w:pPr>
            <w:r>
              <w:t>2021 год - 63690,5 тыс. рублей;</w:t>
            </w:r>
          </w:p>
          <w:p w:rsidR="00273CEC" w:rsidRDefault="00273CEC">
            <w:pPr>
              <w:pStyle w:val="ConsPlusNormal"/>
              <w:jc w:val="both"/>
            </w:pPr>
            <w:r>
              <w:t>2022 год - 49601,7 тыс. рублей;</w:t>
            </w:r>
          </w:p>
          <w:p w:rsidR="00273CEC" w:rsidRDefault="00273CEC">
            <w:pPr>
              <w:pStyle w:val="ConsPlusNormal"/>
              <w:jc w:val="both"/>
            </w:pPr>
            <w:r>
              <w:lastRenderedPageBreak/>
              <w:t>2023 год - 0,0 тыс. рублей;</w:t>
            </w:r>
          </w:p>
          <w:p w:rsidR="00273CEC" w:rsidRDefault="00273CEC">
            <w:pPr>
              <w:pStyle w:val="ConsPlusNormal"/>
              <w:jc w:val="both"/>
            </w:pPr>
            <w:r>
              <w:t>2024 год - 0,0 тыс. рублей.</w:t>
            </w:r>
          </w:p>
        </w:tc>
      </w:tr>
      <w:tr w:rsidR="00273CEC">
        <w:tc>
          <w:tcPr>
            <w:tcW w:w="2268" w:type="dxa"/>
            <w:tcBorders>
              <w:top w:val="nil"/>
              <w:bottom w:val="nil"/>
            </w:tcBorders>
          </w:tcPr>
          <w:p w:rsidR="00273CEC" w:rsidRDefault="00273CEC">
            <w:pPr>
              <w:pStyle w:val="ConsPlusNormal"/>
            </w:pPr>
          </w:p>
        </w:tc>
        <w:tc>
          <w:tcPr>
            <w:tcW w:w="6803" w:type="dxa"/>
            <w:tcBorders>
              <w:top w:val="nil"/>
              <w:bottom w:val="nil"/>
            </w:tcBorders>
          </w:tcPr>
          <w:p w:rsidR="00273CEC" w:rsidRDefault="00273CEC">
            <w:pPr>
              <w:pStyle w:val="ConsPlusNormal"/>
              <w:jc w:val="both"/>
            </w:pPr>
            <w:r>
              <w:t>За счет средств местных бюджетов финансирование составит 66464,0 &lt;*&gt; тыс. рублей, в том числе по годам:</w:t>
            </w:r>
          </w:p>
          <w:p w:rsidR="00273CEC" w:rsidRDefault="00273CEC">
            <w:pPr>
              <w:pStyle w:val="ConsPlusNormal"/>
              <w:jc w:val="both"/>
            </w:pPr>
            <w:r>
              <w:t>2015 год - 547,0 тыс. рублей;</w:t>
            </w:r>
          </w:p>
          <w:p w:rsidR="00273CEC" w:rsidRDefault="00273CEC">
            <w:pPr>
              <w:pStyle w:val="ConsPlusNormal"/>
              <w:jc w:val="both"/>
            </w:pPr>
            <w:r>
              <w:t>2016 год - 7545,3 тыс. рублей;</w:t>
            </w:r>
          </w:p>
          <w:p w:rsidR="00273CEC" w:rsidRDefault="00273CEC">
            <w:pPr>
              <w:pStyle w:val="ConsPlusNormal"/>
              <w:jc w:val="both"/>
            </w:pPr>
            <w:r>
              <w:t>2017 год - 9579,3 тыс. рублей;</w:t>
            </w:r>
          </w:p>
          <w:p w:rsidR="00273CEC" w:rsidRDefault="00273CEC">
            <w:pPr>
              <w:pStyle w:val="ConsPlusNormal"/>
              <w:jc w:val="both"/>
            </w:pPr>
            <w:r>
              <w:t>2018 год - 4975,3 тыс. рублей;</w:t>
            </w:r>
          </w:p>
          <w:p w:rsidR="00273CEC" w:rsidRDefault="00273CEC">
            <w:pPr>
              <w:pStyle w:val="ConsPlusNormal"/>
              <w:jc w:val="both"/>
            </w:pPr>
            <w:r>
              <w:t>2019 год - 13937,0 тыс. рублей;</w:t>
            </w:r>
          </w:p>
          <w:p w:rsidR="00273CEC" w:rsidRDefault="00273CEC">
            <w:pPr>
              <w:pStyle w:val="ConsPlusNormal"/>
              <w:jc w:val="both"/>
            </w:pPr>
            <w:r>
              <w:t>2020 год - 7523,2 &lt;*&gt; тыс. рублей;</w:t>
            </w:r>
          </w:p>
          <w:p w:rsidR="00273CEC" w:rsidRDefault="00273CEC">
            <w:pPr>
              <w:pStyle w:val="ConsPlusNormal"/>
              <w:jc w:val="both"/>
            </w:pPr>
            <w:r>
              <w:t>2021 год - 5585,7 &lt;*&gt; тыс. рублей;</w:t>
            </w:r>
          </w:p>
          <w:p w:rsidR="00273CEC" w:rsidRDefault="00273CEC">
            <w:pPr>
              <w:pStyle w:val="ConsPlusNormal"/>
              <w:jc w:val="both"/>
            </w:pPr>
            <w:r>
              <w:t>2022 год - 5590,4 &lt;*&gt; тыс. рублей;</w:t>
            </w:r>
          </w:p>
          <w:p w:rsidR="00273CEC" w:rsidRDefault="00273CEC">
            <w:pPr>
              <w:pStyle w:val="ConsPlusNormal"/>
              <w:jc w:val="both"/>
            </w:pPr>
            <w:r>
              <w:t>2023 год - 5590,4 &lt;*&gt; тыс. рублей;</w:t>
            </w:r>
          </w:p>
          <w:p w:rsidR="00273CEC" w:rsidRDefault="00273CEC">
            <w:pPr>
              <w:pStyle w:val="ConsPlusNormal"/>
              <w:jc w:val="both"/>
            </w:pPr>
            <w:r>
              <w:t>2024 год - 5590,4 &lt;*&gt; тыс. рублей.</w:t>
            </w:r>
          </w:p>
          <w:p w:rsidR="00273CEC" w:rsidRDefault="00273CEC">
            <w:pPr>
              <w:pStyle w:val="ConsPlusNormal"/>
              <w:jc w:val="both"/>
            </w:pPr>
            <w:r>
              <w:t>За счет средств внебюджетных источников финансирование составит 81127,2 &lt;*&gt; тыс. рублей, в том числе по годам:</w:t>
            </w:r>
          </w:p>
          <w:p w:rsidR="00273CEC" w:rsidRDefault="00273CEC">
            <w:pPr>
              <w:pStyle w:val="ConsPlusNormal"/>
              <w:jc w:val="both"/>
            </w:pPr>
            <w:r>
              <w:t>2015 год - 15000,0 тыс. рублей;</w:t>
            </w:r>
          </w:p>
          <w:p w:rsidR="00273CEC" w:rsidRDefault="00273CEC">
            <w:pPr>
              <w:pStyle w:val="ConsPlusNormal"/>
              <w:jc w:val="both"/>
            </w:pPr>
            <w:r>
              <w:t>2016 год - 0,0 тыс. рублей;</w:t>
            </w:r>
          </w:p>
          <w:p w:rsidR="00273CEC" w:rsidRDefault="00273CEC">
            <w:pPr>
              <w:pStyle w:val="ConsPlusNormal"/>
              <w:jc w:val="both"/>
            </w:pPr>
            <w:r>
              <w:t>2017 год - 0,0 тыс. рублей;</w:t>
            </w:r>
          </w:p>
          <w:p w:rsidR="00273CEC" w:rsidRDefault="00273CEC">
            <w:pPr>
              <w:pStyle w:val="ConsPlusNormal"/>
              <w:jc w:val="both"/>
            </w:pPr>
            <w:r>
              <w:t>2018 год - 13911,3 тыс. рублей;</w:t>
            </w:r>
          </w:p>
          <w:p w:rsidR="00273CEC" w:rsidRDefault="00273CEC">
            <w:pPr>
              <w:pStyle w:val="ConsPlusNormal"/>
              <w:jc w:val="both"/>
            </w:pPr>
            <w:r>
              <w:t>2019 год - 52215,9 тыс. рублей;</w:t>
            </w:r>
          </w:p>
          <w:p w:rsidR="00273CEC" w:rsidRDefault="00273CEC">
            <w:pPr>
              <w:pStyle w:val="ConsPlusNormal"/>
              <w:jc w:val="both"/>
            </w:pPr>
            <w:r>
              <w:t>2020 год - 0,0 &lt;*&gt; тыс. рублей;</w:t>
            </w:r>
          </w:p>
          <w:p w:rsidR="00273CEC" w:rsidRDefault="00273CEC">
            <w:pPr>
              <w:pStyle w:val="ConsPlusNormal"/>
              <w:jc w:val="both"/>
            </w:pPr>
            <w:r>
              <w:t>2021 год - 0,0 &lt;*&gt; тыс. рублей;</w:t>
            </w:r>
          </w:p>
          <w:p w:rsidR="00273CEC" w:rsidRDefault="00273CEC">
            <w:pPr>
              <w:pStyle w:val="ConsPlusNormal"/>
              <w:jc w:val="both"/>
            </w:pPr>
            <w:r>
              <w:t>2022 год - 0,0 &lt;*&gt; тыс. рублей;</w:t>
            </w:r>
          </w:p>
          <w:p w:rsidR="00273CEC" w:rsidRDefault="00273CEC">
            <w:pPr>
              <w:pStyle w:val="ConsPlusNormal"/>
              <w:jc w:val="both"/>
            </w:pPr>
            <w:r>
              <w:t>2023 год - 0,0 &lt;*&gt; тыс. рублей;</w:t>
            </w:r>
          </w:p>
          <w:p w:rsidR="00273CEC" w:rsidRDefault="00273CEC">
            <w:pPr>
              <w:pStyle w:val="ConsPlusNormal"/>
              <w:jc w:val="both"/>
            </w:pPr>
            <w:r>
              <w:t>2024 год - 0,0 &lt;*&gt; тыс. рублей.</w:t>
            </w:r>
          </w:p>
          <w:p w:rsidR="00273CEC" w:rsidRDefault="00273CEC">
            <w:pPr>
              <w:pStyle w:val="ConsPlusNormal"/>
              <w:jc w:val="both"/>
            </w:pPr>
            <w:r>
              <w:t>Финансирование государственной программы по министерству строительства Новосибирской области за счет средств бюджетов всех уровней составит 3937474,0 тыс. рублей, в том числе по годам:</w:t>
            </w:r>
          </w:p>
          <w:p w:rsidR="00273CEC" w:rsidRDefault="00273CEC">
            <w:pPr>
              <w:pStyle w:val="ConsPlusNormal"/>
              <w:jc w:val="both"/>
            </w:pPr>
            <w:r>
              <w:t>2015 год - 278049,3 тыс. рублей;</w:t>
            </w:r>
          </w:p>
          <w:p w:rsidR="00273CEC" w:rsidRDefault="00273CEC">
            <w:pPr>
              <w:pStyle w:val="ConsPlusNormal"/>
              <w:jc w:val="both"/>
            </w:pPr>
            <w:r>
              <w:t>2016 год - 361156,9 тыс. рублей;</w:t>
            </w:r>
          </w:p>
          <w:p w:rsidR="00273CEC" w:rsidRDefault="00273CEC">
            <w:pPr>
              <w:pStyle w:val="ConsPlusNormal"/>
              <w:jc w:val="both"/>
            </w:pPr>
            <w:r>
              <w:t>2017 год - 577432,1 тыс. рублей;</w:t>
            </w:r>
          </w:p>
          <w:p w:rsidR="00273CEC" w:rsidRDefault="00273CEC">
            <w:pPr>
              <w:pStyle w:val="ConsPlusNormal"/>
              <w:jc w:val="both"/>
            </w:pPr>
            <w:r>
              <w:t>2018 год - 308298,6 тыс. рублей;</w:t>
            </w:r>
          </w:p>
          <w:p w:rsidR="00273CEC" w:rsidRDefault="00273CEC">
            <w:pPr>
              <w:pStyle w:val="ConsPlusNormal"/>
              <w:jc w:val="both"/>
            </w:pPr>
            <w:r>
              <w:t>2019 год - 400913,1 тыс. рублей;</w:t>
            </w:r>
          </w:p>
          <w:p w:rsidR="00273CEC" w:rsidRDefault="00273CEC">
            <w:pPr>
              <w:pStyle w:val="ConsPlusNormal"/>
              <w:jc w:val="both"/>
            </w:pPr>
            <w:r>
              <w:t>2020 год - 444230,5 тыс. рублей;</w:t>
            </w:r>
          </w:p>
          <w:p w:rsidR="00273CEC" w:rsidRDefault="00273CEC">
            <w:pPr>
              <w:pStyle w:val="ConsPlusNormal"/>
              <w:jc w:val="both"/>
            </w:pPr>
            <w:r>
              <w:t>2021 год - 487853,5 тыс. рублей;</w:t>
            </w:r>
          </w:p>
          <w:p w:rsidR="00273CEC" w:rsidRDefault="00273CEC">
            <w:pPr>
              <w:pStyle w:val="ConsPlusNormal"/>
              <w:jc w:val="both"/>
            </w:pPr>
            <w:r>
              <w:t>2022 год - 450532,0 тыс. рублей;</w:t>
            </w:r>
          </w:p>
          <w:p w:rsidR="00273CEC" w:rsidRDefault="00273CEC">
            <w:pPr>
              <w:pStyle w:val="ConsPlusNormal"/>
              <w:jc w:val="both"/>
            </w:pPr>
            <w:r>
              <w:t>2023 год - 314504,0 тыс. рублей;</w:t>
            </w:r>
          </w:p>
          <w:p w:rsidR="00273CEC" w:rsidRDefault="00273CEC">
            <w:pPr>
              <w:pStyle w:val="ConsPlusNormal"/>
              <w:jc w:val="both"/>
            </w:pPr>
            <w:r>
              <w:t>2024 год - 314504,0 тыс. рублей.</w:t>
            </w:r>
          </w:p>
          <w:p w:rsidR="00273CEC" w:rsidRDefault="00273CEC">
            <w:pPr>
              <w:pStyle w:val="ConsPlusNormal"/>
              <w:jc w:val="both"/>
            </w:pPr>
            <w:r>
              <w:t>За счет средств областного бюджета Новосибирской области финансирование составит 3627447,1 тыс. рублей, в том числе по годам:</w:t>
            </w:r>
          </w:p>
          <w:p w:rsidR="00273CEC" w:rsidRDefault="00273CEC">
            <w:pPr>
              <w:pStyle w:val="ConsPlusNormal"/>
              <w:jc w:val="both"/>
            </w:pPr>
            <w:r>
              <w:t>2015 год - 270046,6 тыс. рублей;</w:t>
            </w:r>
          </w:p>
          <w:p w:rsidR="00273CEC" w:rsidRDefault="00273CEC">
            <w:pPr>
              <w:pStyle w:val="ConsPlusNormal"/>
              <w:jc w:val="both"/>
            </w:pPr>
            <w:r>
              <w:t>2016 год - 356865,4 тыс. рублей;</w:t>
            </w:r>
          </w:p>
          <w:p w:rsidR="00273CEC" w:rsidRDefault="00273CEC">
            <w:pPr>
              <w:pStyle w:val="ConsPlusNormal"/>
              <w:jc w:val="both"/>
            </w:pPr>
            <w:r>
              <w:t>2017 год - 575915,3 тыс. рублей;</w:t>
            </w:r>
          </w:p>
          <w:p w:rsidR="00273CEC" w:rsidRDefault="00273CEC">
            <w:pPr>
              <w:pStyle w:val="ConsPlusNormal"/>
              <w:jc w:val="both"/>
            </w:pPr>
            <w:r>
              <w:t>2018 год - 305254,7 тыс. рублей;</w:t>
            </w:r>
          </w:p>
          <w:p w:rsidR="00273CEC" w:rsidRDefault="00273CEC">
            <w:pPr>
              <w:pStyle w:val="ConsPlusNormal"/>
              <w:jc w:val="both"/>
            </w:pPr>
            <w:r>
              <w:t>2019 год - 365459,5 тыс. рублей;</w:t>
            </w:r>
          </w:p>
          <w:p w:rsidR="00273CEC" w:rsidRDefault="00273CEC">
            <w:pPr>
              <w:pStyle w:val="ConsPlusNormal"/>
              <w:jc w:val="both"/>
            </w:pPr>
            <w:r>
              <w:t>2020 год - 377140,1 тыс. рублей;</w:t>
            </w:r>
          </w:p>
          <w:p w:rsidR="00273CEC" w:rsidRDefault="00273CEC">
            <w:pPr>
              <w:pStyle w:val="ConsPlusNormal"/>
              <w:jc w:val="both"/>
            </w:pPr>
            <w:r>
              <w:t>2021 год - 433253,5 тыс. рублей;</w:t>
            </w:r>
          </w:p>
          <w:p w:rsidR="00273CEC" w:rsidRDefault="00273CEC">
            <w:pPr>
              <w:pStyle w:val="ConsPlusNormal"/>
              <w:jc w:val="both"/>
            </w:pPr>
            <w:r>
              <w:t>2022 год - 314504,0 тыс. рублей;</w:t>
            </w:r>
          </w:p>
          <w:p w:rsidR="00273CEC" w:rsidRDefault="00273CEC">
            <w:pPr>
              <w:pStyle w:val="ConsPlusNormal"/>
              <w:jc w:val="both"/>
            </w:pPr>
            <w:r>
              <w:t>2023 год - 314504,0 тыс. рублей;</w:t>
            </w:r>
          </w:p>
          <w:p w:rsidR="00273CEC" w:rsidRDefault="00273CEC">
            <w:pPr>
              <w:pStyle w:val="ConsPlusNormal"/>
              <w:jc w:val="both"/>
            </w:pPr>
            <w:r>
              <w:t>2024 год - 314504,0 тыс. рублей.</w:t>
            </w:r>
          </w:p>
        </w:tc>
      </w:tr>
      <w:tr w:rsidR="00273CEC">
        <w:tc>
          <w:tcPr>
            <w:tcW w:w="2268" w:type="dxa"/>
            <w:tcBorders>
              <w:top w:val="nil"/>
              <w:bottom w:val="nil"/>
            </w:tcBorders>
          </w:tcPr>
          <w:p w:rsidR="00273CEC" w:rsidRDefault="00273CEC">
            <w:pPr>
              <w:pStyle w:val="ConsPlusNormal"/>
            </w:pPr>
          </w:p>
        </w:tc>
        <w:tc>
          <w:tcPr>
            <w:tcW w:w="6803" w:type="dxa"/>
            <w:tcBorders>
              <w:top w:val="nil"/>
              <w:bottom w:val="nil"/>
            </w:tcBorders>
          </w:tcPr>
          <w:p w:rsidR="00273CEC" w:rsidRDefault="00273CEC">
            <w:pPr>
              <w:pStyle w:val="ConsPlusNormal"/>
              <w:jc w:val="both"/>
            </w:pPr>
            <w:r>
              <w:t>За счет средств федерального бюджета Новосибирской области финансирование составит 284128,0 тыс. рублей, в том числе по годам:</w:t>
            </w:r>
          </w:p>
          <w:p w:rsidR="00273CEC" w:rsidRDefault="00273CEC">
            <w:pPr>
              <w:pStyle w:val="ConsPlusNormal"/>
              <w:jc w:val="both"/>
            </w:pPr>
            <w:r>
              <w:t>2015 год - 0,0 тыс. рублей;</w:t>
            </w:r>
          </w:p>
          <w:p w:rsidR="00273CEC" w:rsidRDefault="00273CEC">
            <w:pPr>
              <w:pStyle w:val="ConsPlusNormal"/>
              <w:jc w:val="both"/>
            </w:pPr>
            <w:r>
              <w:t>2016 год - 0,0 тыс. рублей;</w:t>
            </w:r>
          </w:p>
          <w:p w:rsidR="00273CEC" w:rsidRDefault="00273CEC">
            <w:pPr>
              <w:pStyle w:val="ConsPlusNormal"/>
              <w:jc w:val="both"/>
            </w:pPr>
            <w:r>
              <w:t>2017 год - 0,0 тыс. рублей;</w:t>
            </w:r>
          </w:p>
          <w:p w:rsidR="00273CEC" w:rsidRDefault="00273CEC">
            <w:pPr>
              <w:pStyle w:val="ConsPlusNormal"/>
              <w:jc w:val="both"/>
            </w:pPr>
            <w:r>
              <w:t>2018 год - 0,0 тыс. рублей;</w:t>
            </w:r>
          </w:p>
          <w:p w:rsidR="00273CEC" w:rsidRDefault="00273CEC">
            <w:pPr>
              <w:pStyle w:val="ConsPlusNormal"/>
              <w:jc w:val="both"/>
            </w:pPr>
            <w:r>
              <w:t>2019 год - 31200,0 тыс. рублей;</w:t>
            </w:r>
          </w:p>
          <w:p w:rsidR="00273CEC" w:rsidRDefault="00273CEC">
            <w:pPr>
              <w:pStyle w:val="ConsPlusNormal"/>
              <w:jc w:val="both"/>
            </w:pPr>
            <w:r>
              <w:t>2020 год - 62300,0 тыс. рублей;</w:t>
            </w:r>
          </w:p>
          <w:p w:rsidR="00273CEC" w:rsidRDefault="00273CEC">
            <w:pPr>
              <w:pStyle w:val="ConsPlusNormal"/>
              <w:jc w:val="both"/>
            </w:pPr>
            <w:r>
              <w:t>2021 год - 54600,0 тыс. рублей;</w:t>
            </w:r>
          </w:p>
          <w:p w:rsidR="00273CEC" w:rsidRDefault="00273CEC">
            <w:pPr>
              <w:pStyle w:val="ConsPlusNormal"/>
              <w:jc w:val="both"/>
            </w:pPr>
            <w:r>
              <w:t>2022 год - 136028,0 тыс. рублей;</w:t>
            </w:r>
          </w:p>
          <w:p w:rsidR="00273CEC" w:rsidRDefault="00273CEC">
            <w:pPr>
              <w:pStyle w:val="ConsPlusNormal"/>
              <w:jc w:val="both"/>
            </w:pPr>
            <w:r>
              <w:t>2023 год - 0,0 тыс. рублей;</w:t>
            </w:r>
          </w:p>
          <w:p w:rsidR="00273CEC" w:rsidRDefault="00273CEC">
            <w:pPr>
              <w:pStyle w:val="ConsPlusNormal"/>
              <w:jc w:val="both"/>
            </w:pPr>
            <w:r>
              <w:t>2024 год - 0,0 тыс. рублей.</w:t>
            </w:r>
          </w:p>
          <w:p w:rsidR="00273CEC" w:rsidRDefault="00273CEC">
            <w:pPr>
              <w:pStyle w:val="ConsPlusNormal"/>
              <w:jc w:val="both"/>
            </w:pPr>
            <w:r>
              <w:t>За счет средств местных бюджетов финансирование составит 25898,9 &lt;*&gt; тыс. рублей, в том числе по годам:</w:t>
            </w:r>
          </w:p>
          <w:p w:rsidR="00273CEC" w:rsidRDefault="00273CEC">
            <w:pPr>
              <w:pStyle w:val="ConsPlusNormal"/>
              <w:jc w:val="both"/>
            </w:pPr>
            <w:r>
              <w:t>2015 год - 8002,7 тыс. рублей;</w:t>
            </w:r>
          </w:p>
          <w:p w:rsidR="00273CEC" w:rsidRDefault="00273CEC">
            <w:pPr>
              <w:pStyle w:val="ConsPlusNormal"/>
              <w:jc w:val="both"/>
            </w:pPr>
            <w:r>
              <w:t>2016 год - 4291,5 тыс. рублей;</w:t>
            </w:r>
          </w:p>
          <w:p w:rsidR="00273CEC" w:rsidRDefault="00273CEC">
            <w:pPr>
              <w:pStyle w:val="ConsPlusNormal"/>
              <w:jc w:val="both"/>
            </w:pPr>
            <w:r>
              <w:t>2017 год - 1516,8 тыс. рублей;</w:t>
            </w:r>
          </w:p>
          <w:p w:rsidR="00273CEC" w:rsidRDefault="00273CEC">
            <w:pPr>
              <w:pStyle w:val="ConsPlusNormal"/>
              <w:jc w:val="both"/>
            </w:pPr>
            <w:r>
              <w:t>2018 год - 3043,9 тыс. рублей;</w:t>
            </w:r>
          </w:p>
          <w:p w:rsidR="00273CEC" w:rsidRDefault="00273CEC">
            <w:pPr>
              <w:pStyle w:val="ConsPlusNormal"/>
              <w:jc w:val="both"/>
            </w:pPr>
            <w:r>
              <w:t>2019 год - 4253,6 тыс. рублей;</w:t>
            </w:r>
          </w:p>
          <w:p w:rsidR="00273CEC" w:rsidRDefault="00273CEC">
            <w:pPr>
              <w:pStyle w:val="ConsPlusNormal"/>
              <w:jc w:val="both"/>
            </w:pPr>
            <w:r>
              <w:t>2020 год - 4790,4 &lt;*&gt; тыс. рублей;</w:t>
            </w:r>
          </w:p>
          <w:p w:rsidR="00273CEC" w:rsidRDefault="00273CEC">
            <w:pPr>
              <w:pStyle w:val="ConsPlusNormal"/>
              <w:jc w:val="both"/>
            </w:pPr>
            <w:r>
              <w:t>2021 год - 0,0 &lt;*&gt; тыс. рублей;</w:t>
            </w:r>
          </w:p>
          <w:p w:rsidR="00273CEC" w:rsidRDefault="00273CEC">
            <w:pPr>
              <w:pStyle w:val="ConsPlusNormal"/>
              <w:jc w:val="both"/>
            </w:pPr>
            <w:r>
              <w:t>2022 год - 0,0 &lt;*&gt; тыс. рублей;</w:t>
            </w:r>
          </w:p>
          <w:p w:rsidR="00273CEC" w:rsidRDefault="00273CEC">
            <w:pPr>
              <w:pStyle w:val="ConsPlusNormal"/>
              <w:jc w:val="both"/>
            </w:pPr>
            <w:r>
              <w:t>2023 год - 0,0 &lt;*&gt; тыс. рублей;</w:t>
            </w:r>
          </w:p>
          <w:p w:rsidR="00273CEC" w:rsidRDefault="00273CEC">
            <w:pPr>
              <w:pStyle w:val="ConsPlusNormal"/>
              <w:jc w:val="both"/>
            </w:pPr>
            <w:r>
              <w:t>2024 год - 0,0 &lt;*&gt; тыс. рублей.</w:t>
            </w:r>
          </w:p>
          <w:p w:rsidR="00273CEC" w:rsidRDefault="00273CEC">
            <w:pPr>
              <w:pStyle w:val="ConsPlusNormal"/>
              <w:jc w:val="both"/>
            </w:pPr>
            <w:r>
              <w:t>Финансирование государственной программы по государственной инспекции по охране объектов культурного наследия Новосибирской области за счет средств бюджетов всех уровней составит 941955,5 тыс. рублей, в том числе по годам:</w:t>
            </w:r>
          </w:p>
          <w:p w:rsidR="00273CEC" w:rsidRDefault="00273CEC">
            <w:pPr>
              <w:pStyle w:val="ConsPlusNormal"/>
              <w:jc w:val="both"/>
            </w:pPr>
            <w:r>
              <w:t>2015 год - 99576,9 тыс. рублей;</w:t>
            </w:r>
          </w:p>
          <w:p w:rsidR="00273CEC" w:rsidRDefault="00273CEC">
            <w:pPr>
              <w:pStyle w:val="ConsPlusNormal"/>
              <w:jc w:val="both"/>
            </w:pPr>
            <w:r>
              <w:t>2016 год - 90175,3 тыс. рублей;</w:t>
            </w:r>
          </w:p>
          <w:p w:rsidR="00273CEC" w:rsidRDefault="00273CEC">
            <w:pPr>
              <w:pStyle w:val="ConsPlusNormal"/>
              <w:jc w:val="both"/>
            </w:pPr>
            <w:r>
              <w:t>2017 год - 90826,0 тыс. рублей;</w:t>
            </w:r>
          </w:p>
          <w:p w:rsidR="00273CEC" w:rsidRDefault="00273CEC">
            <w:pPr>
              <w:pStyle w:val="ConsPlusNormal"/>
              <w:jc w:val="both"/>
            </w:pPr>
            <w:r>
              <w:t>2018 год - 91409,8 тыс. рублей;</w:t>
            </w:r>
          </w:p>
          <w:p w:rsidR="00273CEC" w:rsidRDefault="00273CEC">
            <w:pPr>
              <w:pStyle w:val="ConsPlusNormal"/>
              <w:jc w:val="both"/>
            </w:pPr>
            <w:r>
              <w:t>2019 год - 151756,2 тыс. рублей;</w:t>
            </w:r>
          </w:p>
          <w:p w:rsidR="00273CEC" w:rsidRDefault="00273CEC">
            <w:pPr>
              <w:pStyle w:val="ConsPlusNormal"/>
              <w:jc w:val="both"/>
            </w:pPr>
            <w:r>
              <w:t>2020 год - 77385,9 тыс. рублей;</w:t>
            </w:r>
          </w:p>
          <w:p w:rsidR="00273CEC" w:rsidRDefault="00273CEC">
            <w:pPr>
              <w:pStyle w:val="ConsPlusNormal"/>
              <w:jc w:val="both"/>
            </w:pPr>
            <w:r>
              <w:t>2021 год - 85733,8 тыс. рублей;</w:t>
            </w:r>
          </w:p>
          <w:p w:rsidR="00273CEC" w:rsidRDefault="00273CEC">
            <w:pPr>
              <w:pStyle w:val="ConsPlusNormal"/>
              <w:jc w:val="both"/>
            </w:pPr>
            <w:r>
              <w:t>2022 год - 92697,2 тыс. рублей;</w:t>
            </w:r>
          </w:p>
          <w:p w:rsidR="00273CEC" w:rsidRDefault="00273CEC">
            <w:pPr>
              <w:pStyle w:val="ConsPlusNormal"/>
              <w:jc w:val="both"/>
            </w:pPr>
            <w:r>
              <w:t>2023 год - 81197,2 тыс. рублей;</w:t>
            </w:r>
          </w:p>
          <w:p w:rsidR="00273CEC" w:rsidRDefault="00273CEC">
            <w:pPr>
              <w:pStyle w:val="ConsPlusNormal"/>
              <w:jc w:val="both"/>
            </w:pPr>
            <w:r>
              <w:t>2024 год - 81197,2 тыс. рублей.</w:t>
            </w:r>
          </w:p>
          <w:p w:rsidR="00273CEC" w:rsidRDefault="00273CEC">
            <w:pPr>
              <w:pStyle w:val="ConsPlusNormal"/>
              <w:jc w:val="both"/>
            </w:pPr>
            <w:r>
              <w:t>За счет средств областного бюджета Новосибирской области финансирование составит 832874,0 тыс. рублей, в том числе по годам:</w:t>
            </w:r>
          </w:p>
          <w:p w:rsidR="00273CEC" w:rsidRDefault="00273CEC">
            <w:pPr>
              <w:pStyle w:val="ConsPlusNormal"/>
              <w:jc w:val="both"/>
            </w:pPr>
            <w:r>
              <w:t>2015 год - 90645,9 тыс. рублей;</w:t>
            </w:r>
          </w:p>
          <w:p w:rsidR="00273CEC" w:rsidRDefault="00273CEC">
            <w:pPr>
              <w:pStyle w:val="ConsPlusNormal"/>
              <w:jc w:val="both"/>
            </w:pPr>
            <w:r>
              <w:t>2016 год - 82316,8 тыс. рублей;</w:t>
            </w:r>
          </w:p>
          <w:p w:rsidR="00273CEC" w:rsidRDefault="00273CEC">
            <w:pPr>
              <w:pStyle w:val="ConsPlusNormal"/>
              <w:jc w:val="both"/>
            </w:pPr>
            <w:r>
              <w:t>2017 год - 74812,3 тыс. рублей;</w:t>
            </w:r>
          </w:p>
          <w:p w:rsidR="00273CEC" w:rsidRDefault="00273CEC">
            <w:pPr>
              <w:pStyle w:val="ConsPlusNormal"/>
              <w:jc w:val="both"/>
            </w:pPr>
            <w:r>
              <w:t>2018 год - 84961,7 тыс. рублей;</w:t>
            </w:r>
          </w:p>
          <w:p w:rsidR="00273CEC" w:rsidRDefault="00273CEC">
            <w:pPr>
              <w:pStyle w:val="ConsPlusNormal"/>
              <w:jc w:val="both"/>
            </w:pPr>
            <w:r>
              <w:t>2019 год - 129391,7 тыс. рублей;</w:t>
            </w:r>
          </w:p>
          <w:p w:rsidR="00273CEC" w:rsidRDefault="00273CEC">
            <w:pPr>
              <w:pStyle w:val="ConsPlusNormal"/>
              <w:jc w:val="both"/>
            </w:pPr>
            <w:r>
              <w:t>2020 год - 68927,1 тыс. рублей;</w:t>
            </w:r>
          </w:p>
          <w:p w:rsidR="00273CEC" w:rsidRDefault="00273CEC">
            <w:pPr>
              <w:pStyle w:val="ConsPlusNormal"/>
              <w:jc w:val="both"/>
            </w:pPr>
            <w:r>
              <w:t>2021 год - 75144,8 тыс. рублей;</w:t>
            </w:r>
          </w:p>
          <w:p w:rsidR="00273CEC" w:rsidRDefault="00273CEC">
            <w:pPr>
              <w:pStyle w:val="ConsPlusNormal"/>
              <w:jc w:val="both"/>
            </w:pPr>
            <w:r>
              <w:t>2022 год - 75557,9 тыс. рублей;</w:t>
            </w:r>
          </w:p>
          <w:p w:rsidR="00273CEC" w:rsidRDefault="00273CEC">
            <w:pPr>
              <w:pStyle w:val="ConsPlusNormal"/>
              <w:jc w:val="both"/>
            </w:pPr>
            <w:r>
              <w:t>2023 год - 75557,9 тыс. рублей;</w:t>
            </w:r>
          </w:p>
          <w:p w:rsidR="00273CEC" w:rsidRDefault="00273CEC">
            <w:pPr>
              <w:pStyle w:val="ConsPlusNormal"/>
              <w:jc w:val="both"/>
            </w:pPr>
            <w:r>
              <w:t>2024 год - 75557,9 тыс. рублей.</w:t>
            </w:r>
          </w:p>
        </w:tc>
      </w:tr>
      <w:tr w:rsidR="00273CEC">
        <w:tc>
          <w:tcPr>
            <w:tcW w:w="2268" w:type="dxa"/>
            <w:tcBorders>
              <w:top w:val="nil"/>
              <w:bottom w:val="nil"/>
            </w:tcBorders>
          </w:tcPr>
          <w:p w:rsidR="00273CEC" w:rsidRDefault="00273CEC">
            <w:pPr>
              <w:pStyle w:val="ConsPlusNormal"/>
            </w:pPr>
          </w:p>
        </w:tc>
        <w:tc>
          <w:tcPr>
            <w:tcW w:w="6803" w:type="dxa"/>
            <w:tcBorders>
              <w:top w:val="nil"/>
              <w:bottom w:val="nil"/>
            </w:tcBorders>
          </w:tcPr>
          <w:p w:rsidR="00273CEC" w:rsidRDefault="00273CEC">
            <w:pPr>
              <w:pStyle w:val="ConsPlusNormal"/>
              <w:jc w:val="both"/>
            </w:pPr>
            <w:r>
              <w:t>За счет федерального бюджета Новосибирской области финансирование составит 39209,5 тыс. рублей, в том числе по годам:</w:t>
            </w:r>
          </w:p>
          <w:p w:rsidR="00273CEC" w:rsidRDefault="00273CEC">
            <w:pPr>
              <w:pStyle w:val="ConsPlusNormal"/>
              <w:jc w:val="both"/>
            </w:pPr>
            <w:r>
              <w:lastRenderedPageBreak/>
              <w:t>2015 год - 662,1 тыс. рублей;</w:t>
            </w:r>
          </w:p>
          <w:p w:rsidR="00273CEC" w:rsidRDefault="00273CEC">
            <w:pPr>
              <w:pStyle w:val="ConsPlusNormal"/>
              <w:jc w:val="both"/>
            </w:pPr>
            <w:r>
              <w:t>2016 год - 665,2 тыс. рублей;</w:t>
            </w:r>
          </w:p>
          <w:p w:rsidR="00273CEC" w:rsidRDefault="00273CEC">
            <w:pPr>
              <w:pStyle w:val="ConsPlusNormal"/>
              <w:jc w:val="both"/>
            </w:pPr>
            <w:r>
              <w:t>2017 год - 713,7 тыс. рублей;</w:t>
            </w:r>
          </w:p>
          <w:p w:rsidR="00273CEC" w:rsidRDefault="00273CEC">
            <w:pPr>
              <w:pStyle w:val="ConsPlusNormal"/>
              <w:jc w:val="both"/>
            </w:pPr>
            <w:r>
              <w:t>2018 год - 716,7 тыс. рублей;</w:t>
            </w:r>
          </w:p>
          <w:p w:rsidR="00273CEC" w:rsidRDefault="00273CEC">
            <w:pPr>
              <w:pStyle w:val="ConsPlusNormal"/>
              <w:jc w:val="both"/>
            </w:pPr>
            <w:r>
              <w:t>2019 год - 5386,1 тыс. рублей;</w:t>
            </w:r>
          </w:p>
          <w:p w:rsidR="00273CEC" w:rsidRDefault="00273CEC">
            <w:pPr>
              <w:pStyle w:val="ConsPlusNormal"/>
              <w:jc w:val="both"/>
            </w:pPr>
            <w:r>
              <w:t>2020 год - 5658,8 тыс. рублей;</w:t>
            </w:r>
          </w:p>
          <w:p w:rsidR="00273CEC" w:rsidRDefault="00273CEC">
            <w:pPr>
              <w:pStyle w:val="ConsPlusNormal"/>
              <w:jc w:val="both"/>
            </w:pPr>
            <w:r>
              <w:t>2021 год - 8489,0 тыс. рублей;</w:t>
            </w:r>
          </w:p>
          <w:p w:rsidR="00273CEC" w:rsidRDefault="00273CEC">
            <w:pPr>
              <w:pStyle w:val="ConsPlusNormal"/>
              <w:jc w:val="both"/>
            </w:pPr>
            <w:r>
              <w:t>2022 год - 5639,3 тыс. рублей;</w:t>
            </w:r>
          </w:p>
          <w:p w:rsidR="00273CEC" w:rsidRDefault="00273CEC">
            <w:pPr>
              <w:pStyle w:val="ConsPlusNormal"/>
              <w:jc w:val="both"/>
            </w:pPr>
            <w:r>
              <w:t>2023 год - 5639,3 тыс. рублей;</w:t>
            </w:r>
          </w:p>
          <w:p w:rsidR="00273CEC" w:rsidRDefault="00273CEC">
            <w:pPr>
              <w:pStyle w:val="ConsPlusNormal"/>
              <w:jc w:val="both"/>
            </w:pPr>
            <w:r>
              <w:t>2024 год - 5639,3 тыс. рублей.</w:t>
            </w:r>
          </w:p>
          <w:p w:rsidR="00273CEC" w:rsidRDefault="00273CEC">
            <w:pPr>
              <w:pStyle w:val="ConsPlusNormal"/>
              <w:jc w:val="both"/>
            </w:pPr>
            <w:r>
              <w:t>За счет средств местных бюджетов финансирование составит 46572,0 &lt;*&gt; тыс. рублей, в том числе по годам:</w:t>
            </w:r>
          </w:p>
          <w:p w:rsidR="00273CEC" w:rsidRDefault="00273CEC">
            <w:pPr>
              <w:pStyle w:val="ConsPlusNormal"/>
              <w:jc w:val="both"/>
            </w:pPr>
            <w:r>
              <w:t>2015 год - 8268,9 тыс. рублей;</w:t>
            </w:r>
          </w:p>
          <w:p w:rsidR="00273CEC" w:rsidRDefault="00273CEC">
            <w:pPr>
              <w:pStyle w:val="ConsPlusNormal"/>
              <w:jc w:val="both"/>
            </w:pPr>
            <w:r>
              <w:t>2016 год - 5193,3 тыс. рублей;</w:t>
            </w:r>
          </w:p>
          <w:p w:rsidR="00273CEC" w:rsidRDefault="00273CEC">
            <w:pPr>
              <w:pStyle w:val="ConsPlusNormal"/>
              <w:jc w:val="both"/>
            </w:pPr>
            <w:r>
              <w:t>2017 год - 4000,0 тыс. рублей;</w:t>
            </w:r>
          </w:p>
          <w:p w:rsidR="00273CEC" w:rsidRDefault="00273CEC">
            <w:pPr>
              <w:pStyle w:val="ConsPlusNormal"/>
              <w:jc w:val="both"/>
            </w:pPr>
            <w:r>
              <w:t>2018 год - 5731,4 тыс. рублей;</w:t>
            </w:r>
          </w:p>
          <w:p w:rsidR="00273CEC" w:rsidRDefault="00273CEC">
            <w:pPr>
              <w:pStyle w:val="ConsPlusNormal"/>
              <w:jc w:val="both"/>
            </w:pPr>
            <w:r>
              <w:t>2019 год - 16978,4 тыс. рублей;</w:t>
            </w:r>
          </w:p>
          <w:p w:rsidR="00273CEC" w:rsidRDefault="00273CEC">
            <w:pPr>
              <w:pStyle w:val="ConsPlusNormal"/>
              <w:jc w:val="both"/>
            </w:pPr>
            <w:r>
              <w:t>2020 год - 2800,0 &lt;*&gt; тыс. рублей;</w:t>
            </w:r>
          </w:p>
          <w:p w:rsidR="00273CEC" w:rsidRDefault="00273CEC">
            <w:pPr>
              <w:pStyle w:val="ConsPlusNormal"/>
              <w:jc w:val="both"/>
            </w:pPr>
            <w:r>
              <w:t>2021 год - 2100,0 &lt;*&gt; тыс. рублей;</w:t>
            </w:r>
          </w:p>
          <w:p w:rsidR="00273CEC" w:rsidRDefault="00273CEC">
            <w:pPr>
              <w:pStyle w:val="ConsPlusNormal"/>
              <w:jc w:val="both"/>
            </w:pPr>
            <w:r>
              <w:t>2022 год - 1500,0 &lt;*&gt; тыс. рублей;</w:t>
            </w:r>
          </w:p>
          <w:p w:rsidR="00273CEC" w:rsidRDefault="00273CEC">
            <w:pPr>
              <w:pStyle w:val="ConsPlusNormal"/>
              <w:jc w:val="both"/>
            </w:pPr>
            <w:r>
              <w:t>2023 год - 0,0 &lt;*&gt; тыс. рублей;</w:t>
            </w:r>
          </w:p>
          <w:p w:rsidR="00273CEC" w:rsidRDefault="00273CEC">
            <w:pPr>
              <w:pStyle w:val="ConsPlusNormal"/>
              <w:jc w:val="both"/>
            </w:pPr>
            <w:r>
              <w:t>2024 год - 0,0 &lt;*&gt; тыс. рублей.</w:t>
            </w:r>
          </w:p>
          <w:p w:rsidR="00273CEC" w:rsidRDefault="00273CEC">
            <w:pPr>
              <w:pStyle w:val="ConsPlusNormal"/>
              <w:jc w:val="both"/>
            </w:pPr>
            <w:r>
              <w:t>За счет средств внебюджетных источников финансирование составит 23300,0 &lt;*&gt; тыс. рублей, в том числе по годам:</w:t>
            </w:r>
          </w:p>
          <w:p w:rsidR="00273CEC" w:rsidRDefault="00273CEC">
            <w:pPr>
              <w:pStyle w:val="ConsPlusNormal"/>
              <w:jc w:val="both"/>
            </w:pPr>
            <w:r>
              <w:t>2015 год - 0,0 тыс. рублей;</w:t>
            </w:r>
          </w:p>
          <w:p w:rsidR="00273CEC" w:rsidRDefault="00273CEC">
            <w:pPr>
              <w:pStyle w:val="ConsPlusNormal"/>
              <w:jc w:val="both"/>
            </w:pPr>
            <w:r>
              <w:t>2016 год - 2000,0 тыс. рублей;</w:t>
            </w:r>
          </w:p>
          <w:p w:rsidR="00273CEC" w:rsidRDefault="00273CEC">
            <w:pPr>
              <w:pStyle w:val="ConsPlusNormal"/>
              <w:jc w:val="both"/>
            </w:pPr>
            <w:r>
              <w:t>2017 год - 11300,0 тыс. рублей;</w:t>
            </w:r>
          </w:p>
          <w:p w:rsidR="00273CEC" w:rsidRDefault="00273CEC">
            <w:pPr>
              <w:pStyle w:val="ConsPlusNormal"/>
              <w:jc w:val="both"/>
            </w:pPr>
            <w:r>
              <w:t>2018 год - 0,0 тыс. рублей;</w:t>
            </w:r>
          </w:p>
          <w:p w:rsidR="00273CEC" w:rsidRDefault="00273CEC">
            <w:pPr>
              <w:pStyle w:val="ConsPlusNormal"/>
              <w:jc w:val="both"/>
            </w:pPr>
            <w:r>
              <w:t>2019 год - 0,0 тыс. рублей;</w:t>
            </w:r>
          </w:p>
          <w:p w:rsidR="00273CEC" w:rsidRDefault="00273CEC">
            <w:pPr>
              <w:pStyle w:val="ConsPlusNormal"/>
              <w:jc w:val="both"/>
            </w:pPr>
            <w:r>
              <w:t>2020 год - 0,0 &lt;*&gt; тыс. рублей;</w:t>
            </w:r>
          </w:p>
          <w:p w:rsidR="00273CEC" w:rsidRDefault="00273CEC">
            <w:pPr>
              <w:pStyle w:val="ConsPlusNormal"/>
              <w:jc w:val="both"/>
            </w:pPr>
            <w:r>
              <w:t>2021 год - 0,0 &lt;*&gt; тыс. рублей;</w:t>
            </w:r>
          </w:p>
          <w:p w:rsidR="00273CEC" w:rsidRDefault="00273CEC">
            <w:pPr>
              <w:pStyle w:val="ConsPlusNormal"/>
              <w:jc w:val="both"/>
            </w:pPr>
            <w:r>
              <w:t>2022 год - 10000,0 &lt;*&gt; тыс. рублей;</w:t>
            </w:r>
          </w:p>
          <w:p w:rsidR="00273CEC" w:rsidRDefault="00273CEC">
            <w:pPr>
              <w:pStyle w:val="ConsPlusNormal"/>
              <w:jc w:val="both"/>
            </w:pPr>
            <w:r>
              <w:t>2023 год - 0,0 &lt;*&gt; тыс. рублей;</w:t>
            </w:r>
          </w:p>
          <w:p w:rsidR="00273CEC" w:rsidRDefault="00273CEC">
            <w:pPr>
              <w:pStyle w:val="ConsPlusNormal"/>
              <w:jc w:val="both"/>
            </w:pPr>
            <w:r>
              <w:t>2024 год - 0,0 &lt;*&gt; тыс. рублей.</w:t>
            </w:r>
          </w:p>
          <w:p w:rsidR="00273CEC" w:rsidRDefault="00273CEC">
            <w:pPr>
              <w:pStyle w:val="ConsPlusNormal"/>
              <w:jc w:val="both"/>
            </w:pPr>
            <w:r>
              <w:t>Финансирование государственной программы по министерству сельского хозяйства Новосибирской области за счет средств бюджетов всех уровней составит 2000,0 &lt;*&gt; тыс. рублей.</w:t>
            </w:r>
          </w:p>
          <w:p w:rsidR="00273CEC" w:rsidRDefault="00273CEC">
            <w:pPr>
              <w:pStyle w:val="ConsPlusNormal"/>
              <w:jc w:val="both"/>
            </w:pPr>
            <w:r>
              <w:t>За счет федерального бюджета финансирование составит 2000,0 &lt;*&gt; тыс. рублей, в том числе по годам:</w:t>
            </w:r>
          </w:p>
          <w:p w:rsidR="00273CEC" w:rsidRDefault="00273CEC">
            <w:pPr>
              <w:pStyle w:val="ConsPlusNormal"/>
              <w:jc w:val="both"/>
            </w:pPr>
            <w:r>
              <w:t>2015 год - 0,0 тыс. рублей;</w:t>
            </w:r>
          </w:p>
          <w:p w:rsidR="00273CEC" w:rsidRDefault="00273CEC">
            <w:pPr>
              <w:pStyle w:val="ConsPlusNormal"/>
              <w:jc w:val="both"/>
            </w:pPr>
            <w:r>
              <w:t>2016 год - 2000,0 тыс. рублей;</w:t>
            </w:r>
          </w:p>
          <w:p w:rsidR="00273CEC" w:rsidRDefault="00273CEC">
            <w:pPr>
              <w:pStyle w:val="ConsPlusNormal"/>
              <w:jc w:val="both"/>
            </w:pPr>
            <w:r>
              <w:t>2017 год - 0,0 тыс. рублей;</w:t>
            </w:r>
          </w:p>
          <w:p w:rsidR="00273CEC" w:rsidRDefault="00273CEC">
            <w:pPr>
              <w:pStyle w:val="ConsPlusNormal"/>
              <w:jc w:val="both"/>
            </w:pPr>
            <w:r>
              <w:t>2018 год - 0,0 тыс. рублей;</w:t>
            </w:r>
          </w:p>
          <w:p w:rsidR="00273CEC" w:rsidRDefault="00273CEC">
            <w:pPr>
              <w:pStyle w:val="ConsPlusNormal"/>
              <w:jc w:val="both"/>
            </w:pPr>
            <w:r>
              <w:t>2019 год - 0,0 тыс. рублей;</w:t>
            </w:r>
          </w:p>
          <w:p w:rsidR="00273CEC" w:rsidRDefault="00273CEC">
            <w:pPr>
              <w:pStyle w:val="ConsPlusNormal"/>
              <w:jc w:val="both"/>
            </w:pPr>
            <w:r>
              <w:t>2020 год - 0,0 &lt;*&gt; тыс. рублей;</w:t>
            </w:r>
          </w:p>
          <w:p w:rsidR="00273CEC" w:rsidRDefault="00273CEC">
            <w:pPr>
              <w:pStyle w:val="ConsPlusNormal"/>
              <w:jc w:val="both"/>
            </w:pPr>
            <w:r>
              <w:t>2021 год - 0,0 &lt;*&gt; тыс. рублей;</w:t>
            </w:r>
          </w:p>
          <w:p w:rsidR="00273CEC" w:rsidRDefault="00273CEC">
            <w:pPr>
              <w:pStyle w:val="ConsPlusNormal"/>
              <w:jc w:val="both"/>
            </w:pPr>
            <w:r>
              <w:t>2022 год - 0,0 &lt;*&gt; тыс. рублей;</w:t>
            </w:r>
          </w:p>
          <w:p w:rsidR="00273CEC" w:rsidRDefault="00273CEC">
            <w:pPr>
              <w:pStyle w:val="ConsPlusNormal"/>
              <w:jc w:val="both"/>
            </w:pPr>
            <w:r>
              <w:t>2023 год - 0,0 &lt;*&gt; тыс. рублей;</w:t>
            </w:r>
          </w:p>
          <w:p w:rsidR="00273CEC" w:rsidRDefault="00273CEC">
            <w:pPr>
              <w:pStyle w:val="ConsPlusNormal"/>
              <w:jc w:val="both"/>
            </w:pPr>
            <w:r>
              <w:t>2024 год - 0,0 &lt;*&gt; тыс. рублей.</w:t>
            </w:r>
          </w:p>
          <w:p w:rsidR="00273CEC" w:rsidRDefault="00273CEC">
            <w:pPr>
              <w:pStyle w:val="ConsPlusNormal"/>
              <w:jc w:val="both"/>
            </w:pPr>
            <w:r>
              <w:t>&lt;*&gt; Указаны прогнозные объемы</w:t>
            </w:r>
          </w:p>
        </w:tc>
      </w:tr>
      <w:tr w:rsidR="00273CEC">
        <w:tc>
          <w:tcPr>
            <w:tcW w:w="9071" w:type="dxa"/>
            <w:gridSpan w:val="2"/>
            <w:tcBorders>
              <w:top w:val="nil"/>
              <w:bottom w:val="single" w:sz="4" w:space="0" w:color="auto"/>
            </w:tcBorders>
          </w:tcPr>
          <w:p w:rsidR="00273CEC" w:rsidRDefault="00273CEC">
            <w:pPr>
              <w:pStyle w:val="ConsPlusNormal"/>
              <w:jc w:val="both"/>
            </w:pPr>
            <w:r>
              <w:lastRenderedPageBreak/>
              <w:t xml:space="preserve">(в ред. постановлений Правительства Новосибирской области от 12.11.2019 </w:t>
            </w:r>
            <w:hyperlink r:id="rId89" w:history="1">
              <w:r>
                <w:rPr>
                  <w:color w:val="0000FF"/>
                </w:rPr>
                <w:t>N 431-п</w:t>
              </w:r>
            </w:hyperlink>
            <w:r>
              <w:t xml:space="preserve">, от 01.10.2020 </w:t>
            </w:r>
            <w:hyperlink r:id="rId90" w:history="1">
              <w:r>
                <w:rPr>
                  <w:color w:val="0000FF"/>
                </w:rPr>
                <w:t>N 424-п</w:t>
              </w:r>
            </w:hyperlink>
            <w:r>
              <w:t>)</w:t>
            </w:r>
          </w:p>
        </w:tc>
      </w:tr>
      <w:tr w:rsidR="00273CEC">
        <w:tc>
          <w:tcPr>
            <w:tcW w:w="2268" w:type="dxa"/>
            <w:tcBorders>
              <w:top w:val="single" w:sz="4" w:space="0" w:color="auto"/>
              <w:bottom w:val="nil"/>
            </w:tcBorders>
          </w:tcPr>
          <w:p w:rsidR="00273CEC" w:rsidRDefault="00273CEC">
            <w:pPr>
              <w:pStyle w:val="ConsPlusNormal"/>
            </w:pPr>
            <w:r>
              <w:lastRenderedPageBreak/>
              <w:t>Объемы налоговых расходов в рамках государственной программы</w:t>
            </w:r>
          </w:p>
        </w:tc>
        <w:tc>
          <w:tcPr>
            <w:tcW w:w="6803" w:type="dxa"/>
            <w:tcBorders>
              <w:top w:val="single" w:sz="4" w:space="0" w:color="auto"/>
              <w:bottom w:val="nil"/>
            </w:tcBorders>
          </w:tcPr>
          <w:p w:rsidR="00273CEC" w:rsidRDefault="00273CEC">
            <w:pPr>
              <w:pStyle w:val="ConsPlusNormal"/>
              <w:jc w:val="both"/>
            </w:pPr>
            <w:r>
              <w:t>Общие объемы налоговых расходов по государственной программе - 0,0 тыс. рублей, в том числе по годам реализации:</w:t>
            </w:r>
          </w:p>
          <w:p w:rsidR="00273CEC" w:rsidRDefault="00273CEC">
            <w:pPr>
              <w:pStyle w:val="ConsPlusNormal"/>
              <w:jc w:val="both"/>
            </w:pPr>
            <w:r>
              <w:t>2020 год - 0,0 тыс. рублей;</w:t>
            </w:r>
          </w:p>
          <w:p w:rsidR="00273CEC" w:rsidRDefault="00273CEC">
            <w:pPr>
              <w:pStyle w:val="ConsPlusNormal"/>
              <w:jc w:val="both"/>
            </w:pPr>
            <w:r>
              <w:t>2021 год - 0,0 тыс. рублей;</w:t>
            </w:r>
          </w:p>
          <w:p w:rsidR="00273CEC" w:rsidRDefault="00273CEC">
            <w:pPr>
              <w:pStyle w:val="ConsPlusNormal"/>
              <w:jc w:val="both"/>
            </w:pPr>
            <w:r>
              <w:t>2022 год - 0,0 тыс. рублей;</w:t>
            </w:r>
          </w:p>
          <w:p w:rsidR="00273CEC" w:rsidRDefault="00273CEC">
            <w:pPr>
              <w:pStyle w:val="ConsPlusNormal"/>
              <w:jc w:val="both"/>
            </w:pPr>
            <w:r>
              <w:t>2023 год - 0,0 тыс. рублей;</w:t>
            </w:r>
          </w:p>
          <w:p w:rsidR="00273CEC" w:rsidRDefault="00273CEC">
            <w:pPr>
              <w:pStyle w:val="ConsPlusNormal"/>
              <w:jc w:val="both"/>
            </w:pPr>
            <w:r>
              <w:t>2024 год - 0,0 тыс. рублей</w:t>
            </w:r>
          </w:p>
        </w:tc>
      </w:tr>
      <w:tr w:rsidR="00273CEC">
        <w:tc>
          <w:tcPr>
            <w:tcW w:w="9071" w:type="dxa"/>
            <w:gridSpan w:val="2"/>
            <w:tcBorders>
              <w:top w:val="nil"/>
              <w:bottom w:val="single" w:sz="4" w:space="0" w:color="auto"/>
            </w:tcBorders>
          </w:tcPr>
          <w:p w:rsidR="00273CEC" w:rsidRDefault="00273CEC">
            <w:pPr>
              <w:pStyle w:val="ConsPlusNormal"/>
              <w:jc w:val="both"/>
            </w:pPr>
            <w:r>
              <w:t xml:space="preserve">(строка введена </w:t>
            </w:r>
            <w:hyperlink r:id="rId91" w:history="1">
              <w:r>
                <w:rPr>
                  <w:color w:val="0000FF"/>
                </w:rPr>
                <w:t>постановлением</w:t>
              </w:r>
            </w:hyperlink>
            <w:r>
              <w:t xml:space="preserve"> Правительства Новосибирской области от 01.10.2020 N 424-п)</w:t>
            </w:r>
          </w:p>
        </w:tc>
      </w:tr>
      <w:tr w:rsidR="00273CEC">
        <w:tc>
          <w:tcPr>
            <w:tcW w:w="2268" w:type="dxa"/>
            <w:tcBorders>
              <w:top w:val="single" w:sz="4" w:space="0" w:color="auto"/>
              <w:bottom w:val="nil"/>
            </w:tcBorders>
          </w:tcPr>
          <w:p w:rsidR="00273CEC" w:rsidRDefault="00273CEC">
            <w:pPr>
              <w:pStyle w:val="ConsPlusNormal"/>
            </w:pPr>
            <w:r>
              <w:t>Основные целевые индикаторы государственной программы</w:t>
            </w:r>
          </w:p>
        </w:tc>
        <w:tc>
          <w:tcPr>
            <w:tcW w:w="6803" w:type="dxa"/>
            <w:tcBorders>
              <w:top w:val="single" w:sz="4" w:space="0" w:color="auto"/>
              <w:bottom w:val="nil"/>
            </w:tcBorders>
          </w:tcPr>
          <w:p w:rsidR="00273CEC" w:rsidRDefault="00273CEC">
            <w:pPr>
              <w:pStyle w:val="ConsPlusNormal"/>
              <w:jc w:val="both"/>
            </w:pPr>
            <w:r>
              <w:t>Уровень удовлетворенности граждан, проживающих в Новосибирской области, качеством предоставления услуг в сфере культуры.</w:t>
            </w:r>
          </w:p>
          <w:p w:rsidR="00273CEC" w:rsidRDefault="00273CEC">
            <w:pPr>
              <w:pStyle w:val="ConsPlusNormal"/>
              <w:jc w:val="both"/>
            </w:pPr>
            <w:r>
              <w:t>Охват населения мероприятиями, проведенными учреждениями культуры в Новосибирской области.</w:t>
            </w:r>
          </w:p>
          <w:p w:rsidR="00273CEC" w:rsidRDefault="00273CEC">
            <w:pPr>
              <w:pStyle w:val="ConsPlusNormal"/>
              <w:jc w:val="both"/>
            </w:pPr>
            <w:r>
              <w:t>Доля детей, привлекаемых к участию в творческих мероприятиях, в общем числе детей до 17 лет.</w:t>
            </w:r>
          </w:p>
          <w:p w:rsidR="00273CEC" w:rsidRDefault="00273CEC">
            <w:pPr>
              <w:pStyle w:val="ConsPlusNormal"/>
              <w:jc w:val="both"/>
            </w:pPr>
            <w:r>
              <w:t>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Новосибирской области.</w:t>
            </w:r>
          </w:p>
          <w:p w:rsidR="00273CEC" w:rsidRDefault="00273CEC">
            <w:pPr>
              <w:pStyle w:val="ConsPlusNormal"/>
              <w:jc w:val="both"/>
            </w:pPr>
            <w:r>
              <w:t>Увеличение количества посещений организаций в сфере культуры по отношению к 2017 году.</w:t>
            </w:r>
          </w:p>
          <w:p w:rsidR="00273CEC" w:rsidRDefault="00273CEC">
            <w:pPr>
              <w:pStyle w:val="ConsPlusNormal"/>
              <w:jc w:val="both"/>
            </w:pPr>
            <w:r>
              <w:t>Число участников клубных формирований на 1000 населения.</w:t>
            </w:r>
          </w:p>
          <w:p w:rsidR="00273CEC" w:rsidRDefault="00273CEC">
            <w:pPr>
              <w:pStyle w:val="ConsPlusNormal"/>
              <w:jc w:val="both"/>
            </w:pPr>
            <w:r>
              <w:t>Уровень комплектования книжных фондов общедоступных библиотек (ежегодно).</w:t>
            </w:r>
          </w:p>
          <w:p w:rsidR="00273CEC" w:rsidRDefault="00273CEC">
            <w:pPr>
              <w:pStyle w:val="ConsPlusNormal"/>
              <w:jc w:val="both"/>
            </w:pPr>
            <w:r>
              <w:t>Доля выпускников профессиональных образовательных организаций культуры и искусства, подведомственных министерству культуры Новосибирской области, трудоустроившихся по полученной специальности или поступивших в образовательные организации высшего образования культуры и искусства, в том числе трудоустроившихся в Новосибирской области.</w:t>
            </w:r>
          </w:p>
          <w:p w:rsidR="00273CEC" w:rsidRDefault="00273CEC">
            <w:pPr>
              <w:pStyle w:val="ConsPlusNormal"/>
              <w:jc w:val="both"/>
            </w:pPr>
            <w:r>
              <w:t>Доля зданий государственных и муниципальных учреждений культуры в Новосибирской области, находящихся в удовлетворительном состоянии (не требующих противоаварийных и восстановительных работ).</w:t>
            </w:r>
          </w:p>
          <w:p w:rsidR="00273CEC" w:rsidRDefault="00273CEC">
            <w:pPr>
              <w:pStyle w:val="ConsPlusNormal"/>
              <w:jc w:val="both"/>
            </w:pPr>
            <w:r>
              <w:t>Доля объектов культурного наследия (памятников архитектуры, истории и монументального искусства) федерального, регионального и местного (муниципального) значения, находящихся в удовлетворительном состоянии</w:t>
            </w:r>
          </w:p>
        </w:tc>
      </w:tr>
      <w:tr w:rsidR="00273CEC">
        <w:tc>
          <w:tcPr>
            <w:tcW w:w="9071" w:type="dxa"/>
            <w:gridSpan w:val="2"/>
            <w:tcBorders>
              <w:top w:val="nil"/>
              <w:bottom w:val="single" w:sz="4" w:space="0" w:color="auto"/>
            </w:tcBorders>
          </w:tcPr>
          <w:p w:rsidR="00273CEC" w:rsidRDefault="00273CEC">
            <w:pPr>
              <w:pStyle w:val="ConsPlusNormal"/>
              <w:jc w:val="both"/>
            </w:pPr>
            <w:r>
              <w:t xml:space="preserve">(в ред. </w:t>
            </w:r>
            <w:hyperlink r:id="rId92" w:history="1">
              <w:r>
                <w:rPr>
                  <w:color w:val="0000FF"/>
                </w:rPr>
                <w:t>постановления</w:t>
              </w:r>
            </w:hyperlink>
            <w:r>
              <w:t xml:space="preserve"> Правительства Новосибирской области от 17.06.2019 N 238-п)</w:t>
            </w:r>
          </w:p>
        </w:tc>
      </w:tr>
      <w:tr w:rsidR="00273CEC">
        <w:tc>
          <w:tcPr>
            <w:tcW w:w="2268" w:type="dxa"/>
            <w:tcBorders>
              <w:top w:val="single" w:sz="4" w:space="0" w:color="auto"/>
              <w:bottom w:val="nil"/>
            </w:tcBorders>
          </w:tcPr>
          <w:p w:rsidR="00273CEC" w:rsidRDefault="00273CEC">
            <w:pPr>
              <w:pStyle w:val="ConsPlusNormal"/>
            </w:pPr>
            <w:r>
              <w:t>Ожидаемые результаты реализации государственной программы, выраженные в количественно измеримых показателях</w:t>
            </w:r>
          </w:p>
        </w:tc>
        <w:tc>
          <w:tcPr>
            <w:tcW w:w="6803" w:type="dxa"/>
            <w:tcBorders>
              <w:top w:val="single" w:sz="4" w:space="0" w:color="auto"/>
              <w:bottom w:val="nil"/>
            </w:tcBorders>
          </w:tcPr>
          <w:p w:rsidR="00273CEC" w:rsidRDefault="00273CEC">
            <w:pPr>
              <w:pStyle w:val="ConsPlusNormal"/>
              <w:jc w:val="both"/>
            </w:pPr>
            <w:r>
              <w:t>Уровень удовлетворенности граждан, проживающих в Новосибирской области, качеством предоставления услуг в сфере культуры в 2018 году достиг 95% и будет поддерживаться на достигнутом уровне до конца реализации государственной программы (в 2014 году - 91%).</w:t>
            </w:r>
          </w:p>
          <w:p w:rsidR="00273CEC" w:rsidRDefault="00273CEC">
            <w:pPr>
              <w:pStyle w:val="ConsPlusNormal"/>
              <w:jc w:val="both"/>
            </w:pPr>
            <w:r>
              <w:t>Охват населения мероприятиями, проведенными учреждениями культуры в Новосибирской области, к концу 2023 года составит 27,89 мероприятия на 1000 человек и будет поддерживаться на достигнутом уровне до конца реализации государственной программы (в 2014 году - 21,81 мероприятия на 1000 человек).</w:t>
            </w:r>
          </w:p>
          <w:p w:rsidR="00273CEC" w:rsidRDefault="00273CEC">
            <w:pPr>
              <w:pStyle w:val="ConsPlusNormal"/>
              <w:jc w:val="both"/>
            </w:pPr>
            <w:r>
              <w:t xml:space="preserve">Доля детей, привлекаемых к участию в творческих мероприятиях, в период с 2019 по 2024 годы включительно будет поддерживаться на </w:t>
            </w:r>
            <w:r>
              <w:lastRenderedPageBreak/>
              <w:t>уровне 15% от общего количества детей в возрасте до 17 лет.</w:t>
            </w:r>
          </w:p>
          <w:p w:rsidR="00273CEC" w:rsidRDefault="00273CEC">
            <w:pPr>
              <w:pStyle w:val="ConsPlusNormal"/>
              <w:jc w:val="both"/>
            </w:pPr>
            <w:r>
              <w:t>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Новосибирской области в 2018 году достигло 100% и будет поддерживаться на достигнутом уровне до конца реализации государственной программы (в 2014 году - 75,4%).</w:t>
            </w:r>
          </w:p>
          <w:p w:rsidR="00273CEC" w:rsidRDefault="00273CEC">
            <w:pPr>
              <w:pStyle w:val="ConsPlusNormal"/>
              <w:jc w:val="both"/>
            </w:pPr>
            <w:r>
              <w:t>Увеличение количества посещений организаций в сфере культуры по отношению к 2017 году к концу 2024 года составит 15% (в 2018 году составило 0,98%).</w:t>
            </w:r>
          </w:p>
          <w:p w:rsidR="00273CEC" w:rsidRDefault="00273CEC">
            <w:pPr>
              <w:pStyle w:val="ConsPlusNormal"/>
              <w:jc w:val="both"/>
            </w:pPr>
            <w:r>
              <w:t>Число участников клубных формирований на 1000 населения к концу 2024 года составит 48,3 единицы участников.</w:t>
            </w:r>
          </w:p>
          <w:p w:rsidR="00273CEC" w:rsidRDefault="00273CEC">
            <w:pPr>
              <w:pStyle w:val="ConsPlusNormal"/>
              <w:jc w:val="both"/>
            </w:pPr>
            <w:r>
              <w:t>Доля выпускников профессиональных образовательных организаций культуры и искусства, подведомственных министерству культуры Новосибирской области, трудоустроившихся по специальности или поступивших в образовательные организации высшего образования культуры и искусства, возрастет к концу 2020 года до 88,0%, в сравнении с 2014 годом (85,0%) и будет поддерживаться на достигнутом уровне до конца реализации государственной программы.</w:t>
            </w:r>
          </w:p>
          <w:p w:rsidR="00273CEC" w:rsidRDefault="00273CEC">
            <w:pPr>
              <w:pStyle w:val="ConsPlusNormal"/>
              <w:jc w:val="both"/>
            </w:pPr>
            <w:r>
              <w:t>Уровень комплектования книжных фондов общедоступных библиотек к концу 2024 году составит 53,1%.</w:t>
            </w:r>
          </w:p>
          <w:p w:rsidR="00273CEC" w:rsidRDefault="00273CEC">
            <w:pPr>
              <w:pStyle w:val="ConsPlusNormal"/>
              <w:jc w:val="both"/>
            </w:pPr>
            <w:r>
              <w:t>Доля зданий государственных и муниципальных учреждений культуры в Новосибирской области, находящихся в удовлетворительном состоянии (не требующих противоаварийных и восстановительных работ), к концу 2022 года вырастет до 75,14% и будет поддерживаться на достигнутом уровне до конца реализации государственной программы (в 2014 году - 71,0%).</w:t>
            </w:r>
          </w:p>
          <w:p w:rsidR="00273CEC" w:rsidRDefault="00273CEC">
            <w:pPr>
              <w:pStyle w:val="ConsPlusNormal"/>
              <w:jc w:val="both"/>
            </w:pPr>
            <w:r>
              <w:t>Доля объектов культурного наследия (памятников архитектуры, истории и монументального искусства) федерального, регионального и местного (муниципального) значения, имеющих удовлетворительное состояние, к общему количеству памятников архитектуры, истории и монументального искусства за период реализации мероприятий госпрограммы увеличится с 69,7% в 2014 году до 88,52% в 2024 году</w:t>
            </w:r>
          </w:p>
        </w:tc>
      </w:tr>
      <w:tr w:rsidR="00273CEC">
        <w:tc>
          <w:tcPr>
            <w:tcW w:w="9071" w:type="dxa"/>
            <w:gridSpan w:val="2"/>
            <w:tcBorders>
              <w:top w:val="nil"/>
              <w:bottom w:val="single" w:sz="4" w:space="0" w:color="auto"/>
            </w:tcBorders>
          </w:tcPr>
          <w:p w:rsidR="00273CEC" w:rsidRDefault="00273CEC">
            <w:pPr>
              <w:pStyle w:val="ConsPlusNormal"/>
              <w:jc w:val="both"/>
            </w:pPr>
            <w:r>
              <w:lastRenderedPageBreak/>
              <w:t xml:space="preserve">(в ред. </w:t>
            </w:r>
            <w:hyperlink r:id="rId93" w:history="1">
              <w:r>
                <w:rPr>
                  <w:color w:val="0000FF"/>
                </w:rPr>
                <w:t>постановления</w:t>
              </w:r>
            </w:hyperlink>
            <w:r>
              <w:t xml:space="preserve"> Правительства Новосибирской области от 01.10.2020 N 424-п)</w:t>
            </w:r>
          </w:p>
        </w:tc>
      </w:tr>
      <w:tr w:rsidR="00273CEC">
        <w:tc>
          <w:tcPr>
            <w:tcW w:w="2268" w:type="dxa"/>
            <w:tcBorders>
              <w:top w:val="single" w:sz="4" w:space="0" w:color="auto"/>
              <w:bottom w:val="nil"/>
            </w:tcBorders>
          </w:tcPr>
          <w:p w:rsidR="00273CEC" w:rsidRDefault="00273CEC">
            <w:pPr>
              <w:pStyle w:val="ConsPlusNormal"/>
            </w:pPr>
            <w:r>
              <w:t>Электронный адрес размещения государственной программы в сети Интернет</w:t>
            </w:r>
          </w:p>
        </w:tc>
        <w:tc>
          <w:tcPr>
            <w:tcW w:w="6803" w:type="dxa"/>
            <w:tcBorders>
              <w:top w:val="single" w:sz="4" w:space="0" w:color="auto"/>
              <w:bottom w:val="nil"/>
            </w:tcBorders>
          </w:tcPr>
          <w:p w:rsidR="00273CEC" w:rsidRDefault="00273CEC">
            <w:pPr>
              <w:pStyle w:val="ConsPlusNormal"/>
              <w:jc w:val="both"/>
            </w:pPr>
            <w:r>
              <w:t>http://www.mk.nso.ru/page/2004</w:t>
            </w:r>
          </w:p>
        </w:tc>
      </w:tr>
      <w:tr w:rsidR="00273CEC">
        <w:tc>
          <w:tcPr>
            <w:tcW w:w="9071" w:type="dxa"/>
            <w:gridSpan w:val="2"/>
            <w:tcBorders>
              <w:top w:val="nil"/>
              <w:bottom w:val="single" w:sz="4" w:space="0" w:color="auto"/>
            </w:tcBorders>
          </w:tcPr>
          <w:p w:rsidR="00273CEC" w:rsidRDefault="00273CEC">
            <w:pPr>
              <w:pStyle w:val="ConsPlusNormal"/>
              <w:jc w:val="both"/>
            </w:pPr>
            <w:r>
              <w:t xml:space="preserve">(в ред. </w:t>
            </w:r>
            <w:hyperlink r:id="rId94" w:history="1">
              <w:r>
                <w:rPr>
                  <w:color w:val="0000FF"/>
                </w:rPr>
                <w:t>постановления</w:t>
              </w:r>
            </w:hyperlink>
            <w:r>
              <w:t xml:space="preserve"> Правительства Новосибирской области от 14.12.2016 N 412-п)</w:t>
            </w:r>
          </w:p>
        </w:tc>
      </w:tr>
    </w:tbl>
    <w:p w:rsidR="00273CEC" w:rsidRDefault="00273CEC">
      <w:pPr>
        <w:pStyle w:val="ConsPlusNormal"/>
        <w:ind w:firstLine="540"/>
        <w:jc w:val="both"/>
      </w:pPr>
    </w:p>
    <w:p w:rsidR="00273CEC" w:rsidRDefault="00273CEC">
      <w:pPr>
        <w:pStyle w:val="ConsPlusTitle"/>
        <w:jc w:val="center"/>
        <w:outlineLvl w:val="1"/>
      </w:pPr>
      <w:r>
        <w:t>II. Обоснование необходимости</w:t>
      </w:r>
    </w:p>
    <w:p w:rsidR="00273CEC" w:rsidRDefault="00273CEC">
      <w:pPr>
        <w:pStyle w:val="ConsPlusTitle"/>
        <w:jc w:val="center"/>
      </w:pPr>
      <w:r>
        <w:t>разработки государственной программы</w:t>
      </w:r>
    </w:p>
    <w:p w:rsidR="00273CEC" w:rsidRDefault="00273CEC">
      <w:pPr>
        <w:pStyle w:val="ConsPlusNormal"/>
        <w:ind w:firstLine="540"/>
        <w:jc w:val="both"/>
      </w:pPr>
    </w:p>
    <w:p w:rsidR="00273CEC" w:rsidRDefault="00273CEC">
      <w:pPr>
        <w:pStyle w:val="ConsPlusNormal"/>
        <w:ind w:firstLine="540"/>
        <w:jc w:val="both"/>
      </w:pPr>
      <w:r>
        <w:t xml:space="preserve">К 2014 году в сфере культуры Новосибирской области накоплен значительный потенциал. Численность государственных и муниципальных учреждений культуры, расположенных в Новосибирской области, составляет 2358 сетевых единиц, в том числе: 16 театров (из них 6 областных, 3 муниципальных, 1 театр федерального подчинения, 6 негосударственных театров); 3 </w:t>
      </w:r>
      <w:r>
        <w:lastRenderedPageBreak/>
        <w:t>государственных концертных организации Новосибирской области; 485 государственных и муниципальных библиотек в Новосибирской области; 393 учреждения культуры, предоставляющих библиотечные услуги; 29 государственных и муниципальных музеев в Новосибирской области, 4 музея в составе культурно-досуговых центров, а также 6 филиалов муниципальных музеев, 10 ведомственных, частных и других музеев; 1109 учреждений культурно-досугового типа (в том числе 7 учреждений, не подведомственных министерству культуры Новосибирской области); 156 кинотеатров и киноустановок; 11 парков культуры и отдыха, зоопарк и цирк.</w:t>
      </w:r>
    </w:p>
    <w:p w:rsidR="00273CEC" w:rsidRDefault="00273CEC">
      <w:pPr>
        <w:pStyle w:val="ConsPlusNormal"/>
        <w:jc w:val="both"/>
      </w:pPr>
      <w:r>
        <w:t xml:space="preserve">(в ред. </w:t>
      </w:r>
      <w:hyperlink r:id="rId95" w:history="1">
        <w:r>
          <w:rPr>
            <w:color w:val="0000FF"/>
          </w:rPr>
          <w:t>постановления</w:t>
        </w:r>
      </w:hyperlink>
      <w:r>
        <w:t xml:space="preserve"> Правительства Новосибирской области от 29.06.2016 N 196-п)</w:t>
      </w:r>
    </w:p>
    <w:p w:rsidR="00273CEC" w:rsidRDefault="00273CEC">
      <w:pPr>
        <w:pStyle w:val="ConsPlusNormal"/>
        <w:spacing w:before="220"/>
        <w:ind w:firstLine="540"/>
        <w:jc w:val="both"/>
      </w:pPr>
      <w:r>
        <w:t>Сеть образовательных организаций сферы культуры Новосибирской области включает 2 образовательные организации высшего образования, 5 профессиональных образовательных организаций и 90 детских музыкальных, художественных школ и школ искусств, имеющих 17 филиалов. Новосибирская область является одним из регионов - лидеров по охвату детей, занимающихся в детских музыкальных, художественных школах и школах искусств. Всего в образовательных организациях сферы культуры в настоящий момент обучается свыше 30 тыс. человек.</w:t>
      </w:r>
    </w:p>
    <w:p w:rsidR="00273CEC" w:rsidRDefault="00273CEC">
      <w:pPr>
        <w:pStyle w:val="ConsPlusNormal"/>
        <w:spacing w:before="220"/>
        <w:ind w:firstLine="540"/>
        <w:jc w:val="both"/>
      </w:pPr>
      <w:r>
        <w:t>На территории Новосибирской области расположено 2222 объекта культурного наследия (памятников истории и культуры), в том числе 272 памятника архитектуры, 185 памятников истории, 1757 памятников археологии, 4 памятника монументального искусства, 4 достопримечательных места.</w:t>
      </w:r>
    </w:p>
    <w:p w:rsidR="00273CEC" w:rsidRDefault="00273CEC">
      <w:pPr>
        <w:pStyle w:val="ConsPlusNormal"/>
        <w:spacing w:before="220"/>
        <w:ind w:firstLine="540"/>
        <w:jc w:val="both"/>
      </w:pPr>
      <w:r>
        <w:t>Административный центр Новосибирской области город Новосибирск является культурным центром Сибири. Развитые традиции оперного, балетного, драматического, изобразительного искусства сформировали в Новосибирской области особую культурную атмосферу. Деятельность Новосибирских театров высоко оценивается как жителями Новосибирской области, так и российскими и международными экспертами.</w:t>
      </w:r>
    </w:p>
    <w:p w:rsidR="00273CEC" w:rsidRDefault="00273CEC">
      <w:pPr>
        <w:pStyle w:val="ConsPlusNormal"/>
        <w:spacing w:before="220"/>
        <w:ind w:firstLine="540"/>
        <w:jc w:val="both"/>
      </w:pPr>
      <w:r>
        <w:t xml:space="preserve">В 2013 году была разработана </w:t>
      </w:r>
      <w:hyperlink r:id="rId96" w:history="1">
        <w:r>
          <w:rPr>
            <w:color w:val="0000FF"/>
          </w:rPr>
          <w:t>Концепция</w:t>
        </w:r>
      </w:hyperlink>
      <w:r>
        <w:t xml:space="preserve"> развития театрального дела в Новосибирской области до 2020 года, в 2014 году - Концепция развития музейного дела в Новосибирской области до 2020 года, реализация которых планируется в рамках государственной программы с 2015 года.</w:t>
      </w:r>
    </w:p>
    <w:p w:rsidR="00273CEC" w:rsidRDefault="00273CEC">
      <w:pPr>
        <w:pStyle w:val="ConsPlusNormal"/>
        <w:spacing w:before="220"/>
        <w:ind w:firstLine="540"/>
        <w:jc w:val="both"/>
      </w:pPr>
      <w:r>
        <w:t>За последние годы удалось не только увеличить общие объемы средств, выделяемых из областного бюджета на развитие сферы культуры (с 1273,0 млн. руб. в 2008 году до 2234,4 млн. руб. в 2013 году), но и достичь улучшения качественных и количественных показателей.</w:t>
      </w:r>
    </w:p>
    <w:p w:rsidR="00273CEC" w:rsidRDefault="00273CEC">
      <w:pPr>
        <w:pStyle w:val="ConsPlusNormal"/>
        <w:spacing w:before="220"/>
        <w:ind w:firstLine="540"/>
        <w:jc w:val="both"/>
      </w:pPr>
      <w:r>
        <w:t>Так, в рамках реализации целевых программ с 2000 по 2013 год в сельских районах Новосибирской области было введено в строй более 35 новых объектов культуры, отремонтировано и восстановлено более 600 муниципальных учреждений культуры. Библиотечные фонды государственных и муниципальных библиотек пополнились более чем на 700 тыс. экземпляров. Учреждения культуры были оснащены различным оборудованием, музыкальными инструментами. В рамках программ осуществлялась государственная поддержка коллективов самодеятельного творчества, национально-культурных объединений, творческих союзов, адресная поддержка одаренных детей и молодежи. Получили развитие межрегиональные и международные культурные связи с Казахстаном, Францией, Италией, Болгарией, Испанией и другими странами дальнего и ближнего зарубежья.</w:t>
      </w:r>
    </w:p>
    <w:p w:rsidR="00273CEC" w:rsidRDefault="00273CEC">
      <w:pPr>
        <w:pStyle w:val="ConsPlusNormal"/>
        <w:spacing w:before="220"/>
        <w:ind w:firstLine="540"/>
        <w:jc w:val="both"/>
      </w:pPr>
      <w:r>
        <w:t>Уровень событийной насыщенности культурной жизни Новосибирской области выше, чем в среднем по Российской Федерации. Более 70% жителей Новосибирской области, вовлеченных в культурную жизнь, пользуются услугами учреждений культуры чаще 1 раза в месяц. Однако, несмотря на то, что культура и искусство являются наиболее эффективным средством возрождения и укрепления духовного и нравственного здоровья нации и мощнейшим инструментом укрепления российской идентичности и государственности, эта сфера до сих пор не входит в число приоритетных национальных проектов.</w:t>
      </w:r>
    </w:p>
    <w:p w:rsidR="00273CEC" w:rsidRDefault="00273CEC">
      <w:pPr>
        <w:pStyle w:val="ConsPlusNormal"/>
        <w:spacing w:before="220"/>
        <w:ind w:firstLine="540"/>
        <w:jc w:val="both"/>
      </w:pPr>
      <w:r>
        <w:lastRenderedPageBreak/>
        <w:t>Анализ ситуации в сфере культуры Новосибирской области, основанный на результатах социологических исследований, экспертных оценках и статистических данных, показал, что потенциал повышения культурной активности населения далеко не исчерпан и дает возможность более интенсивного развития сферы культуры. Однако существует ряд сдерживающих факторов и проблем, игнорирование которых может существенно замедлить и затруднить этот процесс.</w:t>
      </w:r>
    </w:p>
    <w:p w:rsidR="00273CEC" w:rsidRDefault="00273CEC">
      <w:pPr>
        <w:pStyle w:val="ConsPlusNormal"/>
        <w:spacing w:before="220"/>
        <w:ind w:firstLine="540"/>
        <w:jc w:val="both"/>
      </w:pPr>
      <w:r>
        <w:t>Проблемы отрасли культуры и искусства необходимо рассматривать не только в политическом и экономическом, но и в социальном контексте, поскольку особенности социальной структуры населения напрямую определяют потребности в культурной жизни и производстве культурного продукта. Противостояние массовой коммерческой культурной продукции и потребительскому отношению к искусству является одной из центральных проблем сферы культуры. Данная проблема становится тем острее, чем сильнее она касается сохранения местного этнокультурного своеобразия и важнейших ценностных элементов национального самосознания. Бюджетная сфера культуры не имеет достаточных материальных, кадровых и административных возможностей для решения этих задач. Это требует новых подходов в поиске инновационных форм работы с различными группами населения.</w:t>
      </w:r>
    </w:p>
    <w:p w:rsidR="00273CEC" w:rsidRDefault="00273CEC">
      <w:pPr>
        <w:pStyle w:val="ConsPlusNormal"/>
        <w:spacing w:before="220"/>
        <w:ind w:firstLine="540"/>
        <w:jc w:val="both"/>
      </w:pPr>
      <w:r>
        <w:t>Экспертами отмечается разобщенность и несогласованность действий органов государственной власти Новосибирской области и организаций, осуществляющих деятельность в Новосибирской области духовно-нравственного воспитания и просвещения населения. Нравственный и духовный аспект должен стать одним из показателей качества работы учреждений культуры.</w:t>
      </w:r>
    </w:p>
    <w:p w:rsidR="00273CEC" w:rsidRDefault="00273CEC">
      <w:pPr>
        <w:pStyle w:val="ConsPlusNormal"/>
        <w:spacing w:before="220"/>
        <w:ind w:firstLine="540"/>
        <w:jc w:val="both"/>
      </w:pPr>
      <w:r>
        <w:t>Музейная деятельность обращена к предметам прошлого, их хранению, исследованию и экспонированию. Работа с публикой требует дополнительных ресурсов и квалификации, нередко вступая в противоречие с задачами хранения и сбережения музейного фонда. Общественные и политические функции музеев в существенной мере пересекаются с функциями системы образования. Однако музеям нередко не хватает именно образовательных возможностей для работы по представлению глубоких исторических и культурных знаний в наиболее увлекательной форме. В силу ряда причин в Новосибирской области снизилось внимание к музеям. Требуется время и планомерные усилия со стороны музейного сообщества для восстановления интереса населения. Главной проблемой музеев является их участие в общественной жизни и актуальных социально-экономических процессах.</w:t>
      </w:r>
    </w:p>
    <w:p w:rsidR="00273CEC" w:rsidRDefault="00273CEC">
      <w:pPr>
        <w:pStyle w:val="ConsPlusNormal"/>
        <w:spacing w:before="220"/>
        <w:ind w:firstLine="540"/>
        <w:jc w:val="both"/>
      </w:pPr>
      <w:r>
        <w:t>В соответствии с существующим законодательством предоставление библиотечных услуг является бесплатным. Поэтому библиотеки ограничены в привлечении внебюджетных средств в рамках основной деятельности. Перевод муниципальных библиотек в ведение поселений, создание электронных библиотечных ресурсов и комплектование фондов на конкурсной основе затрудняют функционирование и развитие библиотечной системы. Библиотеки областного центра не имеют достаточных ресурсов для осуществления информационно-библиотечной деятельности в условиях конкурентной среды. Остро стоит проблема работы с социально незащищенными слоями населения.</w:t>
      </w:r>
    </w:p>
    <w:p w:rsidR="00273CEC" w:rsidRDefault="00273CEC">
      <w:pPr>
        <w:pStyle w:val="ConsPlusNormal"/>
        <w:spacing w:before="220"/>
        <w:ind w:firstLine="540"/>
        <w:jc w:val="both"/>
      </w:pPr>
      <w:r>
        <w:t>Театральное искусство - системообразующий элемент профессионального исполнительского искусства. Привлечение опытных профессионалов в театр требует создания для них комфортных условий.</w:t>
      </w:r>
    </w:p>
    <w:p w:rsidR="00273CEC" w:rsidRDefault="00273CEC">
      <w:pPr>
        <w:pStyle w:val="ConsPlusNormal"/>
        <w:spacing w:before="220"/>
        <w:ind w:firstLine="540"/>
        <w:jc w:val="both"/>
      </w:pPr>
      <w:r>
        <w:t>Творческими союзами ведется активная работа в сфере театральной, выставочной, музыкальной деятельности, визуального искусства и дизайна. Однако организационная и иная поддержка им оказывается опосредовано, так как творческие союзы являются независимыми объединениями.</w:t>
      </w:r>
    </w:p>
    <w:p w:rsidR="00273CEC" w:rsidRDefault="00273CEC">
      <w:pPr>
        <w:pStyle w:val="ConsPlusNormal"/>
        <w:spacing w:before="220"/>
        <w:ind w:firstLine="540"/>
        <w:jc w:val="both"/>
      </w:pPr>
      <w:r>
        <w:t xml:space="preserve">Одной из задач реализации государственной программы является привлечение профессионального сообщества сферы культуры и искусства, которое способно эффективно решать вопросы создания современного высокохудожественного культурного продукта и формирования </w:t>
      </w:r>
      <w:r>
        <w:lastRenderedPageBreak/>
        <w:t>эстетических вкусов жителей Новосибирской области, привлечения финансовых средств и публики, выстраивания партнерских отношений с предпринимателями.</w:t>
      </w:r>
    </w:p>
    <w:p w:rsidR="00273CEC" w:rsidRDefault="00273CEC">
      <w:pPr>
        <w:pStyle w:val="ConsPlusNormal"/>
        <w:spacing w:before="220"/>
        <w:ind w:firstLine="540"/>
        <w:jc w:val="both"/>
      </w:pPr>
      <w:r>
        <w:t>Необходимо отметить недостаточный уровень кооперации и координации внутри сферы культуры. Театрально-зрелищным организациям, библиотекам, музеям, творческим союзам не хватает сплоченности при решении общих задач. Привлечение аудитории, пропаганда культуры и общественных идеалов, организация масштабных мероприятий требует объединения усилий всех заинтересованных сторон. Необходимо усиление отраслевого взаимодействия учреждений культуры с представителями независимых культурных агентов (клубов, концертных площадок, галерей, творческих коллективов и др.) в целях наиболее полного удовлетворения культурных запросов населения.</w:t>
      </w:r>
    </w:p>
    <w:p w:rsidR="00273CEC" w:rsidRDefault="00273CEC">
      <w:pPr>
        <w:pStyle w:val="ConsPlusNormal"/>
        <w:spacing w:before="220"/>
        <w:ind w:firstLine="540"/>
        <w:jc w:val="both"/>
      </w:pPr>
      <w:r>
        <w:t>В государственных и муниципальных учреждениях культуры существует ряд кадровых проблем: отсутствие специалистов нужной квалификации; отсутствие профессиональной подготовки и необходимой компетенции; отсутствие доступной для работников учреждений культуры и специалистов управлений культуры муниципальных образований системы повышения профессиональных компетенций; отсутствие комфортных условий труда и многое другое.</w:t>
      </w:r>
    </w:p>
    <w:p w:rsidR="00273CEC" w:rsidRDefault="00273CEC">
      <w:pPr>
        <w:pStyle w:val="ConsPlusNormal"/>
        <w:jc w:val="both"/>
      </w:pPr>
      <w:r>
        <w:t xml:space="preserve">(в ред. </w:t>
      </w:r>
      <w:hyperlink r:id="rId97" w:history="1">
        <w:r>
          <w:rPr>
            <w:color w:val="0000FF"/>
          </w:rPr>
          <w:t>постановления</w:t>
        </w:r>
      </w:hyperlink>
      <w:r>
        <w:t xml:space="preserve"> Правительства Новосибирской области от 14.12.2016 N 412-п)</w:t>
      </w:r>
    </w:p>
    <w:p w:rsidR="00273CEC" w:rsidRDefault="00273CEC">
      <w:pPr>
        <w:pStyle w:val="ConsPlusNormal"/>
        <w:spacing w:before="220"/>
        <w:ind w:firstLine="540"/>
        <w:jc w:val="both"/>
      </w:pPr>
      <w:r>
        <w:t>Одной из наиболее острых проблем остается дефицит молодых управленческих и творческих кадров, 25% специалистов достигли пенсионного возраста, а специалистов до 30 лет только 17%. Средний возраст руководителей учреждений культуры составляет 49 лет.</w:t>
      </w:r>
    </w:p>
    <w:p w:rsidR="00273CEC" w:rsidRDefault="00273CEC">
      <w:pPr>
        <w:pStyle w:val="ConsPlusNormal"/>
        <w:spacing w:before="220"/>
        <w:ind w:firstLine="540"/>
        <w:jc w:val="both"/>
      </w:pPr>
      <w:r>
        <w:t>Серьезным фактором, замедляющим развитие сферы культуры в Новосибирской области, является падение привлекательности и отток квалифицированных кадров из сферы культуры, что во многом обусловлено низким уровнем заработной платы работников учреждений культуры.</w:t>
      </w:r>
    </w:p>
    <w:p w:rsidR="00273CEC" w:rsidRDefault="00273CEC">
      <w:pPr>
        <w:pStyle w:val="ConsPlusNormal"/>
        <w:jc w:val="both"/>
      </w:pPr>
      <w:r>
        <w:t xml:space="preserve">(в ред. </w:t>
      </w:r>
      <w:hyperlink r:id="rId98" w:history="1">
        <w:r>
          <w:rPr>
            <w:color w:val="0000FF"/>
          </w:rPr>
          <w:t>постановления</w:t>
        </w:r>
      </w:hyperlink>
      <w:r>
        <w:t xml:space="preserve"> Правительства Новосибирской области от 14.12.2016 N 412-п)</w:t>
      </w:r>
    </w:p>
    <w:p w:rsidR="00273CEC" w:rsidRDefault="00273CEC">
      <w:pPr>
        <w:pStyle w:val="ConsPlusNormal"/>
        <w:spacing w:before="220"/>
        <w:ind w:firstLine="540"/>
        <w:jc w:val="both"/>
      </w:pPr>
      <w:r>
        <w:t>Зачастую работники отрасли традиционно отличаются консерватизмом и непринятием перемен. В силу чего их профессиональная готовность к изменениям крайне низка. Общей практикой является занятость в муниципальных учреждениях культуры сотрудников, не имеющих соответствующего образования вообще. Работа в рыночных условиях требует профессионального арт-менеджмента, который в Новосибирской области практически отсутствует, так же как и система подготовки специалистов этого профиля. Отсутствует система современного арт-маркетинга. Событийный менеджмент носит локальный характер и не ориентирован на масштабные долгосрочные культурные проекты.</w:t>
      </w:r>
    </w:p>
    <w:p w:rsidR="00273CEC" w:rsidRDefault="00273CEC">
      <w:pPr>
        <w:pStyle w:val="ConsPlusNormal"/>
        <w:spacing w:before="220"/>
        <w:ind w:firstLine="540"/>
        <w:jc w:val="both"/>
      </w:pPr>
      <w:r>
        <w:t>Президентом Российской Федерации были поставлены задачи перед органами исполнительной власти федерального и регионального уровня по преодолению упомянутых негативных тенденций.</w:t>
      </w:r>
    </w:p>
    <w:p w:rsidR="00273CEC" w:rsidRDefault="00273CEC">
      <w:pPr>
        <w:pStyle w:val="ConsPlusNormal"/>
        <w:spacing w:before="220"/>
        <w:ind w:firstLine="540"/>
        <w:jc w:val="both"/>
      </w:pPr>
      <w:r>
        <w:t>Социологические исследования показали, что при наличии развитой системы образования в сфере культуры и искусства в Новосибирской области интерес абитуриентов к получению профессионального творческого образования снижается. В ходе набора в профессиональные образовательные организации в сфере культуры заметна тенденция снижения проходного балла, на отдельные специальности отсутствует конкурс. Кроме того, эксперты отмечают отток наиболее талантливых деятелей культуры и искусства в другие субъекты Российской Федерации и за пределы России. Одной из причин этого является невостребованность высококвалифицированных специалистов, отсутствие государственной поддержки талантливых деятелей искусства, отсутствие развитой материально-технической базы современного уровня.</w:t>
      </w:r>
    </w:p>
    <w:p w:rsidR="00273CEC" w:rsidRDefault="00273CEC">
      <w:pPr>
        <w:pStyle w:val="ConsPlusNormal"/>
        <w:spacing w:before="220"/>
        <w:ind w:firstLine="540"/>
        <w:jc w:val="both"/>
      </w:pPr>
      <w:r>
        <w:t xml:space="preserve">Снижение уровня заинтересованности молодых людей в получении профессионального образования и кадровый дефицит в сфере культуры и искусства обусловлены в первую очередь низким уровнем престижа творческой деятельности. Оплата труда работников учреждений культуры традиционно является самой низкой среди работников бюджетной сферы. Средняя </w:t>
      </w:r>
      <w:r>
        <w:lastRenderedPageBreak/>
        <w:t>заработная плата работников учреждений культуры Новосибирской области на 01.01.2014 составила 17643,0 руб. (74,3% от средней заработной платы в Новосибирской области).</w:t>
      </w:r>
    </w:p>
    <w:p w:rsidR="00273CEC" w:rsidRDefault="00273CEC">
      <w:pPr>
        <w:pStyle w:val="ConsPlusNormal"/>
        <w:jc w:val="both"/>
      </w:pPr>
      <w:r>
        <w:t xml:space="preserve">(в ред. </w:t>
      </w:r>
      <w:hyperlink r:id="rId99" w:history="1">
        <w:r>
          <w:rPr>
            <w:color w:val="0000FF"/>
          </w:rPr>
          <w:t>постановления</w:t>
        </w:r>
      </w:hyperlink>
      <w:r>
        <w:t xml:space="preserve"> Правительства Новосибирской области от 14.12.2016 N 412-п)</w:t>
      </w:r>
    </w:p>
    <w:p w:rsidR="00273CEC" w:rsidRDefault="00273CEC">
      <w:pPr>
        <w:pStyle w:val="ConsPlusNormal"/>
        <w:spacing w:before="220"/>
        <w:ind w:firstLine="540"/>
        <w:jc w:val="both"/>
      </w:pPr>
      <w:r>
        <w:t>В государственных и муниципальных учреждениях культуры в Новосибирской области, особенно в сельской местности, отмечается недостаточный уровень квалификации кадров. Около четверти специалистов не имеют специального образования. Вместе с тем внедрение современных средств и технологий во все процессы деятельности сферы культуры предъявляет новые требования к компетентности специалистов сферы культуры, системе повышения квалификации и аттестации специалистов.</w:t>
      </w:r>
    </w:p>
    <w:p w:rsidR="00273CEC" w:rsidRDefault="00273CEC">
      <w:pPr>
        <w:pStyle w:val="ConsPlusNormal"/>
        <w:jc w:val="both"/>
      </w:pPr>
      <w:r>
        <w:t xml:space="preserve">(в ред. </w:t>
      </w:r>
      <w:hyperlink r:id="rId100" w:history="1">
        <w:r>
          <w:rPr>
            <w:color w:val="0000FF"/>
          </w:rPr>
          <w:t>постановления</w:t>
        </w:r>
      </w:hyperlink>
      <w:r>
        <w:t xml:space="preserve"> Правительства Новосибирской области от 29.06.2016 N 196-п)</w:t>
      </w:r>
    </w:p>
    <w:p w:rsidR="00273CEC" w:rsidRDefault="00273CEC">
      <w:pPr>
        <w:pStyle w:val="ConsPlusNormal"/>
        <w:spacing w:before="220"/>
        <w:ind w:firstLine="540"/>
        <w:jc w:val="both"/>
      </w:pPr>
      <w:r>
        <w:t>В Новосибирской области в профессиональной подготовке и переподготовке кадров также имеются серьезные пробелы, такие как недостаточное развитие сквозной (непрерывной) системы образования в сфере культуры и отсутствие учебных программ подготовки специалистов по менеджменту, маркетингу, экономике и продюсерству в сфере культуры, менеджменту в сфере туризма.</w:t>
      </w:r>
    </w:p>
    <w:p w:rsidR="00273CEC" w:rsidRDefault="00273CEC">
      <w:pPr>
        <w:pStyle w:val="ConsPlusNormal"/>
        <w:spacing w:before="220"/>
        <w:ind w:firstLine="540"/>
        <w:jc w:val="both"/>
      </w:pPr>
      <w:r>
        <w:t>В 2013 году были проведены социологические исследования по данной проблеме, разработана и утверждена концепция "Развитие кадрового потенциала сферы культуры Новосибирской области до 2020 года", утвержденная приказом министерства культуры Новосибирской области от 05.07.2013 N 428. Ее реализация планируется в рамках государственной программы с 2015 года.</w:t>
      </w:r>
    </w:p>
    <w:p w:rsidR="00273CEC" w:rsidRDefault="00273CEC">
      <w:pPr>
        <w:pStyle w:val="ConsPlusNormal"/>
        <w:spacing w:before="220"/>
        <w:ind w:firstLine="540"/>
        <w:jc w:val="both"/>
      </w:pPr>
      <w:r>
        <w:t>Результаты этой работы позволят более системно выстроить деятельность по развитию кадрового потенциала в сфере культуры Новосибирской области.</w:t>
      </w:r>
    </w:p>
    <w:p w:rsidR="00273CEC" w:rsidRDefault="00273CEC">
      <w:pPr>
        <w:pStyle w:val="ConsPlusNormal"/>
        <w:spacing w:before="220"/>
        <w:ind w:firstLine="540"/>
        <w:jc w:val="both"/>
      </w:pPr>
      <w:r>
        <w:t>В настоящее время Правительство Новосибирской области реализует несколько программ, предусматривающих направления по поддержке специалистов: субсидии молодым специалистам, выплаты на приобретение жилья работниками бюджетной сферы и целевая контрактная подготовка специалистов с высшим образованием для муниципальных учреждений культуры в Новосибирской области.</w:t>
      </w:r>
    </w:p>
    <w:p w:rsidR="00273CEC" w:rsidRDefault="00273CEC">
      <w:pPr>
        <w:pStyle w:val="ConsPlusNormal"/>
        <w:jc w:val="both"/>
      </w:pPr>
      <w:r>
        <w:t xml:space="preserve">(в ред. </w:t>
      </w:r>
      <w:hyperlink r:id="rId101" w:history="1">
        <w:r>
          <w:rPr>
            <w:color w:val="0000FF"/>
          </w:rPr>
          <w:t>постановления</w:t>
        </w:r>
      </w:hyperlink>
      <w:r>
        <w:t xml:space="preserve"> Правительства Новосибирской области от 29.06.2016 N 196-п)</w:t>
      </w:r>
    </w:p>
    <w:p w:rsidR="00273CEC" w:rsidRDefault="00273CEC">
      <w:pPr>
        <w:pStyle w:val="ConsPlusNormal"/>
        <w:spacing w:before="220"/>
        <w:ind w:firstLine="540"/>
        <w:jc w:val="both"/>
      </w:pPr>
      <w:r>
        <w:t>Одним из факторов, сдерживающим развитие культуры в регионе, является изношенность зданий муниципальных учреждений культуры. Из 1506 зданий муниципальных учреждений культуры, расположенных в районах Новосибирской области, капитального ремонта требуют 490 зданий, из них около 30 находятся в аварийном состоянии, что составляет 34,5% от общего количества зданий. Инженерная инфраструктура и техническое оснащение большинства муниципальных учреждений культуры не соответствуют современным требованиям безопасности и предоставления услуг в сфере культуры.</w:t>
      </w:r>
    </w:p>
    <w:p w:rsidR="00273CEC" w:rsidRDefault="00273CEC">
      <w:pPr>
        <w:pStyle w:val="ConsPlusNormal"/>
        <w:spacing w:before="220"/>
        <w:ind w:firstLine="540"/>
        <w:jc w:val="both"/>
      </w:pPr>
      <w:r>
        <w:t>Слабое оснащение материально-технической базы государственных и муниципальных учреждений культуры увеличивает разрыв между культурными потребностями населения Новосибирской области и возможностями их удовлетворения.</w:t>
      </w:r>
    </w:p>
    <w:p w:rsidR="00273CEC" w:rsidRDefault="00273CEC">
      <w:pPr>
        <w:pStyle w:val="ConsPlusNormal"/>
        <w:spacing w:before="220"/>
        <w:ind w:firstLine="540"/>
        <w:jc w:val="both"/>
      </w:pPr>
      <w:r>
        <w:t>Несмотря на то, что реализация программ с 2004 по 2013 год позволила снять ряд проблем, потребность муниципальных учреждений культуры в капитальном ремонте, оснащении оборудованием и музыкальными инструментами остается достаточно высокой.</w:t>
      </w:r>
    </w:p>
    <w:p w:rsidR="00273CEC" w:rsidRDefault="00273CEC">
      <w:pPr>
        <w:pStyle w:val="ConsPlusNormal"/>
        <w:spacing w:before="220"/>
        <w:ind w:firstLine="540"/>
        <w:jc w:val="both"/>
      </w:pPr>
      <w:r>
        <w:t>Весьма актуальной является проблема отсутствия учреждений культуры в малонаселенных пунктах. Эту потребность предполагается удовлетворить, применяя метод малоэтажного строительства зданий площадью от 100 до 300 кв. м с использованием зарубежного и отечественного опыта применения современных энергосберегающих технологий.</w:t>
      </w:r>
    </w:p>
    <w:p w:rsidR="00273CEC" w:rsidRDefault="00273CEC">
      <w:pPr>
        <w:pStyle w:val="ConsPlusNormal"/>
        <w:spacing w:before="220"/>
        <w:ind w:firstLine="540"/>
        <w:jc w:val="both"/>
      </w:pPr>
      <w:r>
        <w:t xml:space="preserve">Слабая материально-техническая база и крайне низкий уровень информатизации </w:t>
      </w:r>
      <w:r>
        <w:lastRenderedPageBreak/>
        <w:t>муниципальных и государственных учреждений культуры не позволяют создавать культурный продукт, отвечающий потребностям современного общества, и существенно снижают качество услуг, оказываемых муниципальными и государственными учреждениями культуры. Недостаток концертных и театральных залов также сдерживает продвижение вновь создаваемых творческих продуктов.</w:t>
      </w:r>
    </w:p>
    <w:p w:rsidR="00273CEC" w:rsidRDefault="00273CEC">
      <w:pPr>
        <w:pStyle w:val="ConsPlusNormal"/>
        <w:spacing w:before="220"/>
        <w:ind w:firstLine="540"/>
        <w:jc w:val="both"/>
      </w:pPr>
      <w:r>
        <w:t>Другой важной проблемой является несоответствие культурного предложения потребностям и интересам населения. Это подтверждается результатами социологических исследований, статистической и ведомственной отчетностью. Так, средняя посещаемость одного культурного мероприятия в период с 2007 по 2013 год постоянно снижается независимо от того, увеличивается общее количество мероприятий и зрителей или уменьшается. Это свидетельствует о том, что мероприятия посещают одни и те же люди, что расширение спектра услуг и числа мероприятий не привлекает новых зрителей.</w:t>
      </w:r>
    </w:p>
    <w:p w:rsidR="00273CEC" w:rsidRDefault="00273CEC">
      <w:pPr>
        <w:pStyle w:val="ConsPlusNormal"/>
        <w:spacing w:before="220"/>
        <w:ind w:firstLine="540"/>
        <w:jc w:val="both"/>
      </w:pPr>
      <w:r>
        <w:t>Интересы молодежной аудитории, еще мало подготовленной к немассовым форматам, лежат вне поля консервативной и "морально устаревшей" бюджетной культуры. Ориентация развития Новосибирской области на инновационную экономику предполагает, что и культурная жизнь внесет свой вклад в создание комфортной среды для деятельности инновационных кампаний, что, в свою очередь, предполагает работу над качественной современной культурной продукцией (фестивали, экспозиции, издания, коллективы и т.п.).</w:t>
      </w:r>
    </w:p>
    <w:p w:rsidR="00273CEC" w:rsidRDefault="00273CEC">
      <w:pPr>
        <w:pStyle w:val="ConsPlusNormal"/>
        <w:spacing w:before="220"/>
        <w:ind w:firstLine="540"/>
        <w:jc w:val="both"/>
      </w:pPr>
      <w:r>
        <w:t>Для решения данной проблемы необходимо выделение целевой аудитории того или иного учреждения культуры или культурного продукта. Анализ ее потребностей и интересов позволит сформировать соответствующее культурное предложение и определить каналы продвижения.</w:t>
      </w:r>
    </w:p>
    <w:p w:rsidR="00273CEC" w:rsidRDefault="00273CEC">
      <w:pPr>
        <w:pStyle w:val="ConsPlusNormal"/>
        <w:spacing w:before="220"/>
        <w:ind w:firstLine="540"/>
        <w:jc w:val="both"/>
      </w:pPr>
      <w:r>
        <w:t>Сохраняется географическое неравенство в доступе населения к культурным благам. В отличие от сельских районов, в городе Новосибирске доступен достаточно широкий спектр услуг сферы культуры и искусства. Эта ситуация напрямую влияет на качество жизни на территории муниципальных образований Новосибирской области. За пределами города Новосибирска существует дефицит услуг кинопроката, театральных и концертных организаций. Услуги музеев распространены шире - они доступны практически во всех районных центрах. Услуги детских музыкальных школ, школ искусств и художественных школ, а также клубов и библиотек распределены равномерно.</w:t>
      </w:r>
    </w:p>
    <w:p w:rsidR="00273CEC" w:rsidRDefault="00273CEC">
      <w:pPr>
        <w:pStyle w:val="ConsPlusNormal"/>
        <w:spacing w:before="220"/>
        <w:ind w:firstLine="540"/>
        <w:jc w:val="both"/>
      </w:pPr>
      <w:r>
        <w:t>Отдельный блок проблем сферы культуры составляют вопросы, связанные с информационными, управленческими и образовательными технологиями, а также их материально-техническими аспектами. Освоение информационных технологий в сфере культуры существенно отстает от темпов их развития. Отставание затрагивает как сами технологические решения, так и уровень компетенций пользователей, требования которых к качеству информационного сервиса постоянно растут. Не хватает доступных программных решений и высокотехнологичного оборудования. Слабо используются возможности новых информационных технологий для создания инновационных форм представления объектов культуры и их популяризации.</w:t>
      </w:r>
    </w:p>
    <w:p w:rsidR="00273CEC" w:rsidRDefault="00273CEC">
      <w:pPr>
        <w:pStyle w:val="ConsPlusNormal"/>
        <w:spacing w:before="220"/>
        <w:ind w:firstLine="540"/>
        <w:jc w:val="both"/>
      </w:pPr>
      <w:r>
        <w:t>При проведении социологического исследования все возрастные группы опрошенных, независимо от дохода, уровня образования, рода деятельности и места проживания, отметили однообразие репертуара и выставок, отсутствие разнообразия форм предоставления услуг в сфере культуры и искусства, неудобный режим работы учреждений культуры.</w:t>
      </w:r>
    </w:p>
    <w:p w:rsidR="00273CEC" w:rsidRDefault="00273CEC">
      <w:pPr>
        <w:pStyle w:val="ConsPlusNormal"/>
        <w:spacing w:before="220"/>
        <w:ind w:firstLine="540"/>
        <w:jc w:val="both"/>
      </w:pPr>
      <w:r>
        <w:t xml:space="preserve">Система информирования населения Новосибирской области о культурных программах, основных событиях в сфере культуры также нуждается в совершенствовании. Нуждается в модернизации система пропаганды и популяризации культурного продукта. Существование и признание культурных благ напрямую зависит от их известности и публичного обсуждения. В настоящий момент события культурной жизни в Новосибирской области освещаются крайне мало и неэффективно. Сфера культуры не представляет ни коммерческого, ни политического интереса </w:t>
      </w:r>
      <w:r>
        <w:lastRenderedPageBreak/>
        <w:t>для местных средств массовой информации. В освещении музейной и библиотечной деятельности существует сложившийся годами информационный вакуум. В работе учреждений культуры не хватает современных эффективных форм популяризации культуры и информации о культурной жизни. В Новосибирской области не хватает масштабных событийных центров культурного притяжения, вокруг которых было бы возможно сосредоточить интерес и внимание общественности, власти и средств массовой информации.</w:t>
      </w:r>
    </w:p>
    <w:p w:rsidR="00273CEC" w:rsidRDefault="00273CEC">
      <w:pPr>
        <w:pStyle w:val="ConsPlusNormal"/>
        <w:spacing w:before="220"/>
        <w:ind w:firstLine="540"/>
        <w:jc w:val="both"/>
      </w:pPr>
      <w:r>
        <w:t>Экспертами отмечается недостаточный уровень информированности населения, в том числе с помощью сети Интернет, о мероприятиях и услугах, предоставляемых государственными и муниципальными учреждениями культуры. Собственные веб-сайты имеют лишь 35% муниципальных учреждений культуры в Новосибирской области, а содержащаяся в них информация не всегда актуальна. Тем не менее каждый четвертый участник социологических опросов указал на повышение качества обслуживания. И это означает, что позитивные тенденции качества деятельности учреждений культуры растут и деятельность министерства культуры Новосибирской области по формированию системы менеджмента качества дала первые результаты.</w:t>
      </w:r>
    </w:p>
    <w:p w:rsidR="00273CEC" w:rsidRDefault="00273CEC">
      <w:pPr>
        <w:pStyle w:val="ConsPlusNormal"/>
        <w:jc w:val="both"/>
      </w:pPr>
      <w:r>
        <w:t xml:space="preserve">(в ред. </w:t>
      </w:r>
      <w:hyperlink r:id="rId102" w:history="1">
        <w:r>
          <w:rPr>
            <w:color w:val="0000FF"/>
          </w:rPr>
          <w:t>постановления</w:t>
        </w:r>
      </w:hyperlink>
      <w:r>
        <w:t xml:space="preserve"> Правительства Новосибирской области от 29.06.2016 N 196-п)</w:t>
      </w:r>
    </w:p>
    <w:p w:rsidR="00273CEC" w:rsidRDefault="00273CEC">
      <w:pPr>
        <w:pStyle w:val="ConsPlusNormal"/>
        <w:spacing w:before="220"/>
        <w:ind w:firstLine="540"/>
        <w:jc w:val="both"/>
      </w:pPr>
      <w:r>
        <w:t>В настоящее время, несмотря на большой интерес российских граждан и зарубежных туристов к древнейшему прошлому народов Сибири, имеющийся значительный историко-культурный потенциал объектов культурного наследия (памятников истории и культуры) Новосибирской области практически не используется. Это связано с целым рядом проблем:</w:t>
      </w:r>
    </w:p>
    <w:p w:rsidR="00273CEC" w:rsidRDefault="00273CEC">
      <w:pPr>
        <w:pStyle w:val="ConsPlusNormal"/>
        <w:spacing w:before="220"/>
        <w:ind w:firstLine="540"/>
        <w:jc w:val="both"/>
      </w:pPr>
      <w:r>
        <w:t>пробелы в нормативном правовом обеспечении затрудняют процесс создания и развития новых форм сохранения объектов культурного наследия, создания историко-культурных заповедников, достопримечательных мест, музеев-заповедников, а также популяризацию культурного наследия Новосибирской области;</w:t>
      </w:r>
    </w:p>
    <w:p w:rsidR="00273CEC" w:rsidRDefault="00273CEC">
      <w:pPr>
        <w:pStyle w:val="ConsPlusNormal"/>
        <w:spacing w:before="220"/>
        <w:ind w:firstLine="540"/>
        <w:jc w:val="both"/>
      </w:pPr>
      <w:r>
        <w:t>отсутствие эффективной модели управления историко-культурным наследием Новосибирской области, позволяющей привлекать к сохранению культурного достояния различные группы общества и бизнеса;</w:t>
      </w:r>
    </w:p>
    <w:p w:rsidR="00273CEC" w:rsidRDefault="00273CEC">
      <w:pPr>
        <w:pStyle w:val="ConsPlusNormal"/>
        <w:spacing w:before="220"/>
        <w:ind w:firstLine="540"/>
        <w:jc w:val="both"/>
      </w:pPr>
      <w:r>
        <w:t>отсутствие развитой инфраструктуры, отвечающей современным требованиям организации, приема и ознакомления жителей и гостей Новосибирской области с историческим наследием;</w:t>
      </w:r>
    </w:p>
    <w:p w:rsidR="00273CEC" w:rsidRDefault="00273CEC">
      <w:pPr>
        <w:pStyle w:val="ConsPlusNormal"/>
        <w:spacing w:before="220"/>
        <w:ind w:firstLine="540"/>
        <w:jc w:val="both"/>
      </w:pPr>
      <w:r>
        <w:t>острый недостаток музейных хранилищ на территории Новосибирской области, отсутствие благоприятных условий для сохранения музейных коллекций и неудовлетворительные условия для сохранения и экспонирования движимых памятников истории и культуры;</w:t>
      </w:r>
    </w:p>
    <w:p w:rsidR="00273CEC" w:rsidRDefault="00273CEC">
      <w:pPr>
        <w:pStyle w:val="ConsPlusNormal"/>
        <w:spacing w:before="220"/>
        <w:ind w:firstLine="540"/>
        <w:jc w:val="both"/>
      </w:pPr>
      <w:r>
        <w:t>недостаточный уровень обеспеченности сохранности объектов культурного наследия и отсутствие специализированных реставрационно-художественных мастерских, дефицит подготовленных специалистов-реставраторов и нехватка оборудования для реставрации;</w:t>
      </w:r>
    </w:p>
    <w:p w:rsidR="00273CEC" w:rsidRDefault="00273CEC">
      <w:pPr>
        <w:pStyle w:val="ConsPlusNormal"/>
        <w:spacing w:before="220"/>
        <w:ind w:firstLine="540"/>
        <w:jc w:val="both"/>
      </w:pPr>
      <w:r>
        <w:t>недостаточность нормативно-правовой базы в сфере культуры, в том числе регулирующей благотворительность, применение механизмов государственно-частного партнерства, государственную поддержку общественных творческих инициатив, обуславливающая низкую вовлеченность организаций негосударственного сектора в реализацию мер государственной политики в сфере культуры.</w:t>
      </w:r>
    </w:p>
    <w:p w:rsidR="00273CEC" w:rsidRDefault="00273CEC">
      <w:pPr>
        <w:pStyle w:val="ConsPlusNormal"/>
        <w:spacing w:before="220"/>
        <w:ind w:firstLine="540"/>
        <w:jc w:val="both"/>
      </w:pPr>
      <w:r>
        <w:t>Значимость перечисленных проблем требует сбалансированного решения вопросов, связанных с сохранением и развитием культурного потенциала Новосибирской области, а также с выбором и поддержкой приоритетных направлений, обеспечивающих улучшение качества, разнообразие и увеличение доступности услуг организаций культуры, создание условий для развития творчества, и подтверждает необходимость оказания масштабной государственной поддержки на основе программно-целевого метода.</w:t>
      </w:r>
    </w:p>
    <w:p w:rsidR="00273CEC" w:rsidRDefault="00273CEC">
      <w:pPr>
        <w:pStyle w:val="ConsPlusNormal"/>
        <w:spacing w:before="220"/>
        <w:ind w:firstLine="540"/>
        <w:jc w:val="both"/>
      </w:pPr>
      <w:r>
        <w:lastRenderedPageBreak/>
        <w:t xml:space="preserve">Основные направления развития сферы культуры определены государственной </w:t>
      </w:r>
      <w:hyperlink r:id="rId103" w:history="1">
        <w:r>
          <w:rPr>
            <w:color w:val="0000FF"/>
          </w:rPr>
          <w:t>программой</w:t>
        </w:r>
      </w:hyperlink>
      <w:r>
        <w:t xml:space="preserve"> Российской Федерации "Развитие культуры", утвержденной постановлением Правительства Российской Федерации от 15.04.2014 N 317 "Об утверждении государственной программы Российской Федерации "Развитие культуры".</w:t>
      </w:r>
    </w:p>
    <w:p w:rsidR="00273CEC" w:rsidRDefault="00273CEC">
      <w:pPr>
        <w:pStyle w:val="ConsPlusNormal"/>
        <w:jc w:val="both"/>
      </w:pPr>
      <w:r>
        <w:t xml:space="preserve">(в ред. постановлений Правительства Новосибирской области от 12.11.2019 </w:t>
      </w:r>
      <w:hyperlink r:id="rId104" w:history="1">
        <w:r>
          <w:rPr>
            <w:color w:val="0000FF"/>
          </w:rPr>
          <w:t>N 431-п</w:t>
        </w:r>
      </w:hyperlink>
      <w:r>
        <w:t xml:space="preserve">, от 01.10.2020 </w:t>
      </w:r>
      <w:hyperlink r:id="rId105" w:history="1">
        <w:r>
          <w:rPr>
            <w:color w:val="0000FF"/>
          </w:rPr>
          <w:t>N 424-п</w:t>
        </w:r>
      </w:hyperlink>
      <w:r>
        <w:t>)</w:t>
      </w:r>
    </w:p>
    <w:p w:rsidR="00273CEC" w:rsidRDefault="00273CEC">
      <w:pPr>
        <w:pStyle w:val="ConsPlusNormal"/>
        <w:spacing w:before="220"/>
        <w:ind w:firstLine="540"/>
        <w:jc w:val="both"/>
      </w:pPr>
      <w:r>
        <w:t xml:space="preserve">В соответствии со стратегическими целями, сформулированными в </w:t>
      </w:r>
      <w:hyperlink r:id="rId106" w:history="1">
        <w:r>
          <w:rPr>
            <w:color w:val="0000FF"/>
          </w:rPr>
          <w:t>Указе</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 национальном </w:t>
      </w:r>
      <w:hyperlink r:id="rId107" w:history="1">
        <w:r>
          <w:rPr>
            <w:color w:val="0000FF"/>
          </w:rPr>
          <w:t>проекте</w:t>
        </w:r>
      </w:hyperlink>
      <w:r>
        <w:t xml:space="preserve"> "Культура", утвержденном президиумом Совета при Президенте Российской Федерации по стратегическому развитию и национальным проектам (протокол от 24.12.2018 N 16), в </w:t>
      </w:r>
      <w:hyperlink r:id="rId108" w:history="1">
        <w:r>
          <w:rPr>
            <w:color w:val="0000FF"/>
          </w:rPr>
          <w:t>Стратегии</w:t>
        </w:r>
      </w:hyperlink>
      <w:r>
        <w:t xml:space="preserve">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N 105-п "О Стратегии социально-экономического развития Новосибирской области на период до 2030 года", </w:t>
      </w:r>
      <w:hyperlink r:id="rId109" w:history="1">
        <w:r>
          <w:rPr>
            <w:color w:val="0000FF"/>
          </w:rPr>
          <w:t>прогнозом</w:t>
        </w:r>
      </w:hyperlink>
      <w:r>
        <w:t xml:space="preserve"> социально-экономического развития Новосибирской области на 2016 - 2030 годы, утвержденным постановлением Правительства Новосибирской области от 27.12.2016 N 450-п "Об утверждении прогноза социально-экономического развития Новосибирской области на 2016 - 2030 годы", </w:t>
      </w:r>
      <w:hyperlink r:id="rId110" w:history="1">
        <w:r>
          <w:rPr>
            <w:color w:val="0000FF"/>
          </w:rPr>
          <w:t>прогнозом</w:t>
        </w:r>
      </w:hyperlink>
      <w:r>
        <w:t xml:space="preserve"> социально-экономического развития Новосибирской области на 2020 и плановый период 2021 и 2022 годов, одобренным распоряжением Правительства Новосибирской области от 23.10.2019 N 412-рп "О прогнозе социально-экономического развития Новосибирской области на 2020 и плановый период 2021 и 2022 годов", основными приоритетами государственной политики в сфере реализации государственной программы являются:</w:t>
      </w:r>
    </w:p>
    <w:p w:rsidR="00273CEC" w:rsidRDefault="00273CEC">
      <w:pPr>
        <w:pStyle w:val="ConsPlusNormal"/>
        <w:jc w:val="both"/>
      </w:pPr>
      <w:r>
        <w:t xml:space="preserve">(в ред. постановлений Правительства Новосибирской области от 17.06.2019 </w:t>
      </w:r>
      <w:hyperlink r:id="rId111" w:history="1">
        <w:r>
          <w:rPr>
            <w:color w:val="0000FF"/>
          </w:rPr>
          <w:t>N 238-п</w:t>
        </w:r>
      </w:hyperlink>
      <w:r>
        <w:t xml:space="preserve">, от 01.10.2020 </w:t>
      </w:r>
      <w:hyperlink r:id="rId112" w:history="1">
        <w:r>
          <w:rPr>
            <w:color w:val="0000FF"/>
          </w:rPr>
          <w:t>N 424-п</w:t>
        </w:r>
      </w:hyperlink>
      <w:r>
        <w:t>)</w:t>
      </w:r>
    </w:p>
    <w:p w:rsidR="00273CEC" w:rsidRDefault="00273CEC">
      <w:pPr>
        <w:pStyle w:val="ConsPlusNormal"/>
        <w:spacing w:before="220"/>
        <w:ind w:firstLine="540"/>
        <w:jc w:val="both"/>
      </w:pPr>
      <w:r>
        <w:t>формирование устойчивого бренда, отражающего представление о городе Новосибирске как о третьем культурном центре России. С этой целью необходимы поддержка и дальнейшее развитие тех сфер музыкального и театрального творчества, благодаря которым город Новосибирск широко известен не только в России, но и за рубежом (балетная школа, скрипичная школа, симфонический оркестр и др.). Необходимо создание новых и модернизация существующих институций сферы культуры, формирование широкого событийного ряда, грантовая поддержка социокультурных инициатив, содействие развитию профессионального искусства и любительского творчества, дальнейшее развитие системы художественного образования в сфере культуры и искусства (возможно открытие новых факультетов и специальностей);</w:t>
      </w:r>
    </w:p>
    <w:p w:rsidR="00273CEC" w:rsidRDefault="00273CEC">
      <w:pPr>
        <w:pStyle w:val="ConsPlusNormal"/>
        <w:spacing w:before="220"/>
        <w:ind w:firstLine="540"/>
        <w:jc w:val="both"/>
      </w:pPr>
      <w:r>
        <w:t>строительство новых крупных объектов культуры в городе Новосибирске, строительство современных многофункциональных центров культуры в районных центрах Новосибирской области и модернизация действующих домов культуры, обеспечение малонаселенных пунктов Новосибирской области учреждениями культуры путем строительства быстровозводимых зданий (с низкой себестоимостью), оснащение их современной аудиовидеоаппаратурой многоканального звука;</w:t>
      </w:r>
    </w:p>
    <w:p w:rsidR="00273CEC" w:rsidRDefault="00273CEC">
      <w:pPr>
        <w:pStyle w:val="ConsPlusNormal"/>
        <w:spacing w:before="220"/>
        <w:ind w:firstLine="540"/>
        <w:jc w:val="both"/>
      </w:pPr>
      <w:r>
        <w:t>сохранение и развитие потенциала объектов культурного наследия, расположенных на территории Новосибирской области. Для этого необходимо создание новых центров туристического притяжения в районах Новосибирской области, формирование и реализация событийного маркетинга территории, использование технологий креативных поселений, музеев под открытым небом, интерактивных культурных зон; разработка и реализация программы-маршрута, включающей различные культурные комплексы Новосибирской области, в том числе специально созданные в рамках этой программы:</w:t>
      </w:r>
    </w:p>
    <w:p w:rsidR="00273CEC" w:rsidRDefault="00273CEC">
      <w:pPr>
        <w:pStyle w:val="ConsPlusNormal"/>
        <w:spacing w:before="220"/>
        <w:ind w:firstLine="540"/>
        <w:jc w:val="both"/>
      </w:pPr>
      <w:r>
        <w:t>создание единого культурного пространства в регионе через создание системы поддержки и стимулирования независимых культурных инициатив, "культурного форума" - площадки для обсуждения и выработки задач культурной политики региона, разработка и запуск масштабных культурных проектов;</w:t>
      </w:r>
    </w:p>
    <w:p w:rsidR="00273CEC" w:rsidRDefault="00273CEC">
      <w:pPr>
        <w:pStyle w:val="ConsPlusNormal"/>
        <w:spacing w:before="220"/>
        <w:ind w:firstLine="540"/>
        <w:jc w:val="both"/>
      </w:pPr>
      <w:r>
        <w:lastRenderedPageBreak/>
        <w:t>системное и адресное решение внутренних проблем отрасли путем усиления работы по развитию аудиторий с учетом многообразия их интересов;</w:t>
      </w:r>
    </w:p>
    <w:p w:rsidR="00273CEC" w:rsidRDefault="00273CEC">
      <w:pPr>
        <w:pStyle w:val="ConsPlusNormal"/>
        <w:spacing w:before="220"/>
        <w:ind w:firstLine="540"/>
        <w:jc w:val="both"/>
      </w:pPr>
      <w:r>
        <w:t>интеграция отрасли культуры и искусства в процессы формирования инновационной экономики региона через создание комфортной креативной среды для инновационного развития, формирование ценностей инновационной культуры, активной работы над созданием нового качественного инновационного культурного продукта.</w:t>
      </w:r>
    </w:p>
    <w:p w:rsidR="00273CEC" w:rsidRDefault="00273CEC">
      <w:pPr>
        <w:pStyle w:val="ConsPlusNormal"/>
        <w:spacing w:before="220"/>
        <w:ind w:firstLine="540"/>
        <w:jc w:val="both"/>
      </w:pPr>
      <w:r>
        <w:t>Перспективная цель культурной политики - сделать отрасль культуры неотъемлемой частью и важнейшим фактором формирования благоприятных для инноваций социокультурных условий в регионе за счет создания единого культурного пространства региона, комфортной креативной среды для инновационного развития и формирования ценностей инновационной культуры. Культурные ресурсы региона в стратегической перспективе должны конвертироваться в культурный капитал социокультурной среды инновационной экономики.</w:t>
      </w:r>
    </w:p>
    <w:p w:rsidR="00273CEC" w:rsidRDefault="00273CEC">
      <w:pPr>
        <w:pStyle w:val="ConsPlusNormal"/>
        <w:spacing w:before="220"/>
        <w:ind w:firstLine="540"/>
        <w:jc w:val="both"/>
      </w:pPr>
      <w:r>
        <w:t>Программно-целевой метод позволит более эффективно использовать финансовые ресурсы, сконцентрировав их на решении приоритетных задач, и обеспечить комплексное решение проблем, обозначенных в государственной программе.</w:t>
      </w:r>
    </w:p>
    <w:p w:rsidR="00273CEC" w:rsidRDefault="00273CEC">
      <w:pPr>
        <w:pStyle w:val="ConsPlusNormal"/>
        <w:spacing w:before="220"/>
        <w:ind w:firstLine="540"/>
        <w:jc w:val="both"/>
      </w:pPr>
      <w:r>
        <w:t>Реализация государственной программы к 2024 году позволит оптимизировать и модернизировать сеть государственных и муниципальных учреждений культуры, создать условия, обеспечивающие равный и свободный доступ ко всему спектру культурных благ и ценностей для всех жителей и гостей Новосибирской области, сохранить культурные ценности, создать условия для творчества.</w:t>
      </w:r>
    </w:p>
    <w:p w:rsidR="00273CEC" w:rsidRDefault="00273CEC">
      <w:pPr>
        <w:pStyle w:val="ConsPlusNormal"/>
        <w:jc w:val="both"/>
      </w:pPr>
      <w:r>
        <w:t xml:space="preserve">(в ред. постановлений Правительства Новосибирской области от 17.06.2019 </w:t>
      </w:r>
      <w:hyperlink r:id="rId113" w:history="1">
        <w:r>
          <w:rPr>
            <w:color w:val="0000FF"/>
          </w:rPr>
          <w:t>N 238-п</w:t>
        </w:r>
      </w:hyperlink>
      <w:r>
        <w:t xml:space="preserve">, от 01.10.2020 </w:t>
      </w:r>
      <w:hyperlink r:id="rId114" w:history="1">
        <w:r>
          <w:rPr>
            <w:color w:val="0000FF"/>
          </w:rPr>
          <w:t>N 424-п</w:t>
        </w:r>
      </w:hyperlink>
      <w:r>
        <w:t>)</w:t>
      </w:r>
    </w:p>
    <w:p w:rsidR="00273CEC" w:rsidRDefault="00273CEC">
      <w:pPr>
        <w:pStyle w:val="ConsPlusNormal"/>
        <w:spacing w:before="220"/>
        <w:ind w:firstLine="540"/>
        <w:jc w:val="both"/>
      </w:pPr>
      <w:r>
        <w:t>Создание на исторических территориях Новосибирской области системы достопримечательных мест, историко-культурных заповедников и музейно-туристических комплексов позволит зарезервировать наиболее ценные объекты культурного наследия, сберечь их от нерационального и неразумного хозяйственного использования и вовлечь в индустрию туризма.</w:t>
      </w:r>
    </w:p>
    <w:p w:rsidR="00273CEC" w:rsidRDefault="00273CEC">
      <w:pPr>
        <w:pStyle w:val="ConsPlusNormal"/>
        <w:spacing w:before="220"/>
        <w:ind w:firstLine="540"/>
        <w:jc w:val="both"/>
      </w:pPr>
      <w:r>
        <w:t>Развитие инфраструктуры обеспечит представление о характере развития, возможностях культуры Новосибирской области и позиционирование Новосибирской области как культурного центра Сибири.</w:t>
      </w:r>
    </w:p>
    <w:p w:rsidR="00273CEC" w:rsidRDefault="00273CEC">
      <w:pPr>
        <w:pStyle w:val="ConsPlusNormal"/>
        <w:ind w:firstLine="540"/>
        <w:jc w:val="both"/>
      </w:pPr>
    </w:p>
    <w:p w:rsidR="00273CEC" w:rsidRDefault="00273CEC">
      <w:pPr>
        <w:pStyle w:val="ConsPlusTitle"/>
        <w:jc w:val="center"/>
        <w:outlineLvl w:val="1"/>
      </w:pPr>
      <w:r>
        <w:t>III. Цели, задачи и важнейшие целевые</w:t>
      </w:r>
    </w:p>
    <w:p w:rsidR="00273CEC" w:rsidRDefault="00273CEC">
      <w:pPr>
        <w:pStyle w:val="ConsPlusTitle"/>
        <w:jc w:val="center"/>
      </w:pPr>
      <w:r>
        <w:t>индикаторы государственной программы</w:t>
      </w:r>
    </w:p>
    <w:p w:rsidR="00273CEC" w:rsidRDefault="00273CEC">
      <w:pPr>
        <w:pStyle w:val="ConsPlusNormal"/>
        <w:jc w:val="center"/>
      </w:pPr>
      <w:r>
        <w:t xml:space="preserve">(в ред. </w:t>
      </w:r>
      <w:hyperlink r:id="rId115" w:history="1">
        <w:r>
          <w:rPr>
            <w:color w:val="0000FF"/>
          </w:rPr>
          <w:t>постановления</w:t>
        </w:r>
      </w:hyperlink>
      <w:r>
        <w:t xml:space="preserve"> Правительства Новосибирской области</w:t>
      </w:r>
    </w:p>
    <w:p w:rsidR="00273CEC" w:rsidRDefault="00273CEC">
      <w:pPr>
        <w:pStyle w:val="ConsPlusNormal"/>
        <w:jc w:val="center"/>
      </w:pPr>
      <w:r>
        <w:t>от 17.06.2019 N 238-п)</w:t>
      </w:r>
    </w:p>
    <w:p w:rsidR="00273CEC" w:rsidRDefault="00273CEC">
      <w:pPr>
        <w:pStyle w:val="ConsPlusNormal"/>
        <w:ind w:firstLine="540"/>
        <w:jc w:val="both"/>
      </w:pPr>
    </w:p>
    <w:p w:rsidR="00273CEC" w:rsidRDefault="00273CEC">
      <w:pPr>
        <w:pStyle w:val="ConsPlusNormal"/>
        <w:ind w:firstLine="540"/>
        <w:jc w:val="both"/>
      </w:pPr>
      <w:r>
        <w:t>Цель настоящей государственной программы - создание благоприятных условий для творческого развития личности, повышения доступности и качества культурных благ для населения, сохранения нематериального и материального культурного наследия.</w:t>
      </w:r>
    </w:p>
    <w:p w:rsidR="00273CEC" w:rsidRDefault="00273CEC">
      <w:pPr>
        <w:pStyle w:val="ConsPlusNormal"/>
        <w:spacing w:before="220"/>
        <w:ind w:firstLine="540"/>
        <w:jc w:val="both"/>
      </w:pPr>
      <w:r>
        <w:t>Целевые индикаторы, характеризующие результаты достижения цели:</w:t>
      </w:r>
    </w:p>
    <w:p w:rsidR="00273CEC" w:rsidRDefault="00273CEC">
      <w:pPr>
        <w:pStyle w:val="ConsPlusNormal"/>
        <w:spacing w:before="220"/>
        <w:ind w:firstLine="540"/>
        <w:jc w:val="both"/>
      </w:pPr>
      <w:r>
        <w:t>уровень удовлетворенности граждан, проживающих в Новосибирской области, качеством предоставления услуг в сфере культуры;</w:t>
      </w:r>
    </w:p>
    <w:p w:rsidR="00273CEC" w:rsidRDefault="00273CEC">
      <w:pPr>
        <w:pStyle w:val="ConsPlusNormal"/>
        <w:spacing w:before="220"/>
        <w:ind w:firstLine="540"/>
        <w:jc w:val="both"/>
      </w:pPr>
      <w:r>
        <w:t>охват населения мероприятиями, проведенными учреждениями культуры в Новосибирской области;</w:t>
      </w:r>
    </w:p>
    <w:p w:rsidR="00273CEC" w:rsidRDefault="00273CEC">
      <w:pPr>
        <w:pStyle w:val="ConsPlusNormal"/>
        <w:spacing w:before="220"/>
        <w:ind w:firstLine="540"/>
        <w:jc w:val="both"/>
      </w:pPr>
      <w:r>
        <w:t>доля детей, привлекаемых к участию в творческих мероприятиях, в общем числе детей до 17 лет;</w:t>
      </w:r>
    </w:p>
    <w:p w:rsidR="00273CEC" w:rsidRDefault="00273CEC">
      <w:pPr>
        <w:pStyle w:val="ConsPlusNormal"/>
        <w:spacing w:before="220"/>
        <w:ind w:firstLine="540"/>
        <w:jc w:val="both"/>
      </w:pPr>
      <w:r>
        <w:lastRenderedPageBreak/>
        <w:t>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Новосибирской области;</w:t>
      </w:r>
    </w:p>
    <w:p w:rsidR="00273CEC" w:rsidRDefault="00273CEC">
      <w:pPr>
        <w:pStyle w:val="ConsPlusNormal"/>
        <w:spacing w:before="220"/>
        <w:ind w:firstLine="540"/>
        <w:jc w:val="both"/>
      </w:pPr>
      <w:r>
        <w:t>количество проектов, направленных на поддержку одаренных детей и талантливой молодежи (ежегодно);</w:t>
      </w:r>
    </w:p>
    <w:p w:rsidR="00273CEC" w:rsidRDefault="00273CEC">
      <w:pPr>
        <w:pStyle w:val="ConsPlusNormal"/>
        <w:spacing w:before="220"/>
        <w:ind w:firstLine="540"/>
        <w:jc w:val="both"/>
      </w:pPr>
      <w:r>
        <w:t>увеличение количества посещений организаций в сфере культуры по отношению к 2017 году;</w:t>
      </w:r>
    </w:p>
    <w:p w:rsidR="00273CEC" w:rsidRDefault="00273CEC">
      <w:pPr>
        <w:pStyle w:val="ConsPlusNormal"/>
        <w:spacing w:before="220"/>
        <w:ind w:firstLine="540"/>
        <w:jc w:val="both"/>
      </w:pPr>
      <w:r>
        <w:t>количество любительских творческих коллективов, получивших грантовую поддержку (нарастающим итогом);</w:t>
      </w:r>
    </w:p>
    <w:p w:rsidR="00273CEC" w:rsidRDefault="00273CEC">
      <w:pPr>
        <w:pStyle w:val="ConsPlusNormal"/>
        <w:spacing w:before="220"/>
        <w:ind w:firstLine="540"/>
        <w:jc w:val="both"/>
      </w:pPr>
      <w:r>
        <w:t xml:space="preserve">абзац утратил силу. - </w:t>
      </w:r>
      <w:hyperlink r:id="rId116" w:history="1">
        <w:r>
          <w:rPr>
            <w:color w:val="0000FF"/>
          </w:rPr>
          <w:t>Постановление</w:t>
        </w:r>
      </w:hyperlink>
      <w:r>
        <w:t xml:space="preserve"> Правительства Новосибирской области от 01.10.2020 N 424-п;</w:t>
      </w:r>
    </w:p>
    <w:p w:rsidR="00273CEC" w:rsidRDefault="00273CEC">
      <w:pPr>
        <w:pStyle w:val="ConsPlusNormal"/>
        <w:spacing w:before="220"/>
        <w:ind w:firstLine="540"/>
        <w:jc w:val="both"/>
      </w:pPr>
      <w:r>
        <w:t>количество масштабных фестивальных проектов межрегионального, всероссийского и международного уровня;</w:t>
      </w:r>
    </w:p>
    <w:p w:rsidR="00273CEC" w:rsidRDefault="00273CEC">
      <w:pPr>
        <w:pStyle w:val="ConsPlusNormal"/>
        <w:spacing w:before="220"/>
        <w:ind w:firstLine="540"/>
        <w:jc w:val="both"/>
      </w:pPr>
      <w:r>
        <w:t>число участников клубных формирований на 1000 населения;</w:t>
      </w:r>
    </w:p>
    <w:p w:rsidR="00273CEC" w:rsidRDefault="00273CEC">
      <w:pPr>
        <w:pStyle w:val="ConsPlusNormal"/>
        <w:spacing w:before="220"/>
        <w:ind w:firstLine="540"/>
        <w:jc w:val="both"/>
      </w:pPr>
      <w:r>
        <w:t>количество специалистов, прошедших повышение квалификации на базе Центров непрерывного образования и повышения квалификации творческих и управленческих кадров в сфере культуры (нарастающим итогом);</w:t>
      </w:r>
    </w:p>
    <w:p w:rsidR="00273CEC" w:rsidRDefault="00273CEC">
      <w:pPr>
        <w:pStyle w:val="ConsPlusNormal"/>
        <w:spacing w:before="220"/>
        <w:ind w:firstLine="540"/>
        <w:jc w:val="both"/>
      </w:pPr>
      <w:r>
        <w:t xml:space="preserve">абзац утратил силу. - </w:t>
      </w:r>
      <w:hyperlink r:id="rId117" w:history="1">
        <w:r>
          <w:rPr>
            <w:color w:val="0000FF"/>
          </w:rPr>
          <w:t>Постановление</w:t>
        </w:r>
      </w:hyperlink>
      <w:r>
        <w:t xml:space="preserve"> Правительства Новосибирской области от 01.10.2020 N 424-п;</w:t>
      </w:r>
    </w:p>
    <w:p w:rsidR="00273CEC" w:rsidRDefault="00273CEC">
      <w:pPr>
        <w:pStyle w:val="ConsPlusNormal"/>
        <w:spacing w:before="220"/>
        <w:ind w:firstLine="540"/>
        <w:jc w:val="both"/>
      </w:pPr>
      <w:r>
        <w:t>количество волонтеров, вовлеченных в программу "Волонтеры культуры" (нарастающим итогом).</w:t>
      </w:r>
    </w:p>
    <w:p w:rsidR="00273CEC" w:rsidRDefault="00273CEC">
      <w:pPr>
        <w:pStyle w:val="ConsPlusNormal"/>
        <w:jc w:val="both"/>
      </w:pPr>
      <w:r>
        <w:t xml:space="preserve">(абзац введен </w:t>
      </w:r>
      <w:hyperlink r:id="rId118" w:history="1">
        <w:r>
          <w:rPr>
            <w:color w:val="0000FF"/>
          </w:rPr>
          <w:t>постановлением</w:t>
        </w:r>
      </w:hyperlink>
      <w:r>
        <w:t xml:space="preserve"> Правительства Новосибирской области от 01.10.2020 N 424-п)</w:t>
      </w:r>
    </w:p>
    <w:p w:rsidR="00273CEC" w:rsidRDefault="00273CEC">
      <w:pPr>
        <w:pStyle w:val="ConsPlusNormal"/>
        <w:spacing w:before="220"/>
        <w:ind w:firstLine="540"/>
        <w:jc w:val="both"/>
      </w:pPr>
      <w:r>
        <w:t>Задачи:</w:t>
      </w:r>
    </w:p>
    <w:p w:rsidR="00273CEC" w:rsidRDefault="00273CEC">
      <w:pPr>
        <w:pStyle w:val="ConsPlusNormal"/>
        <w:spacing w:before="220"/>
        <w:ind w:firstLine="540"/>
        <w:jc w:val="both"/>
      </w:pPr>
      <w:r>
        <w:t>1. Создание условий для участия граждан в культурной жизни и реализации их творческого потенциала.</w:t>
      </w:r>
    </w:p>
    <w:p w:rsidR="00273CEC" w:rsidRDefault="00273CEC">
      <w:pPr>
        <w:pStyle w:val="ConsPlusNormal"/>
        <w:spacing w:before="220"/>
        <w:ind w:firstLine="540"/>
        <w:jc w:val="both"/>
      </w:pPr>
      <w:r>
        <w:t>Целевые индикаторы:</w:t>
      </w:r>
    </w:p>
    <w:p w:rsidR="00273CEC" w:rsidRDefault="00273CEC">
      <w:pPr>
        <w:pStyle w:val="ConsPlusNormal"/>
        <w:spacing w:before="220"/>
        <w:ind w:firstLine="540"/>
        <w:jc w:val="both"/>
      </w:pPr>
      <w:r>
        <w:t>количество культурно-досуговых мероприятий, направленных на развитие творческого потенциала граждан, проводимых в рамках государственной программы (ежегодно).</w:t>
      </w:r>
    </w:p>
    <w:p w:rsidR="00273CEC" w:rsidRDefault="00273CEC">
      <w:pPr>
        <w:pStyle w:val="ConsPlusNormal"/>
        <w:spacing w:before="220"/>
        <w:ind w:firstLine="540"/>
        <w:jc w:val="both"/>
      </w:pPr>
      <w:r>
        <w:t>2. Создание условий для повышения доступности культурных благ, разнообразия и качества услуг в сфере культуры.</w:t>
      </w:r>
    </w:p>
    <w:p w:rsidR="00273CEC" w:rsidRDefault="00273CEC">
      <w:pPr>
        <w:pStyle w:val="ConsPlusNormal"/>
        <w:spacing w:before="220"/>
        <w:ind w:firstLine="540"/>
        <w:jc w:val="both"/>
      </w:pPr>
      <w:r>
        <w:t>Целевые индикаторы:</w:t>
      </w:r>
    </w:p>
    <w:p w:rsidR="00273CEC" w:rsidRDefault="00273CEC">
      <w:pPr>
        <w:pStyle w:val="ConsPlusNormal"/>
        <w:spacing w:before="220"/>
        <w:ind w:firstLine="540"/>
        <w:jc w:val="both"/>
      </w:pPr>
      <w:r>
        <w:t>увеличение количества посещений театрально-концертных мероприятий;</w:t>
      </w:r>
    </w:p>
    <w:p w:rsidR="00273CEC" w:rsidRDefault="00273CEC">
      <w:pPr>
        <w:pStyle w:val="ConsPlusNormal"/>
        <w:spacing w:before="220"/>
        <w:ind w:firstLine="540"/>
        <w:jc w:val="both"/>
      </w:pPr>
      <w:r>
        <w:t>уровень комплектования книжных фондов общедоступных библиотек (ежегодно);</w:t>
      </w:r>
    </w:p>
    <w:p w:rsidR="00273CEC" w:rsidRDefault="00273CEC">
      <w:pPr>
        <w:pStyle w:val="ConsPlusNormal"/>
        <w:spacing w:before="220"/>
        <w:ind w:firstLine="540"/>
        <w:jc w:val="both"/>
      </w:pPr>
      <w:r>
        <w:t>доля зданий государственных и муниципальных учреждений культуры в Новосибирской области, находящихся в удовлетворительном состоянии (не требующих противоаварийных и восстановительных работ);</w:t>
      </w:r>
    </w:p>
    <w:p w:rsidR="00273CEC" w:rsidRDefault="00273CEC">
      <w:pPr>
        <w:pStyle w:val="ConsPlusNormal"/>
        <w:spacing w:before="220"/>
        <w:ind w:firstLine="540"/>
        <w:jc w:val="both"/>
      </w:pPr>
      <w:r>
        <w:t>количество созданных (реконструированных) и капитально отремонтированных объектов организаций культуры (нарастающим итогом);</w:t>
      </w:r>
    </w:p>
    <w:p w:rsidR="00273CEC" w:rsidRDefault="00273CEC">
      <w:pPr>
        <w:pStyle w:val="ConsPlusNormal"/>
        <w:spacing w:before="220"/>
        <w:ind w:firstLine="540"/>
        <w:jc w:val="both"/>
      </w:pPr>
      <w:r>
        <w:lastRenderedPageBreak/>
        <w:t>количество организаций культуры, получивших современное оборудование (нарастающим итогом);</w:t>
      </w:r>
    </w:p>
    <w:p w:rsidR="00273CEC" w:rsidRDefault="00273CEC">
      <w:pPr>
        <w:pStyle w:val="ConsPlusNormal"/>
        <w:spacing w:before="220"/>
        <w:ind w:firstLine="540"/>
        <w:jc w:val="both"/>
      </w:pPr>
      <w:r>
        <w:t>количество созданных виртуальных концертных залов в Новосибирской области (нарастающим итогом);</w:t>
      </w:r>
    </w:p>
    <w:p w:rsidR="00273CEC" w:rsidRDefault="00273CEC">
      <w:pPr>
        <w:pStyle w:val="ConsPlusNormal"/>
        <w:spacing w:before="220"/>
        <w:ind w:firstLine="540"/>
        <w:jc w:val="both"/>
      </w:pPr>
      <w:r>
        <w:t xml:space="preserve">абзац утратил силу. - </w:t>
      </w:r>
      <w:hyperlink r:id="rId119" w:history="1">
        <w:r>
          <w:rPr>
            <w:color w:val="0000FF"/>
          </w:rPr>
          <w:t>Постановление</w:t>
        </w:r>
      </w:hyperlink>
      <w:r>
        <w:t xml:space="preserve"> Правительства Новосибирской области от 01.10.2020 N 424-п;</w:t>
      </w:r>
    </w:p>
    <w:p w:rsidR="00273CEC" w:rsidRDefault="00273CEC">
      <w:pPr>
        <w:pStyle w:val="ConsPlusNormal"/>
        <w:spacing w:before="220"/>
        <w:ind w:firstLine="540"/>
        <w:jc w:val="both"/>
      </w:pPr>
      <w:r>
        <w:t>доля выпускников профессиональных образовательных организаций культуры и искусства, подведомственных министерству культуры Новосибирской области, трудоустроившихся по полученной специальности или поступивших в образовательные организации высшего образования культуры и искусства, в том числе трудоустроившихся в Новосибирской области;</w:t>
      </w:r>
    </w:p>
    <w:p w:rsidR="00273CEC" w:rsidRDefault="00273CEC">
      <w:pPr>
        <w:pStyle w:val="ConsPlusNormal"/>
        <w:spacing w:before="220"/>
        <w:ind w:firstLine="540"/>
        <w:jc w:val="both"/>
      </w:pPr>
      <w:r>
        <w:t>число посещений библиотек на 1000 чел. населения.</w:t>
      </w:r>
    </w:p>
    <w:p w:rsidR="00273CEC" w:rsidRDefault="00273CEC">
      <w:pPr>
        <w:pStyle w:val="ConsPlusNormal"/>
        <w:spacing w:before="220"/>
        <w:ind w:firstLine="540"/>
        <w:jc w:val="both"/>
      </w:pPr>
      <w:r>
        <w:t>3. Создание условий для обеспечения сохранности и популяризации культурного, исторического и нематериального наследия народов, населяющих Новосибирскую область.</w:t>
      </w:r>
    </w:p>
    <w:p w:rsidR="00273CEC" w:rsidRDefault="00273CEC">
      <w:pPr>
        <w:pStyle w:val="ConsPlusNormal"/>
        <w:spacing w:before="220"/>
        <w:ind w:firstLine="540"/>
        <w:jc w:val="both"/>
      </w:pPr>
      <w:r>
        <w:t>Целевые индикаторы:</w:t>
      </w:r>
    </w:p>
    <w:p w:rsidR="00273CEC" w:rsidRDefault="00273CEC">
      <w:pPr>
        <w:pStyle w:val="ConsPlusNormal"/>
        <w:spacing w:before="220"/>
        <w:ind w:firstLine="540"/>
        <w:jc w:val="both"/>
      </w:pPr>
      <w:r>
        <w:t>доля объектов культурного наследия (памятников архитектуры, истории и монументального искусства) федерального, регионального и местного (муниципального) значения, находящихся в удовлетворительном состоянии;</w:t>
      </w:r>
    </w:p>
    <w:p w:rsidR="00273CEC" w:rsidRDefault="00273CEC">
      <w:pPr>
        <w:pStyle w:val="ConsPlusNormal"/>
        <w:spacing w:before="220"/>
        <w:ind w:firstLine="540"/>
        <w:jc w:val="both"/>
      </w:pPr>
      <w:r>
        <w:t>количество объектов нематериального культурного наследия Новосибирской области, размещенных в электронном каталоге объектов нематериального культурного наследия народов России (ежегодно);</w:t>
      </w:r>
    </w:p>
    <w:p w:rsidR="00273CEC" w:rsidRDefault="00273CEC">
      <w:pPr>
        <w:pStyle w:val="ConsPlusNormal"/>
        <w:spacing w:before="220"/>
        <w:ind w:firstLine="540"/>
        <w:jc w:val="both"/>
      </w:pPr>
      <w:r>
        <w:t>количество культурно-массовых, просветительских мероприятий, направленных на сохранность и популяризацию культурного наследия народов, населяющих Новосибирскую область, в рамках реализации государственной программы;</w:t>
      </w:r>
    </w:p>
    <w:p w:rsidR="00273CEC" w:rsidRDefault="00273CEC">
      <w:pPr>
        <w:pStyle w:val="ConsPlusNormal"/>
        <w:spacing w:before="220"/>
        <w:ind w:firstLine="540"/>
        <w:jc w:val="both"/>
      </w:pPr>
      <w:r>
        <w:t>число посещений музеев на 1000 чел. населения.</w:t>
      </w:r>
    </w:p>
    <w:p w:rsidR="00273CEC" w:rsidRDefault="00273CEC">
      <w:pPr>
        <w:pStyle w:val="ConsPlusNormal"/>
        <w:spacing w:before="220"/>
        <w:ind w:firstLine="540"/>
        <w:jc w:val="both"/>
      </w:pPr>
      <w:r>
        <w:t>Сроки реализации государственной программы: 2015 - 2024 годы. Этапы реализации государственной программы не выделяются.</w:t>
      </w:r>
    </w:p>
    <w:p w:rsidR="00273CEC" w:rsidRDefault="00273CEC">
      <w:pPr>
        <w:pStyle w:val="ConsPlusNormal"/>
        <w:jc w:val="both"/>
      </w:pPr>
      <w:r>
        <w:t xml:space="preserve">(в ред. </w:t>
      </w:r>
      <w:hyperlink r:id="rId120" w:history="1">
        <w:r>
          <w:rPr>
            <w:color w:val="0000FF"/>
          </w:rPr>
          <w:t>постановления</w:t>
        </w:r>
      </w:hyperlink>
      <w:r>
        <w:t xml:space="preserve"> Правительства Новосибирской области от 01.10.2020 N 424-п)</w:t>
      </w:r>
    </w:p>
    <w:p w:rsidR="00273CEC" w:rsidRDefault="00273CEC">
      <w:pPr>
        <w:pStyle w:val="ConsPlusNormal"/>
        <w:spacing w:before="220"/>
        <w:ind w:firstLine="540"/>
        <w:jc w:val="both"/>
      </w:pPr>
      <w:r>
        <w:t>Перечень целевых индикаторов государственной программы носит открытый характер и предусматривает возможность корректировки в случаях изменения приоритетов государственной политики, появления новых социально-экономических обстоятельств, оказывающих существенное влияние на сферу культуры Новосибирской области.</w:t>
      </w:r>
    </w:p>
    <w:p w:rsidR="00273CEC" w:rsidRDefault="00273CEC">
      <w:pPr>
        <w:pStyle w:val="ConsPlusNormal"/>
        <w:spacing w:before="220"/>
        <w:ind w:firstLine="540"/>
        <w:jc w:val="both"/>
      </w:pPr>
      <w:r>
        <w:t xml:space="preserve">Система целевых индикаторов приведена в </w:t>
      </w:r>
      <w:hyperlink w:anchor="P1248" w:history="1">
        <w:r>
          <w:rPr>
            <w:color w:val="0000FF"/>
          </w:rPr>
          <w:t>приложении N 1</w:t>
        </w:r>
      </w:hyperlink>
      <w:r>
        <w:t xml:space="preserve"> к государственной программе. Степень достижения поставленной цели будет отслеживаться посредством мониторинга целевых индикаторов. Информация о порядке сбора информации для определения (расчета) плановых и фактических значений целевых индикаторов государственной программы приведены в приказе об утверждении плана реализации мероприятий государственной программы, ежегодно утверждаемом совместно министерством культуры Новосибирской области, министерством строительства Новосибирской области, государственной инспекцией по охране объектов культурного наследия Новосибирской области на очередной год и плановый период.</w:t>
      </w:r>
    </w:p>
    <w:p w:rsidR="00273CEC" w:rsidRDefault="00273CEC">
      <w:pPr>
        <w:pStyle w:val="ConsPlusNormal"/>
        <w:ind w:firstLine="540"/>
        <w:jc w:val="both"/>
      </w:pPr>
    </w:p>
    <w:p w:rsidR="00273CEC" w:rsidRDefault="00273CEC">
      <w:pPr>
        <w:pStyle w:val="ConsPlusTitle"/>
        <w:jc w:val="center"/>
        <w:outlineLvl w:val="1"/>
      </w:pPr>
      <w:r>
        <w:t>IV. Система основных мероприятий государственной программы</w:t>
      </w:r>
    </w:p>
    <w:p w:rsidR="00273CEC" w:rsidRDefault="00273CEC">
      <w:pPr>
        <w:pStyle w:val="ConsPlusNormal"/>
        <w:ind w:firstLine="540"/>
        <w:jc w:val="both"/>
      </w:pPr>
    </w:p>
    <w:p w:rsidR="00273CEC" w:rsidRDefault="00273CEC">
      <w:pPr>
        <w:pStyle w:val="ConsPlusNormal"/>
        <w:ind w:firstLine="540"/>
        <w:jc w:val="both"/>
      </w:pPr>
      <w:r>
        <w:t xml:space="preserve">Система основных мероприятий государственной программы, реализуемых до 2018 года </w:t>
      </w:r>
      <w:r>
        <w:lastRenderedPageBreak/>
        <w:t>включительно.</w:t>
      </w:r>
    </w:p>
    <w:p w:rsidR="00273CEC" w:rsidRDefault="00273CEC">
      <w:pPr>
        <w:pStyle w:val="ConsPlusNormal"/>
        <w:jc w:val="both"/>
      </w:pPr>
      <w:r>
        <w:t xml:space="preserve">(абзац введен </w:t>
      </w:r>
      <w:hyperlink r:id="rId121" w:history="1">
        <w:r>
          <w:rPr>
            <w:color w:val="0000FF"/>
          </w:rPr>
          <w:t>постановлением</w:t>
        </w:r>
      </w:hyperlink>
      <w:r>
        <w:t xml:space="preserve"> Правительства Новосибирской области от 17.06.2019 N 238-п)</w:t>
      </w:r>
    </w:p>
    <w:p w:rsidR="00273CEC" w:rsidRDefault="00273CEC">
      <w:pPr>
        <w:pStyle w:val="ConsPlusNormal"/>
        <w:spacing w:before="220"/>
        <w:ind w:firstLine="540"/>
        <w:jc w:val="both"/>
      </w:pPr>
      <w:r>
        <w:t>Для решения задачи 1 "Создание условий для участия граждан в культурной жизни и реализации их творческого потенциала" будут осуществлены мероприятия, направленные на:</w:t>
      </w:r>
    </w:p>
    <w:p w:rsidR="00273CEC" w:rsidRDefault="00273CEC">
      <w:pPr>
        <w:pStyle w:val="ConsPlusNormal"/>
        <w:spacing w:before="220"/>
        <w:ind w:firstLine="540"/>
        <w:jc w:val="both"/>
      </w:pPr>
      <w:r>
        <w:t>1) организацию мероприятий и творческих проектов самодеятельного народного творчества. Для реализации указанного направления планируется провести более 800 мероприятий разных форм, в том числе в рамках выполнения государственного задания государственными автономными учреждениями культуры Новосибирской области: "Новосибирский государственный областной Дом народного творчества", "Дом культуры им. Октябрьской революции" и "Дирекция фестивальных, конкурсных и культурно-массовых программ" (начиная с 2018 года): фестивали самодеятельного творчества, в том числе межрегиональный этап Всероссийского фестиваля народного творчества "Салют Победы", посвященного 70-летию Победы в Великой Отечественной войне 1941 - 1945 годов (Новосибирская область будет принимать около 700 участников со всего Сибирского федерального округа. Победители примут участие в гала-концерте в городе Москве). Будут проведены различные конкурсы: культурная олимпиада Новосибирской области, конкурс на внесение в "Золотую книгу культуры Новосибирской области", конкурс на присуждение премии им. Г. Заволокина, конкурс на присвоение почетного звания "Почетный работник культуры Новосибирской области", "Лучшие муниципальные учреждения культуры, находящиеся на территориях сельских поселений Новосибирской области", "Лучшие работники муниципальных учреждений культуры, находящихся на территориях сельских поселений Новосибирской области". Победители этих конкурсов вносятся в "Золотую книгу культуры Новосибирской области". Организация конкурсов профессионального мастерства работников организаций сферы культуры Новосибирской области и реализация мероприятий направлена на развитие творческой деятельности работников сферы культуры, рост их профессионального мастерства, внедрение новых форм предоставления культурных услуг, на привлечение внимания общественности к творческим достижениям учреждений культуры и искусства. Конкурсы "Лучшие муниципальные учреждения культуры, находящиеся на территориях сельских поселений Новосибирской области" и "Лучшие работники муниципальных учреждений культуры, находящихся на территориях сельских поселений Новосибирской области" проводятся за счет средств межбюджетных трансфертов федерального бюджета.</w:t>
      </w:r>
    </w:p>
    <w:p w:rsidR="00273CEC" w:rsidRDefault="00273CEC">
      <w:pPr>
        <w:pStyle w:val="ConsPlusNormal"/>
        <w:jc w:val="both"/>
      </w:pPr>
      <w:r>
        <w:t xml:space="preserve">(в ред. постановлений Правительства Новосибирской области от 27.09.2016 </w:t>
      </w:r>
      <w:hyperlink r:id="rId122" w:history="1">
        <w:r>
          <w:rPr>
            <w:color w:val="0000FF"/>
          </w:rPr>
          <w:t>N 315-п</w:t>
        </w:r>
      </w:hyperlink>
      <w:r>
        <w:t xml:space="preserve">, от 12.03.2018 </w:t>
      </w:r>
      <w:hyperlink r:id="rId123" w:history="1">
        <w:r>
          <w:rPr>
            <w:color w:val="0000FF"/>
          </w:rPr>
          <w:t>N 85-п</w:t>
        </w:r>
      </w:hyperlink>
      <w:r>
        <w:t xml:space="preserve">, от 04.09.2018 </w:t>
      </w:r>
      <w:hyperlink r:id="rId124" w:history="1">
        <w:r>
          <w:rPr>
            <w:color w:val="0000FF"/>
          </w:rPr>
          <w:t>N 386-п</w:t>
        </w:r>
      </w:hyperlink>
      <w:r>
        <w:t xml:space="preserve">, от 17.06.2019 </w:t>
      </w:r>
      <w:hyperlink r:id="rId125" w:history="1">
        <w:r>
          <w:rPr>
            <w:color w:val="0000FF"/>
          </w:rPr>
          <w:t>N 238-п</w:t>
        </w:r>
      </w:hyperlink>
      <w:r>
        <w:t>)</w:t>
      </w:r>
    </w:p>
    <w:p w:rsidR="00273CEC" w:rsidRDefault="00273CEC">
      <w:pPr>
        <w:pStyle w:val="ConsPlusNormal"/>
        <w:spacing w:before="220"/>
        <w:ind w:firstLine="540"/>
        <w:jc w:val="both"/>
      </w:pPr>
      <w:r>
        <w:t>Перечисленные мероприятия предназначены для вовлечения всех групп населения (предприятия, детские организации, учреждения культуры, самодеятельные творческие коллективы и отдельные исполнители) в активную культурно-творческую деятельность, что в том числе будет способствовать профилактике правонарушений среди населения. Организация конкурсов культурной деятельности для муниципальных районов и городских округов Новосибирской области проводится в целях повышения престижа сферы культуры в муниципальных районах и городских округах Новосибирской области, выявления и развития творческого потенциала работников культуры, поддержки инновационных, оригинальных форм работы, стимулирования посредством поощрения и награждения его участников. Конкурсная комиссия оценивает итоги работы участников по объявленным предварительно критериям и принимает решение, которое утверждает Коллегия министерства культуры Новосибирской области, утвержденная приказом министерства культуры Новосибирской области от 29.01.2013 N 46 "О Коллегии министерства культуры Новосибирской области". Итоги публикуются на сайте министерства культуры Новосибирской области;</w:t>
      </w:r>
    </w:p>
    <w:p w:rsidR="00273CEC" w:rsidRDefault="00273CEC">
      <w:pPr>
        <w:pStyle w:val="ConsPlusNormal"/>
        <w:jc w:val="both"/>
      </w:pPr>
      <w:r>
        <w:t xml:space="preserve">(в ред. </w:t>
      </w:r>
      <w:hyperlink r:id="rId126" w:history="1">
        <w:r>
          <w:rPr>
            <w:color w:val="0000FF"/>
          </w:rPr>
          <w:t>постановления</w:t>
        </w:r>
      </w:hyperlink>
      <w:r>
        <w:t xml:space="preserve"> Правительства Новосибирской области от 04.09.2018 N 386-п)</w:t>
      </w:r>
    </w:p>
    <w:p w:rsidR="00273CEC" w:rsidRDefault="00273CEC">
      <w:pPr>
        <w:pStyle w:val="ConsPlusNormal"/>
        <w:spacing w:before="220"/>
        <w:ind w:firstLine="540"/>
        <w:jc w:val="both"/>
      </w:pPr>
      <w:r>
        <w:t>2) организацию мероприятий, направленных на расширение возможностей профессиональной самореализации молодежи и государственную поддержку одаренных детей и талантливой молодежи в Новосибирской области в сфере культуры и искусства.</w:t>
      </w:r>
    </w:p>
    <w:p w:rsidR="00273CEC" w:rsidRDefault="00273CEC">
      <w:pPr>
        <w:pStyle w:val="ConsPlusNormal"/>
        <w:spacing w:before="220"/>
        <w:ind w:firstLine="540"/>
        <w:jc w:val="both"/>
      </w:pPr>
      <w:r>
        <w:lastRenderedPageBreak/>
        <w:t>Данное направление включает комплекс мер и мероприятий, направленных на ежегодное проведение в Новосибирской области значимых творческих состязаний профессиональной творческой направленности для одаренных детей и талантливой молодежи, обеспечит повышение профессионального исполнительского уровня более 600 их участников, будет содействовать поддержке молодых профессионалов в сфере культуры, их закреплению в профессии, профессиональному росту, формированию творческой карьеры, созданию новых концертных программ, привлечению интереса молодежи к творческим профессиям, привлечению в наш регион молодых талантов, в том числе для получения профессионального образования в сфере культуры, трудоустройству в государственных и муниципальных учреждениях культуры в Новосибирской области.</w:t>
      </w:r>
    </w:p>
    <w:p w:rsidR="00273CEC" w:rsidRDefault="00273CEC">
      <w:pPr>
        <w:pStyle w:val="ConsPlusNormal"/>
        <w:jc w:val="both"/>
      </w:pPr>
      <w:r>
        <w:t xml:space="preserve">(в ред. постановлений Правительства Новосибирской области от 28.12.2015 </w:t>
      </w:r>
      <w:hyperlink r:id="rId127" w:history="1">
        <w:r>
          <w:rPr>
            <w:color w:val="0000FF"/>
          </w:rPr>
          <w:t>N 465-п</w:t>
        </w:r>
      </w:hyperlink>
      <w:r>
        <w:t xml:space="preserve">, от 29.06.2016 </w:t>
      </w:r>
      <w:hyperlink r:id="rId128" w:history="1">
        <w:r>
          <w:rPr>
            <w:color w:val="0000FF"/>
          </w:rPr>
          <w:t>N 196-п</w:t>
        </w:r>
      </w:hyperlink>
      <w:r>
        <w:t>)</w:t>
      </w:r>
    </w:p>
    <w:p w:rsidR="00273CEC" w:rsidRDefault="00273CEC">
      <w:pPr>
        <w:pStyle w:val="ConsPlusNormal"/>
        <w:spacing w:before="220"/>
        <w:ind w:firstLine="540"/>
        <w:jc w:val="both"/>
      </w:pPr>
      <w:r>
        <w:t>Для участия в Четырнадцатых молодежных Дельфийских играх России будет направлена делегация от Новосибирской области. Дельфийские игры - это самый крупный форум для талантливой молодежи в сфере культуры. Участие в Дельфийских играх даст возможность участникам делегаций Новосибирской области повысить свой профессиональный уровень, представить Новосибирскую область как регион с высоким уровнем культуры и образования, в результате победы стать обладателем федеральной премии для талантливой молодежи.</w:t>
      </w:r>
    </w:p>
    <w:p w:rsidR="00273CEC" w:rsidRDefault="00273CEC">
      <w:pPr>
        <w:pStyle w:val="ConsPlusNormal"/>
        <w:spacing w:before="220"/>
        <w:ind w:firstLine="540"/>
        <w:jc w:val="both"/>
      </w:pPr>
      <w:r>
        <w:t xml:space="preserve">В рамках основного мероприятия одаренным детям и творческой молодежи в сфере культуры и искусства назначается 171 стипендия Губернатора Новосибирской области (на конкурсной основе), в том числе именные стипендии в память о выдающихся деятелях культуры. Стипендии утверждаются ежегодно распоряжениями Губернатора Новосибирской области в соответствии с постановлениями Губернатора Новосибирской области от 14.07.2008 </w:t>
      </w:r>
      <w:hyperlink r:id="rId129" w:history="1">
        <w:r>
          <w:rPr>
            <w:color w:val="0000FF"/>
          </w:rPr>
          <w:t>N 283</w:t>
        </w:r>
      </w:hyperlink>
      <w:r>
        <w:t xml:space="preserve"> "Об учреждении стипендий Губернатора Новосибирской области для одаренных детей и творческой молодежи в сфере культуры и искусства", от 12.02.2005 </w:t>
      </w:r>
      <w:hyperlink r:id="rId130" w:history="1">
        <w:r>
          <w:rPr>
            <w:color w:val="0000FF"/>
          </w:rPr>
          <w:t>N 73</w:t>
        </w:r>
      </w:hyperlink>
      <w:r>
        <w:t xml:space="preserve"> "Об учреждении стипендий Губернатора Новосибирской области имени И.А. Зака и Л.В. Мясниковой", от 04.12.2006 </w:t>
      </w:r>
      <w:hyperlink r:id="rId131" w:history="1">
        <w:r>
          <w:rPr>
            <w:color w:val="0000FF"/>
          </w:rPr>
          <w:t>N 485</w:t>
        </w:r>
      </w:hyperlink>
      <w:r>
        <w:t xml:space="preserve"> "Об учреждении стипендий Губернатора Новосибирской области имени Г.Д. Заволокина", от 23.07.2007 </w:t>
      </w:r>
      <w:hyperlink r:id="rId132" w:history="1">
        <w:r>
          <w:rPr>
            <w:color w:val="0000FF"/>
          </w:rPr>
          <w:t>N 292</w:t>
        </w:r>
      </w:hyperlink>
      <w:r>
        <w:t xml:space="preserve"> "Об учреждении стипендий Губернатора Новосибирской области имени А.М. Каца", от 27.02.2008 </w:t>
      </w:r>
      <w:hyperlink r:id="rId133" w:history="1">
        <w:r>
          <w:rPr>
            <w:color w:val="0000FF"/>
          </w:rPr>
          <w:t>N 63</w:t>
        </w:r>
      </w:hyperlink>
      <w:r>
        <w:t xml:space="preserve"> "Об учреждении стипендии Губернатора Новосибирской области имени П.В. Ржаницына", от 06.04.2009 </w:t>
      </w:r>
      <w:hyperlink r:id="rId134" w:history="1">
        <w:r>
          <w:rPr>
            <w:color w:val="0000FF"/>
          </w:rPr>
          <w:t>N 134</w:t>
        </w:r>
      </w:hyperlink>
      <w:r>
        <w:t xml:space="preserve"> "Об учреждении стипендий Губернатора Новосибирской области имени В.Г. Егудина", от 06.04.2009 </w:t>
      </w:r>
      <w:hyperlink r:id="rId135" w:history="1">
        <w:r>
          <w:rPr>
            <w:color w:val="0000FF"/>
          </w:rPr>
          <w:t>N 135</w:t>
        </w:r>
      </w:hyperlink>
      <w:r>
        <w:t xml:space="preserve"> "Об учреждении стипендий Губернатора Новосибирской области имени Н.Д. Грицюка".</w:t>
      </w:r>
    </w:p>
    <w:p w:rsidR="00273CEC" w:rsidRDefault="00273CEC">
      <w:pPr>
        <w:pStyle w:val="ConsPlusNormal"/>
        <w:spacing w:before="220"/>
        <w:ind w:firstLine="540"/>
        <w:jc w:val="both"/>
      </w:pPr>
      <w:r>
        <w:t>В период реализации государственной программы с 2015 по 2018 годы включительно в рамках основного направления будет оказана материальная поддержка более 170 детям-сиротам и детям, оставшимся без попечения родителей, обучающимся в профессиональных образовательных организациях: государственном автономном профессиональном образовательном учреждении Новосибирской области "Новосибирский областной колледж культуры и искусств", Барабинском филиале государственного автономного профессионального образовательного учреждения Новосибирской области "Новосибирский областной колледж культуры и искусств", государственном автономном профессиональном образовательном учреждении Новосибирской области "Новосибирское государственное художественное училище (колледж)", государственном автономном профессиональном образовательном учреждении Новосибирской области "Новосибирский музыкальный колледж имени А.Ф. Мурова" и государственном автономном образовательном учреждении высшего образования Новосибирской области "Новосибирский государственный театральный институт", подведомственных министерству культуры Новосибирской области. Финансирование мероприятий осуществляется в виде предоставления субсидии профессиональным образовательным организациям, подведомственным министерству культуры Новосибирской области.</w:t>
      </w:r>
    </w:p>
    <w:p w:rsidR="00273CEC" w:rsidRDefault="00273CEC">
      <w:pPr>
        <w:pStyle w:val="ConsPlusNormal"/>
        <w:jc w:val="both"/>
      </w:pPr>
      <w:r>
        <w:t xml:space="preserve">(в ред. постановлений Правительства Новосибирской области от 29.06.2016 </w:t>
      </w:r>
      <w:hyperlink r:id="rId136" w:history="1">
        <w:r>
          <w:rPr>
            <w:color w:val="0000FF"/>
          </w:rPr>
          <w:t>N 196-п</w:t>
        </w:r>
      </w:hyperlink>
      <w:r>
        <w:t xml:space="preserve">, от 29.08.2017 </w:t>
      </w:r>
      <w:hyperlink r:id="rId137" w:history="1">
        <w:r>
          <w:rPr>
            <w:color w:val="0000FF"/>
          </w:rPr>
          <w:t>N 331-п</w:t>
        </w:r>
      </w:hyperlink>
      <w:r>
        <w:t xml:space="preserve">, от 17.06.2019 </w:t>
      </w:r>
      <w:hyperlink r:id="rId138" w:history="1">
        <w:r>
          <w:rPr>
            <w:color w:val="0000FF"/>
          </w:rPr>
          <w:t>N 238-п</w:t>
        </w:r>
      </w:hyperlink>
      <w:r>
        <w:t>)</w:t>
      </w:r>
    </w:p>
    <w:p w:rsidR="00273CEC" w:rsidRDefault="00273CEC">
      <w:pPr>
        <w:pStyle w:val="ConsPlusNormal"/>
        <w:spacing w:before="220"/>
        <w:ind w:firstLine="540"/>
        <w:jc w:val="both"/>
      </w:pPr>
      <w:r>
        <w:lastRenderedPageBreak/>
        <w:t xml:space="preserve">Реализация указанных мер осуществляется государственными учреждениями культуры Новосибирской области, подведомственными министерству культуры Новосибирской области, за счет средств областного бюджета Новосибирской области за счет субсидии на иные цели в соответствии с Федеральным </w:t>
      </w:r>
      <w:hyperlink r:id="rId139" w:history="1">
        <w:r>
          <w:rPr>
            <w:color w:val="0000FF"/>
          </w:rPr>
          <w:t>законом</w:t>
        </w:r>
      </w:hyperlink>
      <w:r>
        <w:t xml:space="preserve"> от 21.12.1996 N 159-ФЗ "О дополнительных гарантиях по социальной защите детей-сирот и детей, оставшихся без попечения родителей", </w:t>
      </w:r>
      <w:hyperlink r:id="rId140" w:history="1">
        <w:r>
          <w:rPr>
            <w:color w:val="0000FF"/>
          </w:rPr>
          <w:t>Законом</w:t>
        </w:r>
      </w:hyperlink>
      <w:r>
        <w:t xml:space="preserve"> Новосибирской области от 05.07.2013 N 361-ОЗ "О регулировании отношений в сфере образования в Новосибирской области", </w:t>
      </w:r>
      <w:hyperlink r:id="rId141" w:history="1">
        <w:r>
          <w:rPr>
            <w:color w:val="0000FF"/>
          </w:rPr>
          <w:t>постановлением</w:t>
        </w:r>
      </w:hyperlink>
      <w:r>
        <w:t xml:space="preserve"> Правительства Новосибирской области от 15.02.2017 N 50-п "О реализации мер социальной поддержки детей-сирот и детей, оставшихся без попечения родителей, лиц из числа детей-сирот и детей, оставшихся без попечения родителей".</w:t>
      </w:r>
    </w:p>
    <w:p w:rsidR="00273CEC" w:rsidRDefault="00273CEC">
      <w:pPr>
        <w:pStyle w:val="ConsPlusNormal"/>
        <w:jc w:val="both"/>
      </w:pPr>
      <w:r>
        <w:t xml:space="preserve">(в ред. </w:t>
      </w:r>
      <w:hyperlink r:id="rId142" w:history="1">
        <w:r>
          <w:rPr>
            <w:color w:val="0000FF"/>
          </w:rPr>
          <w:t>постановления</w:t>
        </w:r>
      </w:hyperlink>
      <w:r>
        <w:t xml:space="preserve"> Правительства Новосибирской области от 15.03.2017 N 82-п)</w:t>
      </w:r>
    </w:p>
    <w:p w:rsidR="00273CEC" w:rsidRDefault="00273CEC">
      <w:pPr>
        <w:pStyle w:val="ConsPlusNormal"/>
        <w:spacing w:before="220"/>
        <w:ind w:firstLine="540"/>
        <w:jc w:val="both"/>
      </w:pPr>
      <w:r>
        <w:t>Реализация предусмотренных мер позволит создать условия для вовлечения в культурную жизнь общества молодежи и будет способствовать профилактике правонарушений среди несовершеннолетних;</w:t>
      </w:r>
    </w:p>
    <w:p w:rsidR="00273CEC" w:rsidRDefault="00273CEC">
      <w:pPr>
        <w:pStyle w:val="ConsPlusNormal"/>
        <w:jc w:val="both"/>
      </w:pPr>
      <w:r>
        <w:t xml:space="preserve">(абзац введен </w:t>
      </w:r>
      <w:hyperlink r:id="rId143" w:history="1">
        <w:r>
          <w:rPr>
            <w:color w:val="0000FF"/>
          </w:rPr>
          <w:t>постановлением</w:t>
        </w:r>
      </w:hyperlink>
      <w:r>
        <w:t xml:space="preserve"> Правительства Новосибирской области от 04.09.2018 N 386-п)</w:t>
      </w:r>
    </w:p>
    <w:p w:rsidR="00273CEC" w:rsidRDefault="00273CEC">
      <w:pPr>
        <w:pStyle w:val="ConsPlusNormal"/>
        <w:spacing w:before="220"/>
        <w:ind w:firstLine="540"/>
        <w:jc w:val="both"/>
      </w:pPr>
      <w:r>
        <w:t>3) поддержку творческих инициатив населения, творческих союзов, выдающихся деятелей и организаций в сфере культуры.</w:t>
      </w:r>
    </w:p>
    <w:p w:rsidR="00273CEC" w:rsidRDefault="00273CEC">
      <w:pPr>
        <w:pStyle w:val="ConsPlusNormal"/>
        <w:spacing w:before="220"/>
        <w:ind w:firstLine="540"/>
        <w:jc w:val="both"/>
      </w:pPr>
      <w:r>
        <w:t>В рамках данного направления планируется оказание государственной поддержки общественным и некоммерческим организациям сферы культуры, Новосибирским отделениям творческих союзов России, творческим работникам, выдающимся деятелям искусства, молодым талантливым авторам и исполнителям в реализации творческих проектов на территории Новосибирской области.</w:t>
      </w:r>
    </w:p>
    <w:p w:rsidR="00273CEC" w:rsidRDefault="00273CEC">
      <w:pPr>
        <w:pStyle w:val="ConsPlusNormal"/>
        <w:jc w:val="both"/>
      </w:pPr>
      <w:r>
        <w:t xml:space="preserve">(в ред. </w:t>
      </w:r>
      <w:hyperlink r:id="rId144" w:history="1">
        <w:r>
          <w:rPr>
            <w:color w:val="0000FF"/>
          </w:rPr>
          <w:t>постановления</w:t>
        </w:r>
      </w:hyperlink>
      <w:r>
        <w:t xml:space="preserve"> Правительства Новосибирской области от 28.12.2015 N 465-п)</w:t>
      </w:r>
    </w:p>
    <w:p w:rsidR="00273CEC" w:rsidRDefault="00273CEC">
      <w:pPr>
        <w:pStyle w:val="ConsPlusNormal"/>
        <w:spacing w:before="220"/>
        <w:ind w:firstLine="540"/>
        <w:jc w:val="both"/>
      </w:pPr>
      <w:r>
        <w:t>Финансовая поддержка творческих проектов осуществляется в виде предоставления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на конкурсной основе.</w:t>
      </w:r>
    </w:p>
    <w:p w:rsidR="00273CEC" w:rsidRDefault="00273CEC">
      <w:pPr>
        <w:pStyle w:val="ConsPlusNormal"/>
        <w:spacing w:before="220"/>
        <w:ind w:firstLine="540"/>
        <w:jc w:val="both"/>
      </w:pPr>
      <w:hyperlink w:anchor="P5168" w:history="1">
        <w:r>
          <w:rPr>
            <w:color w:val="0000FF"/>
          </w:rPr>
          <w:t>Порядок</w:t>
        </w:r>
      </w:hyperlink>
      <w:r>
        <w:t xml:space="preserve"> предоставления на конкурсной основе субсидии (кроме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юридическим лицам (за исключением государственных (муниципальных) учреждений), индивидуальным предпринимателям, физическим лицам, некоммерческим организациям, не являющимся казенными учреждениями, на реализацию мероприятий государственной программы изложен в приложении N 1 к постановлению.</w:t>
      </w:r>
    </w:p>
    <w:p w:rsidR="00273CEC" w:rsidRDefault="00273CEC">
      <w:pPr>
        <w:pStyle w:val="ConsPlusNormal"/>
        <w:spacing w:before="220"/>
        <w:ind w:firstLine="540"/>
        <w:jc w:val="both"/>
      </w:pPr>
      <w:r>
        <w:t>Порядок проведения конкурсного отбора, критерии отбора творческих проектов, состав конкурсной комиссии ежегодно утверждаются приказом министерства культуры Новосибирской области.</w:t>
      </w:r>
    </w:p>
    <w:p w:rsidR="00273CEC" w:rsidRDefault="00273CEC">
      <w:pPr>
        <w:pStyle w:val="ConsPlusNormal"/>
        <w:spacing w:before="220"/>
        <w:ind w:firstLine="540"/>
        <w:jc w:val="both"/>
      </w:pPr>
      <w:r>
        <w:t>Для решения задачи 2 "Создание условий для повышения доступности культурных благ, разнообразия и качества услуг в сфере культуры" будут реализованы мероприятия, направленные на:</w:t>
      </w:r>
    </w:p>
    <w:p w:rsidR="00273CEC" w:rsidRDefault="00273CEC">
      <w:pPr>
        <w:pStyle w:val="ConsPlusNormal"/>
        <w:spacing w:before="220"/>
        <w:ind w:firstLine="540"/>
        <w:jc w:val="both"/>
      </w:pPr>
      <w:r>
        <w:t>1) организацию выставок и выставочных проектов на территории Новосибирской области. Мероприятие включает организацию и проведение художественных выставок различной тематики, в том числе передвижных, на территории Новосибирской области. В рамках данного направления планируется поддержка муниципальных образований Новосибирской области в создании новых выставочных проектов.</w:t>
      </w:r>
    </w:p>
    <w:p w:rsidR="00273CEC" w:rsidRDefault="00273CEC">
      <w:pPr>
        <w:pStyle w:val="ConsPlusNormal"/>
        <w:jc w:val="both"/>
      </w:pPr>
      <w:r>
        <w:t xml:space="preserve">(в ред. постановлений Правительства Новосибирской области от 28.12.2015 </w:t>
      </w:r>
      <w:hyperlink r:id="rId145" w:history="1">
        <w:r>
          <w:rPr>
            <w:color w:val="0000FF"/>
          </w:rPr>
          <w:t>N 465-п</w:t>
        </w:r>
      </w:hyperlink>
      <w:r>
        <w:t xml:space="preserve">, от 29.06.2016 </w:t>
      </w:r>
      <w:hyperlink r:id="rId146" w:history="1">
        <w:r>
          <w:rPr>
            <w:color w:val="0000FF"/>
          </w:rPr>
          <w:t>N 196-п</w:t>
        </w:r>
      </w:hyperlink>
      <w:r>
        <w:t>)</w:t>
      </w:r>
    </w:p>
    <w:p w:rsidR="00273CEC" w:rsidRDefault="00273CEC">
      <w:pPr>
        <w:pStyle w:val="ConsPlusNormal"/>
        <w:spacing w:before="220"/>
        <w:ind w:firstLine="540"/>
        <w:jc w:val="both"/>
      </w:pPr>
      <w:r>
        <w:lastRenderedPageBreak/>
        <w:t>Реализация указанного мероприятия осуществляется государственными учреждениями культуры за счет средств областного бюджета Новосибирской области за счет субсидии на иные цели;</w:t>
      </w:r>
    </w:p>
    <w:p w:rsidR="00273CEC" w:rsidRDefault="00273CEC">
      <w:pPr>
        <w:pStyle w:val="ConsPlusNormal"/>
        <w:spacing w:before="220"/>
        <w:ind w:firstLine="540"/>
        <w:jc w:val="both"/>
      </w:pPr>
      <w:r>
        <w:t>2) организацию театрально-концертных проектов. В рамках данного направления планируется организация концертных программ и театральных постановок артистов новосибирских концертных организаций (коллективов) и театров, гастролей артистов и коллективов, приглашенных из-за рубежа и других регионов Российской Федерации, на территории Новосибирской области, гастролей государственных театров, концертных организаций и коллективов Новосибирской области в других регионах Российской Федерации, а также поддержка творческой деятельности детских и кукольных театров Новосибирской области. Планируется проведение цикла музыкальных фестивалей разных уровней исполнителей и творческих проектов: Транссибирский Арт-Фестиваль, международный Рождественский Фестиваль искусств, фестиваль "Сибирские сезоны", фестиваль-конкурс "Ново-Сибирский транзит" - и гастролей (участие) государственных театров, концертных организаций и коллективов Новосибирской области в международных, общероссийских фестивалях (конкурсах), в том числе в национальном театральном конкурсе "Золотая маска", в рамках которых будет организовано около 30 концертов и театральных постановок. Для детей Новосибирской области ежегодно будет организована Губернаторская новогодняя елка. Данное мероприятие охватывает более 1500 детей из всех муниципальных районов и городских округов Новосибирской области. Мероприятие направлено на поощрение детей, достигших успехов в учебе, творчестве и других видах деятельности, а также детей из социально незащищенных слоев населения.</w:t>
      </w:r>
    </w:p>
    <w:p w:rsidR="00273CEC" w:rsidRDefault="00273CEC">
      <w:pPr>
        <w:pStyle w:val="ConsPlusNormal"/>
        <w:jc w:val="both"/>
      </w:pPr>
      <w:r>
        <w:t xml:space="preserve">(в ред. </w:t>
      </w:r>
      <w:hyperlink r:id="rId147" w:history="1">
        <w:r>
          <w:rPr>
            <w:color w:val="0000FF"/>
          </w:rPr>
          <w:t>постановления</w:t>
        </w:r>
      </w:hyperlink>
      <w:r>
        <w:t xml:space="preserve"> Правительства Новосибирской области от 04.09.2018 N 386-п)</w:t>
      </w:r>
    </w:p>
    <w:p w:rsidR="00273CEC" w:rsidRDefault="00273CEC">
      <w:pPr>
        <w:pStyle w:val="ConsPlusNormal"/>
        <w:spacing w:before="220"/>
        <w:ind w:firstLine="540"/>
        <w:jc w:val="both"/>
      </w:pPr>
      <w:r>
        <w:t>Реализация указанного мероприятия осуществляется государственными учреждениями культуры за счет средств областного бюджета Новосибирской области за счет субсидии на иные цели и внебюджетных источников, организаций, привлеченных на реализацию мероприятий в соответствии с законодательством;</w:t>
      </w:r>
    </w:p>
    <w:p w:rsidR="00273CEC" w:rsidRDefault="00273CEC">
      <w:pPr>
        <w:pStyle w:val="ConsPlusNormal"/>
        <w:spacing w:before="220"/>
        <w:ind w:firstLine="540"/>
        <w:jc w:val="both"/>
      </w:pPr>
      <w:r>
        <w:t xml:space="preserve">3) выполнение государственного задания в 2015 - 2018 годах государственными учреждениями культуры: театрами, концертными организациями и другими организациями исполнительского искусства Новосибирской области. В рамках выполнения государственного задания государственным автономным учреждением Новосибирской области "Новосибирский государственный академический ордена Трудового Красного Знамени драматический театр "Красный факел", государственным автономным учреждением культуры Новосибирской области "Новосибирский музыкальный театр", государственным автономным учреждением культуры Новосибирской области "Новосибирский драматический театр "Старый дом", государственным автономным учреждением Новосибирской области "Новосибирский театр-студия "Первый театр", государственным автономным учреждением культуры Новосибирской области "Новосибирский академический молодежный театр "Глобус", государственным автономным учреждением культуры Новосибирской области "Новосибирский областной театр кукол", государственным автономным учреждением культуры Новосибирской области "Новосибирская государственная филармония", государственным автономным учреждением культуры Новосибирской области "Концертно-театральный центр "Евразия", государственным автономным учреждением культуры Новосибирской области "Государственный ансамбль песни и танца "Чалдоны", государственным автономным учреждением культуры Новосибирской области "Дирекция фестивальных, конкурсных и культурно-массовых программ" до 2018 года будет создано более 260 новых спектаклей, концертов и иных зрелищных программ, будет осуществляться предоставление информации населению о времени и месте театральных представлений, филармонических и эстрадных концертов и гастрольных мероприятий театров и филармоний, анонс данных мероприятий, осуществлен показ более 20 тыс. спектаклей, концертов и иных зрелищных программ текущего репертуара. Деятельность государственных театров охватывает широкую аудиторию зрителей. Государственное автономное учреждение культуры Новосибирской области "Новосибирский академический молодежный театр "Глобус" является крупнейшим в Сибири </w:t>
      </w:r>
      <w:r>
        <w:lastRenderedPageBreak/>
        <w:t>центром эстетического и духовного воспитания детей и молодежи.</w:t>
      </w:r>
    </w:p>
    <w:p w:rsidR="00273CEC" w:rsidRDefault="00273CEC">
      <w:pPr>
        <w:pStyle w:val="ConsPlusNormal"/>
        <w:jc w:val="both"/>
      </w:pPr>
      <w:r>
        <w:t xml:space="preserve">(в ред. постановлений Правительства Новосибирской области от 28.12.2015 </w:t>
      </w:r>
      <w:hyperlink r:id="rId148" w:history="1">
        <w:r>
          <w:rPr>
            <w:color w:val="0000FF"/>
          </w:rPr>
          <w:t>N 465-п</w:t>
        </w:r>
      </w:hyperlink>
      <w:r>
        <w:t xml:space="preserve">, от 29.06.2016 </w:t>
      </w:r>
      <w:hyperlink r:id="rId149" w:history="1">
        <w:r>
          <w:rPr>
            <w:color w:val="0000FF"/>
          </w:rPr>
          <w:t>N 196-п</w:t>
        </w:r>
      </w:hyperlink>
      <w:r>
        <w:t xml:space="preserve">, от 29.08.2017 </w:t>
      </w:r>
      <w:hyperlink r:id="rId150" w:history="1">
        <w:r>
          <w:rPr>
            <w:color w:val="0000FF"/>
          </w:rPr>
          <w:t>N 331-п</w:t>
        </w:r>
      </w:hyperlink>
      <w:r>
        <w:t xml:space="preserve">, от 12.03.2018 </w:t>
      </w:r>
      <w:hyperlink r:id="rId151" w:history="1">
        <w:r>
          <w:rPr>
            <w:color w:val="0000FF"/>
          </w:rPr>
          <w:t>N 85-п</w:t>
        </w:r>
      </w:hyperlink>
      <w:r>
        <w:t xml:space="preserve">, от 04.09.2018 </w:t>
      </w:r>
      <w:hyperlink r:id="rId152" w:history="1">
        <w:r>
          <w:rPr>
            <w:color w:val="0000FF"/>
          </w:rPr>
          <w:t>N 386-п</w:t>
        </w:r>
      </w:hyperlink>
      <w:r>
        <w:t xml:space="preserve">, от 17.06.2019 </w:t>
      </w:r>
      <w:hyperlink r:id="rId153" w:history="1">
        <w:r>
          <w:rPr>
            <w:color w:val="0000FF"/>
          </w:rPr>
          <w:t>N 238-п</w:t>
        </w:r>
      </w:hyperlink>
      <w:r>
        <w:t>)</w:t>
      </w:r>
    </w:p>
    <w:p w:rsidR="00273CEC" w:rsidRDefault="00273CEC">
      <w:pPr>
        <w:pStyle w:val="ConsPlusNormal"/>
        <w:spacing w:before="220"/>
        <w:ind w:firstLine="540"/>
        <w:jc w:val="both"/>
      </w:pPr>
      <w:r>
        <w:t>Также выполнение государственных заданий будет направлено на исполнение указов Президента Российской Федерации, распоряжений, постановлений и других распорядительных документов Правительства Российской Федерации и Новосибирской области;</w:t>
      </w:r>
    </w:p>
    <w:p w:rsidR="00273CEC" w:rsidRDefault="00273CEC">
      <w:pPr>
        <w:pStyle w:val="ConsPlusNormal"/>
        <w:spacing w:before="220"/>
        <w:ind w:firstLine="540"/>
        <w:jc w:val="both"/>
      </w:pPr>
      <w:r>
        <w:t>4) выполнение государственного задания государственными библиотеками Новосибирской области (государственное автономное учреждение культуры Новосибирской области "Новосибирская государственная областная научная библиотека", государственное бюджетное учреждение культуры Новосибирской области "Новосибирская областная юношеская библиотека", государственное бюджетное учреждение культуры Новосибирской области "Областная детская библиотека им. А.М. Горького", государственное бюджетное учреждение культуры Новосибирской области "Новосибирская областная специальная библиотека для незрячих и слабовидящих"). В рамках государственного задания государственными библиотеками Новосибирской области будет осуществляться формирование фонда библиотек, в том числе фонда редкой книги; информационно-библиотечное обслуживание пользователей государственных и муниципальных библиотек; организация и проведение консультационно-методических мероприятий; предоставление доступа к справочно-поисковому аппарату библиотек, базам данных; организация и проведение просветительских и культурных мероприятий; предоставление доступа к оцифрованным изданиям, хранящимся в областных государственных библиотеках, в том числе к фонду редких книг. Будет осуществляться работа с молодым и взрослым поколениями, различными социально незащищенными категориями граждан и гражданами с ограничениями жизнедеятельности. Всего государственными библиотеками Новосибирской области будет обслужено более 600 тыс. пользователей в год. Также выполнение государственных заданий будет направлено на исполнение указов Президента Российской Федерации, распоряжений, постановлений и других распорядительных документов Правительства Российской Федерации и Новосибирской области;</w:t>
      </w:r>
    </w:p>
    <w:p w:rsidR="00273CEC" w:rsidRDefault="00273CEC">
      <w:pPr>
        <w:pStyle w:val="ConsPlusNormal"/>
        <w:spacing w:before="220"/>
        <w:ind w:firstLine="540"/>
        <w:jc w:val="both"/>
      </w:pPr>
      <w:r>
        <w:t>5) выполнение государственного задания государственным бюджетным учреждением культуры Новосибирской области "Новосибирсккиновидеопрокат". В рамках выполнения государственного задания будет осуществляться организация и проведение культурно-массовых мероприятий, прокат кино- и видеофильмов, работа по формированию и учету фондов фильмофонда, работа по хранению, изучению, популяризации и обеспечению сохранности коллекции фильмофонда;</w:t>
      </w:r>
    </w:p>
    <w:p w:rsidR="00273CEC" w:rsidRDefault="00273CEC">
      <w:pPr>
        <w:pStyle w:val="ConsPlusNormal"/>
        <w:jc w:val="both"/>
      </w:pPr>
      <w:r>
        <w:t xml:space="preserve">(в ред. постановлений Правительства Новосибирской области от 12.03.2018 </w:t>
      </w:r>
      <w:hyperlink r:id="rId154" w:history="1">
        <w:r>
          <w:rPr>
            <w:color w:val="0000FF"/>
          </w:rPr>
          <w:t>N 85-п</w:t>
        </w:r>
      </w:hyperlink>
      <w:r>
        <w:t xml:space="preserve">, от 04.09.2018 </w:t>
      </w:r>
      <w:hyperlink r:id="rId155" w:history="1">
        <w:r>
          <w:rPr>
            <w:color w:val="0000FF"/>
          </w:rPr>
          <w:t>N 386-п</w:t>
        </w:r>
      </w:hyperlink>
      <w:r>
        <w:t>)</w:t>
      </w:r>
    </w:p>
    <w:p w:rsidR="00273CEC" w:rsidRDefault="00273CEC">
      <w:pPr>
        <w:pStyle w:val="ConsPlusNormal"/>
        <w:spacing w:before="220"/>
        <w:ind w:firstLine="540"/>
        <w:jc w:val="both"/>
      </w:pPr>
      <w:r>
        <w:t xml:space="preserve">6) выполнение государственного задания профессиональными образовательными организациями: государственным автономным профессиональным образовательным учреждением Новосибирской области "Новосибирский областной колледж культуры и искусств", Барабинским филиалом государственного автономного профессионального образовательного учреждения Новосибирской области "Новосибирский областной колледж культуры и искусств", государственным автономным профессиональным образовательным учреждением Новосибирской области "Новосибирское государственное художественное училище (колледж)", государственным автономным профессиональным образовательным учреждением Новосибирской области "Новосибирский музыкальный колледж имени А.Ф. Мурова" и государственным автономным образовательным учреждением высшего образования Новосибирской области "Новосибирский государственный театральный институт" (далее - образовательные учреждения культуры и искусства Новосибирской области). В рамках государственного задания государственными образовательными учреждениями культуры Новосибирской области ежегодно будет осуществляться обучение более 1500 студентов по образовательным программам высшего образования и среднего профессионального образования </w:t>
      </w:r>
      <w:r>
        <w:lastRenderedPageBreak/>
        <w:t>по специальностям культуры и искусства (включая на заочной форме обучения); будет осуществляться проведение прикладных научных исследований в сфере культуры и искусства, гуманитарного образования, организация и проведение консультационных и информационно-методических мероприятий в образовательных учреждениях сферы культуры; будет организовано и проведено более 170 конкурсных, фестивальных, творческих и иных культурно-массовых мероприятий; ежегодно на базе Новосибирского музыкального колледжа имени А.Ф. Мурова будет осуществляться обучение не менее 80 детей по дополнительным образовательным программам художественно-эстетической направленности. Также выполнение государственных заданий будет направлено на исполнение указов Президента Российской Федерации, распоряжений, постановлений и других распорядительных документов Правительства Российской Федерации и Новосибирской области;</w:t>
      </w:r>
    </w:p>
    <w:p w:rsidR="00273CEC" w:rsidRDefault="00273CEC">
      <w:pPr>
        <w:pStyle w:val="ConsPlusNormal"/>
        <w:jc w:val="both"/>
      </w:pPr>
      <w:r>
        <w:t xml:space="preserve">(в ред. постановлений Правительства Новосибирской области от 29.08.2017 </w:t>
      </w:r>
      <w:hyperlink r:id="rId156" w:history="1">
        <w:r>
          <w:rPr>
            <w:color w:val="0000FF"/>
          </w:rPr>
          <w:t>N 331-п</w:t>
        </w:r>
      </w:hyperlink>
      <w:r>
        <w:t xml:space="preserve">, от 10.04.2018 </w:t>
      </w:r>
      <w:hyperlink r:id="rId157" w:history="1">
        <w:r>
          <w:rPr>
            <w:color w:val="0000FF"/>
          </w:rPr>
          <w:t>N 128-п</w:t>
        </w:r>
      </w:hyperlink>
      <w:r>
        <w:t>)</w:t>
      </w:r>
    </w:p>
    <w:p w:rsidR="00273CEC" w:rsidRDefault="00273CEC">
      <w:pPr>
        <w:pStyle w:val="ConsPlusNormal"/>
        <w:spacing w:before="220"/>
        <w:ind w:firstLine="540"/>
        <w:jc w:val="both"/>
      </w:pPr>
      <w:r>
        <w:t>7) повышение профессионального уровня работников сферы культуры, в том числе подготовка специалистов отрасли культуры в образовательных организациях высшего образования по специальностям и направлениям подготовки "Культура и искусство" на условиях целевого приема. В рамках данного направления будет ежегодно осуществляться подготовка от 30 до 40 специалистов на условиях целевого приема и обучения. Целевая подготовка кадров будет способствовать решению нескольких проблем: с одной стороны, удовлетворению потребностей в квалифицированных кадрах учреждений культуры муниципальных образований, с другой - обеспечит трудоустройство в Новосибирской области молодых специалистов, получивших высшее образование в сфере культуры. В рамках данного направления также планируется организация мероприятий, направленных на повышение профессионального уровня педагогических работников системы образования сферы культуры Новосибирской области;</w:t>
      </w:r>
    </w:p>
    <w:p w:rsidR="00273CEC" w:rsidRDefault="00273CEC">
      <w:pPr>
        <w:pStyle w:val="ConsPlusNormal"/>
        <w:jc w:val="both"/>
      </w:pPr>
      <w:r>
        <w:t xml:space="preserve">(в ред. постановлений Правительства Новосибирской области от 28.12.2015 </w:t>
      </w:r>
      <w:hyperlink r:id="rId158" w:history="1">
        <w:r>
          <w:rPr>
            <w:color w:val="0000FF"/>
          </w:rPr>
          <w:t>N 465-п</w:t>
        </w:r>
      </w:hyperlink>
      <w:r>
        <w:t xml:space="preserve">, от 27.09.2016 </w:t>
      </w:r>
      <w:hyperlink r:id="rId159" w:history="1">
        <w:r>
          <w:rPr>
            <w:color w:val="0000FF"/>
          </w:rPr>
          <w:t>N 315-п</w:t>
        </w:r>
      </w:hyperlink>
      <w:r>
        <w:t>)</w:t>
      </w:r>
    </w:p>
    <w:p w:rsidR="00273CEC" w:rsidRDefault="00273CEC">
      <w:pPr>
        <w:pStyle w:val="ConsPlusNormal"/>
        <w:spacing w:before="220"/>
        <w:ind w:firstLine="540"/>
        <w:jc w:val="both"/>
      </w:pPr>
      <w:r>
        <w:t>8) укрепление и развитие материально-технической базы муниципальных учреждений культуры (театров, музеев, библиотек, сельских Домов культуры, детских школ искусств и т.д.). Мероприятия направлены на развитие муниципальных учреждений культуры, укрепление их материально-технического состояния с целью расширения спектра культурных услуг населению и снижения дисбаланса между городскими и сельскими учреждениями культуры. В рамках реализации данного направления планируется ежегодно проводить ремонтные работы зданий учреждений культуры, в том числе противоаварийные и восстановительные работы, приводящие здания в удовлетворительное состояние. За период 2015 - 2018 годов планируется построить (реконструировать) 6 зданий муниципальных учреждений культуры.</w:t>
      </w:r>
    </w:p>
    <w:p w:rsidR="00273CEC" w:rsidRDefault="00273CEC">
      <w:pPr>
        <w:pStyle w:val="ConsPlusNormal"/>
        <w:jc w:val="both"/>
      </w:pPr>
      <w:r>
        <w:t xml:space="preserve">(в ред. постановлений Правительства Новосибирской области от 15.03.2017 </w:t>
      </w:r>
      <w:hyperlink r:id="rId160" w:history="1">
        <w:r>
          <w:rPr>
            <w:color w:val="0000FF"/>
          </w:rPr>
          <w:t>N 82-п</w:t>
        </w:r>
      </w:hyperlink>
      <w:r>
        <w:t xml:space="preserve">, от 12.03.2018 </w:t>
      </w:r>
      <w:hyperlink r:id="rId161" w:history="1">
        <w:r>
          <w:rPr>
            <w:color w:val="0000FF"/>
          </w:rPr>
          <w:t>N 85-п</w:t>
        </w:r>
      </w:hyperlink>
      <w:r>
        <w:t xml:space="preserve">, от 10.04.2018 </w:t>
      </w:r>
      <w:hyperlink r:id="rId162" w:history="1">
        <w:r>
          <w:rPr>
            <w:color w:val="0000FF"/>
          </w:rPr>
          <w:t>N 128-п</w:t>
        </w:r>
      </w:hyperlink>
      <w:r>
        <w:t xml:space="preserve">, от 04.09.2018 </w:t>
      </w:r>
      <w:hyperlink r:id="rId163" w:history="1">
        <w:r>
          <w:rPr>
            <w:color w:val="0000FF"/>
          </w:rPr>
          <w:t>N 386-п</w:t>
        </w:r>
      </w:hyperlink>
      <w:r>
        <w:t xml:space="preserve">, от 17.06.2019 </w:t>
      </w:r>
      <w:hyperlink r:id="rId164" w:history="1">
        <w:r>
          <w:rPr>
            <w:color w:val="0000FF"/>
          </w:rPr>
          <w:t>N 238-п</w:t>
        </w:r>
      </w:hyperlink>
      <w:r>
        <w:t>)</w:t>
      </w:r>
    </w:p>
    <w:p w:rsidR="00273CEC" w:rsidRDefault="00273CEC">
      <w:pPr>
        <w:pStyle w:val="ConsPlusNormal"/>
        <w:spacing w:before="220"/>
        <w:ind w:firstLine="540"/>
        <w:jc w:val="both"/>
      </w:pPr>
      <w:r>
        <w:t>За счет привлечения средств из федерального бюджета планируется пополнять фонды муниципальных библиотек новыми изданиями.</w:t>
      </w:r>
    </w:p>
    <w:p w:rsidR="00273CEC" w:rsidRDefault="00273CEC">
      <w:pPr>
        <w:pStyle w:val="ConsPlusNormal"/>
        <w:jc w:val="both"/>
      </w:pPr>
      <w:r>
        <w:t xml:space="preserve">(в ред. </w:t>
      </w:r>
      <w:hyperlink r:id="rId165" w:history="1">
        <w:r>
          <w:rPr>
            <w:color w:val="0000FF"/>
          </w:rPr>
          <w:t>постановления</w:t>
        </w:r>
      </w:hyperlink>
      <w:r>
        <w:t xml:space="preserve"> Правительства Новосибирской области от 29.06.2016 N 196-п)</w:t>
      </w:r>
    </w:p>
    <w:p w:rsidR="00273CEC" w:rsidRDefault="00273CEC">
      <w:pPr>
        <w:pStyle w:val="ConsPlusNormal"/>
        <w:spacing w:before="220"/>
        <w:ind w:firstLine="540"/>
        <w:jc w:val="both"/>
      </w:pPr>
      <w:r>
        <w:t xml:space="preserve">Государственная поддержка муниципальных учреждений культуры будет осуществляться путем предоставления субсидий местным бюджетам муниципальных образований Новосибирской области. </w:t>
      </w:r>
      <w:hyperlink w:anchor="P4519" w:history="1">
        <w:r>
          <w:rPr>
            <w:color w:val="0000FF"/>
          </w:rPr>
          <w:t>Методика</w:t>
        </w:r>
      </w:hyperlink>
      <w:r>
        <w:t xml:space="preserve"> расчета субсидий и иных межбюджетных трансфертов на реализацию мероприятий государственной программы изложена в приложении N 4 к государственной программе. </w:t>
      </w:r>
      <w:hyperlink w:anchor="P5315" w:history="1">
        <w:r>
          <w:rPr>
            <w:color w:val="0000FF"/>
          </w:rPr>
          <w:t>Порядок</w:t>
        </w:r>
      </w:hyperlink>
      <w:r>
        <w:t xml:space="preserve"> предоставления иных межбюджетных трансфертов и субсидий местным бюджетам изложен в приложении N 2 к постановлению. Распределение субсидий по муниципальным образованиям Новосибирской области ежегодно утверждается законом об областном бюджете на очередной финансовый год и включается в подробный перечень планируемых к реализации мероприятий государственной программы на очередной финансовый год и плановый период, утверждаемый совместным приказом министерства культуры </w:t>
      </w:r>
      <w:r>
        <w:lastRenderedPageBreak/>
        <w:t>Новосибирской области, министерства строительства Новосибирской области и управления по государственной охране объектов культурного наследия Новосибирской области.</w:t>
      </w:r>
    </w:p>
    <w:p w:rsidR="00273CEC" w:rsidRDefault="00273CEC">
      <w:pPr>
        <w:pStyle w:val="ConsPlusNormal"/>
        <w:jc w:val="both"/>
      </w:pPr>
      <w:r>
        <w:t xml:space="preserve">(в ред. </w:t>
      </w:r>
      <w:hyperlink r:id="rId166" w:history="1">
        <w:r>
          <w:rPr>
            <w:color w:val="0000FF"/>
          </w:rPr>
          <w:t>постановления</w:t>
        </w:r>
      </w:hyperlink>
      <w:r>
        <w:t xml:space="preserve"> Правительства Новосибирской области от 15.03.2017 N 82-п)</w:t>
      </w:r>
    </w:p>
    <w:p w:rsidR="00273CEC" w:rsidRDefault="00273CEC">
      <w:pPr>
        <w:pStyle w:val="ConsPlusNormal"/>
        <w:spacing w:before="220"/>
        <w:ind w:firstLine="540"/>
        <w:jc w:val="both"/>
      </w:pPr>
      <w:r>
        <w:t>В рамках данного направления планируется строительство и реконструкция муниципальных учреждений культуры в Новосибирской области. Реализация мероприятия осуществляется путем предоставления субсидий за счет средств областного бюджета и средств федерального бюджета местным бюджетам на условиях софинансирования. Главным распорядителем средств областного бюджета по данному направлению является министерство строительства Новосибирской области. Главным распорядителем привлеченных средств федерального бюджета является министерство сельского хозяйства Новосибирской области. Средства федерального бюджета планируется привлекать в рамках государственной программы Новосибирской области "Устойчивое развитие сельских территорий".</w:t>
      </w:r>
    </w:p>
    <w:p w:rsidR="00273CEC" w:rsidRDefault="00273CEC">
      <w:pPr>
        <w:pStyle w:val="ConsPlusNormal"/>
        <w:jc w:val="both"/>
      </w:pPr>
      <w:r>
        <w:t xml:space="preserve">(абзац введен </w:t>
      </w:r>
      <w:hyperlink r:id="rId167" w:history="1">
        <w:r>
          <w:rPr>
            <w:color w:val="0000FF"/>
          </w:rPr>
          <w:t>постановлением</w:t>
        </w:r>
      </w:hyperlink>
      <w:r>
        <w:t xml:space="preserve"> Правительства Новосибирской области от 29.06.2016 N 196-п; в ред. постановлений Правительства Новосибирской области от 10.04.2018 </w:t>
      </w:r>
      <w:hyperlink r:id="rId168" w:history="1">
        <w:r>
          <w:rPr>
            <w:color w:val="0000FF"/>
          </w:rPr>
          <w:t>N 128-п</w:t>
        </w:r>
      </w:hyperlink>
      <w:r>
        <w:t xml:space="preserve">, от 17.06.2019 </w:t>
      </w:r>
      <w:hyperlink r:id="rId169" w:history="1">
        <w:r>
          <w:rPr>
            <w:color w:val="0000FF"/>
          </w:rPr>
          <w:t>N 238-п</w:t>
        </w:r>
      </w:hyperlink>
      <w:r>
        <w:t>)</w:t>
      </w:r>
    </w:p>
    <w:p w:rsidR="00273CEC" w:rsidRDefault="00273CEC">
      <w:pPr>
        <w:pStyle w:val="ConsPlusNormal"/>
        <w:spacing w:before="220"/>
        <w:ind w:firstLine="540"/>
        <w:jc w:val="both"/>
      </w:pPr>
      <w:hyperlink r:id="rId170" w:history="1">
        <w:r>
          <w:rPr>
            <w:color w:val="0000FF"/>
          </w:rPr>
          <w:t>Методика</w:t>
        </w:r>
      </w:hyperlink>
      <w:r>
        <w:t xml:space="preserve"> расчета субсидий муниципальным образованиям Новосибирской области, обеспечением которых являются федеральные средства, приведена в приложении N 5 к государственной программе Новосибирской области "Устойчивое развитие сельских территорий в Новосибирской области", </w:t>
      </w:r>
      <w:hyperlink r:id="rId171" w:history="1">
        <w:r>
          <w:rPr>
            <w:color w:val="0000FF"/>
          </w:rPr>
          <w:t>условия</w:t>
        </w:r>
      </w:hyperlink>
      <w:r>
        <w:t xml:space="preserve"> предоставления субсидий муниципальным образованиям Новосибирской области, обеспечением которых являются федеральные средства, приведены в приложении N 3 к постановлению Правительства Новосибирской области от 26.02.2015 N 69-п "О государственной программе Новосибирской области "Устойчивое развитие сельских территорий в Новосибирской области";</w:t>
      </w:r>
    </w:p>
    <w:p w:rsidR="00273CEC" w:rsidRDefault="00273CEC">
      <w:pPr>
        <w:pStyle w:val="ConsPlusNormal"/>
        <w:jc w:val="both"/>
      </w:pPr>
      <w:r>
        <w:t xml:space="preserve">(абзац введен </w:t>
      </w:r>
      <w:hyperlink r:id="rId172" w:history="1">
        <w:r>
          <w:rPr>
            <w:color w:val="0000FF"/>
          </w:rPr>
          <w:t>постановлением</w:t>
        </w:r>
      </w:hyperlink>
      <w:r>
        <w:t xml:space="preserve"> Правительства Новосибирской области от 29.06.2016 N 196-п; в ред. </w:t>
      </w:r>
      <w:hyperlink r:id="rId173" w:history="1">
        <w:r>
          <w:rPr>
            <w:color w:val="0000FF"/>
          </w:rPr>
          <w:t>постановления</w:t>
        </w:r>
      </w:hyperlink>
      <w:r>
        <w:t xml:space="preserve"> Правительства Новосибирской области от 17.06.2019 N 238-п)</w:t>
      </w:r>
    </w:p>
    <w:p w:rsidR="00273CEC" w:rsidRDefault="00273CEC">
      <w:pPr>
        <w:pStyle w:val="ConsPlusNormal"/>
        <w:spacing w:before="220"/>
        <w:ind w:firstLine="540"/>
        <w:jc w:val="both"/>
      </w:pPr>
      <w:r>
        <w:t>9) укрепление и развитие материально-технической базы государственных учреждений сферы культуры. Мероприятия направлены на модернизацию оборудования (в том числе приобретение особо ценного имущества, музыкальных инструментов, компьютерного и телекоммуникационного оборудования, оборудования для обеспечения уровня безопасности посетителей и работников учреждений сферы культуры, обеспечения безопасности и сохранности предметов Музейного фонда Российской Федерации и фондов государственных библиотек), проведение ремонтных работ в государственных учреждениях сферы культуры. Планируется реконструкция государственного автономного учреждения культуры Новосибирской области "Новосибирский музыкальный театр", реконструкция здания, расположенного по адресу: г. Новосибирск, ул. Военный городок N 1, под организацию выставочного пространства исторического парка "Россия. Моя история", техническое оснащение детских и кукольных театров Новосибирской области, техническое оснащение и содержание сети виртуальных концертных залов государственных учреждений культуры Новосибирской области.</w:t>
      </w:r>
    </w:p>
    <w:p w:rsidR="00273CEC" w:rsidRDefault="00273CEC">
      <w:pPr>
        <w:pStyle w:val="ConsPlusNormal"/>
        <w:jc w:val="both"/>
      </w:pPr>
      <w:r>
        <w:t xml:space="preserve">(в ред. </w:t>
      </w:r>
      <w:hyperlink r:id="rId174" w:history="1">
        <w:r>
          <w:rPr>
            <w:color w:val="0000FF"/>
          </w:rPr>
          <w:t>постановления</w:t>
        </w:r>
      </w:hyperlink>
      <w:r>
        <w:t xml:space="preserve"> Правительства Новосибирской области от 04.09.2018 N 386-п)</w:t>
      </w:r>
    </w:p>
    <w:p w:rsidR="00273CEC" w:rsidRDefault="00273CEC">
      <w:pPr>
        <w:pStyle w:val="ConsPlusNormal"/>
        <w:spacing w:before="220"/>
        <w:ind w:firstLine="540"/>
        <w:jc w:val="both"/>
      </w:pPr>
      <w:r>
        <w:t>В рамках данного направления будут построены и введены в эксплуатацию быстровозводимые здания учреждений культуры на территории муниципальных районов Новосибирской области. Главным распорядителем средств областного бюджета по данному направлению в части предоставления бюджетных инвестиций в форме капитальных вложений государственному казенному учреждению Новосибирской области "Управление капитального строительства" является министерство строительства Новосибирской области. При завершении строительства быстровозводимых объектов, находящихся на территории муниципальных районов Новосибирской области, прекращается право оперативного управления государственного казенного учреждения Новосибирской области "Управление капитального строительства". Капитальные вложения по данным объектам передаются из государственной собственности Новосибирской области в собственность муниципальных образований Новосибирской области.</w:t>
      </w:r>
    </w:p>
    <w:p w:rsidR="00273CEC" w:rsidRDefault="00273CEC">
      <w:pPr>
        <w:pStyle w:val="ConsPlusNormal"/>
        <w:jc w:val="both"/>
      </w:pPr>
      <w:r>
        <w:lastRenderedPageBreak/>
        <w:t xml:space="preserve">(абзац введен </w:t>
      </w:r>
      <w:hyperlink r:id="rId175" w:history="1">
        <w:r>
          <w:rPr>
            <w:color w:val="0000FF"/>
          </w:rPr>
          <w:t>постановлением</w:t>
        </w:r>
      </w:hyperlink>
      <w:r>
        <w:t xml:space="preserve"> Правительства Новосибирской области от 04.09.2018 N 386-п)</w:t>
      </w:r>
    </w:p>
    <w:p w:rsidR="00273CEC" w:rsidRDefault="00273CEC">
      <w:pPr>
        <w:pStyle w:val="ConsPlusNormal"/>
        <w:spacing w:before="220"/>
        <w:ind w:firstLine="540"/>
        <w:jc w:val="both"/>
      </w:pPr>
      <w:r>
        <w:t xml:space="preserve">Укрепление материально-технической базы государственных учреждений сферы культуры будет осуществляться путем предоставления им субсидий в соответствии с </w:t>
      </w:r>
      <w:hyperlink w:anchor="P5077" w:history="1">
        <w:r>
          <w:rPr>
            <w:color w:val="0000FF"/>
          </w:rPr>
          <w:t>Порядком</w:t>
        </w:r>
      </w:hyperlink>
      <w:r>
        <w:t xml:space="preserve"> финансирования мероприятий, предусмотренных государственной программой Новосибирской области "Культура Новосибирской области", приведенным в приложении N 1 к постановлению;</w:t>
      </w:r>
    </w:p>
    <w:p w:rsidR="00273CEC" w:rsidRDefault="00273CEC">
      <w:pPr>
        <w:pStyle w:val="ConsPlusNormal"/>
        <w:jc w:val="both"/>
      </w:pPr>
      <w:r>
        <w:t xml:space="preserve">(абзац введен </w:t>
      </w:r>
      <w:hyperlink r:id="rId176" w:history="1">
        <w:r>
          <w:rPr>
            <w:color w:val="0000FF"/>
          </w:rPr>
          <w:t>постановлением</w:t>
        </w:r>
      </w:hyperlink>
      <w:r>
        <w:t xml:space="preserve"> Правительства Новосибирской области от 04.09.2018 N 386-п; в ред. </w:t>
      </w:r>
      <w:hyperlink r:id="rId177" w:history="1">
        <w:r>
          <w:rPr>
            <w:color w:val="0000FF"/>
          </w:rPr>
          <w:t>постановления</w:t>
        </w:r>
      </w:hyperlink>
      <w:r>
        <w:t xml:space="preserve"> Правительства Новосибирской области от 17.06.2019 N 238-п)</w:t>
      </w:r>
    </w:p>
    <w:p w:rsidR="00273CEC" w:rsidRDefault="00273CEC">
      <w:pPr>
        <w:pStyle w:val="ConsPlusNormal"/>
        <w:spacing w:before="220"/>
        <w:ind w:firstLine="540"/>
        <w:jc w:val="both"/>
      </w:pPr>
      <w:r>
        <w:t>10) меры, направленные на повышение качества услуг в сфере культуры, а также организация работы по проведению независимой оценки качества услуг, оказываемых учреждениями (организациями) сферы культуры Новосибирской области. В рамках данного мероприятия планируется ежегодное проведение комплекса мер, направленных на обучение специалистов сферы культуры по вопросам повышения качества оказываемых услуг и на организацию работы по проведению независимой оценки качества услуг, оказываемых учреждениями (организациями) сферы культуры Новосибирской области.</w:t>
      </w:r>
    </w:p>
    <w:p w:rsidR="00273CEC" w:rsidRDefault="00273CEC">
      <w:pPr>
        <w:pStyle w:val="ConsPlusNormal"/>
        <w:jc w:val="both"/>
      </w:pPr>
      <w:r>
        <w:t xml:space="preserve">(пп. 10 введен </w:t>
      </w:r>
      <w:hyperlink r:id="rId178" w:history="1">
        <w:r>
          <w:rPr>
            <w:color w:val="0000FF"/>
          </w:rPr>
          <w:t>постановлением</w:t>
        </w:r>
      </w:hyperlink>
      <w:r>
        <w:t xml:space="preserve"> Правительства Новосибирской области от 29.06.2016 N 196-п)</w:t>
      </w:r>
    </w:p>
    <w:p w:rsidR="00273CEC" w:rsidRDefault="00273CEC">
      <w:pPr>
        <w:pStyle w:val="ConsPlusNormal"/>
        <w:spacing w:before="220"/>
        <w:ind w:firstLine="540"/>
        <w:jc w:val="both"/>
      </w:pPr>
      <w:r>
        <w:t>Реализация указанного мероприятия осуществляется государственными учреждениями культуры за счет средств областного бюджета Новосибирской области за счет субсидии на иные цели;</w:t>
      </w:r>
    </w:p>
    <w:p w:rsidR="00273CEC" w:rsidRDefault="00273CEC">
      <w:pPr>
        <w:pStyle w:val="ConsPlusNormal"/>
        <w:spacing w:before="220"/>
        <w:ind w:firstLine="540"/>
        <w:jc w:val="both"/>
      </w:pPr>
      <w:r>
        <w:t>11) организация и проведение крупных международных мероприятий, направленных на позиционирование Новосибирской области как региона с высоким культурным потенциалом, в целях повышения престижа сферы культуры в муниципальных районах и городских округах области, выявления и развития творческого потенциала работников культуры, обмена опытом работы, увеличения количества крупных мероприятий всероссийского и межрегионального уровня, привлечения туристов в Новосибирскую область. В рамках данного мероприятия планируется организация и проведение крупных международных мероприятий, направленных на позиционирование Новосибирской области как региона с высоким культурным потенциалом. Планируется проведение конгрессов, форумов, направленных на позиционирование Новосибирской области как региона с высоким культурным потенциалом: Международный культурно-образовательный конгресс женщин стран - участниц Шанхайской организации сотрудничества (ШОС) и стран - участниц БРИКС. Проведение мероприятия планируется один раз в два года. Проведение в Российской Федерации Международного культурно-образовательного конгресса женщин стран ШОС и стран БРИКС станет важным региональным вкладом в укрепление международного движения в поддержку прав женщин и развитие ценностей, поддержанных двадцать третьей специальной сессией Генеральной Ассамблеи Организации Объединенных Наций, посвященной роли женщин в развитии мира в XXI веке.</w:t>
      </w:r>
    </w:p>
    <w:p w:rsidR="00273CEC" w:rsidRDefault="00273CEC">
      <w:pPr>
        <w:pStyle w:val="ConsPlusNormal"/>
        <w:jc w:val="both"/>
      </w:pPr>
      <w:r>
        <w:t xml:space="preserve">(пп. 11 введен </w:t>
      </w:r>
      <w:hyperlink r:id="rId179" w:history="1">
        <w:r>
          <w:rPr>
            <w:color w:val="0000FF"/>
          </w:rPr>
          <w:t>постановлением</w:t>
        </w:r>
      </w:hyperlink>
      <w:r>
        <w:t xml:space="preserve"> Правительства Новосибирской области от 29.08.2017 N 331-п; в ред. </w:t>
      </w:r>
      <w:hyperlink r:id="rId180" w:history="1">
        <w:r>
          <w:rPr>
            <w:color w:val="0000FF"/>
          </w:rPr>
          <w:t>постановления</w:t>
        </w:r>
      </w:hyperlink>
      <w:r>
        <w:t xml:space="preserve"> Правительства Новосибирской области от 12.03.2018 N 85-п)</w:t>
      </w:r>
    </w:p>
    <w:p w:rsidR="00273CEC" w:rsidRDefault="00273CEC">
      <w:pPr>
        <w:pStyle w:val="ConsPlusNormal"/>
        <w:spacing w:before="220"/>
        <w:ind w:firstLine="540"/>
        <w:jc w:val="both"/>
      </w:pPr>
      <w:r>
        <w:t>Распределение субсидий государственным учреждениям культуры отражается в подробном перечне планируемых к реализации мероприятий государственной программы на очередной финансовый год и плановый период и ежегодно утверждается совместным приказом министерства культуры Новосибирской области, министерства строительства и управления по государственной охране объектов культурного наследия Новосибирской области.</w:t>
      </w:r>
    </w:p>
    <w:p w:rsidR="00273CEC" w:rsidRDefault="00273CEC">
      <w:pPr>
        <w:pStyle w:val="ConsPlusNormal"/>
        <w:spacing w:before="220"/>
        <w:ind w:firstLine="540"/>
        <w:jc w:val="both"/>
      </w:pPr>
      <w:hyperlink w:anchor="P4779" w:history="1">
        <w:r>
          <w:rPr>
            <w:color w:val="0000FF"/>
          </w:rPr>
          <w:t>Методика</w:t>
        </w:r>
      </w:hyperlink>
      <w:r>
        <w:t xml:space="preserve"> определения объема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на иные цели в рамках государственной программы изложена в приложении N 4 к государственной программе;</w:t>
      </w:r>
    </w:p>
    <w:p w:rsidR="00273CEC" w:rsidRDefault="00273CEC">
      <w:pPr>
        <w:pStyle w:val="ConsPlusNormal"/>
        <w:jc w:val="both"/>
      </w:pPr>
      <w:r>
        <w:t xml:space="preserve">(в ред. </w:t>
      </w:r>
      <w:hyperlink r:id="rId181" w:history="1">
        <w:r>
          <w:rPr>
            <w:color w:val="0000FF"/>
          </w:rPr>
          <w:t>постановления</w:t>
        </w:r>
      </w:hyperlink>
      <w:r>
        <w:t xml:space="preserve"> Правительства Новосибирской области от 29.06.2016 N 196-п)</w:t>
      </w:r>
    </w:p>
    <w:p w:rsidR="00273CEC" w:rsidRDefault="00273CEC">
      <w:pPr>
        <w:pStyle w:val="ConsPlusNormal"/>
        <w:spacing w:before="220"/>
        <w:ind w:firstLine="540"/>
        <w:jc w:val="both"/>
      </w:pPr>
      <w:r>
        <w:t xml:space="preserve">Для решения задачи 3 "Создание условий для обеспечения сохранности и популяризации </w:t>
      </w:r>
      <w:r>
        <w:lastRenderedPageBreak/>
        <w:t>культурного, исторического и нематериального наследия народов, населяющих Новосибирскую область" планируется:</w:t>
      </w:r>
    </w:p>
    <w:p w:rsidR="00273CEC" w:rsidRDefault="00273CEC">
      <w:pPr>
        <w:pStyle w:val="ConsPlusNormal"/>
        <w:spacing w:before="220"/>
        <w:ind w:firstLine="540"/>
        <w:jc w:val="both"/>
      </w:pPr>
      <w:r>
        <w:t xml:space="preserve">1) реализация мероприятий по сохранению нематериального культурного наследия. Данное мероприятие направлено на реализацию </w:t>
      </w:r>
      <w:hyperlink r:id="rId182" w:history="1">
        <w:r>
          <w:rPr>
            <w:color w:val="0000FF"/>
          </w:rPr>
          <w:t>Концепции</w:t>
        </w:r>
      </w:hyperlink>
      <w:r>
        <w:t xml:space="preserve"> сохранения нематериального культурного наследия народов Российской Федерации, утвержденную приказом Министерства культуры Российской Федерации от 17.12.2008 N 267, популяризацию нематериального культурного наследия народов Российской Федерации, реализацию права каждого гражданина на доступ к нематериальным культурным ценностям. С целью формирования электронного каталога будут организованы первичные обследования территорий отдельных районов Новосибирской области, выявление степени сохранности традиций, общих сведений о жанровом составе, этнографическом контексте, выявление границ распространения отдельных явлений и традиций в целом. Для изучения тех или иных явлений (жанров) фольклора по конкретной теме будут организованы экспедиции по изучению объектов нематериального культурного наследия.</w:t>
      </w:r>
    </w:p>
    <w:p w:rsidR="00273CEC" w:rsidRDefault="00273CEC">
      <w:pPr>
        <w:pStyle w:val="ConsPlusNormal"/>
        <w:spacing w:before="220"/>
        <w:ind w:firstLine="540"/>
        <w:jc w:val="both"/>
      </w:pPr>
      <w:r>
        <w:t>Планируется проведение мероприятий по расширению возможности и условий для развития языка, культуры, обычаев и традиций всех проживающих в Новосибирской области наций и народностей как одного из главных условий межнационального согласия.</w:t>
      </w:r>
    </w:p>
    <w:p w:rsidR="00273CEC" w:rsidRDefault="00273CEC">
      <w:pPr>
        <w:pStyle w:val="ConsPlusNormal"/>
        <w:spacing w:before="220"/>
        <w:ind w:firstLine="540"/>
        <w:jc w:val="both"/>
      </w:pPr>
      <w:r>
        <w:t>В целях сохранения традиционной культуры как основной составляющей единого культурного пространства Новосибирской области, сохранения и восстановления разнообразных видов и форм традиционной народной культуры, распространения фольклорного наследия, передачи молодому поколению элементов этнической культуры за период 2015 - 2018 годов планируется провести не менее 45 мероприятий по пропаганде немецкой, татарской, украинской, белорусской, русской традиционной культуры, а также выставки прикладного искусства и художественных ремесел. Наиболее ярким и крупным из мероприятий станет Международный фестиваль национальных культур, который пройдет в городе Бердске.</w:t>
      </w:r>
    </w:p>
    <w:p w:rsidR="00273CEC" w:rsidRDefault="00273CEC">
      <w:pPr>
        <w:pStyle w:val="ConsPlusNormal"/>
        <w:jc w:val="both"/>
      </w:pPr>
      <w:r>
        <w:t xml:space="preserve">(в ред. постановлений Правительства Новосибирской области от 10.04.2018 </w:t>
      </w:r>
      <w:hyperlink r:id="rId183" w:history="1">
        <w:r>
          <w:rPr>
            <w:color w:val="0000FF"/>
          </w:rPr>
          <w:t>N 128-п</w:t>
        </w:r>
      </w:hyperlink>
      <w:r>
        <w:t xml:space="preserve">, от 17.06.2019 </w:t>
      </w:r>
      <w:hyperlink r:id="rId184" w:history="1">
        <w:r>
          <w:rPr>
            <w:color w:val="0000FF"/>
          </w:rPr>
          <w:t>N 238-п</w:t>
        </w:r>
      </w:hyperlink>
      <w:r>
        <w:t>)</w:t>
      </w:r>
    </w:p>
    <w:p w:rsidR="00273CEC" w:rsidRDefault="00273CEC">
      <w:pPr>
        <w:pStyle w:val="ConsPlusNormal"/>
        <w:spacing w:before="220"/>
        <w:ind w:firstLine="540"/>
        <w:jc w:val="both"/>
      </w:pPr>
      <w:r>
        <w:t>Данное направление включает цикл мероприятий, посвященных Году литературы, Году кино, 100-летнему юбилею советского и российского композитора, народного артиста СССР Г.В. Свиридова, празднованию знаменательных и памятных дат России. Особо необходимо выделить цикл мероприятий, посвященных 70-летию Победы в Великой Отечественной войне, в который войдут крупные проекты: культурно-просветительская благотворительная акция "Поезд "За духовное возрождение России" и межрегиональной военно-исторический фестиваль "Сибирский огонь".</w:t>
      </w:r>
    </w:p>
    <w:p w:rsidR="00273CEC" w:rsidRDefault="00273CEC">
      <w:pPr>
        <w:pStyle w:val="ConsPlusNormal"/>
        <w:jc w:val="both"/>
      </w:pPr>
      <w:r>
        <w:t xml:space="preserve">(в ред. </w:t>
      </w:r>
      <w:hyperlink r:id="rId185" w:history="1">
        <w:r>
          <w:rPr>
            <w:color w:val="0000FF"/>
          </w:rPr>
          <w:t>постановления</w:t>
        </w:r>
      </w:hyperlink>
      <w:r>
        <w:t xml:space="preserve"> Правительства Новосибирской области от 29.06.2016 N 196-п)</w:t>
      </w:r>
    </w:p>
    <w:p w:rsidR="00273CEC" w:rsidRDefault="00273CEC">
      <w:pPr>
        <w:pStyle w:val="ConsPlusNormal"/>
        <w:spacing w:before="220"/>
        <w:ind w:firstLine="540"/>
        <w:jc w:val="both"/>
      </w:pPr>
      <w:r>
        <w:t>В рамках выполнения государственного задания областными культурными национальными центрами: государственным бюджетным учреждением культуры Новосибирской области "Областной центр русского фольклора и этнографии", государственным автономным учреждением Новосибирской области "Новосибирский областной Российско-Немецкий Дом", государственным бюджетным учреждением культуры Новосибирской области "Новосибирский областной татарский культурный центр", государственным автономным учреждением культуры Новосибирской области "Дом национальных культур имени Г.Д. Заволокина" - будет организовано ежегодно не менее 530 творческих мероприятий, направленных на сохранение и популяризацию народных обычаев, обрядов и традиций, консультационно-методических мероприятий.</w:t>
      </w:r>
    </w:p>
    <w:p w:rsidR="00273CEC" w:rsidRDefault="00273CEC">
      <w:pPr>
        <w:pStyle w:val="ConsPlusNormal"/>
        <w:jc w:val="both"/>
      </w:pPr>
      <w:r>
        <w:t xml:space="preserve">(в ред. </w:t>
      </w:r>
      <w:hyperlink r:id="rId186" w:history="1">
        <w:r>
          <w:rPr>
            <w:color w:val="0000FF"/>
          </w:rPr>
          <w:t>постановления</w:t>
        </w:r>
      </w:hyperlink>
      <w:r>
        <w:t xml:space="preserve"> Правительства Новосибирской области от 04.09.2018 N 386-п)</w:t>
      </w:r>
    </w:p>
    <w:p w:rsidR="00273CEC" w:rsidRDefault="00273CEC">
      <w:pPr>
        <w:pStyle w:val="ConsPlusNormal"/>
        <w:spacing w:before="220"/>
        <w:ind w:firstLine="540"/>
        <w:jc w:val="both"/>
      </w:pPr>
      <w:r>
        <w:t>Государственным бюджетным учреждением культуры Новосибирской области "Областной центр русского фольклора и этнографии" ежегодно планируется описать и разместить в электронном каталоге не менее 1 объекта нематериального культурного наследия народов России, проживающих на территории Новосибирской области.</w:t>
      </w:r>
    </w:p>
    <w:p w:rsidR="00273CEC" w:rsidRDefault="00273CEC">
      <w:pPr>
        <w:pStyle w:val="ConsPlusNormal"/>
        <w:jc w:val="both"/>
      </w:pPr>
      <w:r>
        <w:t xml:space="preserve">(абзац введен </w:t>
      </w:r>
      <w:hyperlink r:id="rId187" w:history="1">
        <w:r>
          <w:rPr>
            <w:color w:val="0000FF"/>
          </w:rPr>
          <w:t>постановлением</w:t>
        </w:r>
      </w:hyperlink>
      <w:r>
        <w:t xml:space="preserve"> Правительства Новосибирской области от 29.06.2016 N 196-п)</w:t>
      </w:r>
    </w:p>
    <w:p w:rsidR="00273CEC" w:rsidRDefault="00273CEC">
      <w:pPr>
        <w:pStyle w:val="ConsPlusNormal"/>
        <w:spacing w:before="220"/>
        <w:ind w:firstLine="540"/>
        <w:jc w:val="both"/>
      </w:pPr>
      <w:r>
        <w:lastRenderedPageBreak/>
        <w:t>В рамках выполнения государственного задания государственным бюджетным учреждением культуры Новосибирской области "Редакция журнала "Сибирские огни" ежегодно будет издаваться 12 номеров литературно-художественного и общественно-политического журнала "Сибирские огни" тиражом не менее 1500 экземпляров каждого номера. В журнале публикуются преимущественно произведения писателей Сибири. Содержание номеров включает в себя следующие разделы: проза, поэзия, очерки, публицистика, критика, литературоведение и картинная галерея (с публикацией репродукций картин из фондов Новосибирского государственного художественного музея). С целью обеспечения более широкого доступа читателей полная версия каждого номера журнала будет размещаться на официальном сайте редакции журнала "Сибирские огни" и на Всероссийском электронном портале периодических изданий "Читальный зал".</w:t>
      </w:r>
    </w:p>
    <w:p w:rsidR="00273CEC" w:rsidRDefault="00273CEC">
      <w:pPr>
        <w:pStyle w:val="ConsPlusNormal"/>
        <w:jc w:val="both"/>
      </w:pPr>
      <w:r>
        <w:t xml:space="preserve">(абзац введен </w:t>
      </w:r>
      <w:hyperlink r:id="rId188" w:history="1">
        <w:r>
          <w:rPr>
            <w:color w:val="0000FF"/>
          </w:rPr>
          <w:t>постановлением</w:t>
        </w:r>
      </w:hyperlink>
      <w:r>
        <w:t xml:space="preserve"> Правительства Новосибирской области от 29.06.2016 N 196-п)</w:t>
      </w:r>
    </w:p>
    <w:p w:rsidR="00273CEC" w:rsidRDefault="00273CEC">
      <w:pPr>
        <w:pStyle w:val="ConsPlusNormal"/>
        <w:spacing w:before="220"/>
        <w:ind w:firstLine="540"/>
        <w:jc w:val="both"/>
      </w:pPr>
      <w:r>
        <w:t>Реализация указанного мероприятия осуществляется государственными учреждениями культуры за счет средств областного бюджета Новосибирской области за счет субсидии на иные цели и внебюджетных источников, организаций, привлеченных на реализацию мероприятий в соответствии с законодательством;</w:t>
      </w:r>
    </w:p>
    <w:p w:rsidR="00273CEC" w:rsidRDefault="00273CEC">
      <w:pPr>
        <w:pStyle w:val="ConsPlusNormal"/>
        <w:spacing w:before="220"/>
        <w:ind w:firstLine="540"/>
        <w:jc w:val="both"/>
      </w:pPr>
      <w:r>
        <w:t>2) выполнение государственного задания государственными музеями Новосибирской области: государственным автономным учреждением культуры Новосибирской области "Новосибирский государственный краеведческий музей" и государственным автономным учреждением культуры Новосибирской области "Новосибирский государственный художественный музей". В рамках государственного задания планируется ежегодно осуществлять формирование Музейного фонда Российской Федерации; хранение и учет предметов Музейного фонда Российской Федерации; изучение предметов Музейного фонда Российской Федерации, находящихся в оперативном управлении музеев; организация и проведение более 100 конкурсных, фестивальных, творческих и иных культурно-массовых мероприятий, в том числе выставок; организация и проведение консультационно-методических мероприятий в установленной сфере деятельности учреждений; научное проектирование исторической экспозиции; публикация музейных предметов, музейных коллекций, находящихся в оперативном управлении музеев;</w:t>
      </w:r>
    </w:p>
    <w:p w:rsidR="00273CEC" w:rsidRDefault="00273CEC">
      <w:pPr>
        <w:pStyle w:val="ConsPlusNormal"/>
        <w:jc w:val="both"/>
      </w:pPr>
      <w:r>
        <w:t xml:space="preserve">(в ред. постановлений Правительства Новосибирской области от 29.06.2016 </w:t>
      </w:r>
      <w:hyperlink r:id="rId189" w:history="1">
        <w:r>
          <w:rPr>
            <w:color w:val="0000FF"/>
          </w:rPr>
          <w:t>N 196-п</w:t>
        </w:r>
      </w:hyperlink>
      <w:r>
        <w:t xml:space="preserve">, от 17.06.2019 </w:t>
      </w:r>
      <w:hyperlink r:id="rId190" w:history="1">
        <w:r>
          <w:rPr>
            <w:color w:val="0000FF"/>
          </w:rPr>
          <w:t>N 238-п</w:t>
        </w:r>
      </w:hyperlink>
      <w:r>
        <w:t>)</w:t>
      </w:r>
    </w:p>
    <w:p w:rsidR="00273CEC" w:rsidRDefault="00273CEC">
      <w:pPr>
        <w:pStyle w:val="ConsPlusNormal"/>
        <w:spacing w:before="220"/>
        <w:ind w:firstLine="540"/>
        <w:jc w:val="both"/>
      </w:pPr>
      <w:r>
        <w:t>3) осуществление мер по сохранению, использованию, популяризации и государственной охране объектов культурного наследия (памятников истории и культуры) народов Российской Федерации, расположенных на территории Новосибирской области.</w:t>
      </w:r>
    </w:p>
    <w:p w:rsidR="00273CEC" w:rsidRDefault="00273CEC">
      <w:pPr>
        <w:pStyle w:val="ConsPlusNormal"/>
        <w:jc w:val="both"/>
      </w:pPr>
      <w:r>
        <w:t xml:space="preserve">(п. 3 в ред. </w:t>
      </w:r>
      <w:hyperlink r:id="rId191" w:history="1">
        <w:r>
          <w:rPr>
            <w:color w:val="0000FF"/>
          </w:rPr>
          <w:t>постановления</w:t>
        </w:r>
      </w:hyperlink>
      <w:r>
        <w:t xml:space="preserve"> Правительства Новосибирской области от 27.09.2016 N 315-п)</w:t>
      </w:r>
    </w:p>
    <w:p w:rsidR="00273CEC" w:rsidRDefault="00273CEC">
      <w:pPr>
        <w:pStyle w:val="ConsPlusNormal"/>
        <w:spacing w:before="220"/>
        <w:ind w:firstLine="540"/>
        <w:jc w:val="both"/>
      </w:pPr>
      <w:r>
        <w:t>Мероприятие включает в себя:</w:t>
      </w:r>
    </w:p>
    <w:p w:rsidR="00273CEC" w:rsidRDefault="00273CEC">
      <w:pPr>
        <w:pStyle w:val="ConsPlusNormal"/>
        <w:jc w:val="both"/>
      </w:pPr>
      <w:r>
        <w:t xml:space="preserve">(в ред. </w:t>
      </w:r>
      <w:hyperlink r:id="rId192" w:history="1">
        <w:r>
          <w:rPr>
            <w:color w:val="0000FF"/>
          </w:rPr>
          <w:t>постановления</w:t>
        </w:r>
      </w:hyperlink>
      <w:r>
        <w:t xml:space="preserve"> Правительства Новосибирской области от 27.09.2016 N 315-п)</w:t>
      </w:r>
    </w:p>
    <w:p w:rsidR="00273CEC" w:rsidRDefault="00273CEC">
      <w:pPr>
        <w:pStyle w:val="ConsPlusNormal"/>
        <w:spacing w:before="220"/>
        <w:ind w:firstLine="540"/>
        <w:jc w:val="both"/>
      </w:pPr>
      <w:bookmarkStart w:id="2" w:name="P603"/>
      <w:bookmarkEnd w:id="2"/>
      <w:r>
        <w:t>а) разработку научно-проектной документации по достопримечательным местам, организацию проведения государственной историко-культурной экспертизы, организацию работ по внесению информации о территориях объектов культурного наследия и их зонах охраны в государственный кадастр недвижимости, проведение работ по сохранению объектов археологического наследия, проведение мероприятий по учету и государственной охране объектов культурного наследия, проведение мероприятий по популяризации объектов культурного наследия Новосибирской области;</w:t>
      </w:r>
    </w:p>
    <w:p w:rsidR="00273CEC" w:rsidRDefault="00273CEC">
      <w:pPr>
        <w:pStyle w:val="ConsPlusNormal"/>
        <w:jc w:val="both"/>
      </w:pPr>
      <w:r>
        <w:t xml:space="preserve">(пп. "а" в ред. </w:t>
      </w:r>
      <w:hyperlink r:id="rId193" w:history="1">
        <w:r>
          <w:rPr>
            <w:color w:val="0000FF"/>
          </w:rPr>
          <w:t>постановления</w:t>
        </w:r>
      </w:hyperlink>
      <w:r>
        <w:t xml:space="preserve"> Правительства Новосибирской области от 27.09.2016 N 315-п)</w:t>
      </w:r>
    </w:p>
    <w:p w:rsidR="00273CEC" w:rsidRDefault="00273CEC">
      <w:pPr>
        <w:pStyle w:val="ConsPlusNormal"/>
        <w:spacing w:before="220"/>
        <w:ind w:firstLine="540"/>
        <w:jc w:val="both"/>
      </w:pPr>
      <w:bookmarkStart w:id="3" w:name="P605"/>
      <w:bookmarkEnd w:id="3"/>
      <w:r>
        <w:t>б) проведение проектных и ремонтно-реставрационных работ на объектах культурного наследия, в том числе расположенных в границах исторических территорий, находящихся в собственности некоммерческих организаций, не являющихся государственными (муниципальными) учреждениями, или находящихся в муниципальной собственности.</w:t>
      </w:r>
    </w:p>
    <w:p w:rsidR="00273CEC" w:rsidRDefault="00273CEC">
      <w:pPr>
        <w:pStyle w:val="ConsPlusNormal"/>
        <w:jc w:val="both"/>
      </w:pPr>
      <w:r>
        <w:t xml:space="preserve">(пп. "б" введен </w:t>
      </w:r>
      <w:hyperlink r:id="rId194" w:history="1">
        <w:r>
          <w:rPr>
            <w:color w:val="0000FF"/>
          </w:rPr>
          <w:t>постановлением</w:t>
        </w:r>
      </w:hyperlink>
      <w:r>
        <w:t xml:space="preserve"> Правительства Новосибирской области от 27.09.2016 N 315-п)</w:t>
      </w:r>
    </w:p>
    <w:p w:rsidR="00273CEC" w:rsidRDefault="00273CEC">
      <w:pPr>
        <w:pStyle w:val="ConsPlusNormal"/>
        <w:spacing w:before="220"/>
        <w:ind w:firstLine="540"/>
        <w:jc w:val="both"/>
      </w:pPr>
      <w:r>
        <w:lastRenderedPageBreak/>
        <w:t xml:space="preserve">Мероприятия, перечисленные в </w:t>
      </w:r>
      <w:hyperlink w:anchor="P603" w:history="1">
        <w:r>
          <w:rPr>
            <w:color w:val="0000FF"/>
          </w:rPr>
          <w:t>подпункте "а"</w:t>
        </w:r>
      </w:hyperlink>
      <w:r>
        <w:t xml:space="preserve"> настоящего пункта, реализуются государственным автономным учреждением Новосибирской области "Научно-производственный центр по сохранению историко-культурного наследия Новосибирской области" за счет субсидии на иные цели из средств областного бюджета Новосибирской области.</w:t>
      </w:r>
    </w:p>
    <w:p w:rsidR="00273CEC" w:rsidRDefault="00273CEC">
      <w:pPr>
        <w:pStyle w:val="ConsPlusNormal"/>
        <w:jc w:val="both"/>
      </w:pPr>
      <w:r>
        <w:t xml:space="preserve">(абзац введен </w:t>
      </w:r>
      <w:hyperlink r:id="rId195" w:history="1">
        <w:r>
          <w:rPr>
            <w:color w:val="0000FF"/>
          </w:rPr>
          <w:t>постановлением</w:t>
        </w:r>
      </w:hyperlink>
      <w:r>
        <w:t xml:space="preserve"> Правительства Новосибирской области от 27.09.2016 N 315-п)</w:t>
      </w:r>
    </w:p>
    <w:p w:rsidR="00273CEC" w:rsidRDefault="00273CEC">
      <w:pPr>
        <w:pStyle w:val="ConsPlusNormal"/>
        <w:spacing w:before="220"/>
        <w:ind w:firstLine="540"/>
        <w:jc w:val="both"/>
      </w:pPr>
      <w:r>
        <w:t xml:space="preserve">Мероприятия, перечисленные в </w:t>
      </w:r>
      <w:hyperlink w:anchor="P605" w:history="1">
        <w:r>
          <w:rPr>
            <w:color w:val="0000FF"/>
          </w:rPr>
          <w:t>подпункте "б"</w:t>
        </w:r>
      </w:hyperlink>
      <w:r>
        <w:t>, реализуются:</w:t>
      </w:r>
    </w:p>
    <w:p w:rsidR="00273CEC" w:rsidRDefault="00273CEC">
      <w:pPr>
        <w:pStyle w:val="ConsPlusNormal"/>
        <w:jc w:val="both"/>
      </w:pPr>
      <w:r>
        <w:t xml:space="preserve">(абзац введен </w:t>
      </w:r>
      <w:hyperlink r:id="rId196" w:history="1">
        <w:r>
          <w:rPr>
            <w:color w:val="0000FF"/>
          </w:rPr>
          <w:t>постановлением</w:t>
        </w:r>
      </w:hyperlink>
      <w:r>
        <w:t xml:space="preserve"> Правительства Новосибирской области от 27.09.2016 N 315-п)</w:t>
      </w:r>
    </w:p>
    <w:p w:rsidR="00273CEC" w:rsidRDefault="00273CEC">
      <w:pPr>
        <w:pStyle w:val="ConsPlusNormal"/>
        <w:spacing w:before="220"/>
        <w:ind w:firstLine="540"/>
        <w:jc w:val="both"/>
      </w:pPr>
      <w:r>
        <w:t xml:space="preserve">путем оказания государственной финансовой поддержки некоммерческим организациям, не являющимся государственными (муниципальными) учреждениями, в форме предоставления субсидий (кроме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на реализацию мероприятий по сохранению объектов культурного наследия (памятников истории и культуры) народов Российской Федерации, расположенных на территории Новосибирской области, на конкурсной основе или в качестве государственной преференции на основании правового акта управления по государственной охране объектов культурного наследия Новосибирской области, </w:t>
      </w:r>
      <w:hyperlink w:anchor="P5221" w:history="1">
        <w:r>
          <w:rPr>
            <w:color w:val="0000FF"/>
          </w:rPr>
          <w:t>порядок</w:t>
        </w:r>
      </w:hyperlink>
      <w:r>
        <w:t xml:space="preserve"> предоставления которых изложен в приложении N 1 к настоящему постановлению, отбор объектов культурного наследия Новосибирской области и определение объемов названных в настоящем абзаце субсидий определяется согласно </w:t>
      </w:r>
      <w:hyperlink w:anchor="P4519" w:history="1">
        <w:r>
          <w:rPr>
            <w:color w:val="0000FF"/>
          </w:rPr>
          <w:t>приложению N 4</w:t>
        </w:r>
      </w:hyperlink>
      <w:r>
        <w:t xml:space="preserve"> к государственной программе;</w:t>
      </w:r>
    </w:p>
    <w:p w:rsidR="00273CEC" w:rsidRDefault="00273CEC">
      <w:pPr>
        <w:pStyle w:val="ConsPlusNormal"/>
        <w:jc w:val="both"/>
      </w:pPr>
      <w:r>
        <w:t xml:space="preserve">(абзац введен </w:t>
      </w:r>
      <w:hyperlink r:id="rId197" w:history="1">
        <w:r>
          <w:rPr>
            <w:color w:val="0000FF"/>
          </w:rPr>
          <w:t>постановлением</w:t>
        </w:r>
      </w:hyperlink>
      <w:r>
        <w:t xml:space="preserve"> Правительства Новосибирской области от 27.09.2016 N 315-п)</w:t>
      </w:r>
    </w:p>
    <w:p w:rsidR="00273CEC" w:rsidRDefault="00273CEC">
      <w:pPr>
        <w:pStyle w:val="ConsPlusNormal"/>
        <w:spacing w:before="220"/>
        <w:ind w:firstLine="540"/>
        <w:jc w:val="both"/>
      </w:pPr>
      <w:r>
        <w:t>путем предоставления межбюджетных трансфертов (субсидий) местным бюджетам на реализацию мероприятий государственной программы для проведения ремонтно-реставрационных работ.</w:t>
      </w:r>
    </w:p>
    <w:p w:rsidR="00273CEC" w:rsidRDefault="00273CEC">
      <w:pPr>
        <w:pStyle w:val="ConsPlusNormal"/>
        <w:jc w:val="both"/>
      </w:pPr>
      <w:r>
        <w:t xml:space="preserve">(абзац введен </w:t>
      </w:r>
      <w:hyperlink r:id="rId198" w:history="1">
        <w:r>
          <w:rPr>
            <w:color w:val="0000FF"/>
          </w:rPr>
          <w:t>постановлением</w:t>
        </w:r>
      </w:hyperlink>
      <w:r>
        <w:t xml:space="preserve"> Правительства Новосибирской области от 27.09.2016 N 315-п)</w:t>
      </w:r>
    </w:p>
    <w:p w:rsidR="00273CEC" w:rsidRDefault="00273CEC">
      <w:pPr>
        <w:pStyle w:val="ConsPlusNormal"/>
        <w:spacing w:before="220"/>
        <w:ind w:firstLine="540"/>
        <w:jc w:val="both"/>
      </w:pPr>
      <w:r>
        <w:t xml:space="preserve">Отбор объектов культурного наследия Новосибирской области, находящихся в муниципальной собственности, для включения в перечень мероприятий государственной программы для проведения ремонтно-реставрационных работ и определение объемов иных межбюджетных трансфертов осуществляются в соответствии с методикой и порядком отбора объектов культурного наследия, изложенными в </w:t>
      </w:r>
      <w:hyperlink w:anchor="P4519" w:history="1">
        <w:r>
          <w:rPr>
            <w:color w:val="0000FF"/>
          </w:rPr>
          <w:t>приложении N 4</w:t>
        </w:r>
      </w:hyperlink>
      <w:r>
        <w:t xml:space="preserve"> "Методика расчета субсидий и иных межбюджетных трансфертов на реализацию мероприятий государственной программы Новосибирской области "Культура Новосибирской области" к государственной программе.</w:t>
      </w:r>
    </w:p>
    <w:p w:rsidR="00273CEC" w:rsidRDefault="00273CEC">
      <w:pPr>
        <w:pStyle w:val="ConsPlusNormal"/>
        <w:jc w:val="both"/>
      </w:pPr>
      <w:r>
        <w:t xml:space="preserve">(абзац введен </w:t>
      </w:r>
      <w:hyperlink r:id="rId199" w:history="1">
        <w:r>
          <w:rPr>
            <w:color w:val="0000FF"/>
          </w:rPr>
          <w:t>постановлением</w:t>
        </w:r>
      </w:hyperlink>
      <w:r>
        <w:t xml:space="preserve"> Правительства Новосибирской области от 27.09.2016 N 315-п; в ред. </w:t>
      </w:r>
      <w:hyperlink r:id="rId200" w:history="1">
        <w:r>
          <w:rPr>
            <w:color w:val="0000FF"/>
          </w:rPr>
          <w:t>постановления</w:t>
        </w:r>
      </w:hyperlink>
      <w:r>
        <w:t xml:space="preserve"> Правительства Новосибирской области от 17.06.2019 N 238-п)</w:t>
      </w:r>
    </w:p>
    <w:p w:rsidR="00273CEC" w:rsidRDefault="00273CEC">
      <w:pPr>
        <w:pStyle w:val="ConsPlusNormal"/>
        <w:spacing w:before="220"/>
        <w:ind w:firstLine="540"/>
        <w:jc w:val="both"/>
      </w:pPr>
      <w:hyperlink w:anchor="P5315" w:history="1">
        <w:r>
          <w:rPr>
            <w:color w:val="0000FF"/>
          </w:rPr>
          <w:t>Порядок</w:t>
        </w:r>
      </w:hyperlink>
      <w:r>
        <w:t xml:space="preserve"> (Условия) предоставления и расходования межбюджетных трансфертов (субсидий) местным бюджетам на реализацию мероприятий государственной программы изложен в приложении N 2 к постановлению.</w:t>
      </w:r>
    </w:p>
    <w:p w:rsidR="00273CEC" w:rsidRDefault="00273CEC">
      <w:pPr>
        <w:pStyle w:val="ConsPlusNormal"/>
        <w:jc w:val="both"/>
      </w:pPr>
      <w:r>
        <w:t xml:space="preserve">(абзац введен </w:t>
      </w:r>
      <w:hyperlink r:id="rId201" w:history="1">
        <w:r>
          <w:rPr>
            <w:color w:val="0000FF"/>
          </w:rPr>
          <w:t>постановлением</w:t>
        </w:r>
      </w:hyperlink>
      <w:r>
        <w:t xml:space="preserve"> Правительства Новосибирской области от 27.09.2016 N 315-п)</w:t>
      </w:r>
    </w:p>
    <w:p w:rsidR="00273CEC" w:rsidRDefault="00273CEC">
      <w:pPr>
        <w:pStyle w:val="ConsPlusNormal"/>
        <w:spacing w:before="220"/>
        <w:ind w:firstLine="540"/>
        <w:jc w:val="both"/>
      </w:pPr>
      <w:r>
        <w:t>Распределение иных межбюджетных трансфертов по муниципальным образованиям ежегодно утверждается законом Новосибирской области об областном бюджете на очередной финансовый год и включается в подробный перечень планируемых к реализации мероприятий государственной программы на очередной финансовый год и плановый период, утверждаемый совместным приказом министерства культуры Новосибирской области, министерства строительства Новосибирской области и управления по государственной охране объектов культурного наследия Новосибирской области.</w:t>
      </w:r>
    </w:p>
    <w:p w:rsidR="00273CEC" w:rsidRDefault="00273CEC">
      <w:pPr>
        <w:pStyle w:val="ConsPlusNormal"/>
        <w:jc w:val="both"/>
      </w:pPr>
      <w:r>
        <w:t xml:space="preserve">(абзац введен </w:t>
      </w:r>
      <w:hyperlink r:id="rId202" w:history="1">
        <w:r>
          <w:rPr>
            <w:color w:val="0000FF"/>
          </w:rPr>
          <w:t>постановлением</w:t>
        </w:r>
      </w:hyperlink>
      <w:r>
        <w:t xml:space="preserve"> Правительства Новосибирской области от 27.09.2016 N 315-п)</w:t>
      </w:r>
    </w:p>
    <w:p w:rsidR="00273CEC" w:rsidRDefault="00273CEC">
      <w:pPr>
        <w:pStyle w:val="ConsPlusNormal"/>
        <w:spacing w:before="220"/>
        <w:ind w:firstLine="540"/>
        <w:jc w:val="both"/>
      </w:pPr>
      <w:r>
        <w:t xml:space="preserve">4) обеспечение деятельности аппарата управления по государственной охране объектов культурного наследия Новосибирской области, в том числе осуществление полномочий Российской </w:t>
      </w:r>
      <w:r>
        <w:lastRenderedPageBreak/>
        <w:t>Федерации по государственной охране объектов культурного наследия федерального значения. В рамках данного направления будут осуществляться:</w:t>
      </w:r>
    </w:p>
    <w:p w:rsidR="00273CEC" w:rsidRDefault="00273CEC">
      <w:pPr>
        <w:pStyle w:val="ConsPlusNormal"/>
        <w:jc w:val="both"/>
      </w:pPr>
      <w:r>
        <w:t xml:space="preserve">(в ред. </w:t>
      </w:r>
      <w:hyperlink r:id="rId203" w:history="1">
        <w:r>
          <w:rPr>
            <w:color w:val="0000FF"/>
          </w:rPr>
          <w:t>постановления</w:t>
        </w:r>
      </w:hyperlink>
      <w:r>
        <w:t xml:space="preserve"> Правительства Новосибирской области от 29.06.2016 N 196-п)</w:t>
      </w:r>
    </w:p>
    <w:p w:rsidR="00273CEC" w:rsidRDefault="00273CEC">
      <w:pPr>
        <w:pStyle w:val="ConsPlusNormal"/>
        <w:spacing w:before="220"/>
        <w:ind w:firstLine="540"/>
        <w:jc w:val="both"/>
      </w:pPr>
      <w:r>
        <w:t>государственный контроль в области сохранения, использования, популяризации и государственной охраны объектов культурного наследия;</w:t>
      </w:r>
    </w:p>
    <w:p w:rsidR="00273CEC" w:rsidRDefault="00273CEC">
      <w:pPr>
        <w:pStyle w:val="ConsPlusNormal"/>
        <w:spacing w:before="220"/>
        <w:ind w:firstLine="540"/>
        <w:jc w:val="both"/>
      </w:pPr>
      <w:r>
        <w:t>обеспечение сохранности объектов культурного наследия;</w:t>
      </w:r>
    </w:p>
    <w:p w:rsidR="00273CEC" w:rsidRDefault="00273CEC">
      <w:pPr>
        <w:pStyle w:val="ConsPlusNormal"/>
        <w:spacing w:before="220"/>
        <w:ind w:firstLine="540"/>
        <w:jc w:val="both"/>
      </w:pPr>
      <w:r>
        <w:t>совершенствование нормативно-правовой базы и механизмов управления в сфере сохранения, использования, популяризации и государственной охраны объектов культурного наследия;</w:t>
      </w:r>
    </w:p>
    <w:p w:rsidR="00273CEC" w:rsidRDefault="00273CEC">
      <w:pPr>
        <w:pStyle w:val="ConsPlusNormal"/>
        <w:spacing w:before="220"/>
        <w:ind w:firstLine="540"/>
        <w:jc w:val="both"/>
      </w:pPr>
      <w:r>
        <w:t>организация мероприятий по выявлению и учету объектов культурного наследия, обеспечению доступности информации об объектах культурного наследия путем расширения видов и масштабов мероприятий по их популяризации; обеспечение полноценного и рационального использования объектов культурного наследия, развития и успешной интеграции их в социально-экономическую жизнь Новосибирской области.</w:t>
      </w:r>
    </w:p>
    <w:p w:rsidR="00273CEC" w:rsidRDefault="00273CEC">
      <w:pPr>
        <w:pStyle w:val="ConsPlusNormal"/>
        <w:spacing w:before="220"/>
        <w:ind w:firstLine="540"/>
        <w:jc w:val="both"/>
      </w:pPr>
      <w:r>
        <w:t>Проведение данных мероприятий повлияет на значение целевого индикатора "Доля объектов культурного наследия (памятников архитектуры, истории и монументального искусства) федерального, регионального и местного (муниципального) значения, находящихся в удовлетворительном состоянии".</w:t>
      </w:r>
    </w:p>
    <w:p w:rsidR="00273CEC" w:rsidRDefault="00273CEC">
      <w:pPr>
        <w:pStyle w:val="ConsPlusNormal"/>
        <w:spacing w:before="220"/>
        <w:ind w:firstLine="540"/>
        <w:jc w:val="both"/>
      </w:pPr>
      <w:r>
        <w:t>В результате реализации государственной программы доля объектов культурного наследия, находящихся в удовлетворительном состоянии, увеличится с 69,7% в 2014 году до 78,5% в 2018 году;</w:t>
      </w:r>
    </w:p>
    <w:p w:rsidR="00273CEC" w:rsidRDefault="00273CEC">
      <w:pPr>
        <w:pStyle w:val="ConsPlusNormal"/>
        <w:jc w:val="both"/>
      </w:pPr>
      <w:r>
        <w:t xml:space="preserve">(в ред. постановлений Правительства Новосибирской области от 10.04.2018 </w:t>
      </w:r>
      <w:hyperlink r:id="rId204" w:history="1">
        <w:r>
          <w:rPr>
            <w:color w:val="0000FF"/>
          </w:rPr>
          <w:t>N 128-п</w:t>
        </w:r>
      </w:hyperlink>
      <w:r>
        <w:t xml:space="preserve">, от 17.06.2019 </w:t>
      </w:r>
      <w:hyperlink r:id="rId205" w:history="1">
        <w:r>
          <w:rPr>
            <w:color w:val="0000FF"/>
          </w:rPr>
          <w:t>N 238-п</w:t>
        </w:r>
      </w:hyperlink>
      <w:r>
        <w:t>)</w:t>
      </w:r>
    </w:p>
    <w:p w:rsidR="00273CEC" w:rsidRDefault="00273CEC">
      <w:pPr>
        <w:pStyle w:val="ConsPlusNormal"/>
        <w:spacing w:before="220"/>
        <w:ind w:firstLine="540"/>
        <w:jc w:val="both"/>
      </w:pPr>
      <w:r>
        <w:t>5) выполнение государственного задания государственным автономным учреждением Новосибирской области "Научно-производственный центр по сохранению историко-культурного наследия Новосибирской области". В рамках данного направления будут осуществляться мероприятия по проведению работ по сохранению объектов культурного наследия; разработка проектов зон охраны объектов культурного наследия, выявление и учет объектов культурного наследия; проведение обследования состояния (инвентаризации) объектов культурного наследия; проведение мероприятий по популяризации объектов культурного наследия, расположенных на территории Новосибирской области;</w:t>
      </w:r>
    </w:p>
    <w:p w:rsidR="00273CEC" w:rsidRDefault="00273CEC">
      <w:pPr>
        <w:pStyle w:val="ConsPlusNormal"/>
        <w:spacing w:before="220"/>
        <w:ind w:firstLine="540"/>
        <w:jc w:val="both"/>
      </w:pPr>
      <w:r>
        <w:t>6) обеспечение мер по сохранению памятников и других мемориальных объектов, увековечивающих память о новосибирцах - защитниках Отечества.</w:t>
      </w:r>
    </w:p>
    <w:p w:rsidR="00273CEC" w:rsidRDefault="00273CEC">
      <w:pPr>
        <w:pStyle w:val="ConsPlusNormal"/>
        <w:spacing w:before="220"/>
        <w:ind w:firstLine="540"/>
        <w:jc w:val="both"/>
      </w:pPr>
      <w:r>
        <w:t>Реализация данного направления позволит привести в удовлетворительное состояние мемориальные объекты, увековечивающие память о новосибирцах - защитниках Отечества, расположенные на территории Новосибирской области, отремонтировать, реконструировать или возвести новые мемориальные объекты. Реализация этого направления важна как сохранение исторической памяти у жителей Новосибирской области о земляках - защитниках Отечества.</w:t>
      </w:r>
    </w:p>
    <w:p w:rsidR="00273CEC" w:rsidRDefault="00273CEC">
      <w:pPr>
        <w:pStyle w:val="ConsPlusNormal"/>
        <w:spacing w:before="220"/>
        <w:ind w:firstLine="540"/>
        <w:jc w:val="both"/>
      </w:pPr>
      <w:r>
        <w:t xml:space="preserve">Реализация данного мероприятия осуществляется путем предоставления субсидий бюджетам муниципальных образований Новосибирской области на проведение работ по капитальному ремонту, реконструкции или сооружению мемориальных объектов на условиях софинансирования. </w:t>
      </w:r>
      <w:hyperlink w:anchor="P5315" w:history="1">
        <w:r>
          <w:rPr>
            <w:color w:val="0000FF"/>
          </w:rPr>
          <w:t>Порядок</w:t>
        </w:r>
      </w:hyperlink>
      <w:r>
        <w:t xml:space="preserve"> (Условия) предоставления и расходования субсидий местным бюджетам на реализацию мероприятий государственной программы изложен в приложении N 2 к постановлению. </w:t>
      </w:r>
      <w:hyperlink w:anchor="P4519" w:history="1">
        <w:r>
          <w:rPr>
            <w:color w:val="0000FF"/>
          </w:rPr>
          <w:t>Методика</w:t>
        </w:r>
      </w:hyperlink>
      <w:r>
        <w:t xml:space="preserve"> расчета субсидий и иных межбюджетных трансфертов на реализацию мероприятий государственной программы изложена в приложении N 4 к государственной программе. Распределение субсидий в разрезе муниципальных образований отражено в подробном перечне планируемых к реализации мероприятий государственной программы на </w:t>
      </w:r>
      <w:r>
        <w:lastRenderedPageBreak/>
        <w:t>очередной финансовый год и плановый период, утверждаемом совместным приказом министерства культуры Новосибирской области, министерства строительства и управления по государственной охране объектов культурного наследия Новосибирской области.</w:t>
      </w:r>
    </w:p>
    <w:p w:rsidR="00273CEC" w:rsidRDefault="00273CEC">
      <w:pPr>
        <w:pStyle w:val="ConsPlusNormal"/>
        <w:ind w:firstLine="540"/>
        <w:jc w:val="both"/>
      </w:pPr>
    </w:p>
    <w:p w:rsidR="00273CEC" w:rsidRDefault="00273CEC">
      <w:pPr>
        <w:pStyle w:val="ConsPlusTitle"/>
        <w:jc w:val="center"/>
        <w:outlineLvl w:val="2"/>
      </w:pPr>
      <w:r>
        <w:t>Система основных мероприятий государственной</w:t>
      </w:r>
    </w:p>
    <w:p w:rsidR="00273CEC" w:rsidRDefault="00273CEC">
      <w:pPr>
        <w:pStyle w:val="ConsPlusTitle"/>
        <w:jc w:val="center"/>
      </w:pPr>
      <w:r>
        <w:t>программы, реализуемых с 2019 года</w:t>
      </w:r>
    </w:p>
    <w:p w:rsidR="00273CEC" w:rsidRDefault="00273CEC">
      <w:pPr>
        <w:pStyle w:val="ConsPlusNormal"/>
        <w:jc w:val="center"/>
      </w:pPr>
      <w:r>
        <w:t xml:space="preserve">(введен </w:t>
      </w:r>
      <w:hyperlink r:id="rId206" w:history="1">
        <w:r>
          <w:rPr>
            <w:color w:val="0000FF"/>
          </w:rPr>
          <w:t>постановлением</w:t>
        </w:r>
      </w:hyperlink>
      <w:r>
        <w:t xml:space="preserve"> Правительства Новосибирской области</w:t>
      </w:r>
    </w:p>
    <w:p w:rsidR="00273CEC" w:rsidRDefault="00273CEC">
      <w:pPr>
        <w:pStyle w:val="ConsPlusNormal"/>
        <w:jc w:val="center"/>
      </w:pPr>
      <w:r>
        <w:t>от 17.06.2019 N 238-п)</w:t>
      </w:r>
    </w:p>
    <w:p w:rsidR="00273CEC" w:rsidRDefault="00273CEC">
      <w:pPr>
        <w:pStyle w:val="ConsPlusNormal"/>
        <w:ind w:firstLine="540"/>
        <w:jc w:val="both"/>
      </w:pPr>
    </w:p>
    <w:p w:rsidR="00273CEC" w:rsidRDefault="00273CEC">
      <w:pPr>
        <w:pStyle w:val="ConsPlusNormal"/>
        <w:ind w:firstLine="540"/>
        <w:jc w:val="both"/>
      </w:pPr>
      <w:r>
        <w:t>1. Общепрограммное мероприятие "Региональная составляющая федерального проекта "Творческие люди" национального проекта "Культура".</w:t>
      </w:r>
    </w:p>
    <w:p w:rsidR="00273CEC" w:rsidRDefault="00273CEC">
      <w:pPr>
        <w:pStyle w:val="ConsPlusNormal"/>
        <w:spacing w:before="220"/>
        <w:ind w:firstLine="540"/>
        <w:jc w:val="both"/>
      </w:pPr>
      <w:r>
        <w:t>В рамках мероприятия в период 2019 - 2024 годов планируется:</w:t>
      </w:r>
    </w:p>
    <w:p w:rsidR="00273CEC" w:rsidRDefault="00273CEC">
      <w:pPr>
        <w:pStyle w:val="ConsPlusNormal"/>
        <w:jc w:val="both"/>
      </w:pPr>
      <w:r>
        <w:t xml:space="preserve">(в ред. </w:t>
      </w:r>
      <w:hyperlink r:id="rId207" w:history="1">
        <w:r>
          <w:rPr>
            <w:color w:val="0000FF"/>
          </w:rPr>
          <w:t>постановления</w:t>
        </w:r>
      </w:hyperlink>
      <w:r>
        <w:t xml:space="preserve"> Правительства Новосибирской области от 01.10.2020 N 424-п)</w:t>
      </w:r>
    </w:p>
    <w:p w:rsidR="00273CEC" w:rsidRDefault="00273CEC">
      <w:pPr>
        <w:pStyle w:val="ConsPlusNormal"/>
        <w:spacing w:before="220"/>
        <w:ind w:firstLine="540"/>
        <w:jc w:val="both"/>
      </w:pPr>
      <w:bookmarkStart w:id="4" w:name="P643"/>
      <w:bookmarkEnd w:id="4"/>
      <w:r>
        <w:t>1) поддержка талантливой молодежи в сфере музыкального искусства.</w:t>
      </w:r>
    </w:p>
    <w:p w:rsidR="00273CEC" w:rsidRDefault="00273CEC">
      <w:pPr>
        <w:pStyle w:val="ConsPlusNormal"/>
        <w:spacing w:before="220"/>
        <w:ind w:firstLine="540"/>
        <w:jc w:val="both"/>
      </w:pPr>
      <w:r>
        <w:t>Будет проведено 24 творческих состязания профессиональной направленности для одаренных детей и талантливой молодежи, в том числе Межрегиональный фестиваль "На крыльях джаза", Межрегиональный конкурс исполнителей на домре и балалайке "Золотые струны Сибири", Межрегиональный Сибирский конкурс молодых исполнителей на народных инструментах имени А.Н. Романова, конкурс исполнителей народной песни "Посвящение Л.Г. Зыкиной";</w:t>
      </w:r>
    </w:p>
    <w:p w:rsidR="00273CEC" w:rsidRDefault="00273CEC">
      <w:pPr>
        <w:pStyle w:val="ConsPlusNormal"/>
        <w:jc w:val="both"/>
      </w:pPr>
      <w:r>
        <w:t xml:space="preserve">(в ред. </w:t>
      </w:r>
      <w:hyperlink r:id="rId208" w:history="1">
        <w:r>
          <w:rPr>
            <w:color w:val="0000FF"/>
          </w:rPr>
          <w:t>постановления</w:t>
        </w:r>
      </w:hyperlink>
      <w:r>
        <w:t xml:space="preserve"> Правительства Новосибирской области от 01.10.2020 N 424-п)</w:t>
      </w:r>
    </w:p>
    <w:p w:rsidR="00273CEC" w:rsidRDefault="00273CEC">
      <w:pPr>
        <w:pStyle w:val="ConsPlusNormal"/>
        <w:spacing w:before="220"/>
        <w:ind w:firstLine="540"/>
        <w:jc w:val="both"/>
      </w:pPr>
      <w:bookmarkStart w:id="5" w:name="P646"/>
      <w:bookmarkEnd w:id="5"/>
      <w:r>
        <w:t>2) предоставление грантов на конкурсной основе любительским и творческим коллективам.</w:t>
      </w:r>
    </w:p>
    <w:p w:rsidR="00273CEC" w:rsidRDefault="00273CEC">
      <w:pPr>
        <w:pStyle w:val="ConsPlusNormal"/>
        <w:spacing w:before="220"/>
        <w:ind w:firstLine="540"/>
        <w:jc w:val="both"/>
      </w:pPr>
      <w:r>
        <w:t>Будут проведены мероприятия, направленные на поддержку самодеятельного творчества и творческих инициатив населения, организаций, выдающихся деятелей и творческих союзов в сфере культуры.</w:t>
      </w:r>
    </w:p>
    <w:p w:rsidR="00273CEC" w:rsidRDefault="00273CEC">
      <w:pPr>
        <w:pStyle w:val="ConsPlusNormal"/>
        <w:spacing w:before="220"/>
        <w:ind w:firstLine="540"/>
        <w:jc w:val="both"/>
      </w:pPr>
      <w:r>
        <w:t>В рамках мероприятия планируется ежегодное оказание финансовой поддержки двум творческим любительским коллективам;</w:t>
      </w:r>
    </w:p>
    <w:p w:rsidR="00273CEC" w:rsidRDefault="00273CEC">
      <w:pPr>
        <w:pStyle w:val="ConsPlusNormal"/>
        <w:spacing w:before="220"/>
        <w:ind w:firstLine="540"/>
        <w:jc w:val="both"/>
      </w:pPr>
      <w:bookmarkStart w:id="6" w:name="P649"/>
      <w:bookmarkEnd w:id="6"/>
      <w:r>
        <w:t>3) организация и проведение масштабных фестивальных проектов.</w:t>
      </w:r>
    </w:p>
    <w:p w:rsidR="00273CEC" w:rsidRDefault="00273CEC">
      <w:pPr>
        <w:pStyle w:val="ConsPlusNormal"/>
        <w:spacing w:before="220"/>
        <w:ind w:firstLine="540"/>
        <w:jc w:val="both"/>
      </w:pPr>
      <w:r>
        <w:t>Ежегодно планируется организация и проведение не менее 7 масштабных фестивальных проектов, в том числе "Транссибирский Арт-фестиваль", международный Рождественский фестиваль искусств и другие;</w:t>
      </w:r>
    </w:p>
    <w:p w:rsidR="00273CEC" w:rsidRDefault="00273CEC">
      <w:pPr>
        <w:pStyle w:val="ConsPlusNormal"/>
        <w:spacing w:before="220"/>
        <w:ind w:firstLine="540"/>
        <w:jc w:val="both"/>
      </w:pPr>
      <w:bookmarkStart w:id="7" w:name="P651"/>
      <w:bookmarkEnd w:id="7"/>
      <w:r>
        <w:t>4) поддержка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w:t>
      </w:r>
    </w:p>
    <w:p w:rsidR="00273CEC" w:rsidRDefault="00273CEC">
      <w:pPr>
        <w:pStyle w:val="ConsPlusNormal"/>
        <w:spacing w:before="220"/>
        <w:ind w:firstLine="540"/>
        <w:jc w:val="both"/>
      </w:pPr>
      <w:r>
        <w:t>Будет осуществлена ежегодная поддержка организации и проведения творческого проекта, направленного на укрепление российской гражданской идентичности на основе духовно-нравственных и культурных ценностей народов Российской Федерации, а именно XIX фестиваля этнических культур "Живая вода";</w:t>
      </w:r>
    </w:p>
    <w:p w:rsidR="00273CEC" w:rsidRDefault="00273CEC">
      <w:pPr>
        <w:pStyle w:val="ConsPlusNormal"/>
        <w:jc w:val="both"/>
      </w:pPr>
      <w:r>
        <w:t xml:space="preserve">(в ред. </w:t>
      </w:r>
      <w:hyperlink r:id="rId209" w:history="1">
        <w:r>
          <w:rPr>
            <w:color w:val="0000FF"/>
          </w:rPr>
          <w:t>постановления</w:t>
        </w:r>
      </w:hyperlink>
      <w:r>
        <w:t xml:space="preserve"> Правительства Новосибирской области от 01.10.2020 N 424-п)</w:t>
      </w:r>
    </w:p>
    <w:p w:rsidR="00273CEC" w:rsidRDefault="00273CEC">
      <w:pPr>
        <w:pStyle w:val="ConsPlusNormal"/>
        <w:jc w:val="both"/>
      </w:pPr>
      <w:r>
        <w:t xml:space="preserve">(пп. 4 введен </w:t>
      </w:r>
      <w:hyperlink r:id="rId210" w:history="1">
        <w:r>
          <w:rPr>
            <w:color w:val="0000FF"/>
          </w:rPr>
          <w:t>постановлением</w:t>
        </w:r>
      </w:hyperlink>
      <w:r>
        <w:t xml:space="preserve"> Правительства Новосибирской области от 12.11.2019 N 431-п)</w:t>
      </w:r>
    </w:p>
    <w:p w:rsidR="00273CEC" w:rsidRDefault="00273CEC">
      <w:pPr>
        <w:pStyle w:val="ConsPlusNormal"/>
        <w:spacing w:before="220"/>
        <w:ind w:firstLine="540"/>
        <w:jc w:val="both"/>
      </w:pPr>
      <w:r>
        <w:t>5) поддержка добровольческих движений, в том числе в сфере сохранения культурного наследия народов Российской Федерации.</w:t>
      </w:r>
    </w:p>
    <w:p w:rsidR="00273CEC" w:rsidRDefault="00273CEC">
      <w:pPr>
        <w:pStyle w:val="ConsPlusNormal"/>
        <w:spacing w:before="220"/>
        <w:ind w:firstLine="540"/>
        <w:jc w:val="both"/>
      </w:pPr>
      <w:r>
        <w:t>Будет осуществлена поддержка добровольческих движений в части вовлечения волонтеров для участия в программе "Волонтеры культуры" для работы в организациях культуры, на массовых мероприятиях и обеспечения работы с целью сохранения культурного наследия.</w:t>
      </w:r>
    </w:p>
    <w:p w:rsidR="00273CEC" w:rsidRDefault="00273CEC">
      <w:pPr>
        <w:pStyle w:val="ConsPlusNormal"/>
        <w:jc w:val="both"/>
      </w:pPr>
      <w:r>
        <w:lastRenderedPageBreak/>
        <w:t xml:space="preserve">(пп. 5 введен </w:t>
      </w:r>
      <w:hyperlink r:id="rId211" w:history="1">
        <w:r>
          <w:rPr>
            <w:color w:val="0000FF"/>
          </w:rPr>
          <w:t>постановлением</w:t>
        </w:r>
      </w:hyperlink>
      <w:r>
        <w:t xml:space="preserve"> Правительства Новосибирской области от 01.10.2020 N 424-п)</w:t>
      </w:r>
    </w:p>
    <w:p w:rsidR="00273CEC" w:rsidRDefault="00273CEC">
      <w:pPr>
        <w:pStyle w:val="ConsPlusNormal"/>
        <w:spacing w:before="220"/>
        <w:ind w:firstLine="540"/>
        <w:jc w:val="both"/>
      </w:pPr>
      <w:r>
        <w:t xml:space="preserve">Реализация мероприятий </w:t>
      </w:r>
      <w:hyperlink w:anchor="P643" w:history="1">
        <w:r>
          <w:rPr>
            <w:color w:val="0000FF"/>
          </w:rPr>
          <w:t>подпунктов 1</w:t>
        </w:r>
      </w:hyperlink>
      <w:r>
        <w:t xml:space="preserve"> и </w:t>
      </w:r>
      <w:hyperlink w:anchor="P649" w:history="1">
        <w:r>
          <w:rPr>
            <w:color w:val="0000FF"/>
          </w:rPr>
          <w:t>3</w:t>
        </w:r>
      </w:hyperlink>
      <w:r>
        <w:t xml:space="preserve"> настоящего пункта осуществляется государственными учреждениями культуры, подведомственными министерству культуры Новосибирской области, за счет средств областного бюджета Новосибирской области в виде субсидии на иные цели.</w:t>
      </w:r>
    </w:p>
    <w:p w:rsidR="00273CEC" w:rsidRDefault="00273CEC">
      <w:pPr>
        <w:pStyle w:val="ConsPlusNormal"/>
        <w:spacing w:before="220"/>
        <w:ind w:firstLine="540"/>
        <w:jc w:val="both"/>
      </w:pPr>
      <w:hyperlink w:anchor="P4779" w:history="1">
        <w:r>
          <w:rPr>
            <w:color w:val="0000FF"/>
          </w:rPr>
          <w:t>Методика</w:t>
        </w:r>
      </w:hyperlink>
      <w:r>
        <w:t xml:space="preserve"> определения объема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на иные цели в рамках государственной программы изложена в приложении N 4 к государственной программе.</w:t>
      </w:r>
    </w:p>
    <w:p w:rsidR="00273CEC" w:rsidRDefault="00273CEC">
      <w:pPr>
        <w:pStyle w:val="ConsPlusNormal"/>
        <w:spacing w:before="220"/>
        <w:ind w:firstLine="540"/>
        <w:jc w:val="both"/>
      </w:pPr>
      <w:r>
        <w:t xml:space="preserve">Реализация мероприятий </w:t>
      </w:r>
      <w:hyperlink w:anchor="P646" w:history="1">
        <w:r>
          <w:rPr>
            <w:color w:val="0000FF"/>
          </w:rPr>
          <w:t>подпунктов 2</w:t>
        </w:r>
      </w:hyperlink>
      <w:r>
        <w:t xml:space="preserve"> и </w:t>
      </w:r>
      <w:hyperlink w:anchor="P651" w:history="1">
        <w:r>
          <w:rPr>
            <w:color w:val="0000FF"/>
          </w:rPr>
          <w:t>4</w:t>
        </w:r>
      </w:hyperlink>
      <w:r>
        <w:t xml:space="preserve"> осуществляется в виде предоставления субсидии юридическим лицам (за исключением субсидий государственным (муниципальным) учреждениям), некоммерческим организациям, не являющимся казенными учреждениями, индивидуальным предпринимателям, а также физическим лицам - производителям товаров, работ на конкурсной основе.</w:t>
      </w:r>
    </w:p>
    <w:p w:rsidR="00273CEC" w:rsidRDefault="00273CEC">
      <w:pPr>
        <w:pStyle w:val="ConsPlusNormal"/>
        <w:jc w:val="both"/>
      </w:pPr>
      <w:r>
        <w:t xml:space="preserve">(в ред. </w:t>
      </w:r>
      <w:hyperlink r:id="rId212" w:history="1">
        <w:r>
          <w:rPr>
            <w:color w:val="0000FF"/>
          </w:rPr>
          <w:t>постановления</w:t>
        </w:r>
      </w:hyperlink>
      <w:r>
        <w:t xml:space="preserve"> Правительства Новосибирской области от 12.11.2019 N 431-п)</w:t>
      </w:r>
    </w:p>
    <w:p w:rsidR="00273CEC" w:rsidRDefault="00273CEC">
      <w:pPr>
        <w:pStyle w:val="ConsPlusNormal"/>
        <w:spacing w:before="220"/>
        <w:ind w:firstLine="540"/>
        <w:jc w:val="both"/>
      </w:pPr>
      <w:hyperlink w:anchor="P5168" w:history="1">
        <w:r>
          <w:rPr>
            <w:color w:val="0000FF"/>
          </w:rPr>
          <w:t>Порядок</w:t>
        </w:r>
      </w:hyperlink>
      <w:r>
        <w:t xml:space="preserve"> предоставления на конкурсной основе субсидии (кроме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юридическим лицам (за исключением государственных (муниципальных) учреждений), индивидуальным предпринимателям, физическим лицам, некоммерческим организациям, не являющимся казенными учреждениями, на реализацию мероприятий государственной программы изложен в приложении N 1 к постановлению об утверждении настоящей государственной программы.</w:t>
      </w:r>
    </w:p>
    <w:p w:rsidR="00273CEC" w:rsidRDefault="00273CEC">
      <w:pPr>
        <w:pStyle w:val="ConsPlusNormal"/>
        <w:spacing w:before="220"/>
        <w:ind w:firstLine="540"/>
        <w:jc w:val="both"/>
      </w:pPr>
      <w:r>
        <w:t>Порядок проведения конкурсного отбора, критерии отбора творческих любительских коллективов для получения грантов, состав конкурсной комиссии ежегодно утверждаются приказом министерства культуры Новосибирской области.</w:t>
      </w:r>
    </w:p>
    <w:p w:rsidR="00273CEC" w:rsidRDefault="00273CEC">
      <w:pPr>
        <w:pStyle w:val="ConsPlusNormal"/>
        <w:spacing w:before="220"/>
        <w:ind w:firstLine="540"/>
        <w:jc w:val="both"/>
      </w:pPr>
      <w:r>
        <w:t>Для решения задачи 1 "Создание условий для участия граждан в культурной жизни и реализации их творческого потенциала" будут осуществлены следующие основные мероприятия:</w:t>
      </w:r>
    </w:p>
    <w:p w:rsidR="00273CEC" w:rsidRDefault="00273CEC">
      <w:pPr>
        <w:pStyle w:val="ConsPlusNormal"/>
        <w:spacing w:before="220"/>
        <w:ind w:firstLine="540"/>
        <w:jc w:val="both"/>
      </w:pPr>
      <w:r>
        <w:t>1. Поддержка творческих инициатив населения, а также выдающихся деятелей, организаций в сфере культуры, творческих союзов.</w:t>
      </w:r>
    </w:p>
    <w:p w:rsidR="00273CEC" w:rsidRDefault="00273CEC">
      <w:pPr>
        <w:pStyle w:val="ConsPlusNormal"/>
        <w:spacing w:before="220"/>
        <w:ind w:firstLine="540"/>
        <w:jc w:val="both"/>
      </w:pPr>
      <w:r>
        <w:t>В рамках основного мероприятия планируется:</w:t>
      </w:r>
    </w:p>
    <w:p w:rsidR="00273CEC" w:rsidRDefault="00273CEC">
      <w:pPr>
        <w:pStyle w:val="ConsPlusNormal"/>
        <w:spacing w:before="220"/>
        <w:ind w:firstLine="540"/>
        <w:jc w:val="both"/>
      </w:pPr>
      <w:bookmarkStart w:id="8" w:name="P667"/>
      <w:bookmarkEnd w:id="8"/>
      <w:r>
        <w:t>1) организация и проведение мероприятий, направленных на поощрение лучших работников, коллективов и организаций культуры Новосибирской области.</w:t>
      </w:r>
    </w:p>
    <w:p w:rsidR="00273CEC" w:rsidRDefault="00273CEC">
      <w:pPr>
        <w:pStyle w:val="ConsPlusNormal"/>
        <w:spacing w:before="220"/>
        <w:ind w:firstLine="540"/>
        <w:jc w:val="both"/>
      </w:pPr>
      <w:r>
        <w:t>Будут проведены различные конкурсы профессионального мастерства работников организаций сферы культуры Новосибирской области, в том числе: культурная олимпиада Новосибирской области, конкурс на внесение в "Золотую книгу культуры Новосибирской области", конкурс на присуждение премии имени братьев Заволокиных, конкурс на присвоение почетного звания "Почетный работник культуры Новосибирской области", "Лучшие муниципальные учреждения культуры, находящиеся на территориях сельских поселений Новосибирской области", "Лучшие работники муниципальных учреждений культуры, находящихся на территориях сельских поселений Новосибирской области" и другие мероприятия, направленные на развитие творческой деятельности работников сферы культуры, рост их профессионального мастерства, внедрение новых форм предоставления культурных услуг, на привлечение внимания общественности к творческим достижениям учреждений культуры и искусства.</w:t>
      </w:r>
    </w:p>
    <w:p w:rsidR="00273CEC" w:rsidRDefault="00273CEC">
      <w:pPr>
        <w:pStyle w:val="ConsPlusNormal"/>
        <w:spacing w:before="220"/>
        <w:ind w:firstLine="540"/>
        <w:jc w:val="both"/>
      </w:pPr>
      <w:r>
        <w:t>Победители этих конкурсов вносятся в "Золотую книгу культуры Новосибирской области";</w:t>
      </w:r>
    </w:p>
    <w:p w:rsidR="00273CEC" w:rsidRDefault="00273CEC">
      <w:pPr>
        <w:pStyle w:val="ConsPlusNormal"/>
        <w:spacing w:before="220"/>
        <w:ind w:firstLine="540"/>
        <w:jc w:val="both"/>
      </w:pPr>
      <w:bookmarkStart w:id="9" w:name="P670"/>
      <w:bookmarkEnd w:id="9"/>
      <w:r>
        <w:lastRenderedPageBreak/>
        <w:t>2) выполнение государственного задания на оказание государственных услуг (выполнение работ) ГАУК НСО "Новосибирским государственным областным Домом народного творчества", ГАУ НСО "Домом культуры имени Октябрьской революции" и ГАУК НСО "Дирекцией фестивальных, конкурсных и культурно-массовых программ".</w:t>
      </w:r>
    </w:p>
    <w:p w:rsidR="00273CEC" w:rsidRDefault="00273CEC">
      <w:pPr>
        <w:pStyle w:val="ConsPlusNormal"/>
        <w:spacing w:before="220"/>
        <w:ind w:firstLine="540"/>
        <w:jc w:val="both"/>
      </w:pPr>
      <w:r>
        <w:t>Будут организованы и проведены конкурсные, фестивальные, консультационно-методические и другие культурно-массовые мероприятия;</w:t>
      </w:r>
    </w:p>
    <w:p w:rsidR="00273CEC" w:rsidRDefault="00273CEC">
      <w:pPr>
        <w:pStyle w:val="ConsPlusNormal"/>
        <w:spacing w:before="220"/>
        <w:ind w:firstLine="540"/>
        <w:jc w:val="both"/>
      </w:pPr>
      <w:bookmarkStart w:id="10" w:name="P672"/>
      <w:bookmarkEnd w:id="10"/>
      <w:r>
        <w:t>3) организация и проведение мероприятий, направленных на поддержку самодеятельного творчества и творческих инициатив населения, организаций, выдающихся деятелей и творческих союзов в сфере культуры.</w:t>
      </w:r>
    </w:p>
    <w:p w:rsidR="00273CEC" w:rsidRDefault="00273CEC">
      <w:pPr>
        <w:pStyle w:val="ConsPlusNormal"/>
        <w:spacing w:before="220"/>
        <w:ind w:firstLine="540"/>
        <w:jc w:val="both"/>
      </w:pPr>
      <w:r>
        <w:t>Планируется проведение фестивалей самодеятельного творчества, конкурсных, фестивальных, консультационно-методических и других культурно-массовых мероприятий. Мероприятия предназначены для вовлечения всех групп населения (предприятия, детские организации, учреждения культуры, самодеятельные творческие коллективы и отдельные исполнители) в активную культурно-творческую деятельность, что в том числе будет способствовать профилактике правонарушений среди населения.</w:t>
      </w:r>
    </w:p>
    <w:p w:rsidR="00273CEC" w:rsidRDefault="00273CEC">
      <w:pPr>
        <w:pStyle w:val="ConsPlusNormal"/>
        <w:spacing w:before="220"/>
        <w:ind w:firstLine="540"/>
        <w:jc w:val="both"/>
      </w:pPr>
      <w:r>
        <w:t xml:space="preserve">Реализация мероприятия </w:t>
      </w:r>
      <w:hyperlink w:anchor="P667" w:history="1">
        <w:r>
          <w:rPr>
            <w:color w:val="0000FF"/>
          </w:rPr>
          <w:t>подпункта 1</w:t>
        </w:r>
      </w:hyperlink>
      <w:r>
        <w:t xml:space="preserve"> настоящего пункта осуществляется государственными учреждениями культуры, подведомственными министерству культуры Новосибирской области, за счет средств областного бюджета Новосибирской области в виде субсидии на иные цели, а также за счет средств федерального бюджета в виде субсидий местным бюджетам по итогам конкурса "Лучшие муниципальные учреждения культуры, находящиеся на территориях сельских поселений Новосибирской области" и в виде премий по результатам конкурса "Лучшие работники муниципальных учреждений культуры, находящихся на территориях сельских поселений Новосибирской области".</w:t>
      </w:r>
    </w:p>
    <w:p w:rsidR="00273CEC" w:rsidRDefault="00273CEC">
      <w:pPr>
        <w:pStyle w:val="ConsPlusNormal"/>
        <w:spacing w:before="220"/>
        <w:ind w:firstLine="540"/>
        <w:jc w:val="both"/>
      </w:pPr>
      <w:hyperlink w:anchor="P5315" w:history="1">
        <w:r>
          <w:rPr>
            <w:color w:val="0000FF"/>
          </w:rPr>
          <w:t>Порядок</w:t>
        </w:r>
      </w:hyperlink>
      <w:r>
        <w:t xml:space="preserve"> (Условия) предоставления и расходования межбюджетных трансфертов (субсидий) местным бюджетам на реализацию мероприятий государственной программы изложен в приложении N 2 к постановлению об утверждении настоящей государственной программы.</w:t>
      </w:r>
    </w:p>
    <w:p w:rsidR="00273CEC" w:rsidRDefault="00273CEC">
      <w:pPr>
        <w:pStyle w:val="ConsPlusNormal"/>
        <w:spacing w:before="220"/>
        <w:ind w:firstLine="540"/>
        <w:jc w:val="both"/>
      </w:pPr>
      <w:r>
        <w:t>Распределение субсидий по муниципальным образованиям Новосибирской области ежегодно утверждается законом об областном бюджете на очередной финансовый год и включается в подробный перечень планируемых к реализации мероприятий государственной программы на очередной финансовый год и плановый период, утверждаемый совместным приказом министерства культуры Новосибирской области, министерства строительства Новосибирской области и государственной инспекции по охране объектов культурного наследия Новосибирской области.</w:t>
      </w:r>
    </w:p>
    <w:p w:rsidR="00273CEC" w:rsidRDefault="00273CEC">
      <w:pPr>
        <w:pStyle w:val="ConsPlusNormal"/>
        <w:spacing w:before="220"/>
        <w:ind w:firstLine="540"/>
        <w:jc w:val="both"/>
      </w:pPr>
      <w:hyperlink w:anchor="P5595" w:history="1">
        <w:r>
          <w:rPr>
            <w:color w:val="0000FF"/>
          </w:rPr>
          <w:t>Порядок</w:t>
        </w:r>
      </w:hyperlink>
      <w:r>
        <w:t xml:space="preserve"> предоставления субсидий бюджетам муниципальных образований на выплату денежного поощрения лучшим муниципальным учреждениям культуры, находящимся на территориях сельских поселений Новосибирской области, и их работникам изложен в приложении N 2 к постановлению об утверждении настоящей государственной программы.</w:t>
      </w:r>
    </w:p>
    <w:p w:rsidR="00273CEC" w:rsidRDefault="00273CEC">
      <w:pPr>
        <w:pStyle w:val="ConsPlusNormal"/>
        <w:spacing w:before="220"/>
        <w:ind w:firstLine="540"/>
        <w:jc w:val="both"/>
      </w:pPr>
      <w:r>
        <w:t xml:space="preserve">Реализация мероприятия </w:t>
      </w:r>
      <w:hyperlink w:anchor="P670" w:history="1">
        <w:r>
          <w:rPr>
            <w:color w:val="0000FF"/>
          </w:rPr>
          <w:t>подпункта 2</w:t>
        </w:r>
      </w:hyperlink>
      <w:r>
        <w:t xml:space="preserve"> настоящего пункта осуществляется государственными учреждениями Новосибирской области, подведомственными министерству культуры Новосибирской области, за счет средств областного бюджета Новосибирской области на финансовое обеспечение выполнения государственного задания.</w:t>
      </w:r>
    </w:p>
    <w:p w:rsidR="00273CEC" w:rsidRDefault="00273CEC">
      <w:pPr>
        <w:pStyle w:val="ConsPlusNormal"/>
        <w:spacing w:before="220"/>
        <w:ind w:firstLine="540"/>
        <w:jc w:val="both"/>
      </w:pPr>
      <w:r>
        <w:t xml:space="preserve">Реализация мероприятия </w:t>
      </w:r>
      <w:hyperlink w:anchor="P672" w:history="1">
        <w:r>
          <w:rPr>
            <w:color w:val="0000FF"/>
          </w:rPr>
          <w:t>подпункта 3</w:t>
        </w:r>
      </w:hyperlink>
      <w:r>
        <w:t xml:space="preserve"> настоящего пункта осуществляется государственными учреждениями культуры, подведомственными министерству культуры Новосибирской области, за счет средств областного бюджета Новосибирской области в виде субсидии на иные цели, а также юридическими лицами и некоммерческими организациями, не являющимися казенными учреждениями, за счет субсидии, полученной на конкурсной основе.</w:t>
      </w:r>
    </w:p>
    <w:p w:rsidR="00273CEC" w:rsidRDefault="00273CEC">
      <w:pPr>
        <w:pStyle w:val="ConsPlusNormal"/>
        <w:spacing w:before="220"/>
        <w:ind w:firstLine="540"/>
        <w:jc w:val="both"/>
      </w:pPr>
      <w:hyperlink w:anchor="P4779" w:history="1">
        <w:r>
          <w:rPr>
            <w:color w:val="0000FF"/>
          </w:rPr>
          <w:t>Методика</w:t>
        </w:r>
      </w:hyperlink>
      <w:r>
        <w:t xml:space="preserve"> определения объема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на иные цели в рамках государственной программы изложена в приложении N 4 к государственной программе.</w:t>
      </w:r>
    </w:p>
    <w:p w:rsidR="00273CEC" w:rsidRDefault="00273CEC">
      <w:pPr>
        <w:pStyle w:val="ConsPlusNormal"/>
        <w:spacing w:before="220"/>
        <w:ind w:firstLine="540"/>
        <w:jc w:val="both"/>
      </w:pPr>
      <w:hyperlink w:anchor="P5168" w:history="1">
        <w:r>
          <w:rPr>
            <w:color w:val="0000FF"/>
          </w:rPr>
          <w:t>Порядок</w:t>
        </w:r>
      </w:hyperlink>
      <w:r>
        <w:t xml:space="preserve"> предоставления на конкурсной основе субсидии (кроме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юридическим лицам (за исключением государственных (муниципальных) учреждений), индивидуальным предпринимателям, физическим лицам, некоммерческим организациям, не являющимся казенными учреждениями, на реализацию мероприятий государственной программы изложен в приложении N 1 к постановлению об утверждении настоящей государственной программы.</w:t>
      </w:r>
    </w:p>
    <w:p w:rsidR="00273CEC" w:rsidRDefault="00273CEC">
      <w:pPr>
        <w:pStyle w:val="ConsPlusNormal"/>
        <w:spacing w:before="220"/>
        <w:ind w:firstLine="540"/>
        <w:jc w:val="both"/>
      </w:pPr>
      <w:r>
        <w:t>Порядок проведения конкурсного отбора, критерии отбора творческих проектов, состав конкурсной комиссии ежегодно утверждаются приказом министерства культуры Новосибирской области.</w:t>
      </w:r>
    </w:p>
    <w:p w:rsidR="00273CEC" w:rsidRDefault="00273CEC">
      <w:pPr>
        <w:pStyle w:val="ConsPlusNormal"/>
        <w:spacing w:before="220"/>
        <w:ind w:firstLine="540"/>
        <w:jc w:val="both"/>
      </w:pPr>
      <w:r>
        <w:t>2. Поддержка одаренных детей и талантливой молодежи в сфере культуры и искусства.</w:t>
      </w:r>
    </w:p>
    <w:p w:rsidR="00273CEC" w:rsidRDefault="00273CEC">
      <w:pPr>
        <w:pStyle w:val="ConsPlusNormal"/>
        <w:spacing w:before="220"/>
        <w:ind w:firstLine="540"/>
        <w:jc w:val="both"/>
      </w:pPr>
      <w:r>
        <w:t>В рамках основного мероприятия планируется:</w:t>
      </w:r>
    </w:p>
    <w:p w:rsidR="00273CEC" w:rsidRDefault="00273CEC">
      <w:pPr>
        <w:pStyle w:val="ConsPlusNormal"/>
        <w:spacing w:before="220"/>
        <w:ind w:firstLine="540"/>
        <w:jc w:val="both"/>
      </w:pPr>
      <w:bookmarkStart w:id="11" w:name="P685"/>
      <w:bookmarkEnd w:id="11"/>
      <w:r>
        <w:t>1) организация церемонии чествования молодых талантов в сфере культуры;</w:t>
      </w:r>
    </w:p>
    <w:p w:rsidR="00273CEC" w:rsidRDefault="00273CEC">
      <w:pPr>
        <w:pStyle w:val="ConsPlusNormal"/>
        <w:spacing w:before="220"/>
        <w:ind w:firstLine="540"/>
        <w:jc w:val="both"/>
      </w:pPr>
      <w:bookmarkStart w:id="12" w:name="P686"/>
      <w:bookmarkEnd w:id="12"/>
      <w:r>
        <w:t>2) назначение стипендии Губернатора Новосибирской области в сфере культуры.</w:t>
      </w:r>
    </w:p>
    <w:p w:rsidR="00273CEC" w:rsidRDefault="00273CEC">
      <w:pPr>
        <w:pStyle w:val="ConsPlusNormal"/>
        <w:spacing w:before="220"/>
        <w:ind w:firstLine="540"/>
        <w:jc w:val="both"/>
      </w:pPr>
      <w:r>
        <w:t>На церемонии чествования одаренных детей и молодых талантов в сфере культуры Губернатором Новосибирской области будут вручены официальные награды и свидетельства о присуждении стипендии;</w:t>
      </w:r>
    </w:p>
    <w:p w:rsidR="00273CEC" w:rsidRDefault="00273CEC">
      <w:pPr>
        <w:pStyle w:val="ConsPlusNormal"/>
        <w:spacing w:before="220"/>
        <w:ind w:firstLine="540"/>
        <w:jc w:val="both"/>
      </w:pPr>
      <w:bookmarkStart w:id="13" w:name="P688"/>
      <w:bookmarkEnd w:id="13"/>
      <w:r>
        <w:t>3) творческие состязания профессиональной направленности для одаренных детей и талантливой молодежи.</w:t>
      </w:r>
    </w:p>
    <w:p w:rsidR="00273CEC" w:rsidRDefault="00273CEC">
      <w:pPr>
        <w:pStyle w:val="ConsPlusNormal"/>
        <w:spacing w:before="220"/>
        <w:ind w:firstLine="540"/>
        <w:jc w:val="both"/>
      </w:pPr>
      <w:r>
        <w:t>Будут проведены мероприятия, направленные на расширение возможностей профессиональной самореализации молодежи и государственную поддержку одаренных детей и талантливой молодежи в Новосибирской области в сфере культуры и искусства, в том числе в рамках участия делегации Новосибирской области в Дельфийских играх в 2019 году.</w:t>
      </w:r>
    </w:p>
    <w:p w:rsidR="00273CEC" w:rsidRDefault="00273CEC">
      <w:pPr>
        <w:pStyle w:val="ConsPlusNormal"/>
        <w:spacing w:before="220"/>
        <w:ind w:firstLine="540"/>
        <w:jc w:val="both"/>
      </w:pPr>
      <w:r>
        <w:t>Участие в Дельфийских играх России является значимой формой признания на государственном уровне творчески одаренных детей и молодежи, их таланта, трудолюбия, достижений в учебной и творческой деятельности;</w:t>
      </w:r>
    </w:p>
    <w:p w:rsidR="00273CEC" w:rsidRDefault="00273CEC">
      <w:pPr>
        <w:pStyle w:val="ConsPlusNormal"/>
        <w:spacing w:before="220"/>
        <w:ind w:firstLine="540"/>
        <w:jc w:val="both"/>
      </w:pPr>
      <w:r>
        <w:t>4) поддержка проектов и организация участия молодых авторов и исполнителей во всероссийских (международных) состязаниях в области искусства.</w:t>
      </w:r>
    </w:p>
    <w:p w:rsidR="00273CEC" w:rsidRDefault="00273CEC">
      <w:pPr>
        <w:pStyle w:val="ConsPlusNormal"/>
        <w:spacing w:before="220"/>
        <w:ind w:firstLine="540"/>
        <w:jc w:val="both"/>
      </w:pPr>
      <w:r>
        <w:t>Будет организовано участие студенческих и молодежных коллективов учреждений культуры Новосибирской области в различных фестивалях, конкурсах всероссийского и международного уровней, что будет способствовать повышению их профессионального исполнительского уровня, их закреплению в профессии, профессиональному росту, формированию творческой карьеры.</w:t>
      </w:r>
    </w:p>
    <w:p w:rsidR="00273CEC" w:rsidRDefault="00273CEC">
      <w:pPr>
        <w:pStyle w:val="ConsPlusNormal"/>
        <w:spacing w:before="220"/>
        <w:ind w:firstLine="540"/>
        <w:jc w:val="both"/>
      </w:pPr>
      <w:r>
        <w:t>Также планируется оказание поддержки в реализации театральных постановочных проектов.</w:t>
      </w:r>
    </w:p>
    <w:p w:rsidR="00273CEC" w:rsidRDefault="00273CEC">
      <w:pPr>
        <w:pStyle w:val="ConsPlusNormal"/>
        <w:spacing w:before="220"/>
        <w:ind w:firstLine="540"/>
        <w:jc w:val="both"/>
      </w:pPr>
      <w:r>
        <w:t xml:space="preserve">Реализация запланированных мер позволит повысить интерес молодежи к творческим профессиям, привлечь в регион молодые таланты, в том числе для получения профессионального образования в сфере культуры и трудоустройства в государственных и муниципальных учреждениях культуры в Новосибирской области, создать условия для вовлечения в культурную </w:t>
      </w:r>
      <w:r>
        <w:lastRenderedPageBreak/>
        <w:t>жизнь общества молодежи и будет способствовать профилактике правонарушений среди несовершеннолетних.</w:t>
      </w:r>
    </w:p>
    <w:p w:rsidR="00273CEC" w:rsidRDefault="00273CEC">
      <w:pPr>
        <w:pStyle w:val="ConsPlusNormal"/>
        <w:spacing w:before="220"/>
        <w:ind w:firstLine="540"/>
        <w:jc w:val="both"/>
      </w:pPr>
      <w:r>
        <w:t xml:space="preserve">Реализация мероприятий </w:t>
      </w:r>
      <w:hyperlink w:anchor="P686" w:history="1">
        <w:r>
          <w:rPr>
            <w:color w:val="0000FF"/>
          </w:rPr>
          <w:t>подпункта 2</w:t>
        </w:r>
      </w:hyperlink>
      <w:r>
        <w:t xml:space="preserve"> настоящего пункта осуществляется за счет средств областного бюджета Новосибирской области как мера социальной поддержки.</w:t>
      </w:r>
    </w:p>
    <w:p w:rsidR="00273CEC" w:rsidRDefault="00273CEC">
      <w:pPr>
        <w:pStyle w:val="ConsPlusNormal"/>
        <w:spacing w:before="220"/>
        <w:ind w:firstLine="540"/>
        <w:jc w:val="both"/>
      </w:pPr>
      <w:r>
        <w:t xml:space="preserve">Реализация мероприятий </w:t>
      </w:r>
      <w:hyperlink w:anchor="P685" w:history="1">
        <w:r>
          <w:rPr>
            <w:color w:val="0000FF"/>
          </w:rPr>
          <w:t>подпунктов 1</w:t>
        </w:r>
      </w:hyperlink>
      <w:r>
        <w:t xml:space="preserve">, </w:t>
      </w:r>
      <w:hyperlink w:anchor="P686" w:history="1">
        <w:r>
          <w:rPr>
            <w:color w:val="0000FF"/>
          </w:rPr>
          <w:t>2</w:t>
        </w:r>
      </w:hyperlink>
      <w:r>
        <w:t xml:space="preserve">, </w:t>
      </w:r>
      <w:hyperlink w:anchor="P688" w:history="1">
        <w:r>
          <w:rPr>
            <w:color w:val="0000FF"/>
          </w:rPr>
          <w:t>3</w:t>
        </w:r>
      </w:hyperlink>
      <w:r>
        <w:t xml:space="preserve"> настоящего пункта осуществляется государственными учреждениями культуры, подведомственными министерству культуры Новосибирской области, за счет средств областного бюджета Новосибирской области в виде субсидии на иные цели.</w:t>
      </w:r>
    </w:p>
    <w:p w:rsidR="00273CEC" w:rsidRDefault="00273CEC">
      <w:pPr>
        <w:pStyle w:val="ConsPlusNormal"/>
        <w:spacing w:before="220"/>
        <w:ind w:firstLine="540"/>
        <w:jc w:val="both"/>
      </w:pPr>
      <w:hyperlink w:anchor="P4779" w:history="1">
        <w:r>
          <w:rPr>
            <w:color w:val="0000FF"/>
          </w:rPr>
          <w:t>Методика</w:t>
        </w:r>
      </w:hyperlink>
      <w:r>
        <w:t xml:space="preserve"> определения объема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на иные цели в рамках государственной программы изложена в приложении N 4 к государственной программе.</w:t>
      </w:r>
    </w:p>
    <w:p w:rsidR="00273CEC" w:rsidRDefault="00273CEC">
      <w:pPr>
        <w:pStyle w:val="ConsPlusNormal"/>
        <w:spacing w:before="220"/>
        <w:ind w:firstLine="540"/>
        <w:jc w:val="both"/>
      </w:pPr>
      <w:r>
        <w:t>Для решения задачи 2 "Создание условий для повышения доступности культурных благ, разнообразия и качества услуг в сфере культуры" будут осуществлены следующие основные мероприятия:</w:t>
      </w:r>
    </w:p>
    <w:p w:rsidR="00273CEC" w:rsidRDefault="00273CEC">
      <w:pPr>
        <w:pStyle w:val="ConsPlusNormal"/>
        <w:spacing w:before="220"/>
        <w:ind w:firstLine="540"/>
        <w:jc w:val="both"/>
      </w:pPr>
      <w:r>
        <w:t>1. Региональная составляющая федерального проекта "Культурная среда" национального проекта "Культура".</w:t>
      </w:r>
    </w:p>
    <w:p w:rsidR="00273CEC" w:rsidRDefault="00273CEC">
      <w:pPr>
        <w:pStyle w:val="ConsPlusNormal"/>
        <w:spacing w:before="220"/>
        <w:ind w:firstLine="540"/>
        <w:jc w:val="both"/>
      </w:pPr>
      <w:r>
        <w:t>В рамках основного мероприятия в период 2019 - 2024 годов планируется:</w:t>
      </w:r>
    </w:p>
    <w:p w:rsidR="00273CEC" w:rsidRDefault="00273CEC">
      <w:pPr>
        <w:pStyle w:val="ConsPlusNormal"/>
        <w:jc w:val="both"/>
      </w:pPr>
      <w:r>
        <w:t xml:space="preserve">(в ред. </w:t>
      </w:r>
      <w:hyperlink r:id="rId213" w:history="1">
        <w:r>
          <w:rPr>
            <w:color w:val="0000FF"/>
          </w:rPr>
          <w:t>постановления</w:t>
        </w:r>
      </w:hyperlink>
      <w:r>
        <w:t xml:space="preserve"> Правительства Новосибирской области от 01.10.2020 N 424-п)</w:t>
      </w:r>
    </w:p>
    <w:p w:rsidR="00273CEC" w:rsidRDefault="00273CEC">
      <w:pPr>
        <w:pStyle w:val="ConsPlusNormal"/>
        <w:spacing w:before="220"/>
        <w:ind w:firstLine="540"/>
        <w:jc w:val="both"/>
      </w:pPr>
      <w:bookmarkStart w:id="14" w:name="P702"/>
      <w:bookmarkEnd w:id="14"/>
      <w:r>
        <w:t>1) оснащение организаций культуры современным оборудованием.</w:t>
      </w:r>
    </w:p>
    <w:p w:rsidR="00273CEC" w:rsidRDefault="00273CEC">
      <w:pPr>
        <w:pStyle w:val="ConsPlusNormal"/>
        <w:jc w:val="both"/>
      </w:pPr>
      <w:r>
        <w:t xml:space="preserve">(в ред. </w:t>
      </w:r>
      <w:hyperlink r:id="rId214" w:history="1">
        <w:r>
          <w:rPr>
            <w:color w:val="0000FF"/>
          </w:rPr>
          <w:t>постановления</w:t>
        </w:r>
      </w:hyperlink>
      <w:r>
        <w:t xml:space="preserve"> Правительства Новосибирской области от 01.10.2020 N 424-п)</w:t>
      </w:r>
    </w:p>
    <w:p w:rsidR="00273CEC" w:rsidRDefault="00273CEC">
      <w:pPr>
        <w:pStyle w:val="ConsPlusNormal"/>
        <w:spacing w:before="220"/>
        <w:ind w:firstLine="540"/>
        <w:jc w:val="both"/>
      </w:pPr>
      <w:r>
        <w:t>За период реализации основного мероприятия 55 организаций культуры будут оснащены современным оборудованием, в том числе будут созданы модельные муниципальные библиотеки, приобретены многофункциональные передвижные культурные центры (автоклубы), образовательные учреждения в сфере культуры (детские школы искусств и училища) оснащены музыкальными инструментами, оборудованием, учебными материалами, оказано содействие в формировании заявочной документации для участия в конкурсных процедурах по оснащению современным оборудованием кинозалов, расположенных в населенных пунктах с численностью населения до 500 тыс. человек;</w:t>
      </w:r>
    </w:p>
    <w:p w:rsidR="00273CEC" w:rsidRDefault="00273CEC">
      <w:pPr>
        <w:pStyle w:val="ConsPlusNormal"/>
        <w:jc w:val="both"/>
      </w:pPr>
      <w:r>
        <w:t xml:space="preserve">(в ред. </w:t>
      </w:r>
      <w:hyperlink r:id="rId215" w:history="1">
        <w:r>
          <w:rPr>
            <w:color w:val="0000FF"/>
          </w:rPr>
          <w:t>постановления</w:t>
        </w:r>
      </w:hyperlink>
      <w:r>
        <w:t xml:space="preserve"> Правительства Новосибирской области от 01.10.2020 N 424-п)</w:t>
      </w:r>
    </w:p>
    <w:p w:rsidR="00273CEC" w:rsidRDefault="00273CEC">
      <w:pPr>
        <w:pStyle w:val="ConsPlusNormal"/>
        <w:spacing w:before="220"/>
        <w:ind w:firstLine="540"/>
        <w:jc w:val="both"/>
      </w:pPr>
      <w:bookmarkStart w:id="15" w:name="P706"/>
      <w:bookmarkEnd w:id="15"/>
      <w:r>
        <w:t>2) создание (реконструкция) и (или) капитальный ремонт учреждений культурно-досугового типа в сельской местности.</w:t>
      </w:r>
    </w:p>
    <w:p w:rsidR="00273CEC" w:rsidRDefault="00273CEC">
      <w:pPr>
        <w:pStyle w:val="ConsPlusNormal"/>
        <w:spacing w:before="220"/>
        <w:ind w:firstLine="540"/>
        <w:jc w:val="both"/>
      </w:pPr>
      <w:r>
        <w:t>Планируется проведение комплексных мероприятий, направленных на создание и модернизацию учреждений культурно-досугового типа в сельской местности, включая обеспечение инфраструктуры, приобретение оборудования для оснащения учреждений и привлечение специалистов культурно-досуговой деятельности в целях обеспечения доступа к культурным ценностям и творческой самореализации жителей сельской местности.</w:t>
      </w:r>
    </w:p>
    <w:p w:rsidR="00273CEC" w:rsidRDefault="00273CEC">
      <w:pPr>
        <w:pStyle w:val="ConsPlusNormal"/>
        <w:spacing w:before="220"/>
        <w:ind w:firstLine="540"/>
        <w:jc w:val="both"/>
      </w:pPr>
      <w:r>
        <w:t>За период реализации основного мероприятия планируется построить, реконструировать, капитально отремонтировать 15 объектов организаций культуры;</w:t>
      </w:r>
    </w:p>
    <w:p w:rsidR="00273CEC" w:rsidRDefault="00273CEC">
      <w:pPr>
        <w:pStyle w:val="ConsPlusNormal"/>
        <w:jc w:val="both"/>
      </w:pPr>
      <w:r>
        <w:t xml:space="preserve">(в ред. </w:t>
      </w:r>
      <w:hyperlink r:id="rId216" w:history="1">
        <w:r>
          <w:rPr>
            <w:color w:val="0000FF"/>
          </w:rPr>
          <w:t>постановления</w:t>
        </w:r>
      </w:hyperlink>
      <w:r>
        <w:t xml:space="preserve"> Правительства Новосибирской области от 01.10.2020 N 424-п)</w:t>
      </w:r>
    </w:p>
    <w:p w:rsidR="00273CEC" w:rsidRDefault="00273CEC">
      <w:pPr>
        <w:pStyle w:val="ConsPlusNormal"/>
        <w:spacing w:before="220"/>
        <w:ind w:firstLine="540"/>
        <w:jc w:val="both"/>
      </w:pPr>
      <w:bookmarkStart w:id="16" w:name="P710"/>
      <w:bookmarkEnd w:id="16"/>
      <w:r>
        <w:t xml:space="preserve">3) - 6) утратили силу. - </w:t>
      </w:r>
      <w:hyperlink r:id="rId217" w:history="1">
        <w:r>
          <w:rPr>
            <w:color w:val="0000FF"/>
          </w:rPr>
          <w:t>Постановление</w:t>
        </w:r>
      </w:hyperlink>
      <w:r>
        <w:t xml:space="preserve"> Правительства Новосибирской области от 01.10.2020 N 424-п.</w:t>
      </w:r>
    </w:p>
    <w:p w:rsidR="00273CEC" w:rsidRDefault="00273CEC">
      <w:pPr>
        <w:pStyle w:val="ConsPlusNormal"/>
        <w:spacing w:before="220"/>
        <w:ind w:firstLine="540"/>
        <w:jc w:val="both"/>
      </w:pPr>
      <w:r>
        <w:t xml:space="preserve">Реализация мероприятия </w:t>
      </w:r>
      <w:hyperlink w:anchor="P702" w:history="1">
        <w:r>
          <w:rPr>
            <w:color w:val="0000FF"/>
          </w:rPr>
          <w:t>подпункта 1</w:t>
        </w:r>
      </w:hyperlink>
      <w:r>
        <w:t xml:space="preserve"> настоящего пункта осуществляется муниципальными </w:t>
      </w:r>
      <w:r>
        <w:lastRenderedPageBreak/>
        <w:t>учреждениями культуры за счет предоставленного иного межбюджетного трансферта, имеющего целевое назначение, из федерального бюджета бюджету субъекта Российской Федерации.</w:t>
      </w:r>
    </w:p>
    <w:p w:rsidR="00273CEC" w:rsidRDefault="00273CEC">
      <w:pPr>
        <w:pStyle w:val="ConsPlusNormal"/>
        <w:spacing w:before="220"/>
        <w:ind w:firstLine="540"/>
        <w:jc w:val="both"/>
      </w:pPr>
      <w:hyperlink w:anchor="P5564" w:history="1">
        <w:r>
          <w:rPr>
            <w:color w:val="0000FF"/>
          </w:rPr>
          <w:t>Порядок</w:t>
        </w:r>
      </w:hyperlink>
      <w:r>
        <w:t xml:space="preserve"> предоставления из областного бюджета местным бюджетам иных межбюджетных трансфертов на реализацию мероприятий государственной программы, в том числе на приобретение оборудования, музыкальных инструментов, сценических костюмов, комплектование библиотечных и музейных фондов для муниципальных учреждений культуры, изложен в приложении N 2 к настоящему постановлению об утверждении настоящей государственной программы.</w:t>
      </w:r>
    </w:p>
    <w:p w:rsidR="00273CEC" w:rsidRDefault="00273CEC">
      <w:pPr>
        <w:pStyle w:val="ConsPlusNormal"/>
        <w:spacing w:before="220"/>
        <w:ind w:firstLine="540"/>
        <w:jc w:val="both"/>
      </w:pPr>
      <w:r>
        <w:t xml:space="preserve">Реализация мероприятия </w:t>
      </w:r>
      <w:hyperlink w:anchor="P706" w:history="1">
        <w:r>
          <w:rPr>
            <w:color w:val="0000FF"/>
          </w:rPr>
          <w:t>подпункта 2</w:t>
        </w:r>
      </w:hyperlink>
      <w:r>
        <w:t xml:space="preserve"> настоящего пункта осуществляется государственным казенным учреждением Новосибирской области "Управление капитального строительства" во взаимодействии с органами местного самоуправления муниципальных образований в виде инвестиций, полученных от министерства строительства Новосибирской области, за счет средств областного и федерального бюджета Новосибирской области.</w:t>
      </w:r>
    </w:p>
    <w:p w:rsidR="00273CEC" w:rsidRDefault="00273CEC">
      <w:pPr>
        <w:pStyle w:val="ConsPlusNormal"/>
        <w:spacing w:before="220"/>
        <w:ind w:firstLine="540"/>
        <w:jc w:val="both"/>
      </w:pPr>
      <w:hyperlink w:anchor="P5432" w:history="1">
        <w:r>
          <w:rPr>
            <w:color w:val="0000FF"/>
          </w:rPr>
          <w:t>Порядок</w:t>
        </w:r>
      </w:hyperlink>
      <w:r>
        <w:t xml:space="preserve"> предоставления субсидий на реализацию мероприятий государственной программы в части капитального строительства (реконструкции) объектов муниципальной собственности изложен в приложении N 2 к постановлению об утверждении настоящей государственной программы.</w:t>
      </w:r>
    </w:p>
    <w:p w:rsidR="00273CEC" w:rsidRDefault="00273CEC">
      <w:pPr>
        <w:pStyle w:val="ConsPlusNormal"/>
        <w:jc w:val="both"/>
      </w:pPr>
      <w:r>
        <w:t xml:space="preserve">(в ред. </w:t>
      </w:r>
      <w:hyperlink r:id="rId218" w:history="1">
        <w:r>
          <w:rPr>
            <w:color w:val="0000FF"/>
          </w:rPr>
          <w:t>постановления</w:t>
        </w:r>
      </w:hyperlink>
      <w:r>
        <w:t xml:space="preserve"> Правительства Новосибирской области от 12.11.2019 N 431-п)</w:t>
      </w:r>
    </w:p>
    <w:p w:rsidR="00273CEC" w:rsidRDefault="00273CEC">
      <w:pPr>
        <w:pStyle w:val="ConsPlusNormal"/>
        <w:spacing w:before="220"/>
        <w:ind w:firstLine="540"/>
        <w:jc w:val="both"/>
      </w:pPr>
      <w:r>
        <w:t xml:space="preserve">Реализация мероприятий </w:t>
      </w:r>
      <w:hyperlink w:anchor="P710" w:history="1">
        <w:r>
          <w:rPr>
            <w:color w:val="0000FF"/>
          </w:rPr>
          <w:t>подпунктов 3</w:t>
        </w:r>
      </w:hyperlink>
      <w:r>
        <w:t xml:space="preserve"> и </w:t>
      </w:r>
      <w:hyperlink w:anchor="P710" w:history="1">
        <w:r>
          <w:rPr>
            <w:color w:val="0000FF"/>
          </w:rPr>
          <w:t>5</w:t>
        </w:r>
      </w:hyperlink>
      <w:r>
        <w:t xml:space="preserve"> настоящего пункта осуществляется государственными учреждениями культуры, подведомственными министерству культуры Новосибирской области, за счет средств областного бюджета Новосибирской области в виде субсидии на иные цели.</w:t>
      </w:r>
    </w:p>
    <w:p w:rsidR="00273CEC" w:rsidRDefault="00273CEC">
      <w:pPr>
        <w:pStyle w:val="ConsPlusNormal"/>
        <w:jc w:val="both"/>
      </w:pPr>
      <w:r>
        <w:t xml:space="preserve">(в ред. </w:t>
      </w:r>
      <w:hyperlink r:id="rId219" w:history="1">
        <w:r>
          <w:rPr>
            <w:color w:val="0000FF"/>
          </w:rPr>
          <w:t>постановления</w:t>
        </w:r>
      </w:hyperlink>
      <w:r>
        <w:t xml:space="preserve"> Правительства Новосибирской области от 12.11.2019 N 431-п)</w:t>
      </w:r>
    </w:p>
    <w:p w:rsidR="00273CEC" w:rsidRDefault="00273CEC">
      <w:pPr>
        <w:pStyle w:val="ConsPlusNormal"/>
        <w:spacing w:before="220"/>
        <w:ind w:firstLine="540"/>
        <w:jc w:val="both"/>
      </w:pPr>
      <w:r>
        <w:t xml:space="preserve">Реализация мероприятия </w:t>
      </w:r>
      <w:hyperlink w:anchor="P710" w:history="1">
        <w:r>
          <w:rPr>
            <w:color w:val="0000FF"/>
          </w:rPr>
          <w:t>подпункта 4</w:t>
        </w:r>
      </w:hyperlink>
      <w:r>
        <w:t xml:space="preserve"> настоящего пункта осуществляется государственным казенным учреждением культуры Новосибирской области "Центр финансового, аналитического и материально-технического обеспечения", подведомственным министерству культуры Новосибирской области, за счет средств федерального бюджета путем централизованной закупки.</w:t>
      </w:r>
    </w:p>
    <w:p w:rsidR="00273CEC" w:rsidRDefault="00273CEC">
      <w:pPr>
        <w:pStyle w:val="ConsPlusNormal"/>
        <w:spacing w:before="220"/>
        <w:ind w:firstLine="540"/>
        <w:jc w:val="both"/>
      </w:pPr>
      <w:r>
        <w:t xml:space="preserve">Реализация мероприятия </w:t>
      </w:r>
      <w:hyperlink w:anchor="P710" w:history="1">
        <w:r>
          <w:rPr>
            <w:color w:val="0000FF"/>
          </w:rPr>
          <w:t>подпункта 6</w:t>
        </w:r>
      </w:hyperlink>
      <w:r>
        <w:t xml:space="preserve"> настоящего пункта осуществляется министерством культуры Новосибирской области путем содействия муниципальным учреждениям культуры в формировании заявочной документации для участия в конкурсном отборе, проводимом Федеральным фондом социальной и экономической поддержки отечественной кинематографии (Фонд кино). Средства федерального бюджета по итогам конкурса перечисляются напрямую победителю конкурса - муниципальному учреждению культуры.</w:t>
      </w:r>
    </w:p>
    <w:p w:rsidR="00273CEC" w:rsidRDefault="00273CEC">
      <w:pPr>
        <w:pStyle w:val="ConsPlusNormal"/>
        <w:jc w:val="both"/>
      </w:pPr>
      <w:r>
        <w:t xml:space="preserve">(абзац введен </w:t>
      </w:r>
      <w:hyperlink r:id="rId220" w:history="1">
        <w:r>
          <w:rPr>
            <w:color w:val="0000FF"/>
          </w:rPr>
          <w:t>постановлением</w:t>
        </w:r>
      </w:hyperlink>
      <w:r>
        <w:t xml:space="preserve"> Правительства Новосибирской области от 12.11.2019 N 431-п)</w:t>
      </w:r>
    </w:p>
    <w:p w:rsidR="00273CEC" w:rsidRDefault="00273CEC">
      <w:pPr>
        <w:pStyle w:val="ConsPlusNormal"/>
        <w:spacing w:before="220"/>
        <w:ind w:firstLine="540"/>
        <w:jc w:val="both"/>
      </w:pPr>
      <w:hyperlink w:anchor="P4779" w:history="1">
        <w:r>
          <w:rPr>
            <w:color w:val="0000FF"/>
          </w:rPr>
          <w:t>Методика</w:t>
        </w:r>
      </w:hyperlink>
      <w:r>
        <w:t xml:space="preserve"> определения объема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на иные цели в рамках государственной программы и </w:t>
      </w:r>
      <w:hyperlink w:anchor="P4529" w:history="1">
        <w:r>
          <w:rPr>
            <w:color w:val="0000FF"/>
          </w:rPr>
          <w:t>методика</w:t>
        </w:r>
      </w:hyperlink>
      <w:r>
        <w:t xml:space="preserve"> расчета субсидий и иных межбюджетных трансфертов на реализацию мероприятий государственной программы изложены в приложении N 4 к государственной программе.</w:t>
      </w:r>
    </w:p>
    <w:p w:rsidR="00273CEC" w:rsidRDefault="00273CEC">
      <w:pPr>
        <w:pStyle w:val="ConsPlusNormal"/>
        <w:spacing w:before="220"/>
        <w:ind w:firstLine="540"/>
        <w:jc w:val="both"/>
      </w:pPr>
      <w:r>
        <w:t>Распределение субсидий по муниципальным образованиям Новосибирской области ежегодно утверждается законом об областном бюджете на очередной финансовый год и включается в подробный перечень планируемых к реализации мероприятий государственной программы на очередной финансовый год и плановый период, утверждаемый совместным приказом министерства культуры Новосибирской области, министерства строительства Новосибирской области и государственной инспекции по охране объектов культурного наследия Новосибирской области.</w:t>
      </w:r>
    </w:p>
    <w:p w:rsidR="00273CEC" w:rsidRDefault="00273CEC">
      <w:pPr>
        <w:pStyle w:val="ConsPlusNormal"/>
        <w:spacing w:before="220"/>
        <w:ind w:firstLine="540"/>
        <w:jc w:val="both"/>
      </w:pPr>
      <w:r>
        <w:lastRenderedPageBreak/>
        <w:t>2. Региональная составляющая федерального проекта "Цифровая культура" национального проекта "Культура".</w:t>
      </w:r>
    </w:p>
    <w:p w:rsidR="00273CEC" w:rsidRDefault="00273CEC">
      <w:pPr>
        <w:pStyle w:val="ConsPlusNormal"/>
        <w:spacing w:before="220"/>
        <w:ind w:firstLine="540"/>
        <w:jc w:val="both"/>
      </w:pPr>
      <w:r>
        <w:t>В рамках мероприятия планируется:</w:t>
      </w:r>
    </w:p>
    <w:p w:rsidR="00273CEC" w:rsidRDefault="00273CEC">
      <w:pPr>
        <w:pStyle w:val="ConsPlusNormal"/>
        <w:jc w:val="both"/>
      </w:pPr>
      <w:r>
        <w:t xml:space="preserve">(в ред. </w:t>
      </w:r>
      <w:hyperlink r:id="rId221" w:history="1">
        <w:r>
          <w:rPr>
            <w:color w:val="0000FF"/>
          </w:rPr>
          <w:t>постановления</w:t>
        </w:r>
      </w:hyperlink>
      <w:r>
        <w:t xml:space="preserve"> Правительства Новосибирской области от 12.11.2019 N 431-п)</w:t>
      </w:r>
    </w:p>
    <w:p w:rsidR="00273CEC" w:rsidRDefault="00273CEC">
      <w:pPr>
        <w:pStyle w:val="ConsPlusNormal"/>
        <w:spacing w:before="220"/>
        <w:ind w:firstLine="540"/>
        <w:jc w:val="both"/>
      </w:pPr>
      <w:bookmarkStart w:id="17" w:name="P726"/>
      <w:bookmarkEnd w:id="17"/>
      <w:r>
        <w:t>1) создание, техническое оснащение и содержание сети виртуальных концертных залов государственных учреждений культуры Новосибирской области.</w:t>
      </w:r>
    </w:p>
    <w:p w:rsidR="00273CEC" w:rsidRDefault="00273CEC">
      <w:pPr>
        <w:pStyle w:val="ConsPlusNormal"/>
        <w:jc w:val="both"/>
      </w:pPr>
      <w:r>
        <w:t xml:space="preserve">(в ред. </w:t>
      </w:r>
      <w:hyperlink r:id="rId222" w:history="1">
        <w:r>
          <w:rPr>
            <w:color w:val="0000FF"/>
          </w:rPr>
          <w:t>постановления</w:t>
        </w:r>
      </w:hyperlink>
      <w:r>
        <w:t xml:space="preserve"> Правительства Новосибирской области от 12.11.2019 N 431-п)</w:t>
      </w:r>
    </w:p>
    <w:p w:rsidR="00273CEC" w:rsidRDefault="00273CEC">
      <w:pPr>
        <w:pStyle w:val="ConsPlusNormal"/>
        <w:spacing w:before="220"/>
        <w:ind w:firstLine="540"/>
        <w:jc w:val="both"/>
      </w:pPr>
      <w:r>
        <w:t>В период 2019 - 2024 годов будет создано 2 виртуальных концертных зала;</w:t>
      </w:r>
    </w:p>
    <w:p w:rsidR="00273CEC" w:rsidRDefault="00273CEC">
      <w:pPr>
        <w:pStyle w:val="ConsPlusNormal"/>
        <w:jc w:val="both"/>
      </w:pPr>
      <w:r>
        <w:t xml:space="preserve">(в ред. </w:t>
      </w:r>
      <w:hyperlink r:id="rId223" w:history="1">
        <w:r>
          <w:rPr>
            <w:color w:val="0000FF"/>
          </w:rPr>
          <w:t>постановления</w:t>
        </w:r>
      </w:hyperlink>
      <w:r>
        <w:t xml:space="preserve"> Правительства Новосибирской области от 01.10.2020 N 424-п)</w:t>
      </w:r>
    </w:p>
    <w:p w:rsidR="00273CEC" w:rsidRDefault="00273CEC">
      <w:pPr>
        <w:pStyle w:val="ConsPlusNormal"/>
        <w:spacing w:before="220"/>
        <w:ind w:firstLine="540"/>
        <w:jc w:val="both"/>
      </w:pPr>
      <w:bookmarkStart w:id="18" w:name="P730"/>
      <w:bookmarkEnd w:id="18"/>
      <w:r>
        <w:t>2) содействие в формировании заявочной документации для участия в конкурсных процедурах по созданию виртуальных выставочных проектов, снабженных цифровыми гидами в формате дополненной реальности.</w:t>
      </w:r>
    </w:p>
    <w:p w:rsidR="00273CEC" w:rsidRDefault="00273CEC">
      <w:pPr>
        <w:pStyle w:val="ConsPlusNormal"/>
        <w:jc w:val="both"/>
      </w:pPr>
      <w:r>
        <w:t xml:space="preserve">(абзац введен </w:t>
      </w:r>
      <w:hyperlink r:id="rId224" w:history="1">
        <w:r>
          <w:rPr>
            <w:color w:val="0000FF"/>
          </w:rPr>
          <w:t>постановлением</w:t>
        </w:r>
      </w:hyperlink>
      <w:r>
        <w:t xml:space="preserve"> Правительства Новосибирской области от 12.11.2019 N 431-п)</w:t>
      </w:r>
    </w:p>
    <w:p w:rsidR="00273CEC" w:rsidRDefault="00273CEC">
      <w:pPr>
        <w:pStyle w:val="ConsPlusNormal"/>
        <w:spacing w:before="220"/>
        <w:ind w:firstLine="540"/>
        <w:jc w:val="both"/>
      </w:pPr>
      <w:r>
        <w:t>В 2020 - 2024 годах ежегодно победителем конкурса будет организовано не менее 1 выставочного проекта, снабженного цифровыми гидами в формате дополненной реальности. Федеральные средства будут направлены напрямую победителю конкурса.</w:t>
      </w:r>
    </w:p>
    <w:p w:rsidR="00273CEC" w:rsidRDefault="00273CEC">
      <w:pPr>
        <w:pStyle w:val="ConsPlusNormal"/>
        <w:jc w:val="both"/>
      </w:pPr>
      <w:r>
        <w:t xml:space="preserve">(абзац введен </w:t>
      </w:r>
      <w:hyperlink r:id="rId225" w:history="1">
        <w:r>
          <w:rPr>
            <w:color w:val="0000FF"/>
          </w:rPr>
          <w:t>постановлением</w:t>
        </w:r>
      </w:hyperlink>
      <w:r>
        <w:t xml:space="preserve"> Правительства Новосибирской области от 12.11.2019 N 431-п; в ред. </w:t>
      </w:r>
      <w:hyperlink r:id="rId226" w:history="1">
        <w:r>
          <w:rPr>
            <w:color w:val="0000FF"/>
          </w:rPr>
          <w:t>постановления</w:t>
        </w:r>
      </w:hyperlink>
      <w:r>
        <w:t xml:space="preserve"> Правительства Новосибирской области от 01.10.2020 N 424-п)</w:t>
      </w:r>
    </w:p>
    <w:p w:rsidR="00273CEC" w:rsidRDefault="00273CEC">
      <w:pPr>
        <w:pStyle w:val="ConsPlusNormal"/>
        <w:spacing w:before="220"/>
        <w:ind w:firstLine="540"/>
        <w:jc w:val="both"/>
      </w:pPr>
      <w:r>
        <w:t xml:space="preserve">Реализация мероприятий </w:t>
      </w:r>
      <w:hyperlink w:anchor="P726" w:history="1">
        <w:r>
          <w:rPr>
            <w:color w:val="0000FF"/>
          </w:rPr>
          <w:t>подпунктов 1</w:t>
        </w:r>
      </w:hyperlink>
      <w:r>
        <w:t xml:space="preserve"> и </w:t>
      </w:r>
      <w:hyperlink w:anchor="P730" w:history="1">
        <w:r>
          <w:rPr>
            <w:color w:val="0000FF"/>
          </w:rPr>
          <w:t>2</w:t>
        </w:r>
      </w:hyperlink>
      <w:r>
        <w:t xml:space="preserve"> настоящего пункта осуществляется государственными учреждениями культуры, подведомственными министерству культуры Новосибирской области, за счет средств областного и федерального бюджетов Новосибирской области в виде субсидий на иные цели.</w:t>
      </w:r>
    </w:p>
    <w:p w:rsidR="00273CEC" w:rsidRDefault="00273CEC">
      <w:pPr>
        <w:pStyle w:val="ConsPlusNormal"/>
        <w:jc w:val="both"/>
      </w:pPr>
      <w:r>
        <w:t xml:space="preserve">(в ред. </w:t>
      </w:r>
      <w:hyperlink r:id="rId227" w:history="1">
        <w:r>
          <w:rPr>
            <w:color w:val="0000FF"/>
          </w:rPr>
          <w:t>постановления</w:t>
        </w:r>
      </w:hyperlink>
      <w:r>
        <w:t xml:space="preserve"> Правительства Новосибирской области от 12.11.2019 N 431-п)</w:t>
      </w:r>
    </w:p>
    <w:p w:rsidR="00273CEC" w:rsidRDefault="00273CEC">
      <w:pPr>
        <w:pStyle w:val="ConsPlusNormal"/>
        <w:spacing w:before="220"/>
        <w:ind w:firstLine="540"/>
        <w:jc w:val="both"/>
      </w:pPr>
      <w:hyperlink w:anchor="P4779" w:history="1">
        <w:r>
          <w:rPr>
            <w:color w:val="0000FF"/>
          </w:rPr>
          <w:t>Методика</w:t>
        </w:r>
      </w:hyperlink>
      <w:r>
        <w:t xml:space="preserve"> определения объема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на иные цели в рамках государственной программы изложена в приложении N 4 к государственной программе.</w:t>
      </w:r>
    </w:p>
    <w:p w:rsidR="00273CEC" w:rsidRDefault="00273CEC">
      <w:pPr>
        <w:pStyle w:val="ConsPlusNormal"/>
        <w:spacing w:before="220"/>
        <w:ind w:firstLine="540"/>
        <w:jc w:val="both"/>
      </w:pPr>
      <w:r>
        <w:t>3. Организация и проведение театрально-концертных проектов.</w:t>
      </w:r>
    </w:p>
    <w:p w:rsidR="00273CEC" w:rsidRDefault="00273CEC">
      <w:pPr>
        <w:pStyle w:val="ConsPlusNormal"/>
        <w:spacing w:before="220"/>
        <w:ind w:firstLine="540"/>
        <w:jc w:val="both"/>
      </w:pPr>
      <w:r>
        <w:t>В рамках основного мероприятия планируется:</w:t>
      </w:r>
    </w:p>
    <w:p w:rsidR="00273CEC" w:rsidRDefault="00273CEC">
      <w:pPr>
        <w:pStyle w:val="ConsPlusNormal"/>
        <w:spacing w:before="220"/>
        <w:ind w:firstLine="540"/>
        <w:jc w:val="both"/>
      </w:pPr>
      <w:r>
        <w:t>1) организация и проведение фестивалей, концертных программ и культурно-массовых мероприятий в области музыкального и театрального искусства.</w:t>
      </w:r>
    </w:p>
    <w:p w:rsidR="00273CEC" w:rsidRDefault="00273CEC">
      <w:pPr>
        <w:pStyle w:val="ConsPlusNormal"/>
        <w:spacing w:before="220"/>
        <w:ind w:firstLine="540"/>
        <w:jc w:val="both"/>
      </w:pPr>
      <w:r>
        <w:t>Планируется проведение театральных постановок артистов новосибирских концертных организаций (коллективов) и театров, гастролей артистов и коллективов, приглашенных из-за рубежа и других регионов Российской Федерации, на территории Новосибирской области, гастролей государственных театров, концертных организаций и коллективов Новосибирской области в других регионах Российской Федерации;</w:t>
      </w:r>
    </w:p>
    <w:p w:rsidR="00273CEC" w:rsidRDefault="00273CEC">
      <w:pPr>
        <w:pStyle w:val="ConsPlusNormal"/>
        <w:spacing w:before="220"/>
        <w:ind w:firstLine="540"/>
        <w:jc w:val="both"/>
      </w:pPr>
      <w:r>
        <w:t>2) организация проведения Губернаторской новогодней елки для детей Новосибирской области;</w:t>
      </w:r>
    </w:p>
    <w:p w:rsidR="00273CEC" w:rsidRDefault="00273CEC">
      <w:pPr>
        <w:pStyle w:val="ConsPlusNormal"/>
        <w:spacing w:before="220"/>
        <w:ind w:firstLine="540"/>
        <w:jc w:val="both"/>
      </w:pPr>
      <w:r>
        <w:t>3) организация проведения Дней балета и Дней оперы в Новосибирской области.</w:t>
      </w:r>
    </w:p>
    <w:p w:rsidR="00273CEC" w:rsidRDefault="00273CEC">
      <w:pPr>
        <w:pStyle w:val="ConsPlusNormal"/>
        <w:spacing w:before="220"/>
        <w:ind w:firstLine="540"/>
        <w:jc w:val="both"/>
      </w:pPr>
      <w:r>
        <w:t xml:space="preserve">Будут проведены мероприятия, направленные на организацию концертного сопровождения общественно значимых мероприятий и проведение фестивалей, концертных программ и культурно-массовых мероприятий различного вида, тематики и уровня для разных возрастных </w:t>
      </w:r>
      <w:r>
        <w:lastRenderedPageBreak/>
        <w:t>категорий граждан в области музыкального и театрального искусства.</w:t>
      </w:r>
    </w:p>
    <w:p w:rsidR="00273CEC" w:rsidRDefault="00273CEC">
      <w:pPr>
        <w:pStyle w:val="ConsPlusNormal"/>
        <w:spacing w:before="220"/>
        <w:ind w:firstLine="540"/>
        <w:jc w:val="both"/>
      </w:pPr>
      <w:r>
        <w:t>Реализация указанного мероприятия осуществляется государственными учреждениями культуры, подведомственными министерству культуры Новосибирской области, за счет средств областного бюджета Новосибирской области в виде субсидии на иные цели.</w:t>
      </w:r>
    </w:p>
    <w:p w:rsidR="00273CEC" w:rsidRDefault="00273CEC">
      <w:pPr>
        <w:pStyle w:val="ConsPlusNormal"/>
        <w:spacing w:before="220"/>
        <w:ind w:firstLine="540"/>
        <w:jc w:val="both"/>
      </w:pPr>
      <w:hyperlink w:anchor="P4779" w:history="1">
        <w:r>
          <w:rPr>
            <w:color w:val="0000FF"/>
          </w:rPr>
          <w:t>Методика</w:t>
        </w:r>
      </w:hyperlink>
      <w:r>
        <w:t xml:space="preserve"> определения объема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на иные цели в рамках государственной программы изложена в приложении N 4 к государственной программе.</w:t>
      </w:r>
    </w:p>
    <w:p w:rsidR="00273CEC" w:rsidRDefault="00273CEC">
      <w:pPr>
        <w:pStyle w:val="ConsPlusNormal"/>
        <w:spacing w:before="220"/>
        <w:ind w:firstLine="540"/>
        <w:jc w:val="both"/>
      </w:pPr>
      <w:r>
        <w:t>4. Поддержка деятельности театров, концертных организаций и других организаций исполнительского искусства.</w:t>
      </w:r>
    </w:p>
    <w:p w:rsidR="00273CEC" w:rsidRDefault="00273CEC">
      <w:pPr>
        <w:pStyle w:val="ConsPlusNormal"/>
        <w:spacing w:before="220"/>
        <w:ind w:firstLine="540"/>
        <w:jc w:val="both"/>
      </w:pPr>
      <w:r>
        <w:t>В рамках основного мероприятия планируется:</w:t>
      </w:r>
    </w:p>
    <w:p w:rsidR="00273CEC" w:rsidRDefault="00273CEC">
      <w:pPr>
        <w:pStyle w:val="ConsPlusNormal"/>
        <w:spacing w:before="220"/>
        <w:ind w:firstLine="540"/>
        <w:jc w:val="both"/>
      </w:pPr>
      <w:bookmarkStart w:id="19" w:name="P748"/>
      <w:bookmarkEnd w:id="19"/>
      <w:r>
        <w:t>1) выполнение государственного задания государственными театрами, концертными организациями и другими организациями исполнительского искусства Новосибирской области, подведомственными министерству культуры Новосибирской области.</w:t>
      </w:r>
    </w:p>
    <w:p w:rsidR="00273CEC" w:rsidRDefault="00273CEC">
      <w:pPr>
        <w:pStyle w:val="ConsPlusNormal"/>
        <w:spacing w:before="220"/>
        <w:ind w:firstLine="540"/>
        <w:jc w:val="both"/>
      </w:pPr>
      <w:r>
        <w:t>Будет осуществлен показ спектаклей, концертов и зрелищных программ, включая создание новых постановок;</w:t>
      </w:r>
    </w:p>
    <w:p w:rsidR="00273CEC" w:rsidRDefault="00273CEC">
      <w:pPr>
        <w:pStyle w:val="ConsPlusNormal"/>
        <w:spacing w:before="220"/>
        <w:ind w:firstLine="540"/>
        <w:jc w:val="both"/>
      </w:pPr>
      <w:bookmarkStart w:id="20" w:name="P750"/>
      <w:bookmarkEnd w:id="20"/>
      <w:r>
        <w:t>2) участие государственных театров, концертных организаций и коллективов Новосибирской области в международных, общероссийских фестивалях, конкурсах, концертных программах;</w:t>
      </w:r>
    </w:p>
    <w:p w:rsidR="00273CEC" w:rsidRDefault="00273CEC">
      <w:pPr>
        <w:pStyle w:val="ConsPlusNormal"/>
        <w:spacing w:before="220"/>
        <w:ind w:firstLine="540"/>
        <w:jc w:val="both"/>
      </w:pPr>
      <w:bookmarkStart w:id="21" w:name="P751"/>
      <w:bookmarkEnd w:id="21"/>
      <w:r>
        <w:t>3) организация гастролей российских и зарубежных театральных коллективов, концертных организаций и коллективов на территории Новосибирской области.</w:t>
      </w:r>
    </w:p>
    <w:p w:rsidR="00273CEC" w:rsidRDefault="00273CEC">
      <w:pPr>
        <w:pStyle w:val="ConsPlusNormal"/>
        <w:spacing w:before="220"/>
        <w:ind w:firstLine="540"/>
        <w:jc w:val="both"/>
      </w:pPr>
      <w:r>
        <w:t>Реализация указанных мероприятий в том числе будет направлена на исполнение указов Президента Российской Федерации, распоряжений, постановлений и других распорядительных документов Правительства Российской Федерации и Новосибирской области и будет осуществлена государственными учреждениями, подведомственными министерству культуры Новосибирской области, в рамках выполнения государственных заданий, а также за счет предоставления субсидий на иные цели;</w:t>
      </w:r>
    </w:p>
    <w:p w:rsidR="00273CEC" w:rsidRDefault="00273CEC">
      <w:pPr>
        <w:pStyle w:val="ConsPlusNormal"/>
        <w:spacing w:before="220"/>
        <w:ind w:firstLine="540"/>
        <w:jc w:val="both"/>
      </w:pPr>
      <w:bookmarkStart w:id="22" w:name="P753"/>
      <w:bookmarkEnd w:id="22"/>
      <w:r>
        <w:t>4) мероприятия по поддержке творческой деятельности и техническому оснащению детских и кукольных театров.</w:t>
      </w:r>
    </w:p>
    <w:p w:rsidR="00273CEC" w:rsidRDefault="00273CEC">
      <w:pPr>
        <w:pStyle w:val="ConsPlusNormal"/>
        <w:spacing w:before="220"/>
        <w:ind w:firstLine="540"/>
        <w:jc w:val="both"/>
      </w:pPr>
      <w:r>
        <w:t>В рамках мероприятия планируется предоставление субсидий кукольным и детским театрам на создание новых постановок;</w:t>
      </w:r>
    </w:p>
    <w:p w:rsidR="00273CEC" w:rsidRDefault="00273CEC">
      <w:pPr>
        <w:pStyle w:val="ConsPlusNormal"/>
        <w:spacing w:before="220"/>
        <w:ind w:firstLine="540"/>
        <w:jc w:val="both"/>
      </w:pPr>
      <w:bookmarkStart w:id="23" w:name="P755"/>
      <w:bookmarkEnd w:id="23"/>
      <w:r>
        <w:t>5) мероприятия по поддержке творческой деятельности и укреплению материально-технической базы муниципальных театров в населенных пунктах с численностью населения до 300 тысяч человек.</w:t>
      </w:r>
    </w:p>
    <w:p w:rsidR="00273CEC" w:rsidRDefault="00273CEC">
      <w:pPr>
        <w:pStyle w:val="ConsPlusNormal"/>
        <w:spacing w:before="220"/>
        <w:ind w:firstLine="540"/>
        <w:jc w:val="both"/>
      </w:pPr>
      <w:r>
        <w:t xml:space="preserve">Реализация мероприятия </w:t>
      </w:r>
      <w:hyperlink w:anchor="P748" w:history="1">
        <w:r>
          <w:rPr>
            <w:color w:val="0000FF"/>
          </w:rPr>
          <w:t>подпункта 1</w:t>
        </w:r>
      </w:hyperlink>
      <w:r>
        <w:t xml:space="preserve"> настоящего пункта осуществляется государственными учреждениями Новосибирской области, подведомственными министерству культуры Новосибирской области, за счет средств областного бюджета Новосибирской области на финансовое обеспечение выполнения государственного задания.</w:t>
      </w:r>
    </w:p>
    <w:p w:rsidR="00273CEC" w:rsidRDefault="00273CEC">
      <w:pPr>
        <w:pStyle w:val="ConsPlusNormal"/>
        <w:spacing w:before="220"/>
        <w:ind w:firstLine="540"/>
        <w:jc w:val="both"/>
      </w:pPr>
      <w:r>
        <w:t xml:space="preserve">Реализация мероприятия </w:t>
      </w:r>
      <w:hyperlink w:anchor="P750" w:history="1">
        <w:r>
          <w:rPr>
            <w:color w:val="0000FF"/>
          </w:rPr>
          <w:t>подпунктов 2</w:t>
        </w:r>
      </w:hyperlink>
      <w:r>
        <w:t xml:space="preserve">, </w:t>
      </w:r>
      <w:hyperlink w:anchor="P751" w:history="1">
        <w:r>
          <w:rPr>
            <w:color w:val="0000FF"/>
          </w:rPr>
          <w:t>3</w:t>
        </w:r>
      </w:hyperlink>
      <w:r>
        <w:t xml:space="preserve">, </w:t>
      </w:r>
      <w:hyperlink w:anchor="P753" w:history="1">
        <w:r>
          <w:rPr>
            <w:color w:val="0000FF"/>
          </w:rPr>
          <w:t>4</w:t>
        </w:r>
      </w:hyperlink>
      <w:r>
        <w:t xml:space="preserve"> настоящего пункта осуществляется государственными учреждениями культуры, подведомственными министерству культуры Новосибирской области, за счет средств областного бюджета Новосибирской области в виде субсидии на иные цели.</w:t>
      </w:r>
    </w:p>
    <w:p w:rsidR="00273CEC" w:rsidRDefault="00273CEC">
      <w:pPr>
        <w:pStyle w:val="ConsPlusNormal"/>
        <w:spacing w:before="220"/>
        <w:ind w:firstLine="540"/>
        <w:jc w:val="both"/>
      </w:pPr>
      <w:hyperlink w:anchor="P4779" w:history="1">
        <w:r>
          <w:rPr>
            <w:color w:val="0000FF"/>
          </w:rPr>
          <w:t>Методика</w:t>
        </w:r>
      </w:hyperlink>
      <w:r>
        <w:t xml:space="preserve"> определения объема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на иные цели в рамках государственной программы изложена в приложении N 4 к государственной программе.</w:t>
      </w:r>
    </w:p>
    <w:p w:rsidR="00273CEC" w:rsidRDefault="00273CEC">
      <w:pPr>
        <w:pStyle w:val="ConsPlusNormal"/>
        <w:spacing w:before="220"/>
        <w:ind w:firstLine="540"/>
        <w:jc w:val="both"/>
      </w:pPr>
      <w:r>
        <w:t xml:space="preserve">Реализация мероприятия </w:t>
      </w:r>
      <w:hyperlink w:anchor="P755" w:history="1">
        <w:r>
          <w:rPr>
            <w:color w:val="0000FF"/>
          </w:rPr>
          <w:t>подпункта 5</w:t>
        </w:r>
      </w:hyperlink>
      <w:r>
        <w:t xml:space="preserve"> настоящего пункта осуществляется государственными учреждениями культуры, подведомственными министерству культуры Новосибирской области, за счет средств областного бюджета Новосибирской области в виде субсидии местным бюджетам и изложена в </w:t>
      </w:r>
      <w:hyperlink w:anchor="P5077" w:history="1">
        <w:r>
          <w:rPr>
            <w:color w:val="0000FF"/>
          </w:rPr>
          <w:t>приложении N 1</w:t>
        </w:r>
      </w:hyperlink>
      <w:r>
        <w:t xml:space="preserve"> к настоящему постановлению.</w:t>
      </w:r>
    </w:p>
    <w:p w:rsidR="00273CEC" w:rsidRDefault="00273CEC">
      <w:pPr>
        <w:pStyle w:val="ConsPlusNormal"/>
        <w:spacing w:before="220"/>
        <w:ind w:firstLine="540"/>
        <w:jc w:val="both"/>
      </w:pPr>
      <w:hyperlink w:anchor="P5740" w:history="1">
        <w:r>
          <w:rPr>
            <w:color w:val="0000FF"/>
          </w:rPr>
          <w:t>Порядок</w:t>
        </w:r>
      </w:hyperlink>
      <w:r>
        <w:t xml:space="preserve">, условия предоставления и расходования из областного бюджета местным бюджетам субсидий, в том числе источником финансового обеспечения которых являются субсидии из федерального бюджета, на реализацию мероприятий государственной программы, направленных на укрепление и развитие материально-технической базы муниципальных учреждений культуры и образовательных организаций сферы культуры Новосибирской области, а также </w:t>
      </w:r>
      <w:hyperlink w:anchor="P5492" w:history="1">
        <w:r>
          <w:rPr>
            <w:color w:val="0000FF"/>
          </w:rPr>
          <w:t>порядок</w:t>
        </w:r>
      </w:hyperlink>
      <w:r>
        <w:t xml:space="preserve"> и условия предоставления и расходования субсидий местным бюджетам на капитальный ремонт муниципальных учреждений культуры в Новосибирской области в рамках реализации мероприятий государственной программы изложены в приложении N 2 к постановлению об утверждении настоящей государственной программы.</w:t>
      </w:r>
    </w:p>
    <w:p w:rsidR="00273CEC" w:rsidRDefault="00273CEC">
      <w:pPr>
        <w:pStyle w:val="ConsPlusNormal"/>
        <w:spacing w:before="220"/>
        <w:ind w:firstLine="540"/>
        <w:jc w:val="both"/>
      </w:pPr>
      <w:hyperlink w:anchor="P4779" w:history="1">
        <w:r>
          <w:rPr>
            <w:color w:val="0000FF"/>
          </w:rPr>
          <w:t>Методика</w:t>
        </w:r>
      </w:hyperlink>
      <w:r>
        <w:t xml:space="preserve"> определения объема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на иные цели в рамках государственной программы, а также </w:t>
      </w:r>
      <w:hyperlink w:anchor="P4529" w:history="1">
        <w:r>
          <w:rPr>
            <w:color w:val="0000FF"/>
          </w:rPr>
          <w:t>методика</w:t>
        </w:r>
      </w:hyperlink>
      <w:r>
        <w:t xml:space="preserve"> расчета субсидий и иных межбюджетных трансфертов на реализацию мероприятий государственной программы изложены в приложении N 4 к государственной программе.</w:t>
      </w:r>
    </w:p>
    <w:p w:rsidR="00273CEC" w:rsidRDefault="00273CEC">
      <w:pPr>
        <w:pStyle w:val="ConsPlusNormal"/>
        <w:spacing w:before="220"/>
        <w:ind w:firstLine="540"/>
        <w:jc w:val="both"/>
      </w:pPr>
      <w:r>
        <w:t>Распределение субсидий по муниципальным образованиям Новосибирской области ежегодно утверждается законом об областном бюджете на очередной финансовый год и включается в подробный перечень планируемых к реализации мероприятий государственной программы на очередной финансовый год и плановый период, утверждаемый совместным приказом министерства культуры Новосибирской области, министерства строительства Новосибирской области и государственной инспекции по охране объектов культурного наследия Новосибирской области.</w:t>
      </w:r>
    </w:p>
    <w:p w:rsidR="00273CEC" w:rsidRDefault="00273CEC">
      <w:pPr>
        <w:pStyle w:val="ConsPlusNormal"/>
        <w:spacing w:before="220"/>
        <w:ind w:firstLine="540"/>
        <w:jc w:val="both"/>
      </w:pPr>
      <w:r>
        <w:t>5. Поддержка деятельности библиотек в Новосибирской области.</w:t>
      </w:r>
    </w:p>
    <w:p w:rsidR="00273CEC" w:rsidRDefault="00273CEC">
      <w:pPr>
        <w:pStyle w:val="ConsPlusNormal"/>
        <w:spacing w:before="220"/>
        <w:ind w:firstLine="540"/>
        <w:jc w:val="both"/>
      </w:pPr>
      <w:r>
        <w:t>В рамках основного мероприятия планируется:</w:t>
      </w:r>
    </w:p>
    <w:p w:rsidR="00273CEC" w:rsidRDefault="00273CEC">
      <w:pPr>
        <w:pStyle w:val="ConsPlusNormal"/>
        <w:spacing w:before="220"/>
        <w:ind w:firstLine="540"/>
        <w:jc w:val="both"/>
      </w:pPr>
      <w:bookmarkStart w:id="24" w:name="P765"/>
      <w:bookmarkEnd w:id="24"/>
      <w:r>
        <w:t>1) выполнение государственного задания государственными библиотеками Новосибирской области, подведомственными министерству культуры Новосибирской области.</w:t>
      </w:r>
    </w:p>
    <w:p w:rsidR="00273CEC" w:rsidRDefault="00273CEC">
      <w:pPr>
        <w:pStyle w:val="ConsPlusNormal"/>
        <w:spacing w:before="220"/>
        <w:ind w:firstLine="540"/>
        <w:jc w:val="both"/>
      </w:pPr>
      <w:r>
        <w:t>Будет осуществляться библиотечное, библиографическое и информационное обслуживание пользователей библиотеки; предоставление библиографической и иной информации из государственных библиотечных фондов в части, не касающейся авторских прав; формирование, учет, изучение, обеспечение физического сохранения и безопасности фондов библиотек, включая оцифровку фондов; библиографическая обработка документов и создание каталогов; осуществление стабилизации, реставрации и консервации библиотечного фонда, включая книжные памятники; методическое обеспечение в области библиотечного дела.</w:t>
      </w:r>
    </w:p>
    <w:p w:rsidR="00273CEC" w:rsidRDefault="00273CEC">
      <w:pPr>
        <w:pStyle w:val="ConsPlusNormal"/>
        <w:spacing w:before="220"/>
        <w:ind w:firstLine="540"/>
        <w:jc w:val="both"/>
      </w:pPr>
      <w:r>
        <w:t>Также в рамках выполнения государственных заданий государственными библиотеками будет реализовано исполнение указов Президента Российской Федерации, распоряжений, постановлений и других распорядительных документов Правительства Российской Федерации и Новосибирской области;</w:t>
      </w:r>
    </w:p>
    <w:p w:rsidR="00273CEC" w:rsidRDefault="00273CEC">
      <w:pPr>
        <w:pStyle w:val="ConsPlusNormal"/>
        <w:spacing w:before="220"/>
        <w:ind w:firstLine="540"/>
        <w:jc w:val="both"/>
      </w:pPr>
      <w:bookmarkStart w:id="25" w:name="P768"/>
      <w:bookmarkEnd w:id="25"/>
      <w:r>
        <w:t xml:space="preserve">2) комплектование книжных фондов муниципальных общедоступных библиотек </w:t>
      </w:r>
      <w:r>
        <w:lastRenderedPageBreak/>
        <w:t>Новосибирской области.</w:t>
      </w:r>
    </w:p>
    <w:p w:rsidR="00273CEC" w:rsidRDefault="00273CEC">
      <w:pPr>
        <w:pStyle w:val="ConsPlusNormal"/>
        <w:spacing w:before="220"/>
        <w:ind w:firstLine="540"/>
        <w:jc w:val="both"/>
      </w:pPr>
      <w:r>
        <w:t>Будут пополнены фонды муниципальных библиотек новыми изданиями;</w:t>
      </w:r>
    </w:p>
    <w:p w:rsidR="00273CEC" w:rsidRDefault="00273CEC">
      <w:pPr>
        <w:pStyle w:val="ConsPlusNormal"/>
        <w:spacing w:before="220"/>
        <w:ind w:firstLine="540"/>
        <w:jc w:val="both"/>
      </w:pPr>
      <w:bookmarkStart w:id="26" w:name="P770"/>
      <w:bookmarkEnd w:id="26"/>
      <w:r>
        <w:t>3) подключение муниципальных общедоступных библиотек и государственных центральных библиотек субъектов Российской Федерации к информационно-телекоммуникационной сети Интернет и развитие библиотечного дела с учетом задачи расширения информационных технологий и оцифровки:</w:t>
      </w:r>
    </w:p>
    <w:p w:rsidR="00273CEC" w:rsidRDefault="00273CEC">
      <w:pPr>
        <w:pStyle w:val="ConsPlusNormal"/>
        <w:spacing w:before="220"/>
        <w:ind w:firstLine="540"/>
        <w:jc w:val="both"/>
      </w:pPr>
      <w:r>
        <w:t>Будут подключены библиотеки в муниципальных районах Новосибирской области к сети Интернет с целью развития библиотечного обслуживания через обеспечение доступности жителей, проживающих в сельской местности, к информационным ресурсам;</w:t>
      </w:r>
    </w:p>
    <w:p w:rsidR="00273CEC" w:rsidRDefault="00273CEC">
      <w:pPr>
        <w:pStyle w:val="ConsPlusNormal"/>
        <w:spacing w:before="220"/>
        <w:ind w:firstLine="540"/>
        <w:jc w:val="both"/>
      </w:pPr>
      <w:bookmarkStart w:id="27" w:name="P772"/>
      <w:bookmarkEnd w:id="27"/>
      <w:r>
        <w:t>4) обеспечение библиотек технологическим оборудованием.</w:t>
      </w:r>
    </w:p>
    <w:p w:rsidR="00273CEC" w:rsidRDefault="00273CEC">
      <w:pPr>
        <w:pStyle w:val="ConsPlusNormal"/>
        <w:spacing w:before="220"/>
        <w:ind w:firstLine="540"/>
        <w:jc w:val="both"/>
      </w:pPr>
      <w:r>
        <w:t xml:space="preserve">Реализация мероприятия </w:t>
      </w:r>
      <w:hyperlink w:anchor="P765" w:history="1">
        <w:r>
          <w:rPr>
            <w:color w:val="0000FF"/>
          </w:rPr>
          <w:t>подпункта 1</w:t>
        </w:r>
      </w:hyperlink>
      <w:r>
        <w:t xml:space="preserve"> настоящего пункта осуществляется государственным казенным учреждением культуры Новосибирской области "Центр финансового, аналитического и материально-технического обеспечения", подведомственным министерству культуры Новосибирской области, за счет средств областного бюджета путем централизованной закупки.</w:t>
      </w:r>
    </w:p>
    <w:p w:rsidR="00273CEC" w:rsidRDefault="00273CEC">
      <w:pPr>
        <w:pStyle w:val="ConsPlusNormal"/>
        <w:spacing w:before="220"/>
        <w:ind w:firstLine="540"/>
        <w:jc w:val="both"/>
      </w:pPr>
      <w:r>
        <w:t xml:space="preserve">Реализация мероприятия </w:t>
      </w:r>
      <w:hyperlink w:anchor="P768" w:history="1">
        <w:r>
          <w:rPr>
            <w:color w:val="0000FF"/>
          </w:rPr>
          <w:t>подпунктов 2</w:t>
        </w:r>
      </w:hyperlink>
      <w:r>
        <w:t xml:space="preserve">, </w:t>
      </w:r>
      <w:hyperlink w:anchor="P770" w:history="1">
        <w:r>
          <w:rPr>
            <w:color w:val="0000FF"/>
          </w:rPr>
          <w:t>3</w:t>
        </w:r>
      </w:hyperlink>
      <w:r>
        <w:t xml:space="preserve">, </w:t>
      </w:r>
      <w:hyperlink w:anchor="P772" w:history="1">
        <w:r>
          <w:rPr>
            <w:color w:val="0000FF"/>
          </w:rPr>
          <w:t>4</w:t>
        </w:r>
      </w:hyperlink>
      <w:r>
        <w:t xml:space="preserve"> настоящего пункта осуществляется муниципальными учреждениями культуры за счет средств областного бюджета Новосибирской области, полученных в виде субсидии местным бюджетам.</w:t>
      </w:r>
    </w:p>
    <w:p w:rsidR="00273CEC" w:rsidRDefault="00273CEC">
      <w:pPr>
        <w:pStyle w:val="ConsPlusNormal"/>
        <w:spacing w:before="220"/>
        <w:ind w:firstLine="540"/>
        <w:jc w:val="both"/>
      </w:pPr>
      <w:hyperlink w:anchor="P5740" w:history="1">
        <w:r>
          <w:rPr>
            <w:color w:val="0000FF"/>
          </w:rPr>
          <w:t>Порядок</w:t>
        </w:r>
      </w:hyperlink>
      <w:r>
        <w:t xml:space="preserve">, условия предоставления и расходования из областного бюджета местным бюджетам субсидий, в том числе источником финансового обеспечения которых являются субсидии из федерального бюджета, на реализацию мероприятий государственной программы, направленных на укрепление и развитие материально-технической базы муниципальных учреждений культуры и образовательных организаций сферы культуры Новосибирской области, в том числе на реализацию мероприятий </w:t>
      </w:r>
      <w:hyperlink w:anchor="P768" w:history="1">
        <w:r>
          <w:rPr>
            <w:color w:val="0000FF"/>
          </w:rPr>
          <w:t>подпунктов 2</w:t>
        </w:r>
      </w:hyperlink>
      <w:r>
        <w:t xml:space="preserve">, </w:t>
      </w:r>
      <w:hyperlink w:anchor="P770" w:history="1">
        <w:r>
          <w:rPr>
            <w:color w:val="0000FF"/>
          </w:rPr>
          <w:t>3</w:t>
        </w:r>
      </w:hyperlink>
      <w:r>
        <w:t xml:space="preserve">, </w:t>
      </w:r>
      <w:hyperlink w:anchor="P772" w:history="1">
        <w:r>
          <w:rPr>
            <w:color w:val="0000FF"/>
          </w:rPr>
          <w:t>4</w:t>
        </w:r>
      </w:hyperlink>
      <w:r>
        <w:t xml:space="preserve"> настоящего пункта, изложен в приложении N 2 к постановлению об утверждении настоящей государственной программы.</w:t>
      </w:r>
    </w:p>
    <w:p w:rsidR="00273CEC" w:rsidRDefault="00273CEC">
      <w:pPr>
        <w:pStyle w:val="ConsPlusNormal"/>
        <w:spacing w:before="220"/>
        <w:ind w:firstLine="540"/>
        <w:jc w:val="both"/>
      </w:pPr>
      <w:hyperlink w:anchor="P4779" w:history="1">
        <w:r>
          <w:rPr>
            <w:color w:val="0000FF"/>
          </w:rPr>
          <w:t>Методика</w:t>
        </w:r>
      </w:hyperlink>
      <w:r>
        <w:t xml:space="preserve"> определения объема предоставления из областного бюджета Новосибирской области субсидий на иные цели в рамках государственной программы государственным учреждениям Новосибирской области, подведомственным министерству культуры Новосибирской, а также субсидий на реализацию мероприятий государственной программы, направленных на укрепление и развитие материально-технической базы муниципальных учреждений культуры и образовательных организаций сферы культуры Новосибирской области в рамках государственной программы, изложена в приложении N 4 к государственной программе.</w:t>
      </w:r>
    </w:p>
    <w:p w:rsidR="00273CEC" w:rsidRDefault="00273CEC">
      <w:pPr>
        <w:pStyle w:val="ConsPlusNormal"/>
        <w:spacing w:before="220"/>
        <w:ind w:firstLine="540"/>
        <w:jc w:val="both"/>
      </w:pPr>
      <w:r>
        <w:t>Распределение субсидий по муниципальным образованиям Новосибирской области ежегодно утверждается законом об областном бюджете на очередной финансовый год и включается в подробный перечень планируемых к реализации мероприятий государственной программы на очередной финансовый год и плановый период, утверждаемый совместным приказом министерства культуры Новосибирской области, министерства строительства Новосибирской области и государственной инспекции по охране объектов культурного наследия Новосибирской области.</w:t>
      </w:r>
    </w:p>
    <w:p w:rsidR="00273CEC" w:rsidRDefault="00273CEC">
      <w:pPr>
        <w:pStyle w:val="ConsPlusNormal"/>
        <w:spacing w:before="220"/>
        <w:ind w:firstLine="540"/>
        <w:jc w:val="both"/>
      </w:pPr>
      <w:r>
        <w:t>6. Содействие в подготовке, переподготовке (повышении квалификации) творческих кадров в сфере культуры и искусства.</w:t>
      </w:r>
    </w:p>
    <w:p w:rsidR="00273CEC" w:rsidRDefault="00273CEC">
      <w:pPr>
        <w:pStyle w:val="ConsPlusNormal"/>
        <w:spacing w:before="220"/>
        <w:ind w:firstLine="540"/>
        <w:jc w:val="both"/>
      </w:pPr>
      <w:r>
        <w:t>В рамках основного мероприятия планируется:</w:t>
      </w:r>
    </w:p>
    <w:p w:rsidR="00273CEC" w:rsidRDefault="00273CEC">
      <w:pPr>
        <w:pStyle w:val="ConsPlusNormal"/>
        <w:spacing w:before="220"/>
        <w:ind w:firstLine="540"/>
        <w:jc w:val="both"/>
      </w:pPr>
      <w:bookmarkStart w:id="28" w:name="P780"/>
      <w:bookmarkEnd w:id="28"/>
      <w:r>
        <w:t xml:space="preserve">1) выполнение государственного задания государственными учреждениями дополнительного образования детей, профессиональными образовательными учреждениями, образовательным учреждением высшего образования Новосибирской области, </w:t>
      </w:r>
      <w:r>
        <w:lastRenderedPageBreak/>
        <w:t>подведомственными министерству культуры Новосибирской области.</w:t>
      </w:r>
    </w:p>
    <w:p w:rsidR="00273CEC" w:rsidRDefault="00273CEC">
      <w:pPr>
        <w:pStyle w:val="ConsPlusNormal"/>
        <w:spacing w:before="220"/>
        <w:ind w:firstLine="540"/>
        <w:jc w:val="both"/>
      </w:pPr>
      <w:r>
        <w:t>Будет осуществлено обучение студентов по образовательным программам высшего образования и среднего профессионального образования по специальностям культуры и искусства (включая на заочной форме обучения); будет осуществляться проведение прикладных научных исследований в сфере культуры и искусства, гуманитарного образования, организация и проведение консультационных и информационно-методических мероприятий в образовательных учреждениях сферы культуры; будут организованы и проведены фестивальные, творческие и иные культурно-массовые мероприятия.</w:t>
      </w:r>
    </w:p>
    <w:p w:rsidR="00273CEC" w:rsidRDefault="00273CEC">
      <w:pPr>
        <w:pStyle w:val="ConsPlusNormal"/>
        <w:spacing w:before="220"/>
        <w:ind w:firstLine="540"/>
        <w:jc w:val="both"/>
      </w:pPr>
      <w:r>
        <w:t>Также выполнение государственных заданий будет направлено на исполнение указов Президента Российской Федерации, распоряжений, постановлений и других распорядительных документов Правительства Российской Федерации и Новосибирской области;</w:t>
      </w:r>
    </w:p>
    <w:p w:rsidR="00273CEC" w:rsidRDefault="00273CEC">
      <w:pPr>
        <w:pStyle w:val="ConsPlusNormal"/>
        <w:spacing w:before="220"/>
        <w:ind w:firstLine="540"/>
        <w:jc w:val="both"/>
      </w:pPr>
      <w:bookmarkStart w:id="29" w:name="P783"/>
      <w:bookmarkEnd w:id="29"/>
      <w:r>
        <w:t>2) организация мероприятий, направленных на повышение профессионального уровня, переподготовку и повышение квалификации специалистов учреждений культуры, образовательных организаций культуры и искусства и органов управления культуры Новосибирской области.</w:t>
      </w:r>
    </w:p>
    <w:p w:rsidR="00273CEC" w:rsidRDefault="00273CEC">
      <w:pPr>
        <w:pStyle w:val="ConsPlusNormal"/>
        <w:spacing w:before="220"/>
        <w:ind w:firstLine="540"/>
        <w:jc w:val="both"/>
      </w:pPr>
      <w:r>
        <w:t>Планируется ежегодная переподготовка и повышение квалификации, в том числе библиотечных специалистов на высших библиотечных курсах при Государственной публичной научно-технической библиотеке Сибирского отделения Российской академии наук (далее - ГПНТБ СО РАН), сотрудников музеев муниципальной музейной сети Новосибирской области, проведение цикла мастер-классов для обучающихся и преподавателей образовательных учреждений сферы культуры, а также подготовка экспертных заключений и предложений по аттестации педагогических работников образовательных организаций сферы культуры Новосибирской области перед началом нового учебного года;</w:t>
      </w:r>
    </w:p>
    <w:p w:rsidR="00273CEC" w:rsidRDefault="00273CEC">
      <w:pPr>
        <w:pStyle w:val="ConsPlusNormal"/>
        <w:spacing w:before="220"/>
        <w:ind w:firstLine="540"/>
        <w:jc w:val="both"/>
      </w:pPr>
      <w:bookmarkStart w:id="30" w:name="P785"/>
      <w:bookmarkEnd w:id="30"/>
      <w:r>
        <w:t>3) 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профессиональных образовательных организациях сферы культуры.</w:t>
      </w:r>
    </w:p>
    <w:p w:rsidR="00273CEC" w:rsidRDefault="00273CEC">
      <w:pPr>
        <w:pStyle w:val="ConsPlusNormal"/>
        <w:spacing w:before="220"/>
        <w:ind w:firstLine="540"/>
        <w:jc w:val="both"/>
      </w:pPr>
      <w:r>
        <w:t xml:space="preserve">Реализация мероприятия </w:t>
      </w:r>
      <w:hyperlink w:anchor="P780" w:history="1">
        <w:r>
          <w:rPr>
            <w:color w:val="0000FF"/>
          </w:rPr>
          <w:t>подпункта 1</w:t>
        </w:r>
      </w:hyperlink>
      <w:r>
        <w:t xml:space="preserve"> настоящего пункта осуществляется государственными учреждениями Новосибирской области, подведомственными министерству культуры Новосибирской области, за счет средств областного бюджета Новосибирской области на финансовое обеспечение выполнения государственного задания.</w:t>
      </w:r>
    </w:p>
    <w:p w:rsidR="00273CEC" w:rsidRDefault="00273CEC">
      <w:pPr>
        <w:pStyle w:val="ConsPlusNormal"/>
        <w:spacing w:before="220"/>
        <w:ind w:firstLine="540"/>
        <w:jc w:val="both"/>
      </w:pPr>
      <w:r>
        <w:t xml:space="preserve">Реализация мероприятия </w:t>
      </w:r>
      <w:hyperlink w:anchor="P783" w:history="1">
        <w:r>
          <w:rPr>
            <w:color w:val="0000FF"/>
          </w:rPr>
          <w:t>подпункта 2</w:t>
        </w:r>
      </w:hyperlink>
      <w:r>
        <w:t xml:space="preserve"> настоящего пункта осуществляется государственными учреждениями культуры, подведомственными министерству культуры Новосибирской области, за счет средств областного бюджета Новосибирской области в виде субсидии на иные цели.</w:t>
      </w:r>
    </w:p>
    <w:p w:rsidR="00273CEC" w:rsidRDefault="00273CEC">
      <w:pPr>
        <w:pStyle w:val="ConsPlusNormal"/>
        <w:spacing w:before="220"/>
        <w:ind w:firstLine="540"/>
        <w:jc w:val="both"/>
      </w:pPr>
      <w:r>
        <w:t xml:space="preserve">Реализация мероприятия </w:t>
      </w:r>
      <w:hyperlink w:anchor="P785" w:history="1">
        <w:r>
          <w:rPr>
            <w:color w:val="0000FF"/>
          </w:rPr>
          <w:t>подпункта 3</w:t>
        </w:r>
      </w:hyperlink>
      <w:r>
        <w:t xml:space="preserve"> настоящего пункта осуществляется государственными учреждениями культуры Новосибирской области, подведомственными министерству культуры Новосибирской области, за счет средств областного бюджета Новосибирской области, за счет субсидии на иные цели в соответствии с Федеральным </w:t>
      </w:r>
      <w:hyperlink r:id="rId228" w:history="1">
        <w:r>
          <w:rPr>
            <w:color w:val="0000FF"/>
          </w:rPr>
          <w:t>законом</w:t>
        </w:r>
      </w:hyperlink>
      <w:r>
        <w:t xml:space="preserve"> от 21.12.1996 N 159-ФЗ "О дополнительных гарантиях по социальной защите детей-сирот и детей, оставшихся без попечения родителей", </w:t>
      </w:r>
      <w:hyperlink r:id="rId229" w:history="1">
        <w:r>
          <w:rPr>
            <w:color w:val="0000FF"/>
          </w:rPr>
          <w:t>Законом</w:t>
        </w:r>
      </w:hyperlink>
      <w:r>
        <w:t xml:space="preserve"> Новосибирской области от 05.07.2013 N 361-ОЗ "О регулировании отношений в сфере образования в Новосибирской области", </w:t>
      </w:r>
      <w:hyperlink r:id="rId230" w:history="1">
        <w:r>
          <w:rPr>
            <w:color w:val="0000FF"/>
          </w:rPr>
          <w:t>постановлением</w:t>
        </w:r>
      </w:hyperlink>
      <w:r>
        <w:t xml:space="preserve"> Правительства Новосибирской области от 15.02.2017 N 50-п "О реализации мер социальной поддержки детей-сирот и детей, оставшихся без попечения родителей, лиц из числа детей-сирот и детей, оставшихся без попечения родителей".</w:t>
      </w:r>
    </w:p>
    <w:p w:rsidR="00273CEC" w:rsidRDefault="00273CEC">
      <w:pPr>
        <w:pStyle w:val="ConsPlusNormal"/>
        <w:spacing w:before="220"/>
        <w:ind w:firstLine="540"/>
        <w:jc w:val="both"/>
      </w:pPr>
      <w:hyperlink w:anchor="P4779" w:history="1">
        <w:r>
          <w:rPr>
            <w:color w:val="0000FF"/>
          </w:rPr>
          <w:t>Методика</w:t>
        </w:r>
      </w:hyperlink>
      <w:r>
        <w:t xml:space="preserve"> определения объема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на иные цели в рамках </w:t>
      </w:r>
      <w:r>
        <w:lastRenderedPageBreak/>
        <w:t>государственной программы изложена в приложении N 4 к государственной программе.</w:t>
      </w:r>
    </w:p>
    <w:p w:rsidR="00273CEC" w:rsidRDefault="00273CEC">
      <w:pPr>
        <w:pStyle w:val="ConsPlusNormal"/>
        <w:spacing w:before="220"/>
        <w:ind w:firstLine="540"/>
        <w:jc w:val="both"/>
      </w:pPr>
      <w:r>
        <w:t>7. Укрепление и развитие материально-технической базы муниципальных учреждений сферы культуры Новосибирской области.</w:t>
      </w:r>
    </w:p>
    <w:p w:rsidR="00273CEC" w:rsidRDefault="00273CEC">
      <w:pPr>
        <w:pStyle w:val="ConsPlusNormal"/>
        <w:spacing w:before="220"/>
        <w:ind w:firstLine="540"/>
        <w:jc w:val="both"/>
      </w:pPr>
      <w:r>
        <w:t>В рамках основного мероприятия планируется:</w:t>
      </w:r>
    </w:p>
    <w:p w:rsidR="00273CEC" w:rsidRDefault="00273CEC">
      <w:pPr>
        <w:pStyle w:val="ConsPlusNormal"/>
        <w:spacing w:before="220"/>
        <w:ind w:firstLine="540"/>
        <w:jc w:val="both"/>
      </w:pPr>
      <w:r>
        <w:t>1) мероприятия по проведению реконструкции и строительства муниципальных учреждений культуры на территории Новосибирской области путем предоставления из областного бюджета в бюджет местным бюджетам субсидий из областного бюджета Новосибирской области.</w:t>
      </w:r>
    </w:p>
    <w:p w:rsidR="00273CEC" w:rsidRDefault="00273CEC">
      <w:pPr>
        <w:pStyle w:val="ConsPlusNormal"/>
        <w:spacing w:before="220"/>
        <w:ind w:firstLine="540"/>
        <w:jc w:val="both"/>
      </w:pPr>
      <w:r>
        <w:t>Планируется ежегодно проводить ремонтные работы зданий учреждений культуры, в том числе противоаварийные и восстановительные работы, приводящие здания в удовлетворительное состояние, строительство и реконструкцию муниципальных учреждений культуры в Новосибирской области.</w:t>
      </w:r>
    </w:p>
    <w:p w:rsidR="00273CEC" w:rsidRDefault="00273CEC">
      <w:pPr>
        <w:pStyle w:val="ConsPlusNormal"/>
        <w:spacing w:before="220"/>
        <w:ind w:firstLine="540"/>
        <w:jc w:val="both"/>
      </w:pPr>
      <w:hyperlink w:anchor="P5492" w:history="1">
        <w:r>
          <w:rPr>
            <w:color w:val="0000FF"/>
          </w:rPr>
          <w:t>Порядок</w:t>
        </w:r>
      </w:hyperlink>
      <w:r>
        <w:t xml:space="preserve"> и условия предоставления и расходования субсидий местным бюджетам на капитальный ремонт муниципальных учреждений культуры в Новосибирской области в рамках реализации мероприятий государственной программы изложен в приложении N 2 к настоящему постановлению об утверждении настоящей государственной программы;</w:t>
      </w:r>
    </w:p>
    <w:p w:rsidR="00273CEC" w:rsidRDefault="00273CEC">
      <w:pPr>
        <w:pStyle w:val="ConsPlusNormal"/>
        <w:jc w:val="both"/>
      </w:pPr>
      <w:r>
        <w:t xml:space="preserve">(в ред. </w:t>
      </w:r>
      <w:hyperlink r:id="rId231" w:history="1">
        <w:r>
          <w:rPr>
            <w:color w:val="0000FF"/>
          </w:rPr>
          <w:t>постановления</w:t>
        </w:r>
      </w:hyperlink>
      <w:r>
        <w:t xml:space="preserve"> Правительства Новосибирской области от 12.11.2019 N 431-п)</w:t>
      </w:r>
    </w:p>
    <w:p w:rsidR="00273CEC" w:rsidRDefault="00273CEC">
      <w:pPr>
        <w:pStyle w:val="ConsPlusNormal"/>
        <w:spacing w:before="220"/>
        <w:ind w:firstLine="540"/>
        <w:jc w:val="both"/>
      </w:pPr>
      <w:r>
        <w:t>2) мероприятия по обеспечению развития и укрепления материально-технической базы домов культуры в населенных пунктах с числом жителей до 50 тысяч человек с целью расширения спектра культурных услуг населению и снижения дисбаланса между городскими и сельскими учреждениями культуры.</w:t>
      </w:r>
    </w:p>
    <w:p w:rsidR="00273CEC" w:rsidRDefault="00273CEC">
      <w:pPr>
        <w:pStyle w:val="ConsPlusNormal"/>
        <w:spacing w:before="220"/>
        <w:ind w:firstLine="540"/>
        <w:jc w:val="both"/>
      </w:pPr>
      <w:hyperlink w:anchor="P5740" w:history="1">
        <w:r>
          <w:rPr>
            <w:color w:val="0000FF"/>
          </w:rPr>
          <w:t>Порядок</w:t>
        </w:r>
      </w:hyperlink>
      <w:r>
        <w:t>, условия предоставления и расходования из областного бюджета местным бюджетам субсидий, в том числе источником финансового обеспечения которых являются субсидии из федерального бюджета, на реализацию мероприятий государственной программы, направленных на укрепление и развитие материально-технической базы муниципальных учреждений культуры и образовательных организаций сферы культуры Новосибирской области, изложен в приложении N 2 к постановлению об утверждении настоящей государственной программы;</w:t>
      </w:r>
    </w:p>
    <w:p w:rsidR="00273CEC" w:rsidRDefault="00273CEC">
      <w:pPr>
        <w:pStyle w:val="ConsPlusNormal"/>
        <w:spacing w:before="220"/>
        <w:ind w:firstLine="540"/>
        <w:jc w:val="both"/>
      </w:pPr>
      <w:r>
        <w:t>3) комплектование и содержание зоологической коллекции общей численностью не менее 10000 особей путем предоставления иных межбюджетных трансфертов из областного бюджета в бюджет муниципальных образований Новосибирской области, имеющих на своей территории зоологические парки (зоопарки) с численностью особей не менее 10000 особей, что обеспечит расширение видового состава животных и улучшит условия их содержания.</w:t>
      </w:r>
    </w:p>
    <w:p w:rsidR="00273CEC" w:rsidRDefault="00273CEC">
      <w:pPr>
        <w:pStyle w:val="ConsPlusNormal"/>
        <w:spacing w:before="220"/>
        <w:ind w:firstLine="540"/>
        <w:jc w:val="both"/>
      </w:pPr>
      <w:hyperlink w:anchor="P5795" w:history="1">
        <w:r>
          <w:rPr>
            <w:color w:val="0000FF"/>
          </w:rPr>
          <w:t>Порядок</w:t>
        </w:r>
      </w:hyperlink>
      <w:r>
        <w:t xml:space="preserve"> предоставления из областного бюджета местным бюджетам иных межбюджетных трансфертов на реализацию мероприятий государственной программы на комплектование и содержание зоологической коллекции с численностью особей не менее 10000 единиц изложен в приложении N 2 к настоящему постановлению об утверждении настоящей государственной программы.</w:t>
      </w:r>
    </w:p>
    <w:p w:rsidR="00273CEC" w:rsidRDefault="00273CEC">
      <w:pPr>
        <w:pStyle w:val="ConsPlusNormal"/>
        <w:spacing w:before="220"/>
        <w:ind w:firstLine="540"/>
        <w:jc w:val="both"/>
      </w:pPr>
      <w:hyperlink w:anchor="P4529" w:history="1">
        <w:r>
          <w:rPr>
            <w:color w:val="0000FF"/>
          </w:rPr>
          <w:t>Методика</w:t>
        </w:r>
      </w:hyperlink>
      <w:r>
        <w:t xml:space="preserve"> расчета субсидий и иных межбюджетных трансфертов на реализацию мероприятий государственной программы изложена в приложении N 4 к государственной программе.</w:t>
      </w:r>
    </w:p>
    <w:p w:rsidR="00273CEC" w:rsidRDefault="00273CEC">
      <w:pPr>
        <w:pStyle w:val="ConsPlusNormal"/>
        <w:spacing w:before="220"/>
        <w:ind w:firstLine="540"/>
        <w:jc w:val="both"/>
      </w:pPr>
      <w:r>
        <w:t xml:space="preserve">Распределение субсидий по муниципальным образованиям Новосибирской области ежегодно утверждается законом об областном бюджете на очередной финансовый год и включается в подробный перечень планируемых к реализации мероприятий государственной программы на очередной финансовый год и плановый период, утверждаемый совместным приказом министерства культуры Новосибирской области, министерства строительства </w:t>
      </w:r>
      <w:r>
        <w:lastRenderedPageBreak/>
        <w:t>Новосибирской области и государственной инспекции по охране объектов культурного наследия Новосибирской области.</w:t>
      </w:r>
    </w:p>
    <w:p w:rsidR="00273CEC" w:rsidRDefault="00273CEC">
      <w:pPr>
        <w:pStyle w:val="ConsPlusNormal"/>
        <w:spacing w:before="220"/>
        <w:ind w:firstLine="540"/>
        <w:jc w:val="both"/>
      </w:pPr>
      <w:r>
        <w:t>8. Укрепление и развитие материально-технической базы государственных учреждений сферы культуры Новосибирской области.</w:t>
      </w:r>
    </w:p>
    <w:p w:rsidR="00273CEC" w:rsidRDefault="00273CEC">
      <w:pPr>
        <w:pStyle w:val="ConsPlusNormal"/>
        <w:spacing w:before="220"/>
        <w:ind w:firstLine="540"/>
        <w:jc w:val="both"/>
      </w:pPr>
      <w:r>
        <w:t>В рамках основного мероприятия планируется:</w:t>
      </w:r>
    </w:p>
    <w:p w:rsidR="00273CEC" w:rsidRDefault="00273CEC">
      <w:pPr>
        <w:pStyle w:val="ConsPlusNormal"/>
        <w:spacing w:before="220"/>
        <w:ind w:firstLine="540"/>
        <w:jc w:val="both"/>
      </w:pPr>
      <w:bookmarkStart w:id="31" w:name="P804"/>
      <w:bookmarkEnd w:id="31"/>
      <w:r>
        <w:t>1) предоставление целевых субсидий государственным учреждениям, подведомственным министерству культуры Новосибирской области.</w:t>
      </w:r>
    </w:p>
    <w:p w:rsidR="00273CEC" w:rsidRDefault="00273CEC">
      <w:pPr>
        <w:pStyle w:val="ConsPlusNormal"/>
        <w:spacing w:before="220"/>
        <w:ind w:firstLine="540"/>
        <w:jc w:val="both"/>
      </w:pPr>
      <w:r>
        <w:t>В рамках мероприятия планируется проведение ремонтных работ в государственных учреждениях, развитие их материально-технической базы, в том числе приобретение особо ценного имущества, компьютерного и телекоммуникационного оборудования, оборудования для обеспечения уровня безопасности посетителей учреждений культуры, музеев, библиотек, техническое оснащение технологическим оборудованием;</w:t>
      </w:r>
    </w:p>
    <w:p w:rsidR="00273CEC" w:rsidRDefault="00273CEC">
      <w:pPr>
        <w:pStyle w:val="ConsPlusNormal"/>
        <w:spacing w:before="220"/>
        <w:ind w:firstLine="540"/>
        <w:jc w:val="both"/>
      </w:pPr>
      <w:bookmarkStart w:id="32" w:name="P806"/>
      <w:bookmarkEnd w:id="32"/>
      <w:r>
        <w:t>2) проведение реконструкции и строительства государственных учреждений сферы культуры на территории Новосибирской области.</w:t>
      </w:r>
    </w:p>
    <w:p w:rsidR="00273CEC" w:rsidRDefault="00273CEC">
      <w:pPr>
        <w:pStyle w:val="ConsPlusNormal"/>
        <w:spacing w:before="220"/>
        <w:ind w:firstLine="540"/>
        <w:jc w:val="both"/>
      </w:pPr>
      <w:r>
        <w:t>Кроме того, в рамках мероприятия будут построены и введены в эксплуатацию быстровозводимые здания учреждений культуры на территории муниципальных районов Новосибирской области. При завершении строительства быстровозводимых объектов, находящихся на территории муниципальных районов Новосибирской области, капитальные вложения по данным объектам передаются из государственной собственности Новосибирской области в собственность муниципальных образований Новосибирской области.</w:t>
      </w:r>
    </w:p>
    <w:p w:rsidR="00273CEC" w:rsidRDefault="00273CEC">
      <w:pPr>
        <w:pStyle w:val="ConsPlusNormal"/>
        <w:spacing w:before="220"/>
        <w:ind w:firstLine="540"/>
        <w:jc w:val="both"/>
      </w:pPr>
      <w:r>
        <w:t xml:space="preserve">Реализация мероприятия </w:t>
      </w:r>
      <w:hyperlink w:anchor="P804" w:history="1">
        <w:r>
          <w:rPr>
            <w:color w:val="0000FF"/>
          </w:rPr>
          <w:t>подпункта 1</w:t>
        </w:r>
      </w:hyperlink>
      <w:r>
        <w:t xml:space="preserve"> настоящего пункта осуществляется государственными учреждениями культуры, подведомственными министерству культуры Новосибирской области, за счет средств областного бюджета Новосибирской области в виде субсидии на иные цели.</w:t>
      </w:r>
    </w:p>
    <w:p w:rsidR="00273CEC" w:rsidRDefault="00273CEC">
      <w:pPr>
        <w:pStyle w:val="ConsPlusNormal"/>
        <w:spacing w:before="220"/>
        <w:ind w:firstLine="540"/>
        <w:jc w:val="both"/>
      </w:pPr>
      <w:r>
        <w:t xml:space="preserve">Реализация мероприятия </w:t>
      </w:r>
      <w:hyperlink w:anchor="P806" w:history="1">
        <w:r>
          <w:rPr>
            <w:color w:val="0000FF"/>
          </w:rPr>
          <w:t>подпункта 2</w:t>
        </w:r>
      </w:hyperlink>
      <w:r>
        <w:t xml:space="preserve"> настоящего пункта осуществляется государственным казенным учреждением Новосибирской области "Управление капитального строительства" во взаимодействии с органами местного самоуправления муниципальных образований в виде инвестиций, полученных от министерства строительства Новосибирской области, за счет средств областного бюджета Новосибирской области.</w:t>
      </w:r>
    </w:p>
    <w:p w:rsidR="00273CEC" w:rsidRDefault="00273CEC">
      <w:pPr>
        <w:pStyle w:val="ConsPlusNormal"/>
        <w:spacing w:before="220"/>
        <w:ind w:firstLine="540"/>
        <w:jc w:val="both"/>
      </w:pPr>
      <w:hyperlink w:anchor="P5145" w:history="1">
        <w:r>
          <w:rPr>
            <w:color w:val="0000FF"/>
          </w:rPr>
          <w:t>Порядок</w:t>
        </w:r>
      </w:hyperlink>
      <w:r>
        <w:t xml:space="preserve"> финансирования мероприятий, предусмотренных государственной программой, в части осуществления бюджетных инвестиций и расходов на капитальное строительство объектов государственной собственности Новосибирской области изложен в приложении N 1 к постановлению об утверждении настоящей государственной программы.</w:t>
      </w:r>
    </w:p>
    <w:p w:rsidR="00273CEC" w:rsidRDefault="00273CEC">
      <w:pPr>
        <w:pStyle w:val="ConsPlusNormal"/>
        <w:spacing w:before="220"/>
        <w:ind w:firstLine="540"/>
        <w:jc w:val="both"/>
      </w:pPr>
      <w:r>
        <w:t>9. Меры, направленные на повышение качества услуг в сфере культуры, а также организацию работы по проведению независимой оценки качества услуг, оказываемых учреждениями (организациями) сферы культуры Новосибирской области.</w:t>
      </w:r>
    </w:p>
    <w:p w:rsidR="00273CEC" w:rsidRDefault="00273CEC">
      <w:pPr>
        <w:pStyle w:val="ConsPlusNormal"/>
        <w:spacing w:before="220"/>
        <w:ind w:firstLine="540"/>
        <w:jc w:val="both"/>
      </w:pPr>
      <w:r>
        <w:t>В рамках основного мероприятия планируются:</w:t>
      </w:r>
    </w:p>
    <w:p w:rsidR="00273CEC" w:rsidRDefault="00273CEC">
      <w:pPr>
        <w:pStyle w:val="ConsPlusNormal"/>
        <w:spacing w:before="220"/>
        <w:ind w:firstLine="540"/>
        <w:jc w:val="both"/>
      </w:pPr>
      <w:bookmarkStart w:id="33" w:name="P813"/>
      <w:bookmarkEnd w:id="33"/>
      <w:r>
        <w:t>1) мероприятия, направленные на повышение качества услуг в сфере культуры.</w:t>
      </w:r>
    </w:p>
    <w:p w:rsidR="00273CEC" w:rsidRDefault="00273CEC">
      <w:pPr>
        <w:pStyle w:val="ConsPlusNormal"/>
        <w:spacing w:before="220"/>
        <w:ind w:firstLine="540"/>
        <w:jc w:val="both"/>
      </w:pPr>
      <w:r>
        <w:t>Будет осуществлено проведение комплекса мер, направленных на обучение специалистов сферы культуры по вопросам повышения качества оказываемых услуг и на организацию работы по проведению независимой оценки качества услуг, оказываемых учреждениями (организациями) сферы культуры Новосибирской области;</w:t>
      </w:r>
    </w:p>
    <w:p w:rsidR="00273CEC" w:rsidRDefault="00273CEC">
      <w:pPr>
        <w:pStyle w:val="ConsPlusNormal"/>
        <w:spacing w:before="220"/>
        <w:ind w:firstLine="540"/>
        <w:jc w:val="both"/>
      </w:pPr>
      <w:bookmarkStart w:id="34" w:name="P815"/>
      <w:bookmarkEnd w:id="34"/>
      <w:r>
        <w:t xml:space="preserve">2) обеспечение деятельности государственного казенного учреждения культуры </w:t>
      </w:r>
      <w:r>
        <w:lastRenderedPageBreak/>
        <w:t>Новосибирской области "Центр финансового, аналитического и материально-технического обеспечения", подведомственного министерству культуры Новосибирской области, для более эффективной координации и контроля за находящимися в ведении государственными учреждениями культуры города Новосибирска и Новосибирской области.</w:t>
      </w:r>
    </w:p>
    <w:p w:rsidR="00273CEC" w:rsidRDefault="00273CEC">
      <w:pPr>
        <w:pStyle w:val="ConsPlusNormal"/>
        <w:spacing w:before="220"/>
        <w:ind w:firstLine="540"/>
        <w:jc w:val="both"/>
      </w:pPr>
      <w:r>
        <w:t xml:space="preserve">Реализация мероприятия </w:t>
      </w:r>
      <w:hyperlink w:anchor="P813" w:history="1">
        <w:r>
          <w:rPr>
            <w:color w:val="0000FF"/>
          </w:rPr>
          <w:t>подпункта 1</w:t>
        </w:r>
      </w:hyperlink>
      <w:r>
        <w:t xml:space="preserve"> настоящего пункта осуществляется государственными учреждениями Новосибирской области, подведомственными министерству культуры Новосибирской области, за счет средств областного бюджета Новосибирской области, полученных в виде субсидии на иные цели.</w:t>
      </w:r>
    </w:p>
    <w:p w:rsidR="00273CEC" w:rsidRDefault="00273CEC">
      <w:pPr>
        <w:pStyle w:val="ConsPlusNormal"/>
        <w:spacing w:before="220"/>
        <w:ind w:firstLine="540"/>
        <w:jc w:val="both"/>
      </w:pPr>
      <w:r>
        <w:t xml:space="preserve">Независимая оценка качества услуг государственных и муниципальных учреждений сферы культуры проводится на основании заключенного государственного контракта с организацией, отобранной в соответствии с Федеральным </w:t>
      </w:r>
      <w:hyperlink r:id="rId232"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 конкурсной основе.</w:t>
      </w:r>
    </w:p>
    <w:p w:rsidR="00273CEC" w:rsidRDefault="00273CEC">
      <w:pPr>
        <w:pStyle w:val="ConsPlusNormal"/>
        <w:spacing w:before="220"/>
        <w:ind w:firstLine="540"/>
        <w:jc w:val="both"/>
      </w:pPr>
      <w:r>
        <w:t xml:space="preserve">Реализация мероприятия </w:t>
      </w:r>
      <w:hyperlink w:anchor="P815" w:history="1">
        <w:r>
          <w:rPr>
            <w:color w:val="0000FF"/>
          </w:rPr>
          <w:t>подпункта 2</w:t>
        </w:r>
      </w:hyperlink>
      <w:r>
        <w:t xml:space="preserve"> осуществляется в пределах доведенных лимитов бюджетных ассигнований, если иное не установлено Бюджетным </w:t>
      </w:r>
      <w:hyperlink r:id="rId233" w:history="1">
        <w:r>
          <w:rPr>
            <w:color w:val="0000FF"/>
          </w:rPr>
          <w:t>кодексом</w:t>
        </w:r>
      </w:hyperlink>
      <w:r>
        <w:t>, с учетом принятых и неисполненных обязательств за счет средств областного бюджета Новосибирской области на финансовое обеспечение деятельности учреждения на основании бюджетной сметы.</w:t>
      </w:r>
    </w:p>
    <w:p w:rsidR="00273CEC" w:rsidRDefault="00273CEC">
      <w:pPr>
        <w:pStyle w:val="ConsPlusNormal"/>
        <w:spacing w:before="220"/>
        <w:ind w:firstLine="540"/>
        <w:jc w:val="both"/>
      </w:pPr>
      <w:hyperlink w:anchor="P4779" w:history="1">
        <w:r>
          <w:rPr>
            <w:color w:val="0000FF"/>
          </w:rPr>
          <w:t>Методика</w:t>
        </w:r>
      </w:hyperlink>
      <w:r>
        <w:t xml:space="preserve"> определения объема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на иные цели в рамках государственной программы изложена в приложении N 4 к государственной программе.</w:t>
      </w:r>
    </w:p>
    <w:p w:rsidR="00273CEC" w:rsidRDefault="00273CEC">
      <w:pPr>
        <w:pStyle w:val="ConsPlusNormal"/>
        <w:spacing w:before="220"/>
        <w:ind w:firstLine="540"/>
        <w:jc w:val="both"/>
      </w:pPr>
      <w:r>
        <w:t>10. Организация и проведение крупных общественно значимых мероприятий.</w:t>
      </w:r>
    </w:p>
    <w:p w:rsidR="00273CEC" w:rsidRDefault="00273CEC">
      <w:pPr>
        <w:pStyle w:val="ConsPlusNormal"/>
        <w:spacing w:before="220"/>
        <w:ind w:firstLine="540"/>
        <w:jc w:val="both"/>
      </w:pPr>
      <w:r>
        <w:t>В рамках основного мероприятия в период 2019 - 2024 годов планируется проведение крупнейшего творческого состязания для молодых талантов "Всемирные Дельфийские игры", организация и проведение Координационного совета по культуре.</w:t>
      </w:r>
    </w:p>
    <w:p w:rsidR="00273CEC" w:rsidRDefault="00273CEC">
      <w:pPr>
        <w:pStyle w:val="ConsPlusNormal"/>
        <w:jc w:val="both"/>
      </w:pPr>
      <w:r>
        <w:t xml:space="preserve">(в ред. </w:t>
      </w:r>
      <w:hyperlink r:id="rId234" w:history="1">
        <w:r>
          <w:rPr>
            <w:color w:val="0000FF"/>
          </w:rPr>
          <w:t>постановления</w:t>
        </w:r>
      </w:hyperlink>
      <w:r>
        <w:t xml:space="preserve"> Правительства Новосибирской области от 01.10.2020 N 424-п)</w:t>
      </w:r>
    </w:p>
    <w:p w:rsidR="00273CEC" w:rsidRDefault="00273CEC">
      <w:pPr>
        <w:pStyle w:val="ConsPlusNormal"/>
        <w:spacing w:before="220"/>
        <w:ind w:firstLine="540"/>
        <w:jc w:val="both"/>
      </w:pPr>
      <w:r>
        <w:t>Реализация мероприятия осуществляется государственными учреждениями Новосибирской области, подведомственными министерству культуры Новосибирской области, за счет средств областного бюджета Новосибирской области, полученных в виде субсидии на иные цели.</w:t>
      </w:r>
    </w:p>
    <w:p w:rsidR="00273CEC" w:rsidRDefault="00273CEC">
      <w:pPr>
        <w:pStyle w:val="ConsPlusNormal"/>
        <w:spacing w:before="220"/>
        <w:ind w:firstLine="540"/>
        <w:jc w:val="both"/>
      </w:pPr>
      <w:hyperlink w:anchor="P4779" w:history="1">
        <w:r>
          <w:rPr>
            <w:color w:val="0000FF"/>
          </w:rPr>
          <w:t>Методика</w:t>
        </w:r>
      </w:hyperlink>
      <w:r>
        <w:t xml:space="preserve"> определения объема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на иные цели в рамках государственной программы изложена в приложении N 4 к государственной программе.</w:t>
      </w:r>
    </w:p>
    <w:p w:rsidR="00273CEC" w:rsidRDefault="00273CEC">
      <w:pPr>
        <w:pStyle w:val="ConsPlusNormal"/>
        <w:spacing w:before="220"/>
        <w:ind w:firstLine="540"/>
        <w:jc w:val="both"/>
      </w:pPr>
      <w:r>
        <w:t>Для решения задачи 3 "Создание условий для обеспечения сохранности и популяризации культурного, исторического и нематериального наследия народов, населяющих Новосибирскую область" будут осуществлены следующие основные мероприятия:</w:t>
      </w:r>
    </w:p>
    <w:p w:rsidR="00273CEC" w:rsidRDefault="00273CEC">
      <w:pPr>
        <w:pStyle w:val="ConsPlusNormal"/>
        <w:spacing w:before="220"/>
        <w:ind w:firstLine="540"/>
        <w:jc w:val="both"/>
      </w:pPr>
      <w:r>
        <w:t>1. Осуществление мер по сохранению и популяризации нематериального культурного и военно-исторического наследия народов России.</w:t>
      </w:r>
    </w:p>
    <w:p w:rsidR="00273CEC" w:rsidRDefault="00273CEC">
      <w:pPr>
        <w:pStyle w:val="ConsPlusNormal"/>
        <w:spacing w:before="220"/>
        <w:ind w:firstLine="540"/>
        <w:jc w:val="both"/>
      </w:pPr>
      <w:r>
        <w:t>В рамках основного мероприятия планируется:</w:t>
      </w:r>
    </w:p>
    <w:p w:rsidR="00273CEC" w:rsidRDefault="00273CEC">
      <w:pPr>
        <w:pStyle w:val="ConsPlusNormal"/>
        <w:spacing w:before="220"/>
        <w:ind w:firstLine="540"/>
        <w:jc w:val="both"/>
      </w:pPr>
      <w:bookmarkStart w:id="35" w:name="P828"/>
      <w:bookmarkEnd w:id="35"/>
      <w:r>
        <w:t xml:space="preserve">1) выполнение государственного задания областными культурными национальными центрами, ГБУК НСО Редакция журнала "Сибирские огни"; ГБУК НСО "Новосибирсккиновидеопрокат", ГАУК НСО "Исторический парк "Россия - моя история", подведомственными министерству культуры Новосибирской области, в рамках которого будут организованы и проведены консультационно-методические мероприятия, будут осуществлены </w:t>
      </w:r>
      <w:r>
        <w:lastRenderedPageBreak/>
        <w:t>организация деятельности клубных формирований, организация и проведение культурно-массовых мероприятий, национальных праздников и фестивалей, прокат кино- и видеофильмов, работа по формированию и учету фондов фильмофонда, работа по хранению, изучению, популяризации и обеспечению сохранности коллекции фильмофонда;</w:t>
      </w:r>
    </w:p>
    <w:p w:rsidR="00273CEC" w:rsidRDefault="00273CEC">
      <w:pPr>
        <w:pStyle w:val="ConsPlusNormal"/>
        <w:jc w:val="both"/>
      </w:pPr>
      <w:r>
        <w:t xml:space="preserve">(в ред. </w:t>
      </w:r>
      <w:hyperlink r:id="rId235" w:history="1">
        <w:r>
          <w:rPr>
            <w:color w:val="0000FF"/>
          </w:rPr>
          <w:t>постановления</w:t>
        </w:r>
      </w:hyperlink>
      <w:r>
        <w:t xml:space="preserve"> Правительства Новосибирской области от 01.10.2020 N 424-п)</w:t>
      </w:r>
    </w:p>
    <w:p w:rsidR="00273CEC" w:rsidRDefault="00273CEC">
      <w:pPr>
        <w:pStyle w:val="ConsPlusNormal"/>
        <w:spacing w:before="220"/>
        <w:ind w:firstLine="540"/>
        <w:jc w:val="both"/>
      </w:pPr>
      <w:bookmarkStart w:id="36" w:name="P830"/>
      <w:bookmarkEnd w:id="36"/>
      <w:r>
        <w:t>2) организация и проведение мероприятий, направленных на сохранение и популяризацию традиционной национальной культуры, в том числе проведение Международного фестиваля национальных культур, что будет способствовать возрождению и сохранению традиций этнокультур народов России, проживающих на территории Новосибирской области, созданию условий для культурного обмена и национального взаимодействия, формированию толерантной культуры общения. Проведение Международного фестиваля национальных культур будет способствовать возрождению и сохранению традиций этнокультур народов России, проживающих на территории Новосибирской области, созданию условий для культурного обмена и национального взаимодействия, формированию толерантной культуры общения. Кроме того, будет осуществлена популяризация искусства керамики, приобщение широкой аудитории к произведениям отдельных авторов и искусству керамики; выявление талантливых педагогов, содействие их участию в выставочной и конкурсной деятельности.</w:t>
      </w:r>
    </w:p>
    <w:p w:rsidR="00273CEC" w:rsidRDefault="00273CEC">
      <w:pPr>
        <w:pStyle w:val="ConsPlusNormal"/>
        <w:spacing w:before="220"/>
        <w:ind w:firstLine="540"/>
        <w:jc w:val="both"/>
      </w:pPr>
      <w:r>
        <w:t>Планируется проведение мероприятий по расширению возможности и условий для развития языка, культуры, обычаев и традиций всех проживающих в Новосибирской области наций и народностей как одного из главных условий межнационального согласия;</w:t>
      </w:r>
    </w:p>
    <w:p w:rsidR="00273CEC" w:rsidRDefault="00273CEC">
      <w:pPr>
        <w:pStyle w:val="ConsPlusNormal"/>
        <w:spacing w:before="220"/>
        <w:ind w:firstLine="540"/>
        <w:jc w:val="both"/>
      </w:pPr>
      <w:bookmarkStart w:id="37" w:name="P832"/>
      <w:bookmarkEnd w:id="37"/>
      <w:r>
        <w:t>3) организация и проведение мероприятий, направленных на популяризацию русского языка и чтения с целью привлечения внимания общества к литературе и чтению, в том числе мероприятий, посвященных популяризации сибирских писателей;</w:t>
      </w:r>
    </w:p>
    <w:p w:rsidR="00273CEC" w:rsidRDefault="00273CEC">
      <w:pPr>
        <w:pStyle w:val="ConsPlusNormal"/>
        <w:spacing w:before="220"/>
        <w:ind w:firstLine="540"/>
        <w:jc w:val="both"/>
      </w:pPr>
      <w:bookmarkStart w:id="38" w:name="P833"/>
      <w:bookmarkEnd w:id="38"/>
      <w:r>
        <w:t>4) поддержка проектов, направленных на популяризацию народных художественных промыслов и ремесел, поддержку изобразительного искусства;</w:t>
      </w:r>
    </w:p>
    <w:p w:rsidR="00273CEC" w:rsidRDefault="00273CEC">
      <w:pPr>
        <w:pStyle w:val="ConsPlusNormal"/>
        <w:jc w:val="both"/>
      </w:pPr>
      <w:r>
        <w:t xml:space="preserve">(в ред. </w:t>
      </w:r>
      <w:hyperlink r:id="rId236" w:history="1">
        <w:r>
          <w:rPr>
            <w:color w:val="0000FF"/>
          </w:rPr>
          <w:t>постановления</w:t>
        </w:r>
      </w:hyperlink>
      <w:r>
        <w:t xml:space="preserve"> Правительства Новосибирской области от 12.11.2019 N 431-п)</w:t>
      </w:r>
    </w:p>
    <w:p w:rsidR="00273CEC" w:rsidRDefault="00273CEC">
      <w:pPr>
        <w:pStyle w:val="ConsPlusNormal"/>
        <w:spacing w:before="220"/>
        <w:ind w:firstLine="540"/>
        <w:jc w:val="both"/>
      </w:pPr>
      <w:r>
        <w:t xml:space="preserve">абзацы сто шестьдесят девятый - сто семидесятый утратили силу. - </w:t>
      </w:r>
      <w:hyperlink r:id="rId237" w:history="1">
        <w:r>
          <w:rPr>
            <w:color w:val="0000FF"/>
          </w:rPr>
          <w:t>Постановление</w:t>
        </w:r>
      </w:hyperlink>
      <w:r>
        <w:t xml:space="preserve"> Правительства Новосибирской области от 12.11.2019 N 431-п;</w:t>
      </w:r>
    </w:p>
    <w:p w:rsidR="00273CEC" w:rsidRDefault="00273CEC">
      <w:pPr>
        <w:pStyle w:val="ConsPlusNormal"/>
        <w:spacing w:before="220"/>
        <w:ind w:firstLine="540"/>
        <w:jc w:val="both"/>
      </w:pPr>
      <w:r>
        <w:t>5) организация и проведение мероприятий, направленных на сохранение и популяризацию военно-исторического наследия России и посвященных празднованию знаменательных и памятных дат России.</w:t>
      </w:r>
    </w:p>
    <w:p w:rsidR="00273CEC" w:rsidRDefault="00273CEC">
      <w:pPr>
        <w:pStyle w:val="ConsPlusNormal"/>
        <w:spacing w:before="220"/>
        <w:ind w:firstLine="540"/>
        <w:jc w:val="both"/>
      </w:pPr>
      <w:r>
        <w:t>Планируется проведение концертных мероприятий, посвященных празднованию знаменательных и памятных дат России, включая посвященные Победе в Великой Отечественной войне, в том числе торжественный концерт в Оперном театре в День Победы;</w:t>
      </w:r>
    </w:p>
    <w:p w:rsidR="00273CEC" w:rsidRDefault="00273CEC">
      <w:pPr>
        <w:pStyle w:val="ConsPlusNormal"/>
        <w:spacing w:before="220"/>
        <w:ind w:firstLine="540"/>
        <w:jc w:val="both"/>
      </w:pPr>
      <w:r>
        <w:t>6) организация и проведение мероприятий, направленных на поддержку и развитие российского кино, направленных на популяризацию российского кино.</w:t>
      </w:r>
    </w:p>
    <w:p w:rsidR="00273CEC" w:rsidRDefault="00273CEC">
      <w:pPr>
        <w:pStyle w:val="ConsPlusNormal"/>
        <w:spacing w:before="220"/>
        <w:ind w:firstLine="540"/>
        <w:jc w:val="both"/>
      </w:pPr>
      <w:r>
        <w:t>Будут организованы и проведены:</w:t>
      </w:r>
    </w:p>
    <w:p w:rsidR="00273CEC" w:rsidRDefault="00273CEC">
      <w:pPr>
        <w:pStyle w:val="ConsPlusNormal"/>
        <w:spacing w:before="220"/>
        <w:ind w:firstLine="540"/>
        <w:jc w:val="both"/>
      </w:pPr>
      <w:r>
        <w:t>фестиваль молодежного кино, направленный на поддержку и развитие кинематографии в Новосибирской области, поддержку начинающих творческий путь кинематографистов, телевизионных журналистов, режиссеров и операторов, обмен опытом и знакомство аудитории с их творчеством;</w:t>
      </w:r>
    </w:p>
    <w:p w:rsidR="00273CEC" w:rsidRDefault="00273CEC">
      <w:pPr>
        <w:pStyle w:val="ConsPlusNormal"/>
        <w:spacing w:before="220"/>
        <w:ind w:firstLine="540"/>
        <w:jc w:val="both"/>
      </w:pPr>
      <w:r>
        <w:t xml:space="preserve">проект "Мульт-мост Россия - Сербия", направленный на популяризацию детской анимации на территории Российской Федерации и Новосибирской области, популяризацию российской культуры через детское анимационное творчество, поддержку новосибирских детских студий анимации, для раскрытия творческого потенциала детей, занимающихся анимационным </w:t>
      </w:r>
      <w:r>
        <w:lastRenderedPageBreak/>
        <w:t>творчеством.</w:t>
      </w:r>
    </w:p>
    <w:p w:rsidR="00273CEC" w:rsidRDefault="00273CEC">
      <w:pPr>
        <w:pStyle w:val="ConsPlusNormal"/>
        <w:spacing w:before="220"/>
        <w:ind w:firstLine="540"/>
        <w:jc w:val="both"/>
      </w:pPr>
      <w:r>
        <w:t xml:space="preserve">Реализация мероприятия </w:t>
      </w:r>
      <w:hyperlink w:anchor="P828" w:history="1">
        <w:r>
          <w:rPr>
            <w:color w:val="0000FF"/>
          </w:rPr>
          <w:t>подпункта 1</w:t>
        </w:r>
      </w:hyperlink>
      <w:r>
        <w:t xml:space="preserve"> настоящего пункта осуществляется государственными учреждениями Новосибирской области, подведомственными министерству культуры Новосибирской области, за счет средств областного бюджета Новосибирской области на финансовое обеспечение выполнения государственного задания.</w:t>
      </w:r>
    </w:p>
    <w:p w:rsidR="00273CEC" w:rsidRDefault="00273CEC">
      <w:pPr>
        <w:pStyle w:val="ConsPlusNormal"/>
        <w:spacing w:before="220"/>
        <w:ind w:firstLine="540"/>
        <w:jc w:val="both"/>
      </w:pPr>
      <w:r>
        <w:t xml:space="preserve">Реализация мероприятий </w:t>
      </w:r>
      <w:hyperlink w:anchor="P830" w:history="1">
        <w:r>
          <w:rPr>
            <w:color w:val="0000FF"/>
          </w:rPr>
          <w:t>подпунктов 2</w:t>
        </w:r>
      </w:hyperlink>
      <w:r>
        <w:t xml:space="preserve">, </w:t>
      </w:r>
      <w:hyperlink w:anchor="P832" w:history="1">
        <w:r>
          <w:rPr>
            <w:color w:val="0000FF"/>
          </w:rPr>
          <w:t>3</w:t>
        </w:r>
      </w:hyperlink>
      <w:r>
        <w:t xml:space="preserve">, </w:t>
      </w:r>
      <w:hyperlink w:anchor="P833" w:history="1">
        <w:r>
          <w:rPr>
            <w:color w:val="0000FF"/>
          </w:rPr>
          <w:t>4</w:t>
        </w:r>
      </w:hyperlink>
      <w:r>
        <w:t xml:space="preserve"> настоящего пункта осуществляется государственными учреждениями культуры, подведомственными министерству культуры Новосибирской области, за счет средств областного бюджета Новосибирской области в виде субсидии на иные цели.</w:t>
      </w:r>
    </w:p>
    <w:p w:rsidR="00273CEC" w:rsidRDefault="00273CEC">
      <w:pPr>
        <w:pStyle w:val="ConsPlusNormal"/>
        <w:spacing w:before="220"/>
        <w:ind w:firstLine="540"/>
        <w:jc w:val="both"/>
      </w:pPr>
      <w:hyperlink w:anchor="P4779" w:history="1">
        <w:r>
          <w:rPr>
            <w:color w:val="0000FF"/>
          </w:rPr>
          <w:t>Методика</w:t>
        </w:r>
      </w:hyperlink>
      <w:r>
        <w:t xml:space="preserve"> определения объема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на иные цели в рамках государственной программы изложена в приложении N 4 к государственной программе.</w:t>
      </w:r>
    </w:p>
    <w:p w:rsidR="00273CEC" w:rsidRDefault="00273CEC">
      <w:pPr>
        <w:pStyle w:val="ConsPlusNormal"/>
        <w:spacing w:before="220"/>
        <w:ind w:firstLine="540"/>
        <w:jc w:val="both"/>
      </w:pPr>
      <w:r>
        <w:t>2. Поддержка деятельности государственных музеев Новосибирской области.</w:t>
      </w:r>
    </w:p>
    <w:p w:rsidR="00273CEC" w:rsidRDefault="00273CEC">
      <w:pPr>
        <w:pStyle w:val="ConsPlusNormal"/>
        <w:spacing w:before="220"/>
        <w:ind w:firstLine="540"/>
        <w:jc w:val="both"/>
      </w:pPr>
      <w:r>
        <w:t>В рамках основного мероприятия планируется:</w:t>
      </w:r>
    </w:p>
    <w:p w:rsidR="00273CEC" w:rsidRDefault="00273CEC">
      <w:pPr>
        <w:pStyle w:val="ConsPlusNormal"/>
        <w:spacing w:before="220"/>
        <w:ind w:firstLine="540"/>
        <w:jc w:val="both"/>
      </w:pPr>
      <w:bookmarkStart w:id="39" w:name="P847"/>
      <w:bookmarkEnd w:id="39"/>
      <w:r>
        <w:t>1) выполнение государственного задания государственными музеями Новосибирской области, подведомственными министерству культуры Новосибирской области, включающего публичный показ музейных предметов, музейных коллекций; работы по формированию, учету, изучению, обеспечению физического сохранения и безопасности музейных предметов, музейных коллекций; создание экспозиций (выставок) музеев; осуществление реставрации и консервации музейных предметов, музейных коллекций; организацию и проведение культурно-массовых мероприятий в музеях (семинар, конференция, консультация);</w:t>
      </w:r>
    </w:p>
    <w:p w:rsidR="00273CEC" w:rsidRDefault="00273CEC">
      <w:pPr>
        <w:pStyle w:val="ConsPlusNormal"/>
        <w:spacing w:before="220"/>
        <w:ind w:firstLine="540"/>
        <w:jc w:val="both"/>
      </w:pPr>
      <w:bookmarkStart w:id="40" w:name="P848"/>
      <w:bookmarkEnd w:id="40"/>
      <w:r>
        <w:t>2) организация и проведение мероприятий, направленных на поддержку музеев Новосибирской области.</w:t>
      </w:r>
    </w:p>
    <w:p w:rsidR="00273CEC" w:rsidRDefault="00273CEC">
      <w:pPr>
        <w:pStyle w:val="ConsPlusNormal"/>
        <w:spacing w:before="220"/>
        <w:ind w:firstLine="540"/>
        <w:jc w:val="both"/>
      </w:pPr>
      <w:r>
        <w:t>В период реализации программы будет создана новая экспозиция в музее "Дом и контора управляющего" р.п. Сузун МТК Сузун-завод Монетный двор.</w:t>
      </w:r>
    </w:p>
    <w:p w:rsidR="00273CEC" w:rsidRDefault="00273CEC">
      <w:pPr>
        <w:pStyle w:val="ConsPlusNormal"/>
        <w:jc w:val="both"/>
      </w:pPr>
      <w:r>
        <w:t xml:space="preserve">(в ред. </w:t>
      </w:r>
      <w:hyperlink r:id="rId238" w:history="1">
        <w:r>
          <w:rPr>
            <w:color w:val="0000FF"/>
          </w:rPr>
          <w:t>постановления</w:t>
        </w:r>
      </w:hyperlink>
      <w:r>
        <w:t xml:space="preserve"> Правительства Новосибирской области от 01.10.2020 N 424-п)</w:t>
      </w:r>
    </w:p>
    <w:p w:rsidR="00273CEC" w:rsidRDefault="00273CEC">
      <w:pPr>
        <w:pStyle w:val="ConsPlusNormal"/>
        <w:spacing w:before="220"/>
        <w:ind w:firstLine="540"/>
        <w:jc w:val="both"/>
      </w:pPr>
      <w:r>
        <w:t xml:space="preserve">Реализация мероприятия </w:t>
      </w:r>
      <w:hyperlink w:anchor="P847" w:history="1">
        <w:r>
          <w:rPr>
            <w:color w:val="0000FF"/>
          </w:rPr>
          <w:t>подпункта 1</w:t>
        </w:r>
      </w:hyperlink>
      <w:r>
        <w:t xml:space="preserve"> настоящего пункта осуществляется государственными учреждениями Новосибирской области, подведомственными министерству культуры Новосибирской области, за счет средств областного бюджета Новосибирской области на финансовое обеспечение выполнения государственного задания.</w:t>
      </w:r>
    </w:p>
    <w:p w:rsidR="00273CEC" w:rsidRDefault="00273CEC">
      <w:pPr>
        <w:pStyle w:val="ConsPlusNormal"/>
        <w:spacing w:before="220"/>
        <w:ind w:firstLine="540"/>
        <w:jc w:val="both"/>
      </w:pPr>
      <w:r>
        <w:t xml:space="preserve">Реализация мероприятия </w:t>
      </w:r>
      <w:hyperlink w:anchor="P848" w:history="1">
        <w:r>
          <w:rPr>
            <w:color w:val="0000FF"/>
          </w:rPr>
          <w:t>подпункта 2</w:t>
        </w:r>
      </w:hyperlink>
      <w:r>
        <w:t xml:space="preserve"> настоящего пункта осуществляется государственными учреждениями культуры, подведомственными министерству культуры Новосибирской области, за счет средств областного бюджета Новосибирской области в виде субсидии на иные цели.</w:t>
      </w:r>
    </w:p>
    <w:p w:rsidR="00273CEC" w:rsidRDefault="00273CEC">
      <w:pPr>
        <w:pStyle w:val="ConsPlusNormal"/>
        <w:spacing w:before="220"/>
        <w:ind w:firstLine="540"/>
        <w:jc w:val="both"/>
      </w:pPr>
      <w:hyperlink w:anchor="P4779" w:history="1">
        <w:r>
          <w:rPr>
            <w:color w:val="0000FF"/>
          </w:rPr>
          <w:t>Методика</w:t>
        </w:r>
      </w:hyperlink>
      <w:r>
        <w:t xml:space="preserve"> определения объема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на иные цели в рамках государственной программы изложена в приложении N 4 к государственной программе.</w:t>
      </w:r>
    </w:p>
    <w:p w:rsidR="00273CEC" w:rsidRDefault="00273CEC">
      <w:pPr>
        <w:pStyle w:val="ConsPlusNormal"/>
        <w:spacing w:before="220"/>
        <w:ind w:firstLine="540"/>
        <w:jc w:val="both"/>
      </w:pPr>
      <w:r>
        <w:t>3. Сохранение, использование, популяризация и государственная охрана объектов культурного наследия (памятников истории и культуры) народов Российской Федерации, расположенных на территории Новосибирской области.</w:t>
      </w:r>
    </w:p>
    <w:p w:rsidR="00273CEC" w:rsidRDefault="00273CEC">
      <w:pPr>
        <w:pStyle w:val="ConsPlusNormal"/>
        <w:spacing w:before="220"/>
        <w:ind w:firstLine="540"/>
        <w:jc w:val="both"/>
      </w:pPr>
      <w:r>
        <w:t>В рамках основного мероприятия планируется:</w:t>
      </w:r>
    </w:p>
    <w:p w:rsidR="00273CEC" w:rsidRDefault="00273CEC">
      <w:pPr>
        <w:pStyle w:val="ConsPlusNormal"/>
        <w:spacing w:before="220"/>
        <w:ind w:firstLine="540"/>
        <w:jc w:val="both"/>
      </w:pPr>
      <w:r>
        <w:lastRenderedPageBreak/>
        <w:t>1) обеспечение деятельности аппарата государственной инспекции по охране объектов культурного наследия (далее - ОКН) Новосибирской области, в том числе осуществление полномочий Российской Федерации по государственной охране ОКН федерального значения для обеспечения условий сохранения ОКН, повышения эффективности по надзору за состоянием ОКН (в том числе понуждение собственников к проведению ремонтно-реставрационных работ за счет внебюджетных источников - собственных средств собственников).</w:t>
      </w:r>
    </w:p>
    <w:p w:rsidR="00273CEC" w:rsidRDefault="00273CEC">
      <w:pPr>
        <w:pStyle w:val="ConsPlusNormal"/>
        <w:spacing w:before="220"/>
        <w:ind w:firstLine="540"/>
        <w:jc w:val="both"/>
      </w:pPr>
      <w:r>
        <w:t xml:space="preserve">Реализация указанного мероприятия осуществляется путем финансового обеспечения выполнения государственных функций в сфере государственной охраны объектов культурного наследия Новосибирской области, </w:t>
      </w:r>
      <w:hyperlink w:anchor="P5077" w:history="1">
        <w:r>
          <w:rPr>
            <w:color w:val="0000FF"/>
          </w:rPr>
          <w:t>порядок</w:t>
        </w:r>
      </w:hyperlink>
      <w:r>
        <w:t xml:space="preserve"> предоставления которых изложен в приложении N 1 к настоящему постановлению об утверждении настоящей государственной программы;</w:t>
      </w:r>
    </w:p>
    <w:p w:rsidR="00273CEC" w:rsidRDefault="00273CEC">
      <w:pPr>
        <w:pStyle w:val="ConsPlusNormal"/>
        <w:spacing w:before="220"/>
        <w:ind w:firstLine="540"/>
        <w:jc w:val="both"/>
      </w:pPr>
      <w:r>
        <w:t>2) выполнение государственного задания ГАУ НСО "Научно-производственный центр по сохранению историко-культурного наследия Новосибирской области", в рамках которого будут проведены работы по сохранению ОКН, разработка проектов зон охраны ОКН, выявление и учет ОКН, проведение обследования состояния (инвентаризации) ОКН, проведение мероприятий по популяризации ОКН, расположенных на территории Новосибирской области.</w:t>
      </w:r>
    </w:p>
    <w:p w:rsidR="00273CEC" w:rsidRDefault="00273CEC">
      <w:pPr>
        <w:pStyle w:val="ConsPlusNormal"/>
        <w:spacing w:before="220"/>
        <w:ind w:firstLine="540"/>
        <w:jc w:val="both"/>
      </w:pPr>
      <w:r>
        <w:t>Реализация указанного мероприятия осуществляется государственным учреждением за счет средств областного бюджета Новосибирской области на финансовое обеспечение выполнения государственного задания;</w:t>
      </w:r>
    </w:p>
    <w:p w:rsidR="00273CEC" w:rsidRDefault="00273CEC">
      <w:pPr>
        <w:pStyle w:val="ConsPlusNormal"/>
        <w:spacing w:before="220"/>
        <w:ind w:firstLine="540"/>
        <w:jc w:val="both"/>
      </w:pPr>
      <w:r>
        <w:t>3) проведение ремонтно-реставрационных работ на ОКН, работ по обеспечению развития достопримечательных мест и музейно-туристических комплексов, что обеспечит улучшение сохранности ОКН, включение их в инфраструктуру туризма, а также работы по реставрации и приспособлению.</w:t>
      </w:r>
    </w:p>
    <w:p w:rsidR="00273CEC" w:rsidRDefault="00273CEC">
      <w:pPr>
        <w:pStyle w:val="ConsPlusNormal"/>
        <w:spacing w:before="220"/>
        <w:ind w:firstLine="540"/>
        <w:jc w:val="both"/>
      </w:pPr>
      <w:r>
        <w:t xml:space="preserve">Реализация указанного мероприятия осуществляется за счет оказания государственной финансовой поддержки некоммерческим организациям, не являющимся государственными (муниципальными) учреждениями, в форме предоставления субсидий (кроме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на реализацию мероприятий по сохранению объектов культурного наследия (памятников истории и культуры) народов Российской Федерации, расположенных на территории Новосибирской области, на конкурсной основе или в качестве государственной преференции на основании правового акта государственной инспекции по охране объектов культурного наследия Новосибирской области, </w:t>
      </w:r>
      <w:hyperlink w:anchor="P5077" w:history="1">
        <w:r>
          <w:rPr>
            <w:color w:val="0000FF"/>
          </w:rPr>
          <w:t>порядок</w:t>
        </w:r>
      </w:hyperlink>
      <w:r>
        <w:t xml:space="preserve"> предоставления которых изложен в приложении N 1 к настоящему постановлению об утверждении настоящей государственной программы.</w:t>
      </w:r>
    </w:p>
    <w:p w:rsidR="00273CEC" w:rsidRDefault="00273CEC">
      <w:pPr>
        <w:pStyle w:val="ConsPlusNormal"/>
        <w:spacing w:before="220"/>
        <w:ind w:firstLine="540"/>
        <w:jc w:val="both"/>
      </w:pPr>
      <w:r>
        <w:t xml:space="preserve">Отбор объектов культурного наследия Новосибирской области и определение объемов, названных в настоящем абзаце субсидий, определяется согласно </w:t>
      </w:r>
      <w:hyperlink w:anchor="P4519" w:history="1">
        <w:r>
          <w:rPr>
            <w:color w:val="0000FF"/>
          </w:rPr>
          <w:t>приложению N 4</w:t>
        </w:r>
      </w:hyperlink>
      <w:r>
        <w:t xml:space="preserve"> к государственной программе.</w:t>
      </w:r>
    </w:p>
    <w:p w:rsidR="00273CEC" w:rsidRDefault="00273CEC">
      <w:pPr>
        <w:pStyle w:val="ConsPlusNormal"/>
        <w:spacing w:before="220"/>
        <w:ind w:firstLine="540"/>
        <w:jc w:val="both"/>
      </w:pPr>
      <w:r>
        <w:t>Также реализация указанного мероприятия осуществляется путем предоставления межбюджетных трансфертов (субсидий) местным бюджетам на реализацию мероприятий государственной программы для проведения ремонтно-реставрационных работ.</w:t>
      </w:r>
    </w:p>
    <w:p w:rsidR="00273CEC" w:rsidRDefault="00273CEC">
      <w:pPr>
        <w:pStyle w:val="ConsPlusNormal"/>
        <w:spacing w:before="220"/>
        <w:ind w:firstLine="540"/>
        <w:jc w:val="both"/>
      </w:pPr>
      <w:r>
        <w:t xml:space="preserve">Отбор объектов культурного наследия Новосибирской области, находящихся в муниципальной собственности, для включения в перечень мероприятий государственной программы для проведения ремонтно-реставрационных работ и определение объемов иных межбюджетных трансфертов осуществляются в соответствии с методикой и порядком отбора объектов культурного наследия, изложенными в </w:t>
      </w:r>
      <w:hyperlink w:anchor="P4519" w:history="1">
        <w:r>
          <w:rPr>
            <w:color w:val="0000FF"/>
          </w:rPr>
          <w:t>приложении N 4</w:t>
        </w:r>
      </w:hyperlink>
      <w:r>
        <w:t xml:space="preserve"> "Методика расчета субсидий и иных межбюджетных трансфертов на реализацию мероприятий государственной программы Новосибирской области "Культура Новосибирской области" к государственной программе.</w:t>
      </w:r>
    </w:p>
    <w:p w:rsidR="00273CEC" w:rsidRDefault="00273CEC">
      <w:pPr>
        <w:pStyle w:val="ConsPlusNormal"/>
        <w:spacing w:before="220"/>
        <w:ind w:firstLine="540"/>
        <w:jc w:val="both"/>
      </w:pPr>
      <w:hyperlink w:anchor="P5393" w:history="1">
        <w:r>
          <w:rPr>
            <w:color w:val="0000FF"/>
          </w:rPr>
          <w:t>Порядок</w:t>
        </w:r>
      </w:hyperlink>
      <w:r>
        <w:t xml:space="preserve"> предоставления из областного бюджета Новосибирской области местным бюджетам иных межбюджетных трансфертов на реализацию мероприятий государственной программы, направленных на сохранение объектов культурного наследия (памятников истории и культуры) народов Российской Федерации, расположенных на территории Новосибирской области, изложен в приложении N 2 к постановлению об утверждении настоящей государственной программы.</w:t>
      </w:r>
    </w:p>
    <w:p w:rsidR="00273CEC" w:rsidRDefault="00273CEC">
      <w:pPr>
        <w:pStyle w:val="ConsPlusNormal"/>
        <w:spacing w:before="220"/>
        <w:ind w:firstLine="540"/>
        <w:jc w:val="both"/>
      </w:pPr>
      <w:r>
        <w:t>Распределение иных межбюджетных трансфертов по муниципальным образованиям ежегодно утверждается законом Новосибирской области об областном бюджете на очередной финансовый год и включается в подробный перечень планируемых к реализации мероприятий государственной программы на очередной финансовый год и плановый период, утверждаемый совместным приказом министерства культуры Новосибирской области, министерства строительства Новосибирской области и государственной инспекции по охране объектов культурного наследия Новосибирской области.</w:t>
      </w:r>
    </w:p>
    <w:p w:rsidR="00273CEC" w:rsidRDefault="00273CEC">
      <w:pPr>
        <w:pStyle w:val="ConsPlusNormal"/>
        <w:spacing w:before="220"/>
        <w:ind w:firstLine="540"/>
        <w:jc w:val="both"/>
      </w:pPr>
      <w:r>
        <w:t>4. Сохранение памятников и других мемориальных объектов, увековечивающих память о новосибирцах - защитниках Отечества.</w:t>
      </w:r>
    </w:p>
    <w:p w:rsidR="00273CEC" w:rsidRDefault="00273CEC">
      <w:pPr>
        <w:pStyle w:val="ConsPlusNormal"/>
        <w:spacing w:before="220"/>
        <w:ind w:firstLine="540"/>
        <w:jc w:val="both"/>
      </w:pPr>
      <w:r>
        <w:t>В рамках основного мероприятия планируются:</w:t>
      </w:r>
    </w:p>
    <w:p w:rsidR="00273CEC" w:rsidRDefault="00273CEC">
      <w:pPr>
        <w:pStyle w:val="ConsPlusNormal"/>
        <w:spacing w:before="220"/>
        <w:ind w:firstLine="540"/>
        <w:jc w:val="both"/>
      </w:pPr>
      <w:r>
        <w:t>мероприятия по капитальному ремонту, реконструкции и сооружению памятников и других мемориальных объектов, увековечивающих память о новосибирцах - защитниках Отечества, что позволит привести в удовлетворительное состояние мемориальные объекты, увековечивающие память о новосибирцах - защитниках Отечества, расположенные на территории Новосибирской области, отремонтировать, реконструировать или возвести новые мемориальные объекты.</w:t>
      </w:r>
    </w:p>
    <w:p w:rsidR="00273CEC" w:rsidRDefault="00273CEC">
      <w:pPr>
        <w:pStyle w:val="ConsPlusNormal"/>
        <w:spacing w:before="220"/>
        <w:ind w:firstLine="540"/>
        <w:jc w:val="both"/>
      </w:pPr>
      <w:r>
        <w:t>Реализация данного мероприятия осуществляется путем предоставления субсидий бюджетам муниципальных образований Новосибирской области на проведение работ по капитальному ремонту, реконструкции или сооружению мемориальных объектов на условиях софинансирования.</w:t>
      </w:r>
    </w:p>
    <w:p w:rsidR="00273CEC" w:rsidRDefault="00273CEC">
      <w:pPr>
        <w:pStyle w:val="ConsPlusNormal"/>
        <w:spacing w:before="220"/>
        <w:ind w:firstLine="540"/>
        <w:jc w:val="both"/>
      </w:pPr>
      <w:hyperlink w:anchor="P5315" w:history="1">
        <w:r>
          <w:rPr>
            <w:color w:val="0000FF"/>
          </w:rPr>
          <w:t>Порядок</w:t>
        </w:r>
      </w:hyperlink>
      <w:r>
        <w:t xml:space="preserve"> (Условия) предоставления и расходования субсидий местным бюджетам на реализацию мероприятий государственной программы изложен в приложении N 2 к постановлению.</w:t>
      </w:r>
    </w:p>
    <w:p w:rsidR="00273CEC" w:rsidRDefault="00273CEC">
      <w:pPr>
        <w:pStyle w:val="ConsPlusNormal"/>
        <w:spacing w:before="220"/>
        <w:ind w:firstLine="540"/>
        <w:jc w:val="both"/>
      </w:pPr>
      <w:hyperlink w:anchor="P4529" w:history="1">
        <w:r>
          <w:rPr>
            <w:color w:val="0000FF"/>
          </w:rPr>
          <w:t>Методика</w:t>
        </w:r>
      </w:hyperlink>
      <w:r>
        <w:t xml:space="preserve"> расчета субсидий и иных межбюджетных трансфертов на реализацию мероприятий государственной программы изложена в приложении N 4 к государственной программе.</w:t>
      </w:r>
    </w:p>
    <w:p w:rsidR="00273CEC" w:rsidRDefault="00273CEC">
      <w:pPr>
        <w:pStyle w:val="ConsPlusNormal"/>
        <w:spacing w:before="220"/>
        <w:ind w:firstLine="540"/>
        <w:jc w:val="both"/>
      </w:pPr>
      <w:r>
        <w:t>Распределение субсидий в разрезе муниципальных образований отражено в подробном перечне планируемых к реализации мероприятий государственной программы на очередной финансовый год и плановый период, утверждаемом совместным приказом министерства культуры Новосибирской области, министерства строительства и государственной инспекции по охране объектов культурного наследия Новосибирской области.</w:t>
      </w:r>
    </w:p>
    <w:p w:rsidR="00273CEC" w:rsidRDefault="00273CEC">
      <w:pPr>
        <w:pStyle w:val="ConsPlusNormal"/>
        <w:spacing w:before="220"/>
        <w:ind w:firstLine="540"/>
        <w:jc w:val="both"/>
      </w:pPr>
      <w:r>
        <w:t>5. Обустройство и восстановление воинских захоронений на территории Новосибирской области.</w:t>
      </w:r>
    </w:p>
    <w:p w:rsidR="00273CEC" w:rsidRDefault="00273CEC">
      <w:pPr>
        <w:pStyle w:val="ConsPlusNormal"/>
        <w:spacing w:before="220"/>
        <w:ind w:firstLine="540"/>
        <w:jc w:val="both"/>
      </w:pPr>
      <w:r>
        <w:t>В рамках основного мероприятия планируются мероприятия по проведению работ на воинских захоронениях, включающих в себя благоустройство воинских захоронений и установку мемориальных знаков.</w:t>
      </w:r>
    </w:p>
    <w:p w:rsidR="00273CEC" w:rsidRDefault="00273CEC">
      <w:pPr>
        <w:pStyle w:val="ConsPlusNormal"/>
        <w:spacing w:before="220"/>
        <w:ind w:firstLine="540"/>
        <w:jc w:val="both"/>
      </w:pPr>
      <w:r>
        <w:t>Реализация данного мероприятия осуществляется путем предоставления субсидий бюджетам муниципальных образований Новосибирской области на проведение работ на воинских захоронениях, включающих в себя благоустройство воинских захоронений и установку мемориальных знаков.</w:t>
      </w:r>
    </w:p>
    <w:p w:rsidR="00273CEC" w:rsidRDefault="00273CEC">
      <w:pPr>
        <w:pStyle w:val="ConsPlusNormal"/>
        <w:spacing w:before="220"/>
        <w:ind w:firstLine="540"/>
        <w:jc w:val="both"/>
      </w:pPr>
      <w:hyperlink w:anchor="P4864" w:history="1">
        <w:r>
          <w:rPr>
            <w:color w:val="0000FF"/>
          </w:rPr>
          <w:t>Порядок</w:t>
        </w:r>
      </w:hyperlink>
      <w:r>
        <w:t xml:space="preserve"> предоставления и распределения из областного бюджета Новосибирской области местным бюджетам субсидий, направленных на обустройство и восстановление воинских захоронений на территории Новосибирской области, изложен в приложении N 5 к государственной программе.</w:t>
      </w:r>
    </w:p>
    <w:p w:rsidR="00273CEC" w:rsidRDefault="00273CEC">
      <w:pPr>
        <w:pStyle w:val="ConsPlusNormal"/>
        <w:spacing w:before="220"/>
        <w:ind w:firstLine="540"/>
        <w:jc w:val="both"/>
      </w:pPr>
      <w:r>
        <w:t>Распределение субсидий по муниципальным образованиям Новосибирской области ежегодно утверждается законом об областном бюджете на очередной финансовый год и включается в подробный перечень планируемых к реализации мероприятий государственной программы на очередной финансовый год и плановый период, утверждаемый совместным приказом министерства культуры Новосибирской области, министерства строительства Новосибирской области и государственной инспекции по охране объектов культурного наследия Новосибирской области.</w:t>
      </w:r>
    </w:p>
    <w:p w:rsidR="00273CEC" w:rsidRDefault="00273CEC">
      <w:pPr>
        <w:pStyle w:val="ConsPlusNormal"/>
        <w:jc w:val="both"/>
      </w:pPr>
      <w:r>
        <w:t xml:space="preserve">(п. 5 введен </w:t>
      </w:r>
      <w:hyperlink r:id="rId239" w:history="1">
        <w:r>
          <w:rPr>
            <w:color w:val="0000FF"/>
          </w:rPr>
          <w:t>постановлением</w:t>
        </w:r>
      </w:hyperlink>
      <w:r>
        <w:t xml:space="preserve"> Правительства Новосибирской области от 01.10.2020 N 424-п)</w:t>
      </w:r>
    </w:p>
    <w:p w:rsidR="00273CEC" w:rsidRDefault="00273CEC">
      <w:pPr>
        <w:pStyle w:val="ConsPlusNormal"/>
        <w:spacing w:before="220"/>
        <w:ind w:firstLine="540"/>
        <w:jc w:val="both"/>
      </w:pPr>
      <w:r>
        <w:t xml:space="preserve">Перечень основных программных мероприятий, реализуемых с 2015 по 2018 год включительно, приведен в </w:t>
      </w:r>
      <w:hyperlink w:anchor="P1732" w:history="1">
        <w:r>
          <w:rPr>
            <w:color w:val="0000FF"/>
          </w:rPr>
          <w:t>приложении N 2</w:t>
        </w:r>
      </w:hyperlink>
      <w:r>
        <w:t xml:space="preserve"> к государственной программе.</w:t>
      </w:r>
    </w:p>
    <w:p w:rsidR="00273CEC" w:rsidRDefault="00273CEC">
      <w:pPr>
        <w:pStyle w:val="ConsPlusNormal"/>
        <w:spacing w:before="220"/>
        <w:ind w:firstLine="540"/>
        <w:jc w:val="both"/>
      </w:pPr>
      <w:r>
        <w:t xml:space="preserve">Перечень основных программных мероприятий, реализуемых начиная с 2019 года, приведен в </w:t>
      </w:r>
      <w:hyperlink w:anchor="P1876" w:history="1">
        <w:r>
          <w:rPr>
            <w:color w:val="0000FF"/>
          </w:rPr>
          <w:t>приложении N 2.1</w:t>
        </w:r>
      </w:hyperlink>
      <w:r>
        <w:t xml:space="preserve"> к государственной программе.</w:t>
      </w:r>
    </w:p>
    <w:p w:rsidR="00273CEC" w:rsidRDefault="00273CEC">
      <w:pPr>
        <w:pStyle w:val="ConsPlusNormal"/>
        <w:ind w:firstLine="540"/>
        <w:jc w:val="both"/>
      </w:pPr>
    </w:p>
    <w:p w:rsidR="00273CEC" w:rsidRDefault="00273CEC">
      <w:pPr>
        <w:pStyle w:val="ConsPlusTitle"/>
        <w:jc w:val="center"/>
        <w:outlineLvl w:val="2"/>
      </w:pPr>
      <w:r>
        <w:t>Обобщенная характеристика мер государственного регулирования</w:t>
      </w:r>
    </w:p>
    <w:p w:rsidR="00273CEC" w:rsidRDefault="00273CEC">
      <w:pPr>
        <w:pStyle w:val="ConsPlusNormal"/>
        <w:ind w:firstLine="540"/>
        <w:jc w:val="both"/>
      </w:pPr>
    </w:p>
    <w:p w:rsidR="00273CEC" w:rsidRDefault="00273CEC">
      <w:pPr>
        <w:pStyle w:val="ConsPlusNormal"/>
        <w:ind w:firstLine="540"/>
        <w:jc w:val="both"/>
      </w:pPr>
      <w:r>
        <w:t>Государственное управление и нормативное правовое регулирование в сфере культуры и искусства в пределах установленных федеральным законодательством и законодательством Новосибирской области полномочий, а также координация и контроль за деятельностью государственных учреждений Новосибирской области, находящихся в ведении министерства культуры Новосибирской области, будут осуществляться за счет обеспечения деятельности аппарата министерства культуры Новосибирской области.</w:t>
      </w:r>
    </w:p>
    <w:p w:rsidR="00273CEC" w:rsidRDefault="00273CEC">
      <w:pPr>
        <w:pStyle w:val="ConsPlusNormal"/>
        <w:spacing w:before="220"/>
        <w:ind w:firstLine="540"/>
        <w:jc w:val="both"/>
      </w:pPr>
      <w:r>
        <w:t>Министерство культуры Новосибирской области является областным исполнительным органом государственной власти Новосибирской области, осуществляющим государственное управление и нормативное правовое регулирование в сфере культуры и искусства в пределах установленных федеральным законодательством и законодательством Новосибирской области полномочий, а также координацию и контроль за деятельностью находящихся в его ведении государственных учреждений Новосибирской области.</w:t>
      </w:r>
    </w:p>
    <w:p w:rsidR="00273CEC" w:rsidRDefault="00273CEC">
      <w:pPr>
        <w:pStyle w:val="ConsPlusNormal"/>
        <w:spacing w:before="220"/>
        <w:ind w:firstLine="540"/>
        <w:jc w:val="both"/>
      </w:pPr>
      <w:r>
        <w:t>В своей деятельности министерство культуры Новосибирской области руководствуется следующими нормативными правовыми актами:</w:t>
      </w:r>
    </w:p>
    <w:p w:rsidR="00273CEC" w:rsidRDefault="00273CEC">
      <w:pPr>
        <w:pStyle w:val="ConsPlusNormal"/>
        <w:spacing w:before="220"/>
        <w:ind w:firstLine="540"/>
        <w:jc w:val="both"/>
      </w:pPr>
      <w:hyperlink r:id="rId240" w:history="1">
        <w:r>
          <w:rPr>
            <w:color w:val="0000FF"/>
          </w:rPr>
          <w:t>Указом</w:t>
        </w:r>
      </w:hyperlink>
      <w:r>
        <w:t xml:space="preserve"> Президента Российской Федерации от 19.12.2012 N 1666 "О Стратегии государственной национальной политики Российской Федерации на период до 2025 года";</w:t>
      </w:r>
    </w:p>
    <w:p w:rsidR="00273CEC" w:rsidRDefault="00273CEC">
      <w:pPr>
        <w:pStyle w:val="ConsPlusNormal"/>
        <w:spacing w:before="220"/>
        <w:ind w:firstLine="540"/>
        <w:jc w:val="both"/>
      </w:pPr>
      <w:hyperlink r:id="rId241" w:history="1">
        <w:r>
          <w:rPr>
            <w:color w:val="0000FF"/>
          </w:rPr>
          <w:t>Указом</w:t>
        </w:r>
      </w:hyperlink>
      <w:r>
        <w:t xml:space="preserve"> Президента Российской Федерации от 07.05.2012 N 597 "О мероприятиях по реализации государственной социальной политики";</w:t>
      </w:r>
    </w:p>
    <w:p w:rsidR="00273CEC" w:rsidRDefault="00273CEC">
      <w:pPr>
        <w:pStyle w:val="ConsPlusNormal"/>
        <w:spacing w:before="220"/>
        <w:ind w:firstLine="540"/>
        <w:jc w:val="both"/>
      </w:pPr>
      <w:hyperlink r:id="rId242" w:history="1">
        <w:r>
          <w:rPr>
            <w:color w:val="0000FF"/>
          </w:rPr>
          <w:t>Указом</w:t>
        </w:r>
      </w:hyperlink>
      <w:r>
        <w:t xml:space="preserve"> Президента Российской Федерации от 01.06.2012 N 761 "О Национальной стратегии действий в интересах детей на 2012 - 2017 годы";</w:t>
      </w:r>
    </w:p>
    <w:p w:rsidR="00273CEC" w:rsidRDefault="00273CEC">
      <w:pPr>
        <w:pStyle w:val="ConsPlusNormal"/>
        <w:spacing w:before="220"/>
        <w:ind w:firstLine="540"/>
        <w:jc w:val="both"/>
      </w:pPr>
      <w:r>
        <w:t xml:space="preserve">Федеральным </w:t>
      </w:r>
      <w:hyperlink r:id="rId243" w:history="1">
        <w:r>
          <w:rPr>
            <w:color w:val="0000FF"/>
          </w:rPr>
          <w:t>законом</w:t>
        </w:r>
      </w:hyperlink>
      <w:r>
        <w:t xml:space="preserve"> от 26.05.1996 N 54-ФЗ "О Музейном фонде Российской Федерации и музеях в Российской Федерации";</w:t>
      </w:r>
    </w:p>
    <w:p w:rsidR="00273CEC" w:rsidRDefault="00273CEC">
      <w:pPr>
        <w:pStyle w:val="ConsPlusNormal"/>
        <w:spacing w:before="220"/>
        <w:ind w:firstLine="540"/>
        <w:jc w:val="both"/>
      </w:pPr>
      <w:r>
        <w:t xml:space="preserve">Федеральным </w:t>
      </w:r>
      <w:hyperlink r:id="rId244" w:history="1">
        <w:r>
          <w:rPr>
            <w:color w:val="0000FF"/>
          </w:rPr>
          <w:t>законом</w:t>
        </w:r>
      </w:hyperlink>
      <w:r>
        <w:t xml:space="preserve"> от 13.03.1995 N 32-ФЗ "О днях воинской славы и памятных датах России";</w:t>
      </w:r>
    </w:p>
    <w:p w:rsidR="00273CEC" w:rsidRDefault="00273CEC">
      <w:pPr>
        <w:pStyle w:val="ConsPlusNormal"/>
        <w:spacing w:before="220"/>
        <w:ind w:firstLine="540"/>
        <w:jc w:val="both"/>
      </w:pPr>
      <w:r>
        <w:t xml:space="preserve">Федеральным </w:t>
      </w:r>
      <w:hyperlink r:id="rId245" w:history="1">
        <w:r>
          <w:rPr>
            <w:color w:val="0000FF"/>
          </w:rPr>
          <w:t>законом</w:t>
        </w:r>
      </w:hyperlink>
      <w:r>
        <w:t xml:space="preserve"> от 01.06.2005 N 53-ФЗ "О государственном языке Российской Федерации";</w:t>
      </w:r>
    </w:p>
    <w:p w:rsidR="00273CEC" w:rsidRDefault="00273CEC">
      <w:pPr>
        <w:pStyle w:val="ConsPlusNormal"/>
        <w:spacing w:before="220"/>
        <w:ind w:firstLine="540"/>
        <w:jc w:val="both"/>
      </w:pPr>
      <w:r>
        <w:lastRenderedPageBreak/>
        <w:t xml:space="preserve">Федеральным </w:t>
      </w:r>
      <w:hyperlink r:id="rId246" w:history="1">
        <w:r>
          <w:rPr>
            <w:color w:val="0000FF"/>
          </w:rPr>
          <w:t>законом</w:t>
        </w:r>
      </w:hyperlink>
      <w:r>
        <w:t xml:space="preserve"> от 29.12.2012 N 273-ФЗ "Об образовании в Российской Федерации";</w:t>
      </w:r>
    </w:p>
    <w:p w:rsidR="00273CEC" w:rsidRDefault="00273CEC">
      <w:pPr>
        <w:pStyle w:val="ConsPlusNormal"/>
        <w:spacing w:before="220"/>
        <w:ind w:firstLine="540"/>
        <w:jc w:val="both"/>
      </w:pPr>
      <w:hyperlink r:id="rId247" w:history="1">
        <w:r>
          <w:rPr>
            <w:color w:val="0000FF"/>
          </w:rPr>
          <w:t>Основами</w:t>
        </w:r>
      </w:hyperlink>
      <w:r>
        <w:t xml:space="preserve"> законодательства Российской Федерации о культуре, утвержденными Верховным Советом Российской Федерации от 09.10.1992 N 3612-1;</w:t>
      </w:r>
    </w:p>
    <w:p w:rsidR="00273CEC" w:rsidRDefault="00273CEC">
      <w:pPr>
        <w:pStyle w:val="ConsPlusNormal"/>
        <w:spacing w:before="220"/>
        <w:ind w:firstLine="540"/>
        <w:jc w:val="both"/>
      </w:pPr>
      <w:r>
        <w:t xml:space="preserve">Федеральным </w:t>
      </w:r>
      <w:hyperlink r:id="rId248" w:history="1">
        <w:r>
          <w:rPr>
            <w:color w:val="0000FF"/>
          </w:rPr>
          <w:t>законом</w:t>
        </w:r>
      </w:hyperlink>
      <w:r>
        <w:t xml:space="preserve"> от 21.12.1996 N 159-ФЗ "О дополнительных гарантиях по социальной поддержке детей-сирот и детей, оставшихся без попечения родителей";</w:t>
      </w:r>
    </w:p>
    <w:p w:rsidR="00273CEC" w:rsidRDefault="00273CEC">
      <w:pPr>
        <w:pStyle w:val="ConsPlusNormal"/>
        <w:spacing w:before="220"/>
        <w:ind w:firstLine="540"/>
        <w:jc w:val="both"/>
      </w:pPr>
      <w:r>
        <w:t xml:space="preserve">Федеральным </w:t>
      </w:r>
      <w:hyperlink r:id="rId249" w:history="1">
        <w:r>
          <w:rPr>
            <w:color w:val="0000FF"/>
          </w:rPr>
          <w:t>законом</w:t>
        </w:r>
      </w:hyperlink>
      <w:r>
        <w:t xml:space="preserve"> от 29.12.1994 N 77-ФЗ "Об обязательном экземпляре документов";</w:t>
      </w:r>
    </w:p>
    <w:p w:rsidR="00273CEC" w:rsidRDefault="00273CEC">
      <w:pPr>
        <w:pStyle w:val="ConsPlusNormal"/>
        <w:spacing w:before="220"/>
        <w:ind w:firstLine="540"/>
        <w:jc w:val="both"/>
      </w:pPr>
      <w:r>
        <w:t xml:space="preserve">Федеральным </w:t>
      </w:r>
      <w:hyperlink r:id="rId250" w:history="1">
        <w:r>
          <w:rPr>
            <w:color w:val="0000FF"/>
          </w:rPr>
          <w:t>законом</w:t>
        </w:r>
      </w:hyperlink>
      <w:r>
        <w:t xml:space="preserve"> от 29.12.1994 N 78-ФЗ "О библиотечном деле";</w:t>
      </w:r>
    </w:p>
    <w:p w:rsidR="00273CEC" w:rsidRDefault="00273CEC">
      <w:pPr>
        <w:pStyle w:val="ConsPlusNormal"/>
        <w:spacing w:before="220"/>
        <w:ind w:firstLine="540"/>
        <w:jc w:val="both"/>
      </w:pPr>
      <w:hyperlink r:id="rId251" w:history="1">
        <w:r>
          <w:rPr>
            <w:color w:val="0000FF"/>
          </w:rPr>
          <w:t>постановлением</w:t>
        </w:r>
      </w:hyperlink>
      <w:r>
        <w:t xml:space="preserve"> Правительства Российской Федерации от 25.03.1999 N 329 "О государственной поддержке театрального искусства в Российской Федерации";</w:t>
      </w:r>
    </w:p>
    <w:p w:rsidR="00273CEC" w:rsidRDefault="00273CEC">
      <w:pPr>
        <w:pStyle w:val="ConsPlusNormal"/>
        <w:spacing w:before="220"/>
        <w:ind w:firstLine="540"/>
        <w:jc w:val="both"/>
      </w:pPr>
      <w:r>
        <w:t xml:space="preserve">абзац исключен. - </w:t>
      </w:r>
      <w:hyperlink r:id="rId252" w:history="1">
        <w:r>
          <w:rPr>
            <w:color w:val="0000FF"/>
          </w:rPr>
          <w:t>Постановление</w:t>
        </w:r>
      </w:hyperlink>
      <w:r>
        <w:t xml:space="preserve"> Правительства Новосибирской области от 17.06.2019 N 238-п;</w:t>
      </w:r>
    </w:p>
    <w:p w:rsidR="00273CEC" w:rsidRDefault="00273CEC">
      <w:pPr>
        <w:pStyle w:val="ConsPlusNormal"/>
        <w:spacing w:before="220"/>
        <w:ind w:firstLine="540"/>
        <w:jc w:val="both"/>
      </w:pPr>
      <w:hyperlink r:id="rId253" w:history="1">
        <w:r>
          <w:rPr>
            <w:color w:val="0000FF"/>
          </w:rPr>
          <w:t>Концепцией</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N 1662-р;</w:t>
      </w:r>
    </w:p>
    <w:p w:rsidR="00273CEC" w:rsidRDefault="00273CEC">
      <w:pPr>
        <w:pStyle w:val="ConsPlusNormal"/>
        <w:spacing w:before="220"/>
        <w:ind w:firstLine="540"/>
        <w:jc w:val="both"/>
      </w:pPr>
      <w:hyperlink r:id="rId254" w:history="1">
        <w:r>
          <w:rPr>
            <w:color w:val="0000FF"/>
          </w:rPr>
          <w:t>Стратегией</w:t>
        </w:r>
      </w:hyperlink>
      <w:r>
        <w:t xml:space="preserve"> инновационного развития Российской Федерации на период до 2020 года, утвержденной распоряжением Правительства Российской Федерации от 08.12.2011 N 2227-р;</w:t>
      </w:r>
    </w:p>
    <w:p w:rsidR="00273CEC" w:rsidRDefault="00273CEC">
      <w:pPr>
        <w:pStyle w:val="ConsPlusNormal"/>
        <w:spacing w:before="220"/>
        <w:ind w:firstLine="540"/>
        <w:jc w:val="both"/>
      </w:pPr>
      <w:r>
        <w:t xml:space="preserve">абзац исключен. - </w:t>
      </w:r>
      <w:hyperlink r:id="rId255" w:history="1">
        <w:r>
          <w:rPr>
            <w:color w:val="0000FF"/>
          </w:rPr>
          <w:t>Постановление</w:t>
        </w:r>
      </w:hyperlink>
      <w:r>
        <w:t xml:space="preserve"> Правительства Новосибирской области от 10.04.2018 N 128-п;</w:t>
      </w:r>
    </w:p>
    <w:p w:rsidR="00273CEC" w:rsidRDefault="00273CEC">
      <w:pPr>
        <w:pStyle w:val="ConsPlusNormal"/>
        <w:spacing w:before="220"/>
        <w:ind w:firstLine="540"/>
        <w:jc w:val="both"/>
      </w:pPr>
      <w:hyperlink r:id="rId256" w:history="1">
        <w:r>
          <w:rPr>
            <w:color w:val="0000FF"/>
          </w:rPr>
          <w:t>приказом</w:t>
        </w:r>
      </w:hyperlink>
      <w:r>
        <w:t xml:space="preserve"> Министерства культуры Российской Федерации от 17.12.2008 N 267 "Об утверждении Концепции сохранения и развития нематериального культурного наследия народов Российской Федерации на 2009 - 2015 годы";</w:t>
      </w:r>
    </w:p>
    <w:p w:rsidR="00273CEC" w:rsidRDefault="00273CEC">
      <w:pPr>
        <w:pStyle w:val="ConsPlusNormal"/>
        <w:spacing w:before="220"/>
        <w:ind w:firstLine="540"/>
        <w:jc w:val="both"/>
      </w:pPr>
      <w:hyperlink r:id="rId257" w:history="1">
        <w:r>
          <w:rPr>
            <w:color w:val="0000FF"/>
          </w:rPr>
          <w:t>Законом</w:t>
        </w:r>
      </w:hyperlink>
      <w:r>
        <w:t xml:space="preserve"> Новосибирской области от 06.04.2009 N 321-ОЗ "О развитии библиотечного дела в Новосибирской области";</w:t>
      </w:r>
    </w:p>
    <w:p w:rsidR="00273CEC" w:rsidRDefault="00273CEC">
      <w:pPr>
        <w:pStyle w:val="ConsPlusNormal"/>
        <w:spacing w:before="220"/>
        <w:ind w:firstLine="540"/>
        <w:jc w:val="both"/>
      </w:pPr>
      <w:hyperlink r:id="rId258" w:history="1">
        <w:r>
          <w:rPr>
            <w:color w:val="0000FF"/>
          </w:rPr>
          <w:t>Законом</w:t>
        </w:r>
      </w:hyperlink>
      <w:r>
        <w:t xml:space="preserve"> Новосибирской области от 02.02.2009 N 304-ОЗ "Об обязательном экземпляре документов Новосибирской области";</w:t>
      </w:r>
    </w:p>
    <w:p w:rsidR="00273CEC" w:rsidRDefault="00273CEC">
      <w:pPr>
        <w:pStyle w:val="ConsPlusNormal"/>
        <w:spacing w:before="220"/>
        <w:ind w:firstLine="540"/>
        <w:jc w:val="both"/>
      </w:pPr>
      <w:hyperlink r:id="rId259" w:history="1">
        <w:r>
          <w:rPr>
            <w:color w:val="0000FF"/>
          </w:rPr>
          <w:t>Законом</w:t>
        </w:r>
      </w:hyperlink>
      <w:r>
        <w:t xml:space="preserve"> Новосибирской области от 05.07.2013 N 361-ОЗ "О регулировании отношений в сфере образования в Новосибирской области";</w:t>
      </w:r>
    </w:p>
    <w:p w:rsidR="00273CEC" w:rsidRDefault="00273CEC">
      <w:pPr>
        <w:pStyle w:val="ConsPlusNormal"/>
        <w:spacing w:before="220"/>
        <w:ind w:firstLine="540"/>
        <w:jc w:val="both"/>
      </w:pPr>
      <w:hyperlink r:id="rId260" w:history="1">
        <w:r>
          <w:rPr>
            <w:color w:val="0000FF"/>
          </w:rPr>
          <w:t>Законом</w:t>
        </w:r>
      </w:hyperlink>
      <w:r>
        <w:t xml:space="preserve"> Новосибирской области от 07.07.2007 N 124-ОЗ "О культуре в Новосибирской области";</w:t>
      </w:r>
    </w:p>
    <w:p w:rsidR="00273CEC" w:rsidRDefault="00273CEC">
      <w:pPr>
        <w:pStyle w:val="ConsPlusNormal"/>
        <w:spacing w:before="220"/>
        <w:ind w:firstLine="540"/>
        <w:jc w:val="both"/>
      </w:pPr>
      <w:r>
        <w:t xml:space="preserve">абзац исключен. - </w:t>
      </w:r>
      <w:hyperlink r:id="rId261" w:history="1">
        <w:r>
          <w:rPr>
            <w:color w:val="0000FF"/>
          </w:rPr>
          <w:t>Постановление</w:t>
        </w:r>
      </w:hyperlink>
      <w:r>
        <w:t xml:space="preserve"> Правительства Новосибирской области от 17.06.2019 N 238-п;</w:t>
      </w:r>
    </w:p>
    <w:p w:rsidR="00273CEC" w:rsidRDefault="00273CEC">
      <w:pPr>
        <w:pStyle w:val="ConsPlusNormal"/>
        <w:spacing w:before="220"/>
        <w:ind w:firstLine="540"/>
        <w:jc w:val="both"/>
      </w:pPr>
      <w:hyperlink r:id="rId262" w:history="1">
        <w:r>
          <w:rPr>
            <w:color w:val="0000FF"/>
          </w:rPr>
          <w:t>постановлением</w:t>
        </w:r>
      </w:hyperlink>
      <w:r>
        <w:t xml:space="preserve"> Губернатора Новосибирской области от 04.05.2010 N 146 "О министерстве культуры Новосибирской области";</w:t>
      </w:r>
    </w:p>
    <w:p w:rsidR="00273CEC" w:rsidRDefault="00273CEC">
      <w:pPr>
        <w:pStyle w:val="ConsPlusNormal"/>
        <w:spacing w:before="220"/>
        <w:ind w:firstLine="540"/>
        <w:jc w:val="both"/>
      </w:pPr>
      <w:hyperlink r:id="rId263" w:history="1">
        <w:r>
          <w:rPr>
            <w:color w:val="0000FF"/>
          </w:rPr>
          <w:t>распоряжением</w:t>
        </w:r>
      </w:hyperlink>
      <w:r>
        <w:t xml:space="preserve"> Губернатора Новосибирской области от 13.01.2017 N 1-р "О реализации в Новосибирской области мероприятий по профилактике правонарушений";</w:t>
      </w:r>
    </w:p>
    <w:p w:rsidR="00273CEC" w:rsidRDefault="00273CEC">
      <w:pPr>
        <w:pStyle w:val="ConsPlusNormal"/>
        <w:jc w:val="both"/>
      </w:pPr>
      <w:r>
        <w:t xml:space="preserve">(абзац введен </w:t>
      </w:r>
      <w:hyperlink r:id="rId264" w:history="1">
        <w:r>
          <w:rPr>
            <w:color w:val="0000FF"/>
          </w:rPr>
          <w:t>постановлением</w:t>
        </w:r>
      </w:hyperlink>
      <w:r>
        <w:t xml:space="preserve"> Правительства Новосибирской области от 04.09.2018 N 386-п)</w:t>
      </w:r>
    </w:p>
    <w:p w:rsidR="00273CEC" w:rsidRDefault="00273CEC">
      <w:pPr>
        <w:pStyle w:val="ConsPlusNormal"/>
        <w:spacing w:before="220"/>
        <w:ind w:firstLine="540"/>
        <w:jc w:val="both"/>
      </w:pPr>
      <w:hyperlink r:id="rId265" w:history="1">
        <w:r>
          <w:rPr>
            <w:color w:val="0000FF"/>
          </w:rPr>
          <w:t>распоряжением</w:t>
        </w:r>
      </w:hyperlink>
      <w:r>
        <w:t xml:space="preserve"> Правительства Новосибирской области от 28.08.2017 N 311-рп "О реализации законодательства в области энергосбережения и повышения энергетической эффективности на территории Новосибирской области";</w:t>
      </w:r>
    </w:p>
    <w:p w:rsidR="00273CEC" w:rsidRDefault="00273CEC">
      <w:pPr>
        <w:pStyle w:val="ConsPlusNormal"/>
        <w:jc w:val="both"/>
      </w:pPr>
      <w:r>
        <w:lastRenderedPageBreak/>
        <w:t xml:space="preserve">(абзац введен </w:t>
      </w:r>
      <w:hyperlink r:id="rId266" w:history="1">
        <w:r>
          <w:rPr>
            <w:color w:val="0000FF"/>
          </w:rPr>
          <w:t>постановлением</w:t>
        </w:r>
      </w:hyperlink>
      <w:r>
        <w:t xml:space="preserve"> Правительства Новосибирской области от 04.09.2018 N 386-п)</w:t>
      </w:r>
    </w:p>
    <w:p w:rsidR="00273CEC" w:rsidRDefault="00273CEC">
      <w:pPr>
        <w:pStyle w:val="ConsPlusNormal"/>
        <w:spacing w:before="220"/>
        <w:ind w:firstLine="540"/>
        <w:jc w:val="both"/>
      </w:pPr>
      <w:hyperlink r:id="rId267" w:history="1">
        <w:r>
          <w:rPr>
            <w:color w:val="0000FF"/>
          </w:rPr>
          <w:t>постановлением</w:t>
        </w:r>
      </w:hyperlink>
      <w:r>
        <w:t xml:space="preserve"> Правительства Новосибирской области от 19.03.2019 N 105-п "О Стратегии социально-экономического развития Новосибирской области на период до 2030 года";</w:t>
      </w:r>
    </w:p>
    <w:p w:rsidR="00273CEC" w:rsidRDefault="00273CEC">
      <w:pPr>
        <w:pStyle w:val="ConsPlusNormal"/>
        <w:jc w:val="both"/>
      </w:pPr>
      <w:r>
        <w:t xml:space="preserve">(абзац введен </w:t>
      </w:r>
      <w:hyperlink r:id="rId268" w:history="1">
        <w:r>
          <w:rPr>
            <w:color w:val="0000FF"/>
          </w:rPr>
          <w:t>постановлением</w:t>
        </w:r>
      </w:hyperlink>
      <w:r>
        <w:t xml:space="preserve"> Правительства Новосибирской области от 17.06.2019 N 238-п)</w:t>
      </w:r>
    </w:p>
    <w:p w:rsidR="00273CEC" w:rsidRDefault="00273CEC">
      <w:pPr>
        <w:pStyle w:val="ConsPlusNormal"/>
        <w:spacing w:before="220"/>
        <w:ind w:firstLine="540"/>
        <w:jc w:val="both"/>
      </w:pPr>
      <w:hyperlink r:id="rId269" w:history="1">
        <w:r>
          <w:rPr>
            <w:color w:val="0000FF"/>
          </w:rPr>
          <w:t>Указом</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273CEC" w:rsidRDefault="00273CEC">
      <w:pPr>
        <w:pStyle w:val="ConsPlusNormal"/>
        <w:jc w:val="both"/>
      </w:pPr>
      <w:r>
        <w:t xml:space="preserve">(абзац введен </w:t>
      </w:r>
      <w:hyperlink r:id="rId270" w:history="1">
        <w:r>
          <w:rPr>
            <w:color w:val="0000FF"/>
          </w:rPr>
          <w:t>постановлением</w:t>
        </w:r>
      </w:hyperlink>
      <w:r>
        <w:t xml:space="preserve"> Правительства Новосибирской области от 17.06.2019 N 238-п)</w:t>
      </w:r>
    </w:p>
    <w:p w:rsidR="00273CEC" w:rsidRDefault="00273CEC">
      <w:pPr>
        <w:pStyle w:val="ConsPlusNormal"/>
        <w:spacing w:before="220"/>
        <w:ind w:firstLine="540"/>
        <w:jc w:val="both"/>
      </w:pPr>
      <w:r>
        <w:t xml:space="preserve">Национальным </w:t>
      </w:r>
      <w:hyperlink r:id="rId271" w:history="1">
        <w:r>
          <w:rPr>
            <w:color w:val="0000FF"/>
          </w:rPr>
          <w:t>проектом</w:t>
        </w:r>
      </w:hyperlink>
      <w:r>
        <w:t xml:space="preserve"> "Культура", утвержденным президиумом Совета при Президенте Российской Федерации по стратегическому развитию и национальным проектам (протокол от 24.12.2018 N 16);</w:t>
      </w:r>
    </w:p>
    <w:p w:rsidR="00273CEC" w:rsidRDefault="00273CEC">
      <w:pPr>
        <w:pStyle w:val="ConsPlusNormal"/>
        <w:jc w:val="both"/>
      </w:pPr>
      <w:r>
        <w:t xml:space="preserve">(абзац введен </w:t>
      </w:r>
      <w:hyperlink r:id="rId272" w:history="1">
        <w:r>
          <w:rPr>
            <w:color w:val="0000FF"/>
          </w:rPr>
          <w:t>постановлением</w:t>
        </w:r>
      </w:hyperlink>
      <w:r>
        <w:t xml:space="preserve"> Правительства Новосибирской области от 17.06.2019 N 238-п)</w:t>
      </w:r>
    </w:p>
    <w:p w:rsidR="00273CEC" w:rsidRDefault="00273CEC">
      <w:pPr>
        <w:pStyle w:val="ConsPlusNormal"/>
        <w:spacing w:before="220"/>
        <w:ind w:firstLine="540"/>
        <w:jc w:val="both"/>
      </w:pPr>
      <w:hyperlink r:id="rId273" w:history="1">
        <w:r>
          <w:rPr>
            <w:color w:val="0000FF"/>
          </w:rPr>
          <w:t>приказом</w:t>
        </w:r>
      </w:hyperlink>
      <w:r>
        <w:t xml:space="preserve"> Минкультуры России от 15.01.2019 N 17 "Об утверждении Положения о Музейном фонде Российской Федерации" (Зарегистрировано в Минюсте России 17.04.2019 N 54410);</w:t>
      </w:r>
    </w:p>
    <w:p w:rsidR="00273CEC" w:rsidRDefault="00273CEC">
      <w:pPr>
        <w:pStyle w:val="ConsPlusNormal"/>
        <w:jc w:val="both"/>
      </w:pPr>
      <w:r>
        <w:t xml:space="preserve">(абзац введен </w:t>
      </w:r>
      <w:hyperlink r:id="rId274" w:history="1">
        <w:r>
          <w:rPr>
            <w:color w:val="0000FF"/>
          </w:rPr>
          <w:t>постановлением</w:t>
        </w:r>
      </w:hyperlink>
      <w:r>
        <w:t xml:space="preserve"> Правительства Новосибирской области от 17.06.2019 N 238-п)</w:t>
      </w:r>
    </w:p>
    <w:p w:rsidR="00273CEC" w:rsidRDefault="00273CEC">
      <w:pPr>
        <w:pStyle w:val="ConsPlusNormal"/>
        <w:spacing w:before="220"/>
        <w:ind w:firstLine="540"/>
        <w:jc w:val="both"/>
      </w:pPr>
      <w:r>
        <w:t>приказами министерства культуры и другими нормативными правовыми актами, регулирующими деятельность сферы культуры.</w:t>
      </w:r>
    </w:p>
    <w:p w:rsidR="00273CEC" w:rsidRDefault="00273CEC">
      <w:pPr>
        <w:pStyle w:val="ConsPlusNormal"/>
        <w:spacing w:before="220"/>
        <w:ind w:firstLine="540"/>
        <w:jc w:val="both"/>
      </w:pPr>
      <w:r>
        <w:t>Руководство и управление в сфере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расположенных на территории Новосибирской области, будет осуществляться за счет:</w:t>
      </w:r>
    </w:p>
    <w:p w:rsidR="00273CEC" w:rsidRDefault="00273CEC">
      <w:pPr>
        <w:pStyle w:val="ConsPlusNormal"/>
        <w:spacing w:before="220"/>
        <w:ind w:firstLine="540"/>
        <w:jc w:val="both"/>
      </w:pPr>
      <w:r>
        <w:t>обеспечения деятельности государственной инспекции по охране объектов культурного наследия Новосибирской области в соответствии с законодательством Российской Федерации и Новосибирской области;</w:t>
      </w:r>
    </w:p>
    <w:p w:rsidR="00273CEC" w:rsidRDefault="00273CEC">
      <w:pPr>
        <w:pStyle w:val="ConsPlusNormal"/>
        <w:jc w:val="both"/>
      </w:pPr>
      <w:r>
        <w:t xml:space="preserve">(в ред. </w:t>
      </w:r>
      <w:hyperlink r:id="rId275" w:history="1">
        <w:r>
          <w:rPr>
            <w:color w:val="0000FF"/>
          </w:rPr>
          <w:t>постановления</w:t>
        </w:r>
      </w:hyperlink>
      <w:r>
        <w:t xml:space="preserve"> Правительства Новосибирской области от 17.06.2019 N 238-п)</w:t>
      </w:r>
    </w:p>
    <w:p w:rsidR="00273CEC" w:rsidRDefault="00273CEC">
      <w:pPr>
        <w:pStyle w:val="ConsPlusNormal"/>
        <w:spacing w:before="220"/>
        <w:ind w:firstLine="540"/>
        <w:jc w:val="both"/>
      </w:pPr>
      <w:r>
        <w:t>обеспечения полномочий Российской Федерации по государственной охране объектов культурного наследия федерального значения в соответствии с законодательством Российской Федерации.</w:t>
      </w:r>
    </w:p>
    <w:p w:rsidR="00273CEC" w:rsidRDefault="00273CEC">
      <w:pPr>
        <w:pStyle w:val="ConsPlusNormal"/>
        <w:spacing w:before="220"/>
        <w:ind w:firstLine="540"/>
        <w:jc w:val="both"/>
      </w:pPr>
      <w:r>
        <w:t>Государственная инспекция по охране объектов культурного наследия Новосибирской области (далее - Инспекция) является областным исполнительным органом государственной власти Новосибирской области, осуществляющим исполнительно-распорядительную и контролирующую деятельность в сфере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расположенных на территории Новосибирской области (далее - объекты культурного наследия).</w:t>
      </w:r>
    </w:p>
    <w:p w:rsidR="00273CEC" w:rsidRDefault="00273CEC">
      <w:pPr>
        <w:pStyle w:val="ConsPlusNormal"/>
        <w:jc w:val="both"/>
      </w:pPr>
      <w:r>
        <w:t xml:space="preserve">(в ред. </w:t>
      </w:r>
      <w:hyperlink r:id="rId276" w:history="1">
        <w:r>
          <w:rPr>
            <w:color w:val="0000FF"/>
          </w:rPr>
          <w:t>постановления</w:t>
        </w:r>
      </w:hyperlink>
      <w:r>
        <w:t xml:space="preserve"> Правительства Новосибирской области от 17.06.2019 N 238-п)</w:t>
      </w:r>
    </w:p>
    <w:p w:rsidR="00273CEC" w:rsidRDefault="00273CEC">
      <w:pPr>
        <w:pStyle w:val="ConsPlusNormal"/>
        <w:spacing w:before="220"/>
        <w:ind w:firstLine="540"/>
        <w:jc w:val="both"/>
      </w:pPr>
      <w:r>
        <w:t>В своей деятельности Инспекция руководствуется следующими нормативными правовыми актами:</w:t>
      </w:r>
    </w:p>
    <w:p w:rsidR="00273CEC" w:rsidRDefault="00273CEC">
      <w:pPr>
        <w:pStyle w:val="ConsPlusNormal"/>
        <w:jc w:val="both"/>
      </w:pPr>
      <w:r>
        <w:t xml:space="preserve">(в ред. </w:t>
      </w:r>
      <w:hyperlink r:id="rId277" w:history="1">
        <w:r>
          <w:rPr>
            <w:color w:val="0000FF"/>
          </w:rPr>
          <w:t>постановления</w:t>
        </w:r>
      </w:hyperlink>
      <w:r>
        <w:t xml:space="preserve"> Правительства Новосибирской области от 17.06.2019 N 238-п)</w:t>
      </w:r>
    </w:p>
    <w:p w:rsidR="00273CEC" w:rsidRDefault="00273CEC">
      <w:pPr>
        <w:pStyle w:val="ConsPlusNormal"/>
        <w:spacing w:before="220"/>
        <w:ind w:firstLine="540"/>
        <w:jc w:val="both"/>
      </w:pPr>
      <w:r>
        <w:t xml:space="preserve">Федеральным </w:t>
      </w:r>
      <w:hyperlink r:id="rId278" w:history="1">
        <w:r>
          <w:rPr>
            <w:color w:val="0000FF"/>
          </w:rPr>
          <w:t>законом</w:t>
        </w:r>
      </w:hyperlink>
      <w:r>
        <w:t xml:space="preserve"> от 25.06.2002 N 73-ФЗ "Об объектах культурного наследия (памятниках истории и культуры) народов Российской Федерации";</w:t>
      </w:r>
    </w:p>
    <w:p w:rsidR="00273CEC" w:rsidRDefault="00273CEC">
      <w:pPr>
        <w:pStyle w:val="ConsPlusNormal"/>
        <w:spacing w:before="220"/>
        <w:ind w:firstLine="540"/>
        <w:jc w:val="both"/>
      </w:pPr>
      <w:hyperlink r:id="rId279" w:history="1">
        <w:r>
          <w:rPr>
            <w:color w:val="0000FF"/>
          </w:rPr>
          <w:t>Законом</w:t>
        </w:r>
      </w:hyperlink>
      <w:r>
        <w:t xml:space="preserve"> Новосибирской области от 25.12.2006 N 79-ОЗ "Об объектах культурного наследия (памятниках истории и культуры), расположенных на территории Новосибирской области";</w:t>
      </w:r>
    </w:p>
    <w:p w:rsidR="00273CEC" w:rsidRDefault="00273CEC">
      <w:pPr>
        <w:pStyle w:val="ConsPlusNormal"/>
        <w:spacing w:before="220"/>
        <w:ind w:firstLine="540"/>
        <w:jc w:val="both"/>
      </w:pPr>
      <w:r>
        <w:t xml:space="preserve">абзац исключен. - </w:t>
      </w:r>
      <w:hyperlink r:id="rId280" w:history="1">
        <w:r>
          <w:rPr>
            <w:color w:val="0000FF"/>
          </w:rPr>
          <w:t>Постановление</w:t>
        </w:r>
      </w:hyperlink>
      <w:r>
        <w:t xml:space="preserve"> Правительства Новосибирской области от 17.06.2019 N 238-п;</w:t>
      </w:r>
    </w:p>
    <w:p w:rsidR="00273CEC" w:rsidRDefault="00273CEC">
      <w:pPr>
        <w:pStyle w:val="ConsPlusNormal"/>
        <w:spacing w:before="220"/>
        <w:ind w:firstLine="540"/>
        <w:jc w:val="both"/>
      </w:pPr>
      <w:r>
        <w:lastRenderedPageBreak/>
        <w:t xml:space="preserve">абзац утратил силу. - </w:t>
      </w:r>
      <w:hyperlink r:id="rId281" w:history="1">
        <w:r>
          <w:rPr>
            <w:color w:val="0000FF"/>
          </w:rPr>
          <w:t>Постановление</w:t>
        </w:r>
      </w:hyperlink>
      <w:r>
        <w:t xml:space="preserve"> Правительства Новосибирской области от 25.03.2019 N 108-п;</w:t>
      </w:r>
    </w:p>
    <w:p w:rsidR="00273CEC" w:rsidRDefault="00273CEC">
      <w:pPr>
        <w:pStyle w:val="ConsPlusNormal"/>
        <w:spacing w:before="220"/>
        <w:ind w:firstLine="540"/>
        <w:jc w:val="both"/>
      </w:pPr>
      <w:hyperlink r:id="rId282" w:history="1">
        <w:r>
          <w:rPr>
            <w:color w:val="0000FF"/>
          </w:rPr>
          <w:t>постановлением</w:t>
        </w:r>
      </w:hyperlink>
      <w:r>
        <w:t xml:space="preserve"> Правительства Российской Федерации от 31.12.2009 N 1182 "Об утверждении Правил предоставления субвенций из федерального бюджета бюджетам субъектов Российской Федерации на осуществление полномочий Российской Федерации по государственной охране объектов культурного наследия федерального значения";</w:t>
      </w:r>
    </w:p>
    <w:p w:rsidR="00273CEC" w:rsidRDefault="00273CEC">
      <w:pPr>
        <w:pStyle w:val="ConsPlusNormal"/>
        <w:spacing w:before="220"/>
        <w:ind w:firstLine="540"/>
        <w:jc w:val="both"/>
      </w:pPr>
      <w:hyperlink r:id="rId283" w:history="1">
        <w:r>
          <w:rPr>
            <w:color w:val="0000FF"/>
          </w:rPr>
          <w:t>постановлением</w:t>
        </w:r>
      </w:hyperlink>
      <w:r>
        <w:t xml:space="preserve"> администрации Новосибирской области от 27.08.2009 N 322-па "Об утверждении Порядка установления льготной арендной платы и ее размеров в отношении объектов культурного наследия, находящихся в государственной собственности Новосибирской области";</w:t>
      </w:r>
    </w:p>
    <w:p w:rsidR="00273CEC" w:rsidRDefault="00273CEC">
      <w:pPr>
        <w:pStyle w:val="ConsPlusNormal"/>
        <w:jc w:val="both"/>
      </w:pPr>
      <w:r>
        <w:t xml:space="preserve">(абзац введен </w:t>
      </w:r>
      <w:hyperlink r:id="rId284" w:history="1">
        <w:r>
          <w:rPr>
            <w:color w:val="0000FF"/>
          </w:rPr>
          <w:t>постановлением</w:t>
        </w:r>
      </w:hyperlink>
      <w:r>
        <w:t xml:space="preserve"> Правительства Новосибирской области от 28.12.2015 N 465-п)</w:t>
      </w:r>
    </w:p>
    <w:p w:rsidR="00273CEC" w:rsidRDefault="00273CEC">
      <w:pPr>
        <w:pStyle w:val="ConsPlusNormal"/>
        <w:spacing w:before="220"/>
        <w:ind w:firstLine="540"/>
        <w:jc w:val="both"/>
      </w:pPr>
      <w:hyperlink r:id="rId285" w:history="1">
        <w:r>
          <w:rPr>
            <w:color w:val="0000FF"/>
          </w:rPr>
          <w:t>постановлением</w:t>
        </w:r>
      </w:hyperlink>
      <w:r>
        <w:t xml:space="preserve"> Правительства Новосибирской области от 29.12.2018 N 576-п "Об утверждении Положения о государственной инспекции по охране объектов культурного наследия Новосибирской области";</w:t>
      </w:r>
    </w:p>
    <w:p w:rsidR="00273CEC" w:rsidRDefault="00273CEC">
      <w:pPr>
        <w:pStyle w:val="ConsPlusNormal"/>
        <w:jc w:val="both"/>
      </w:pPr>
      <w:r>
        <w:t xml:space="preserve">(абзац введен </w:t>
      </w:r>
      <w:hyperlink r:id="rId286" w:history="1">
        <w:r>
          <w:rPr>
            <w:color w:val="0000FF"/>
          </w:rPr>
          <w:t>постановлением</w:t>
        </w:r>
      </w:hyperlink>
      <w:r>
        <w:t xml:space="preserve"> Правительства Новосибирской области от 25.03.2019 N 108-п)</w:t>
      </w:r>
    </w:p>
    <w:p w:rsidR="00273CEC" w:rsidRDefault="00273CEC">
      <w:pPr>
        <w:pStyle w:val="ConsPlusNormal"/>
        <w:spacing w:before="220"/>
        <w:ind w:firstLine="540"/>
        <w:jc w:val="both"/>
      </w:pPr>
      <w:r>
        <w:t>приказами Инспекции и другими нормативными правовыми актами.</w:t>
      </w:r>
    </w:p>
    <w:p w:rsidR="00273CEC" w:rsidRDefault="00273CEC">
      <w:pPr>
        <w:pStyle w:val="ConsPlusNormal"/>
        <w:jc w:val="both"/>
      </w:pPr>
      <w:r>
        <w:t xml:space="preserve">(в ред. </w:t>
      </w:r>
      <w:hyperlink r:id="rId287" w:history="1">
        <w:r>
          <w:rPr>
            <w:color w:val="0000FF"/>
          </w:rPr>
          <w:t>постановления</w:t>
        </w:r>
      </w:hyperlink>
      <w:r>
        <w:t xml:space="preserve"> Правительства Новосибирской области от 17.06.2019 N 238-п)</w:t>
      </w:r>
    </w:p>
    <w:p w:rsidR="00273CEC" w:rsidRDefault="00273CEC">
      <w:pPr>
        <w:pStyle w:val="ConsPlusNormal"/>
        <w:spacing w:before="220"/>
        <w:ind w:firstLine="540"/>
        <w:jc w:val="both"/>
      </w:pPr>
      <w:r>
        <w:t>Мерами государственного регулирования в сфере реализации государственной программы являются:</w:t>
      </w:r>
    </w:p>
    <w:p w:rsidR="00273CEC" w:rsidRDefault="00273CEC">
      <w:pPr>
        <w:pStyle w:val="ConsPlusNormal"/>
        <w:spacing w:before="220"/>
        <w:ind w:firstLine="540"/>
        <w:jc w:val="both"/>
      </w:pPr>
      <w:r>
        <w:t>осуществление государственного контроля за состоянием государственной части Музейного фонда Российской Федерации в Новосибирской области;</w:t>
      </w:r>
    </w:p>
    <w:p w:rsidR="00273CEC" w:rsidRDefault="00273CEC">
      <w:pPr>
        <w:pStyle w:val="ConsPlusNormal"/>
        <w:spacing w:before="220"/>
        <w:ind w:firstLine="540"/>
        <w:jc w:val="both"/>
      </w:pPr>
      <w:r>
        <w:t>проведение аттестации педагогических и руководящих работников образовательных организаций в сфере культуры и искусства;</w:t>
      </w:r>
    </w:p>
    <w:p w:rsidR="00273CEC" w:rsidRDefault="00273CEC">
      <w:pPr>
        <w:pStyle w:val="ConsPlusNormal"/>
        <w:spacing w:before="220"/>
        <w:ind w:firstLine="540"/>
        <w:jc w:val="both"/>
      </w:pPr>
      <w:r>
        <w:t>установление порядка поддержки творческих проектов в сфере культуры Новосибирской области;</w:t>
      </w:r>
    </w:p>
    <w:p w:rsidR="00273CEC" w:rsidRDefault="00273CEC">
      <w:pPr>
        <w:pStyle w:val="ConsPlusNormal"/>
        <w:spacing w:before="220"/>
        <w:ind w:firstLine="540"/>
        <w:jc w:val="both"/>
      </w:pPr>
      <w:r>
        <w:t>определение порядка государственной поддержки деятелей культуры, творческой молодежи, работников культуры, общественных организаций в сфере культуры;</w:t>
      </w:r>
    </w:p>
    <w:p w:rsidR="00273CEC" w:rsidRDefault="00273CEC">
      <w:pPr>
        <w:pStyle w:val="ConsPlusNormal"/>
        <w:spacing w:before="220"/>
        <w:ind w:firstLine="540"/>
        <w:jc w:val="both"/>
      </w:pPr>
      <w:r>
        <w:t>установление порядка предоставления учреждениями и организациями культуры, находящимися в ведении Новосибирской области, льгот отдельным категориям граждан на посещение проводимых ими платных мероприятий;</w:t>
      </w:r>
    </w:p>
    <w:p w:rsidR="00273CEC" w:rsidRDefault="00273CEC">
      <w:pPr>
        <w:pStyle w:val="ConsPlusNormal"/>
        <w:spacing w:before="220"/>
        <w:ind w:firstLine="540"/>
        <w:jc w:val="both"/>
      </w:pPr>
      <w:r>
        <w:t>установление порядка предоставления государственной поддержки развития библиотечного дела в Новосибирской области;</w:t>
      </w:r>
    </w:p>
    <w:p w:rsidR="00273CEC" w:rsidRDefault="00273CEC">
      <w:pPr>
        <w:pStyle w:val="ConsPlusNormal"/>
        <w:spacing w:before="220"/>
        <w:ind w:firstLine="540"/>
        <w:jc w:val="both"/>
      </w:pPr>
      <w:r>
        <w:t>осуществление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w:t>
      </w:r>
    </w:p>
    <w:p w:rsidR="00273CEC" w:rsidRDefault="00273CEC">
      <w:pPr>
        <w:pStyle w:val="ConsPlusNormal"/>
        <w:jc w:val="both"/>
      </w:pPr>
      <w:r>
        <w:t xml:space="preserve">(в ред. </w:t>
      </w:r>
      <w:hyperlink r:id="rId288" w:history="1">
        <w:r>
          <w:rPr>
            <w:color w:val="0000FF"/>
          </w:rPr>
          <w:t>постановления</w:t>
        </w:r>
      </w:hyperlink>
      <w:r>
        <w:t xml:space="preserve"> Правительства Новосибирской области от 27.09.2016 N 315-п)</w:t>
      </w:r>
    </w:p>
    <w:p w:rsidR="00273CEC" w:rsidRDefault="00273CEC">
      <w:pPr>
        <w:pStyle w:val="ConsPlusNormal"/>
        <w:spacing w:before="220"/>
        <w:ind w:firstLine="540"/>
        <w:jc w:val="both"/>
      </w:pPr>
      <w:r>
        <w:t>подготовка и представление документов для принятия решения о включении объектов культурного наследия в единый государственный реестр объектов культурного наследия (памятников истории и культуры) народов Российской Федерации (далее - Реестр);</w:t>
      </w:r>
    </w:p>
    <w:p w:rsidR="00273CEC" w:rsidRDefault="00273CEC">
      <w:pPr>
        <w:pStyle w:val="ConsPlusNormal"/>
        <w:spacing w:before="220"/>
        <w:ind w:firstLine="540"/>
        <w:jc w:val="both"/>
      </w:pPr>
      <w:r>
        <w:t>формирование Реестра совместно с федеральным органом исполнительной власти, специально уполномоченным в области сохранения, использования, популяризации и государственной охраны объектов культурного наследия, в порядке, установленном федеральным законодательством;</w:t>
      </w:r>
    </w:p>
    <w:p w:rsidR="00273CEC" w:rsidRDefault="00273CEC">
      <w:pPr>
        <w:pStyle w:val="ConsPlusNormal"/>
        <w:spacing w:before="220"/>
        <w:ind w:firstLine="540"/>
        <w:jc w:val="both"/>
      </w:pPr>
      <w:r>
        <w:lastRenderedPageBreak/>
        <w:t>утверждение особенностей объекта культурного наследия, послуживших основанием для включения его в Реестр и подлежащих обязательному сохранению (предмета охраны);</w:t>
      </w:r>
    </w:p>
    <w:p w:rsidR="00273CEC" w:rsidRDefault="00273CEC">
      <w:pPr>
        <w:pStyle w:val="ConsPlusNormal"/>
        <w:spacing w:before="220"/>
        <w:ind w:firstLine="540"/>
        <w:jc w:val="both"/>
      </w:pPr>
      <w:r>
        <w:t xml:space="preserve">осуществление контроля за разработкой градостроительных регламентов, в которых должны предусматриваться меры, обеспечивающие содержание и использование объектов культурного наследия в соответствии с требованиями Федерального </w:t>
      </w:r>
      <w:hyperlink r:id="rId289" w:history="1">
        <w:r>
          <w:rPr>
            <w:color w:val="0000FF"/>
          </w:rPr>
          <w:t>закона</w:t>
        </w:r>
      </w:hyperlink>
      <w:r>
        <w:t xml:space="preserve"> от 25.06.2002 N 73-ФЗ "Об объектах культурного наследия (памятниках истории и культуры) народов Российской Федерации";</w:t>
      </w:r>
    </w:p>
    <w:p w:rsidR="00273CEC" w:rsidRDefault="00273CEC">
      <w:pPr>
        <w:pStyle w:val="ConsPlusNormal"/>
        <w:spacing w:before="220"/>
        <w:ind w:firstLine="540"/>
        <w:jc w:val="both"/>
      </w:pPr>
      <w:r>
        <w:t>установление льготной арендной платы и ее размеров в отношении объектов культурного наследия (памятников истории и культуры), находящихся в государственной собственности Новосибирской области;</w:t>
      </w:r>
    </w:p>
    <w:p w:rsidR="00273CEC" w:rsidRDefault="00273CEC">
      <w:pPr>
        <w:pStyle w:val="ConsPlusNormal"/>
        <w:jc w:val="both"/>
      </w:pPr>
      <w:r>
        <w:t xml:space="preserve">(абзац введен </w:t>
      </w:r>
      <w:hyperlink r:id="rId290" w:history="1">
        <w:r>
          <w:rPr>
            <w:color w:val="0000FF"/>
          </w:rPr>
          <w:t>постановлением</w:t>
        </w:r>
      </w:hyperlink>
      <w:r>
        <w:t xml:space="preserve"> Правительства Новосибирской области от 28.12.2015 N 465-п)</w:t>
      </w:r>
    </w:p>
    <w:p w:rsidR="00273CEC" w:rsidRDefault="00273CEC">
      <w:pPr>
        <w:pStyle w:val="ConsPlusNormal"/>
        <w:spacing w:before="220"/>
        <w:ind w:firstLine="540"/>
        <w:jc w:val="both"/>
      </w:pPr>
      <w:r>
        <w:t>формирование и ведение перечня выявленных объектов культурного наследия;</w:t>
      </w:r>
    </w:p>
    <w:p w:rsidR="00273CEC" w:rsidRDefault="00273CEC">
      <w:pPr>
        <w:pStyle w:val="ConsPlusNormal"/>
        <w:jc w:val="both"/>
      </w:pPr>
      <w:r>
        <w:t xml:space="preserve">(в ред. </w:t>
      </w:r>
      <w:hyperlink r:id="rId291" w:history="1">
        <w:r>
          <w:rPr>
            <w:color w:val="0000FF"/>
          </w:rPr>
          <w:t>постановления</w:t>
        </w:r>
      </w:hyperlink>
      <w:r>
        <w:t xml:space="preserve"> Правительства Новосибирской области от 27.09.2016 N 315-п)</w:t>
      </w:r>
    </w:p>
    <w:p w:rsidR="00273CEC" w:rsidRDefault="00273CEC">
      <w:pPr>
        <w:pStyle w:val="ConsPlusNormal"/>
        <w:spacing w:before="220"/>
        <w:ind w:firstLine="540"/>
        <w:jc w:val="both"/>
      </w:pPr>
      <w:r>
        <w:t>осуществление согласования:</w:t>
      </w:r>
    </w:p>
    <w:p w:rsidR="00273CEC" w:rsidRDefault="00273CEC">
      <w:pPr>
        <w:pStyle w:val="ConsPlusNormal"/>
        <w:spacing w:before="220"/>
        <w:ind w:firstLine="540"/>
        <w:jc w:val="both"/>
      </w:pPr>
      <w:r>
        <w:t xml:space="preserve">а) обязательных разделов об обеспечении сохранности объектов культурного наследия в проектах проведения работ, указанных в Федеральном </w:t>
      </w:r>
      <w:hyperlink r:id="rId292" w:history="1">
        <w:r>
          <w:rPr>
            <w:color w:val="0000FF"/>
          </w:rPr>
          <w:t>законе</w:t>
        </w:r>
      </w:hyperlink>
      <w:r>
        <w:t xml:space="preserve"> от 25.06.2002 N 73-ФЗ "Об объектах культурного наследия (памятниках истории и культуры) народов Российской Федерации", в границах территории объекта культурного наследия или планов проведения спасательных археологических полевых работ;</w:t>
      </w:r>
    </w:p>
    <w:p w:rsidR="00273CEC" w:rsidRDefault="00273CEC">
      <w:pPr>
        <w:pStyle w:val="ConsPlusNormal"/>
        <w:jc w:val="both"/>
      </w:pPr>
      <w:r>
        <w:t xml:space="preserve">(пп. "а" в ред. </w:t>
      </w:r>
      <w:hyperlink r:id="rId293" w:history="1">
        <w:r>
          <w:rPr>
            <w:color w:val="0000FF"/>
          </w:rPr>
          <w:t>постановления</w:t>
        </w:r>
      </w:hyperlink>
      <w:r>
        <w:t xml:space="preserve"> Правительства Новосибирской области от 27.09.2016 N 315-п)</w:t>
      </w:r>
    </w:p>
    <w:p w:rsidR="00273CEC" w:rsidRDefault="00273CEC">
      <w:pPr>
        <w:pStyle w:val="ConsPlusNormal"/>
        <w:spacing w:before="220"/>
        <w:ind w:firstLine="540"/>
        <w:jc w:val="both"/>
      </w:pPr>
      <w:r>
        <w:t>б) решений федеральных органов исполнительной власти, исполнительных органов государственной власти Новосибирской области и органов местного самоуправления о предоставлении земель и изменении их правового режима;</w:t>
      </w:r>
    </w:p>
    <w:p w:rsidR="00273CEC" w:rsidRDefault="00273CEC">
      <w:pPr>
        <w:pStyle w:val="ConsPlusNormal"/>
        <w:jc w:val="both"/>
      </w:pPr>
      <w:r>
        <w:t xml:space="preserve">(пп. "б" в ред. </w:t>
      </w:r>
      <w:hyperlink r:id="rId294" w:history="1">
        <w:r>
          <w:rPr>
            <w:color w:val="0000FF"/>
          </w:rPr>
          <w:t>постановления</w:t>
        </w:r>
      </w:hyperlink>
      <w:r>
        <w:t xml:space="preserve"> Правительства Новосибирской области от 27.09.2016 N 315-п)</w:t>
      </w:r>
    </w:p>
    <w:p w:rsidR="00273CEC" w:rsidRDefault="00273CEC">
      <w:pPr>
        <w:pStyle w:val="ConsPlusNormal"/>
        <w:spacing w:before="220"/>
        <w:ind w:firstLine="540"/>
        <w:jc w:val="both"/>
      </w:pPr>
      <w:r>
        <w:t>в) проектирования и проведения работ по сохранению памятника или ансамбля и (или) их территорий выявленных объектов культурного наследия;</w:t>
      </w:r>
    </w:p>
    <w:p w:rsidR="00273CEC" w:rsidRDefault="00273CEC">
      <w:pPr>
        <w:pStyle w:val="ConsPlusNormal"/>
        <w:spacing w:before="220"/>
        <w:ind w:firstLine="540"/>
        <w:jc w:val="both"/>
      </w:pPr>
      <w:r>
        <w:t>г) проектов зон охраны объектов культурного наследия в случаях и порядке, установленных федеральным законодательством;</w:t>
      </w:r>
    </w:p>
    <w:p w:rsidR="00273CEC" w:rsidRDefault="00273CEC">
      <w:pPr>
        <w:pStyle w:val="ConsPlusNormal"/>
        <w:spacing w:before="220"/>
        <w:ind w:firstLine="540"/>
        <w:jc w:val="both"/>
      </w:pPr>
      <w:r>
        <w:t>д) договоров аренды, договоров безвозмездного пользования, заключаемых по объектам культурного наследия, находящимся в государственной собственности Новосибирской области;</w:t>
      </w:r>
    </w:p>
    <w:p w:rsidR="00273CEC" w:rsidRDefault="00273CEC">
      <w:pPr>
        <w:pStyle w:val="ConsPlusNormal"/>
        <w:spacing w:before="220"/>
        <w:ind w:firstLine="540"/>
        <w:jc w:val="both"/>
      </w:pPr>
      <w:r>
        <w:t>е) порядка организации историко-культурного заповедника местного (муниципального) значения, его границ и режима его содержания;</w:t>
      </w:r>
    </w:p>
    <w:p w:rsidR="00273CEC" w:rsidRDefault="00273CEC">
      <w:pPr>
        <w:pStyle w:val="ConsPlusNormal"/>
        <w:spacing w:before="220"/>
        <w:ind w:firstLine="540"/>
        <w:jc w:val="both"/>
      </w:pPr>
      <w:r>
        <w:t>выдача:</w:t>
      </w:r>
    </w:p>
    <w:p w:rsidR="00273CEC" w:rsidRDefault="00273CEC">
      <w:pPr>
        <w:pStyle w:val="ConsPlusNormal"/>
        <w:jc w:val="both"/>
      </w:pPr>
      <w:r>
        <w:t xml:space="preserve">(в ред. </w:t>
      </w:r>
      <w:hyperlink r:id="rId295" w:history="1">
        <w:r>
          <w:rPr>
            <w:color w:val="0000FF"/>
          </w:rPr>
          <w:t>постановления</w:t>
        </w:r>
      </w:hyperlink>
      <w:r>
        <w:t xml:space="preserve"> Правительства Новосибирской области от 27.09.2016 N 315-п)</w:t>
      </w:r>
    </w:p>
    <w:p w:rsidR="00273CEC" w:rsidRDefault="00273CEC">
      <w:pPr>
        <w:pStyle w:val="ConsPlusNormal"/>
        <w:spacing w:before="220"/>
        <w:ind w:firstLine="540"/>
        <w:jc w:val="both"/>
      </w:pPr>
      <w:r>
        <w:t>а) заданий и разрешений на проведение работ по сохранению объекта культурного наследия;</w:t>
      </w:r>
    </w:p>
    <w:p w:rsidR="00273CEC" w:rsidRDefault="00273CEC">
      <w:pPr>
        <w:pStyle w:val="ConsPlusNormal"/>
        <w:jc w:val="both"/>
      </w:pPr>
      <w:r>
        <w:t xml:space="preserve">(пп. "а" в ред. </w:t>
      </w:r>
      <w:hyperlink r:id="rId296" w:history="1">
        <w:r>
          <w:rPr>
            <w:color w:val="0000FF"/>
          </w:rPr>
          <w:t>постановления</w:t>
        </w:r>
      </w:hyperlink>
      <w:r>
        <w:t xml:space="preserve"> Правительства Новосибирской области от 27.09.2016 N 315-п)</w:t>
      </w:r>
    </w:p>
    <w:p w:rsidR="00273CEC" w:rsidRDefault="00273CEC">
      <w:pPr>
        <w:pStyle w:val="ConsPlusNormal"/>
        <w:spacing w:before="220"/>
        <w:ind w:firstLine="540"/>
        <w:jc w:val="both"/>
      </w:pPr>
      <w:r>
        <w:t xml:space="preserve">б) разрешений на возобновление приостановленных изыскательских, земляных, строительных, мелиоративных, хозяйственных работ, указанных в </w:t>
      </w:r>
      <w:hyperlink r:id="rId297" w:history="1">
        <w:r>
          <w:rPr>
            <w:color w:val="0000FF"/>
          </w:rPr>
          <w:t>статье 30</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273CEC" w:rsidRDefault="00273CEC">
      <w:pPr>
        <w:pStyle w:val="ConsPlusNormal"/>
        <w:jc w:val="both"/>
      </w:pPr>
      <w:r>
        <w:t xml:space="preserve">(пп. "б" в ред. </w:t>
      </w:r>
      <w:hyperlink r:id="rId298" w:history="1">
        <w:r>
          <w:rPr>
            <w:color w:val="0000FF"/>
          </w:rPr>
          <w:t>постановления</w:t>
        </w:r>
      </w:hyperlink>
      <w:r>
        <w:t xml:space="preserve"> Правительства Новосибирской области от 27.09.2016 N 315-п)</w:t>
      </w:r>
    </w:p>
    <w:p w:rsidR="00273CEC" w:rsidRDefault="00273CEC">
      <w:pPr>
        <w:pStyle w:val="ConsPlusNormal"/>
        <w:spacing w:before="220"/>
        <w:ind w:firstLine="540"/>
        <w:jc w:val="both"/>
      </w:pPr>
      <w:r>
        <w:t xml:space="preserve">в) разрешения на строительство в случае осуществления строительства, реконструкции объекта культурного наследия, если при проведении работ по сохранению объекта культурного </w:t>
      </w:r>
      <w:r>
        <w:lastRenderedPageBreak/>
        <w:t>наследия затрагиваются конструктивные и другие характеристики надежности и безопасности такого объекта;</w:t>
      </w:r>
    </w:p>
    <w:p w:rsidR="00273CEC" w:rsidRDefault="00273CEC">
      <w:pPr>
        <w:pStyle w:val="ConsPlusNormal"/>
        <w:spacing w:before="220"/>
        <w:ind w:firstLine="540"/>
        <w:jc w:val="both"/>
      </w:pPr>
      <w:r>
        <w:t xml:space="preserve">г) исключен. - </w:t>
      </w:r>
      <w:hyperlink r:id="rId299" w:history="1">
        <w:r>
          <w:rPr>
            <w:color w:val="0000FF"/>
          </w:rPr>
          <w:t>Постановление</w:t>
        </w:r>
      </w:hyperlink>
      <w:r>
        <w:t xml:space="preserve"> Правительства Новосибирской области от 27.09.2016 N 315-п;</w:t>
      </w:r>
    </w:p>
    <w:p w:rsidR="00273CEC" w:rsidRDefault="00273CEC">
      <w:pPr>
        <w:pStyle w:val="ConsPlusNormal"/>
        <w:spacing w:before="220"/>
        <w:ind w:firstLine="540"/>
        <w:jc w:val="both"/>
      </w:pPr>
      <w:r>
        <w:t>д) паспорта объектов культурного наследия собственникам объектов культурного наследия;</w:t>
      </w:r>
    </w:p>
    <w:p w:rsidR="00273CEC" w:rsidRDefault="00273CEC">
      <w:pPr>
        <w:pStyle w:val="ConsPlusNormal"/>
        <w:spacing w:before="220"/>
        <w:ind w:firstLine="540"/>
        <w:jc w:val="both"/>
      </w:pPr>
      <w:r>
        <w:t>е) обязательные для исполнения предписания по вопросам сохранения и использования объектов культурного наследия.</w:t>
      </w:r>
    </w:p>
    <w:p w:rsidR="00273CEC" w:rsidRDefault="00273CEC">
      <w:pPr>
        <w:pStyle w:val="ConsPlusNormal"/>
        <w:spacing w:before="220"/>
        <w:ind w:firstLine="540"/>
        <w:jc w:val="both"/>
      </w:pPr>
      <w:r>
        <w:t>Принятие решений:</w:t>
      </w:r>
    </w:p>
    <w:p w:rsidR="00273CEC" w:rsidRDefault="00273CEC">
      <w:pPr>
        <w:pStyle w:val="ConsPlusNormal"/>
        <w:jc w:val="both"/>
      </w:pPr>
      <w:r>
        <w:t xml:space="preserve">(в ред. </w:t>
      </w:r>
      <w:hyperlink r:id="rId300" w:history="1">
        <w:r>
          <w:rPr>
            <w:color w:val="0000FF"/>
          </w:rPr>
          <w:t>постановления</w:t>
        </w:r>
      </w:hyperlink>
      <w:r>
        <w:t xml:space="preserve"> Правительства Новосибирской области от 27.09.2016 N 315-п)</w:t>
      </w:r>
    </w:p>
    <w:p w:rsidR="00273CEC" w:rsidRDefault="00273CEC">
      <w:pPr>
        <w:pStyle w:val="ConsPlusNormal"/>
        <w:spacing w:before="220"/>
        <w:ind w:firstLine="540"/>
        <w:jc w:val="both"/>
      </w:pPr>
      <w:r>
        <w:t>1) о включении (исключении) выявленного объекта культурного наследия в перечень выявленных объектов культурного наследия, расположенных на территории Новосибирской области;</w:t>
      </w:r>
    </w:p>
    <w:p w:rsidR="00273CEC" w:rsidRDefault="00273CEC">
      <w:pPr>
        <w:pStyle w:val="ConsPlusNormal"/>
        <w:spacing w:before="220"/>
        <w:ind w:firstLine="540"/>
        <w:jc w:val="both"/>
      </w:pPr>
      <w:r>
        <w:t>2) об утверждении границы и режима использования территории выявленного объекта культурного наследия;</w:t>
      </w:r>
    </w:p>
    <w:p w:rsidR="00273CEC" w:rsidRDefault="00273CEC">
      <w:pPr>
        <w:pStyle w:val="ConsPlusNormal"/>
        <w:spacing w:before="220"/>
        <w:ind w:firstLine="540"/>
        <w:jc w:val="both"/>
      </w:pPr>
      <w:r>
        <w:t>3) об утверждении особенностей выявленного объекта культурного наследия, являющихся основанием для включения его в Реестр и подлежащих обязательному сохранению (предмета охраны).</w:t>
      </w:r>
    </w:p>
    <w:p w:rsidR="00273CEC" w:rsidRDefault="00273CEC">
      <w:pPr>
        <w:pStyle w:val="ConsPlusNormal"/>
        <w:spacing w:before="220"/>
        <w:ind w:firstLine="540"/>
        <w:jc w:val="both"/>
      </w:pPr>
      <w:r>
        <w:t>Определение характера использования территории достопримечательного места регионального или местного (муниципального) значения, ограничений на использование данной территории и требований к хозяйственной деятельности, проектированию и строительству на территории достопримечательного места регионального или местного (муниципального) значения;</w:t>
      </w:r>
    </w:p>
    <w:p w:rsidR="00273CEC" w:rsidRDefault="00273CEC">
      <w:pPr>
        <w:pStyle w:val="ConsPlusNormal"/>
        <w:spacing w:before="220"/>
        <w:ind w:firstLine="540"/>
        <w:jc w:val="both"/>
      </w:pPr>
      <w:r>
        <w:t>определение границ и режимов содержания историко-культурного заповедника регионального значения.</w:t>
      </w:r>
    </w:p>
    <w:p w:rsidR="00273CEC" w:rsidRDefault="00273CEC">
      <w:pPr>
        <w:pStyle w:val="ConsPlusNormal"/>
        <w:spacing w:before="220"/>
        <w:ind w:firstLine="540"/>
        <w:jc w:val="both"/>
      </w:pPr>
      <w:r>
        <w:t>Кроме того, в ходе реализации государственной программы будет продолжено совершенствование системы мер государственного регулирования сферы культуры.</w:t>
      </w:r>
    </w:p>
    <w:p w:rsidR="00273CEC" w:rsidRDefault="00273CEC">
      <w:pPr>
        <w:pStyle w:val="ConsPlusNormal"/>
        <w:ind w:firstLine="540"/>
        <w:jc w:val="both"/>
      </w:pPr>
    </w:p>
    <w:p w:rsidR="00273CEC" w:rsidRDefault="00273CEC">
      <w:pPr>
        <w:pStyle w:val="ConsPlusTitle"/>
        <w:jc w:val="center"/>
        <w:outlineLvl w:val="2"/>
      </w:pPr>
      <w:r>
        <w:t>Информация о государственных услугах, оказываемых</w:t>
      </w:r>
    </w:p>
    <w:p w:rsidR="00273CEC" w:rsidRDefault="00273CEC">
      <w:pPr>
        <w:pStyle w:val="ConsPlusTitle"/>
        <w:jc w:val="center"/>
      </w:pPr>
      <w:r>
        <w:t>государственными учреждениями в соответствии</w:t>
      </w:r>
    </w:p>
    <w:p w:rsidR="00273CEC" w:rsidRDefault="00273CEC">
      <w:pPr>
        <w:pStyle w:val="ConsPlusTitle"/>
        <w:jc w:val="center"/>
      </w:pPr>
      <w:r>
        <w:t>с государственными заданиями в рамках</w:t>
      </w:r>
    </w:p>
    <w:p w:rsidR="00273CEC" w:rsidRDefault="00273CEC">
      <w:pPr>
        <w:pStyle w:val="ConsPlusTitle"/>
        <w:jc w:val="center"/>
      </w:pPr>
      <w:r>
        <w:t>реализации государственной программы</w:t>
      </w:r>
    </w:p>
    <w:p w:rsidR="00273CEC" w:rsidRDefault="00273CEC">
      <w:pPr>
        <w:pStyle w:val="ConsPlusNormal"/>
        <w:ind w:firstLine="540"/>
        <w:jc w:val="both"/>
      </w:pPr>
    </w:p>
    <w:p w:rsidR="00273CEC" w:rsidRDefault="00273CEC">
      <w:pPr>
        <w:pStyle w:val="ConsPlusNormal"/>
        <w:ind w:firstLine="540"/>
        <w:jc w:val="both"/>
      </w:pPr>
      <w:r>
        <w:t>Основные услуги, оказываемые государственными учреждениями (организациями) культуры, подведомственными министерству культуры Новосибирской области, в рамках выполнения государственного задания: в сфере среднего профессионального образования, в сфере высшего образования, в сфере кинообслуживания населения Новосибирской области, услуги (работы), оказываемые (выполняемые) домами культуры и учреждениями клубного типа, прочими государственными учреждениями Новосибирской области в сфере культуры, музеями, библиотеками, театрами, музыкальными коллективами и концертными организациями.</w:t>
      </w:r>
    </w:p>
    <w:p w:rsidR="00273CEC" w:rsidRDefault="00273CEC">
      <w:pPr>
        <w:pStyle w:val="ConsPlusNormal"/>
        <w:jc w:val="both"/>
      </w:pPr>
      <w:r>
        <w:t xml:space="preserve">(в ред. </w:t>
      </w:r>
      <w:hyperlink r:id="rId301" w:history="1">
        <w:r>
          <w:rPr>
            <w:color w:val="0000FF"/>
          </w:rPr>
          <w:t>постановления</w:t>
        </w:r>
      </w:hyperlink>
      <w:r>
        <w:t xml:space="preserve"> Правительства Новосибирской области от 04.09.2018 N 386-п)</w:t>
      </w:r>
    </w:p>
    <w:p w:rsidR="00273CEC" w:rsidRDefault="00273CEC">
      <w:pPr>
        <w:pStyle w:val="ConsPlusNormal"/>
        <w:spacing w:before="220"/>
        <w:ind w:firstLine="540"/>
        <w:jc w:val="both"/>
      </w:pPr>
      <w:r>
        <w:t>Основные государственные услуги (работы), оказываемые (выполняемые) государственным автономным учреждением Новосибирской области "Научно-производственный центр по сохранению историко-культурного наследия Новосибирской области".</w:t>
      </w:r>
    </w:p>
    <w:p w:rsidR="00273CEC" w:rsidRDefault="00273CEC">
      <w:pPr>
        <w:pStyle w:val="ConsPlusNormal"/>
        <w:jc w:val="both"/>
      </w:pPr>
      <w:r>
        <w:t xml:space="preserve">(в ред. </w:t>
      </w:r>
      <w:hyperlink r:id="rId302" w:history="1">
        <w:r>
          <w:rPr>
            <w:color w:val="0000FF"/>
          </w:rPr>
          <w:t>постановления</w:t>
        </w:r>
      </w:hyperlink>
      <w:r>
        <w:t xml:space="preserve"> Правительства Новосибирской области от 27.09.2016 N 315-п)</w:t>
      </w:r>
    </w:p>
    <w:p w:rsidR="00273CEC" w:rsidRDefault="00273CEC">
      <w:pPr>
        <w:pStyle w:val="ConsPlusNormal"/>
        <w:spacing w:before="220"/>
        <w:ind w:firstLine="540"/>
        <w:jc w:val="both"/>
      </w:pPr>
      <w:r>
        <w:t xml:space="preserve">Прогноз сводных показателей государственных заданий на оказание государственных услуг государственными учреждениями Новосибирской области отражен в дополнительных материалах </w:t>
      </w:r>
      <w:r>
        <w:lastRenderedPageBreak/>
        <w:t>к государственной программе.</w:t>
      </w:r>
    </w:p>
    <w:p w:rsidR="00273CEC" w:rsidRDefault="00273CEC">
      <w:pPr>
        <w:pStyle w:val="ConsPlusNormal"/>
        <w:ind w:firstLine="540"/>
        <w:jc w:val="both"/>
      </w:pPr>
    </w:p>
    <w:p w:rsidR="00273CEC" w:rsidRDefault="00273CEC">
      <w:pPr>
        <w:pStyle w:val="ConsPlusTitle"/>
        <w:jc w:val="center"/>
        <w:outlineLvl w:val="2"/>
      </w:pPr>
      <w:r>
        <w:t>Обобщенная характеристика основных мероприятий,</w:t>
      </w:r>
    </w:p>
    <w:p w:rsidR="00273CEC" w:rsidRDefault="00273CEC">
      <w:pPr>
        <w:pStyle w:val="ConsPlusTitle"/>
        <w:jc w:val="center"/>
      </w:pPr>
      <w:r>
        <w:t>реализуемых органами местного самоуправления муниципальных</w:t>
      </w:r>
    </w:p>
    <w:p w:rsidR="00273CEC" w:rsidRDefault="00273CEC">
      <w:pPr>
        <w:pStyle w:val="ConsPlusTitle"/>
        <w:jc w:val="center"/>
      </w:pPr>
      <w:r>
        <w:t>образований Новосибирской области в случае их участия</w:t>
      </w:r>
    </w:p>
    <w:p w:rsidR="00273CEC" w:rsidRDefault="00273CEC">
      <w:pPr>
        <w:pStyle w:val="ConsPlusTitle"/>
        <w:jc w:val="center"/>
      </w:pPr>
      <w:r>
        <w:t>в разработке и реализации государственной программы</w:t>
      </w:r>
    </w:p>
    <w:p w:rsidR="00273CEC" w:rsidRDefault="00273CEC">
      <w:pPr>
        <w:pStyle w:val="ConsPlusNormal"/>
        <w:ind w:firstLine="540"/>
        <w:jc w:val="both"/>
      </w:pPr>
    </w:p>
    <w:p w:rsidR="00273CEC" w:rsidRDefault="00273CEC">
      <w:pPr>
        <w:pStyle w:val="ConsPlusNormal"/>
        <w:ind w:firstLine="540"/>
        <w:jc w:val="both"/>
      </w:pPr>
      <w:r>
        <w:t>Органы местного самоуправления муниципальных образований Новосибирской области участвуют в реализации мероприятий государственной программы в части софинансирования объектов строительства, реконструкции и капитального ремонта зданий муниципальных учреждений культуры; мероприятий, направленных на комплектование библиотечных фондов; мероприятий по обеспечению сохранности объектов культурного наследия, созданию условий для сохранения и экспонирования движимых памятников истории и культуры (музейных предметов) на территории Новосибирской области.</w:t>
      </w:r>
    </w:p>
    <w:p w:rsidR="00273CEC" w:rsidRDefault="00273CEC">
      <w:pPr>
        <w:pStyle w:val="ConsPlusNormal"/>
        <w:spacing w:before="220"/>
        <w:ind w:firstLine="540"/>
        <w:jc w:val="both"/>
      </w:pPr>
      <w:r>
        <w:t>Для решения задач государственной программы привлечение научных и иных организаций, а также целевых внебюджетных фондов в реализации государственной программы не планируется.</w:t>
      </w:r>
    </w:p>
    <w:p w:rsidR="00273CEC" w:rsidRDefault="00273CEC">
      <w:pPr>
        <w:pStyle w:val="ConsPlusNormal"/>
        <w:ind w:firstLine="540"/>
        <w:jc w:val="both"/>
      </w:pPr>
    </w:p>
    <w:p w:rsidR="00273CEC" w:rsidRDefault="00273CEC">
      <w:pPr>
        <w:pStyle w:val="ConsPlusTitle"/>
        <w:jc w:val="center"/>
        <w:outlineLvl w:val="1"/>
      </w:pPr>
      <w:r>
        <w:t>V. Механизм реализации и система</w:t>
      </w:r>
    </w:p>
    <w:p w:rsidR="00273CEC" w:rsidRDefault="00273CEC">
      <w:pPr>
        <w:pStyle w:val="ConsPlusTitle"/>
        <w:jc w:val="center"/>
      </w:pPr>
      <w:r>
        <w:t>управления государственной программы</w:t>
      </w:r>
    </w:p>
    <w:p w:rsidR="00273CEC" w:rsidRDefault="00273CEC">
      <w:pPr>
        <w:pStyle w:val="ConsPlusNormal"/>
        <w:ind w:firstLine="540"/>
        <w:jc w:val="both"/>
      </w:pPr>
    </w:p>
    <w:p w:rsidR="00273CEC" w:rsidRDefault="00273CEC">
      <w:pPr>
        <w:pStyle w:val="ConsPlusNormal"/>
        <w:ind w:firstLine="540"/>
        <w:jc w:val="both"/>
      </w:pPr>
      <w:r>
        <w:t>Общее руководство и контроль за ходом реализации государственной программы осуществляет государственный заказчик-координатор - министерство культуры Новосибирской области (далее - государственный заказчик-координатор). Текущее управление реализацией государственной программы осуществляют в рамках своей компетенции исполнительные органы государственной власти Новосибирской области: министерство строительства Новосибирской области; министерство образования Новосибирской области; министерство сельского хозяйства Новосибирской области; государственная инспекция по охране объектов культурного наследия Новосибирской области (далее - государственные заказчики).</w:t>
      </w:r>
    </w:p>
    <w:p w:rsidR="00273CEC" w:rsidRDefault="00273CEC">
      <w:pPr>
        <w:pStyle w:val="ConsPlusNormal"/>
        <w:jc w:val="both"/>
      </w:pPr>
      <w:r>
        <w:t xml:space="preserve">(в ред. постановлений Правительства Новосибирской области от 28.12.2015 </w:t>
      </w:r>
      <w:hyperlink r:id="rId303" w:history="1">
        <w:r>
          <w:rPr>
            <w:color w:val="0000FF"/>
          </w:rPr>
          <w:t>N 465-п</w:t>
        </w:r>
      </w:hyperlink>
      <w:r>
        <w:t xml:space="preserve">, от 29.06.2016 </w:t>
      </w:r>
      <w:hyperlink r:id="rId304" w:history="1">
        <w:r>
          <w:rPr>
            <w:color w:val="0000FF"/>
          </w:rPr>
          <w:t>N 196-п</w:t>
        </w:r>
      </w:hyperlink>
      <w:r>
        <w:t xml:space="preserve">, от 10.04.2018 </w:t>
      </w:r>
      <w:hyperlink r:id="rId305" w:history="1">
        <w:r>
          <w:rPr>
            <w:color w:val="0000FF"/>
          </w:rPr>
          <w:t>N 128-п</w:t>
        </w:r>
      </w:hyperlink>
      <w:r>
        <w:t xml:space="preserve">, от 17.06.2019 </w:t>
      </w:r>
      <w:hyperlink r:id="rId306" w:history="1">
        <w:r>
          <w:rPr>
            <w:color w:val="0000FF"/>
          </w:rPr>
          <w:t>N 238-п</w:t>
        </w:r>
      </w:hyperlink>
      <w:r>
        <w:t>)</w:t>
      </w:r>
    </w:p>
    <w:p w:rsidR="00273CEC" w:rsidRDefault="00273CEC">
      <w:pPr>
        <w:pStyle w:val="ConsPlusNormal"/>
        <w:spacing w:before="220"/>
        <w:ind w:firstLine="540"/>
        <w:jc w:val="both"/>
      </w:pPr>
      <w:r>
        <w:t xml:space="preserve">Основными исполнителями мероприятий государственной программы являются государственные учреждения, подведомственные министерству культуры Новосибирской области, государственное автономное учреждение Новосибирской области "Научно-производственный центр по сохранению историко-культурного наследия Новосибирской области", государственное казенное учреждение Новосибирской области "Управление капитального строительства", органы местного самоуправления муниципальных образований Новосибирской области, общественные некоммерческие организации, юридические и физические лица, Новосибирские отделения творческих Союзов России, а также исполнители, определенные в соответствии с Федеральным </w:t>
      </w:r>
      <w:hyperlink r:id="rId307"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взаимодействие с которыми осуществляется на договорной (контрактной) основе.</w:t>
      </w:r>
    </w:p>
    <w:p w:rsidR="00273CEC" w:rsidRDefault="00273CEC">
      <w:pPr>
        <w:pStyle w:val="ConsPlusNormal"/>
        <w:jc w:val="both"/>
      </w:pPr>
      <w:r>
        <w:t xml:space="preserve">(в ред. постановлений Правительства Новосибирской области от 04.09.2018 </w:t>
      </w:r>
      <w:hyperlink r:id="rId308" w:history="1">
        <w:r>
          <w:rPr>
            <w:color w:val="0000FF"/>
          </w:rPr>
          <w:t>N 386-п</w:t>
        </w:r>
      </w:hyperlink>
      <w:r>
        <w:t xml:space="preserve">, от 17.06.2019 </w:t>
      </w:r>
      <w:hyperlink r:id="rId309" w:history="1">
        <w:r>
          <w:rPr>
            <w:color w:val="0000FF"/>
          </w:rPr>
          <w:t>N 238-п</w:t>
        </w:r>
      </w:hyperlink>
      <w:r>
        <w:t>)</w:t>
      </w:r>
    </w:p>
    <w:p w:rsidR="00273CEC" w:rsidRDefault="00273CEC">
      <w:pPr>
        <w:pStyle w:val="ConsPlusNormal"/>
        <w:spacing w:before="220"/>
        <w:ind w:firstLine="540"/>
        <w:jc w:val="both"/>
      </w:pPr>
      <w:r>
        <w:t>Государственный заказчик-координатор при реализации государственной программы выполняет следующие функции:</w:t>
      </w:r>
    </w:p>
    <w:p w:rsidR="00273CEC" w:rsidRDefault="00273CEC">
      <w:pPr>
        <w:pStyle w:val="ConsPlusNormal"/>
        <w:spacing w:before="220"/>
        <w:ind w:firstLine="540"/>
        <w:jc w:val="both"/>
      </w:pPr>
      <w:r>
        <w:t>осуществляет взаимодействие с государственными заказчиками и органами местного самоуправления муниципальных образований Новосибирской области;</w:t>
      </w:r>
    </w:p>
    <w:p w:rsidR="00273CEC" w:rsidRDefault="00273CEC">
      <w:pPr>
        <w:pStyle w:val="ConsPlusNormal"/>
        <w:spacing w:before="220"/>
        <w:ind w:firstLine="540"/>
        <w:jc w:val="both"/>
      </w:pPr>
      <w:r>
        <w:t>обеспечивает методическое сопровождение реализации государственной программы;</w:t>
      </w:r>
    </w:p>
    <w:p w:rsidR="00273CEC" w:rsidRDefault="00273CEC">
      <w:pPr>
        <w:pStyle w:val="ConsPlusNormal"/>
        <w:spacing w:before="220"/>
        <w:ind w:firstLine="540"/>
        <w:jc w:val="both"/>
      </w:pPr>
      <w:r>
        <w:t>вносит предложения о внесении изменений в государственную программу;</w:t>
      </w:r>
    </w:p>
    <w:p w:rsidR="00273CEC" w:rsidRDefault="00273CEC">
      <w:pPr>
        <w:pStyle w:val="ConsPlusNormal"/>
        <w:spacing w:before="220"/>
        <w:ind w:firstLine="540"/>
        <w:jc w:val="both"/>
      </w:pPr>
      <w:r>
        <w:lastRenderedPageBreak/>
        <w:t>осуществляет оперативный контроль за ходом мероприятий государственной программы;</w:t>
      </w:r>
    </w:p>
    <w:p w:rsidR="00273CEC" w:rsidRDefault="00273CEC">
      <w:pPr>
        <w:pStyle w:val="ConsPlusNormal"/>
        <w:spacing w:before="220"/>
        <w:ind w:firstLine="540"/>
        <w:jc w:val="both"/>
      </w:pPr>
      <w:r>
        <w:t>ежегодно запрашивает у государственных заказчиков предложения в проект подробного перечня планируемых к реализации мероприятий государственной программы на очередной финансовый год и плановый период, утверждаемого совместным приказом министерства культуры Новосибирской области, министерства строительства и государственной инспекции по охране объектов культурного наследия Новосибирской области по форме, установленной министерством культуры Новосибирской области;</w:t>
      </w:r>
    </w:p>
    <w:p w:rsidR="00273CEC" w:rsidRDefault="00273CEC">
      <w:pPr>
        <w:pStyle w:val="ConsPlusNormal"/>
        <w:jc w:val="both"/>
      </w:pPr>
      <w:r>
        <w:t xml:space="preserve">(в ред. </w:t>
      </w:r>
      <w:hyperlink r:id="rId310" w:history="1">
        <w:r>
          <w:rPr>
            <w:color w:val="0000FF"/>
          </w:rPr>
          <w:t>постановления</w:t>
        </w:r>
      </w:hyperlink>
      <w:r>
        <w:t xml:space="preserve"> Правительства Новосибирской области от 17.06.2019 N 238-п)</w:t>
      </w:r>
    </w:p>
    <w:p w:rsidR="00273CEC" w:rsidRDefault="00273CEC">
      <w:pPr>
        <w:pStyle w:val="ConsPlusNormal"/>
        <w:spacing w:before="220"/>
        <w:ind w:firstLine="540"/>
        <w:jc w:val="both"/>
      </w:pPr>
      <w:r>
        <w:t>ежегодно на основе представленных заказчиками проектов формирует проект подробного перечня планируемых к реализации мероприятий государственной программы на очередной финансовый год и плановый период и представляет в министерство экономического развития Новосибирской области и министерство финансов и налоговой политики Новосибирской области в срок до 1 июля года, предшествующего очередному финансовому году, одновременно с расчетами и обоснованиями планируемых бюджетных ассигнований;</w:t>
      </w:r>
    </w:p>
    <w:p w:rsidR="00273CEC" w:rsidRDefault="00273CEC">
      <w:pPr>
        <w:pStyle w:val="ConsPlusNormal"/>
        <w:spacing w:before="220"/>
        <w:ind w:firstLine="540"/>
        <w:jc w:val="both"/>
      </w:pPr>
      <w:r>
        <w:t>ежегодно сформированный подробный перечень планируемых к реализации мероприятий государственной программы на очередной финансовый год и плановый период (с поквартальной разбивкой планового финансового года), согласованный с министерством экономического развития Новосибирской области, утверждает совместным приказом с государственными заказчиками государственной программы не позднее 25 декабря года, предшествующего очередному финансовому году, на который разработан соответствующий план;</w:t>
      </w:r>
    </w:p>
    <w:p w:rsidR="00273CEC" w:rsidRDefault="00273CEC">
      <w:pPr>
        <w:pStyle w:val="ConsPlusNormal"/>
        <w:spacing w:before="220"/>
        <w:ind w:firstLine="540"/>
        <w:jc w:val="both"/>
      </w:pPr>
      <w:r>
        <w:t>вносит изменения в подробный перечень планируемых к реализации мероприятий государственной программы на очередной финансовый год и плановый период по согласованию с государственными заказчиками;</w:t>
      </w:r>
    </w:p>
    <w:p w:rsidR="00273CEC" w:rsidRDefault="00273CEC">
      <w:pPr>
        <w:pStyle w:val="ConsPlusNormal"/>
        <w:spacing w:before="220"/>
        <w:ind w:firstLine="540"/>
        <w:jc w:val="both"/>
      </w:pPr>
      <w:r>
        <w:t>координирует деятельность по выполнению подробного перечня планируемых к реализации мероприятий государственной программы и представляет квартальные (нарастающим итогом) и годовые отчеты о выполнении подробного перечня планируемых к реализации мероприятий государственной программы в министерство экономического развития Новосибирской области и министерство финансов и налоговой политики Новосибирской области, заместителю Губернатора Новосибирской области, заместителю Председателя Правительства Новосибирской области, ответственному за реализацию государственной программы, в следующие сроки:</w:t>
      </w:r>
    </w:p>
    <w:p w:rsidR="00273CEC" w:rsidRDefault="00273CEC">
      <w:pPr>
        <w:pStyle w:val="ConsPlusNormal"/>
        <w:spacing w:before="220"/>
        <w:ind w:firstLine="540"/>
        <w:jc w:val="both"/>
      </w:pPr>
      <w:r>
        <w:t>квартальный отчет - до 30 числа месяца, следующего за отчетным кварталом;</w:t>
      </w:r>
    </w:p>
    <w:p w:rsidR="00273CEC" w:rsidRDefault="00273CEC">
      <w:pPr>
        <w:pStyle w:val="ConsPlusNormal"/>
        <w:jc w:val="both"/>
      </w:pPr>
      <w:r>
        <w:t xml:space="preserve">(в ред. </w:t>
      </w:r>
      <w:hyperlink r:id="rId311" w:history="1">
        <w:r>
          <w:rPr>
            <w:color w:val="0000FF"/>
          </w:rPr>
          <w:t>постановления</w:t>
        </w:r>
      </w:hyperlink>
      <w:r>
        <w:t xml:space="preserve"> Правительства Новосибирской области от 17.06.2019 N 238-п)</w:t>
      </w:r>
    </w:p>
    <w:p w:rsidR="00273CEC" w:rsidRDefault="00273CEC">
      <w:pPr>
        <w:pStyle w:val="ConsPlusNormal"/>
        <w:spacing w:before="220"/>
        <w:ind w:firstLine="540"/>
        <w:jc w:val="both"/>
      </w:pPr>
      <w:r>
        <w:t>годовой отчет - до 1 марта года, следующего за отчетным;</w:t>
      </w:r>
    </w:p>
    <w:p w:rsidR="00273CEC" w:rsidRDefault="00273CEC">
      <w:pPr>
        <w:pStyle w:val="ConsPlusNormal"/>
        <w:jc w:val="both"/>
      </w:pPr>
      <w:r>
        <w:t xml:space="preserve">(в ред. </w:t>
      </w:r>
      <w:hyperlink r:id="rId312" w:history="1">
        <w:r>
          <w:rPr>
            <w:color w:val="0000FF"/>
          </w:rPr>
          <w:t>постановления</w:t>
        </w:r>
      </w:hyperlink>
      <w:r>
        <w:t xml:space="preserve"> Правительства Новосибирской области от 28.12.2015 N 465-п)</w:t>
      </w:r>
    </w:p>
    <w:p w:rsidR="00273CEC" w:rsidRDefault="00273CEC">
      <w:pPr>
        <w:pStyle w:val="ConsPlusNormal"/>
        <w:spacing w:before="220"/>
        <w:ind w:firstLine="540"/>
        <w:jc w:val="both"/>
      </w:pPr>
      <w:r>
        <w:t>ежегодно в срок до 5 апреля года, следующего за отчетным, готовит отчет о проведенной оценке эффективности государственной программы и представляет его в министерство экономического развития Новосибирской области и министерство финансов и налоговой политики Новосибирской области;</w:t>
      </w:r>
    </w:p>
    <w:p w:rsidR="00273CEC" w:rsidRDefault="00273CEC">
      <w:pPr>
        <w:pStyle w:val="ConsPlusNormal"/>
        <w:jc w:val="both"/>
      </w:pPr>
      <w:r>
        <w:t xml:space="preserve">(в ред. </w:t>
      </w:r>
      <w:hyperlink r:id="rId313" w:history="1">
        <w:r>
          <w:rPr>
            <w:color w:val="0000FF"/>
          </w:rPr>
          <w:t>постановления</w:t>
        </w:r>
      </w:hyperlink>
      <w:r>
        <w:t xml:space="preserve"> Правительства Новосибирской области от 17.06.2019 N 238-п)</w:t>
      </w:r>
    </w:p>
    <w:p w:rsidR="00273CEC" w:rsidRDefault="00273CEC">
      <w:pPr>
        <w:pStyle w:val="ConsPlusNormal"/>
        <w:spacing w:before="220"/>
        <w:ind w:firstLine="540"/>
        <w:jc w:val="both"/>
      </w:pPr>
      <w:r>
        <w:t>осуществляет мониторинг и контроль за ходом реализации государственной программы;</w:t>
      </w:r>
    </w:p>
    <w:p w:rsidR="00273CEC" w:rsidRDefault="00273CEC">
      <w:pPr>
        <w:pStyle w:val="ConsPlusNormal"/>
        <w:spacing w:before="220"/>
        <w:ind w:firstLine="540"/>
        <w:jc w:val="both"/>
      </w:pPr>
      <w:r>
        <w:t>корректирует мероприятия государственной программы и их ресурсное обеспечение при формировании областного бюджета Новосибирской области на очередной финансовый год и плановый период по согласованию с государственными заказчиками.</w:t>
      </w:r>
    </w:p>
    <w:p w:rsidR="00273CEC" w:rsidRDefault="00273CEC">
      <w:pPr>
        <w:pStyle w:val="ConsPlusNormal"/>
        <w:spacing w:before="220"/>
        <w:ind w:firstLine="540"/>
        <w:jc w:val="both"/>
      </w:pPr>
      <w:r>
        <w:t>Государственные заказчики при реализации государственной программы в пределах своих полномочий:</w:t>
      </w:r>
    </w:p>
    <w:p w:rsidR="00273CEC" w:rsidRDefault="00273CEC">
      <w:pPr>
        <w:pStyle w:val="ConsPlusNormal"/>
        <w:spacing w:before="220"/>
        <w:ind w:firstLine="540"/>
        <w:jc w:val="both"/>
      </w:pPr>
      <w:r>
        <w:lastRenderedPageBreak/>
        <w:t>организуют реализацию и финансирование мероприятий государственной программы;</w:t>
      </w:r>
    </w:p>
    <w:p w:rsidR="00273CEC" w:rsidRDefault="00273CEC">
      <w:pPr>
        <w:pStyle w:val="ConsPlusNormal"/>
        <w:spacing w:before="220"/>
        <w:ind w:firstLine="540"/>
        <w:jc w:val="both"/>
      </w:pPr>
      <w:r>
        <w:t>готовят предложения об уточнении перечня программных мероприятий, представляют заявки на финансирование мероприятий государственной программы на очередной финансовый год, уточняют сроки исполнения по отдельным мероприятиям;</w:t>
      </w:r>
    </w:p>
    <w:p w:rsidR="00273CEC" w:rsidRDefault="00273CEC">
      <w:pPr>
        <w:pStyle w:val="ConsPlusNormal"/>
        <w:spacing w:before="220"/>
        <w:ind w:firstLine="540"/>
        <w:jc w:val="both"/>
      </w:pPr>
      <w:r>
        <w:t>осуществляют мониторинг результатов реализации мероприятий государственной программы;</w:t>
      </w:r>
    </w:p>
    <w:p w:rsidR="00273CEC" w:rsidRDefault="00273CEC">
      <w:pPr>
        <w:pStyle w:val="ConsPlusNormal"/>
        <w:spacing w:before="220"/>
        <w:ind w:firstLine="540"/>
        <w:jc w:val="both"/>
      </w:pPr>
      <w:r>
        <w:t>осуществляют контроль за исполнением мероприятий государственной программы, в том числе за целевым и эффективным использованием бюджетных средств;</w:t>
      </w:r>
    </w:p>
    <w:p w:rsidR="00273CEC" w:rsidRDefault="00273CEC">
      <w:pPr>
        <w:pStyle w:val="ConsPlusNormal"/>
        <w:spacing w:before="220"/>
        <w:ind w:firstLine="540"/>
        <w:jc w:val="both"/>
      </w:pPr>
      <w:r>
        <w:t>анализируют, корректируют ход выполнения государственной программы и вносят предложения по совершенствованию реализации государственной программы;</w:t>
      </w:r>
    </w:p>
    <w:p w:rsidR="00273CEC" w:rsidRDefault="00273CEC">
      <w:pPr>
        <w:pStyle w:val="ConsPlusNormal"/>
        <w:spacing w:before="220"/>
        <w:ind w:firstLine="540"/>
        <w:jc w:val="both"/>
      </w:pPr>
      <w:r>
        <w:t>перераспределяют финансовые ресурсы между разделами и мероприятиями государственной программы в пределах выделенных лимитов на текущий финансовый год с внесением соответствующих изменений в государственную программу;</w:t>
      </w:r>
    </w:p>
    <w:p w:rsidR="00273CEC" w:rsidRDefault="00273CEC">
      <w:pPr>
        <w:pStyle w:val="ConsPlusNormal"/>
        <w:spacing w:before="220"/>
        <w:ind w:firstLine="540"/>
        <w:jc w:val="both"/>
      </w:pPr>
      <w:r>
        <w:t>представляют государственному заказчику-координатору отчеты об исполнении мероприятий государственной программы до 10 числа, следующего за отчетным периодом.</w:t>
      </w:r>
    </w:p>
    <w:p w:rsidR="00273CEC" w:rsidRDefault="00273CEC">
      <w:pPr>
        <w:pStyle w:val="ConsPlusNormal"/>
        <w:spacing w:before="220"/>
        <w:ind w:firstLine="540"/>
        <w:jc w:val="both"/>
      </w:pPr>
      <w:r>
        <w:t xml:space="preserve">Мероприятия по осуществлению проектирования, строительства, реконструкции объектов капитального строительства на территории Новосибирской области, проектирование, строительство, реконструкция которых предусмотрены в рамках реализации настоящей государственной программы, осуществляются министерством строительства Новосибирской области во взаимодействии с государственными учреждениями культуры Новосибирской области в соответствии с </w:t>
      </w:r>
      <w:hyperlink r:id="rId314" w:history="1">
        <w:r>
          <w:rPr>
            <w:color w:val="0000FF"/>
          </w:rPr>
          <w:t>Порядком</w:t>
        </w:r>
      </w:hyperlink>
      <w:r>
        <w:t xml:space="preserve"> взаимодействия областных исполнительных органов государственной власти Новосибирской области и государственных учреждений Новосибирской области при проектировании, реконструкции и строительстве объектов капитального строительства за счет средств областного бюджета Новосибирской области, утвержденным постановлением Правительства Новосибирской области от 16.07.2012 N 346-п.</w:t>
      </w:r>
    </w:p>
    <w:p w:rsidR="00273CEC" w:rsidRDefault="00273CEC">
      <w:pPr>
        <w:pStyle w:val="ConsPlusNormal"/>
        <w:spacing w:before="220"/>
        <w:ind w:firstLine="540"/>
        <w:jc w:val="both"/>
      </w:pPr>
      <w:r>
        <w:t>Финансирование мероприятий государственной программы осуществляется в соответствии с планом реализации государственной программы и в соответствии со сводной бюджетной росписью и кассовым планом областного бюджета Новосибирской области, в пределах бюджетных ассигнований и лимитов бюджетных обязательств, установленных государственным заказчикам на реализацию мероприятий государственной программы.</w:t>
      </w:r>
    </w:p>
    <w:p w:rsidR="00273CEC" w:rsidRDefault="00273CEC">
      <w:pPr>
        <w:pStyle w:val="ConsPlusNormal"/>
        <w:spacing w:before="220"/>
        <w:ind w:firstLine="540"/>
        <w:jc w:val="both"/>
      </w:pPr>
      <w:r>
        <w:t>В случае неисполнения отдельных мероприятий государственной программы неосвоенные бюджетные ассигнования без внесения соответствующих изменений в государственной программу перераспределению на другие мероприятия государственной программы не подлежат и не расходуются.</w:t>
      </w:r>
    </w:p>
    <w:p w:rsidR="00273CEC" w:rsidRDefault="00273CEC">
      <w:pPr>
        <w:pStyle w:val="ConsPlusNormal"/>
        <w:spacing w:before="220"/>
        <w:ind w:firstLine="540"/>
        <w:jc w:val="both"/>
      </w:pPr>
      <w:r>
        <w:t xml:space="preserve">Взаимодействие с органами местного самоуправления муниципальных образований Новосибирской области по реализации отдельных мероприятий государственной программы осуществляется согласно </w:t>
      </w:r>
      <w:hyperlink w:anchor="P5315" w:history="1">
        <w:r>
          <w:rPr>
            <w:color w:val="0000FF"/>
          </w:rPr>
          <w:t>Порядку</w:t>
        </w:r>
      </w:hyperlink>
      <w:r>
        <w:t xml:space="preserve"> (Условиям) предоставления и расходования межбюджетных трансфертов (субсидий) местным бюджетам на реализацию мероприятий государственной программы Новосибирской области "Культура Новосибирской области", отраженному в приложении N 2 к постановлению.</w:t>
      </w:r>
    </w:p>
    <w:p w:rsidR="00273CEC" w:rsidRDefault="00273CEC">
      <w:pPr>
        <w:pStyle w:val="ConsPlusNormal"/>
        <w:jc w:val="both"/>
      </w:pPr>
      <w:r>
        <w:t xml:space="preserve">(в ред. </w:t>
      </w:r>
      <w:hyperlink r:id="rId315" w:history="1">
        <w:r>
          <w:rPr>
            <w:color w:val="0000FF"/>
          </w:rPr>
          <w:t>постановления</w:t>
        </w:r>
      </w:hyperlink>
      <w:r>
        <w:t xml:space="preserve"> Правительства Новосибирской области от 17.06.2019 N 238-п)</w:t>
      </w:r>
    </w:p>
    <w:p w:rsidR="00273CEC" w:rsidRDefault="00273CEC">
      <w:pPr>
        <w:pStyle w:val="ConsPlusNormal"/>
        <w:spacing w:before="220"/>
        <w:ind w:firstLine="540"/>
        <w:jc w:val="both"/>
      </w:pPr>
      <w:hyperlink w:anchor="P4519" w:history="1">
        <w:r>
          <w:rPr>
            <w:color w:val="0000FF"/>
          </w:rPr>
          <w:t>Методика</w:t>
        </w:r>
      </w:hyperlink>
      <w:r>
        <w:t xml:space="preserve"> расчета предоставления субсидий и иных межбюджетных трансфертов из областного бюджета Новосибирской области местным бюджетам на реализацию мероприятий государственной программы приведена в приложении N 4 к государственной программе.</w:t>
      </w:r>
    </w:p>
    <w:p w:rsidR="00273CEC" w:rsidRDefault="00273CEC">
      <w:pPr>
        <w:pStyle w:val="ConsPlusNormal"/>
        <w:spacing w:before="220"/>
        <w:ind w:firstLine="540"/>
        <w:jc w:val="both"/>
      </w:pPr>
      <w:r>
        <w:lastRenderedPageBreak/>
        <w:t xml:space="preserve">Предоставление субсидий за счет средств федерального бюджета местным бюджетам на реализацию мероприятий по строительству и реконструкции объектов муниципальных учреждений культуры в Новосибирской области осуществлялось в 2016 году министерством сельского хозяйства Новосибирской области в соответствии с </w:t>
      </w:r>
      <w:hyperlink r:id="rId316" w:history="1">
        <w:r>
          <w:rPr>
            <w:color w:val="0000FF"/>
          </w:rPr>
          <w:t>методикой</w:t>
        </w:r>
      </w:hyperlink>
      <w:r>
        <w:t xml:space="preserve"> расчета субсидий муниципальным образованиям Новосибирской области, обеспечением которых являются федеральные средства, приведенной в приложении N 5 к государственной программе Новосибирской области "Устойчивое развитие сельских территорий в Новосибирской области", </w:t>
      </w:r>
      <w:hyperlink r:id="rId317" w:history="1">
        <w:r>
          <w:rPr>
            <w:color w:val="0000FF"/>
          </w:rPr>
          <w:t>условиями</w:t>
        </w:r>
      </w:hyperlink>
      <w:r>
        <w:t xml:space="preserve"> предоставления субсидий муниципальным образованиям Новосибирской области, обеспечением которых являются федеральные средства, приведенными в приложении N 3 к постановлению Правительства Новосибирской области от 26.02.2015 N 69-п "О государственной программе Новосибирской области "Устойчивое развитие сельских территорий в Новосибирской области".</w:t>
      </w:r>
    </w:p>
    <w:p w:rsidR="00273CEC" w:rsidRDefault="00273CEC">
      <w:pPr>
        <w:pStyle w:val="ConsPlusNormal"/>
        <w:jc w:val="both"/>
      </w:pPr>
      <w:r>
        <w:t xml:space="preserve">(абзац введен </w:t>
      </w:r>
      <w:hyperlink r:id="rId318" w:history="1">
        <w:r>
          <w:rPr>
            <w:color w:val="0000FF"/>
          </w:rPr>
          <w:t>постановлением</w:t>
        </w:r>
      </w:hyperlink>
      <w:r>
        <w:t xml:space="preserve"> Правительства Новосибирской области от 29.06.2016 N 196-п; в ред. постановлений Правительства Новосибирской области от 17.06.2019 </w:t>
      </w:r>
      <w:hyperlink r:id="rId319" w:history="1">
        <w:r>
          <w:rPr>
            <w:color w:val="0000FF"/>
          </w:rPr>
          <w:t>N 238-п</w:t>
        </w:r>
      </w:hyperlink>
      <w:r>
        <w:t xml:space="preserve">, от 01.10.2020 </w:t>
      </w:r>
      <w:hyperlink r:id="rId320" w:history="1">
        <w:r>
          <w:rPr>
            <w:color w:val="0000FF"/>
          </w:rPr>
          <w:t>N 424-п</w:t>
        </w:r>
      </w:hyperlink>
      <w:r>
        <w:t>)</w:t>
      </w:r>
    </w:p>
    <w:p w:rsidR="00273CEC" w:rsidRDefault="00273CEC">
      <w:pPr>
        <w:pStyle w:val="ConsPlusNormal"/>
        <w:spacing w:before="220"/>
        <w:ind w:firstLine="540"/>
        <w:jc w:val="both"/>
      </w:pPr>
      <w:r>
        <w:t>Начиная с 2018 года в государственной программе предусмотрены мероприятия по строительству и обеспечению ввода в эксплуатацию быстровозводимых зданий учреждений культуры на территории муниципальных районов Новосибирской области. Главным распорядителем средств областного бюджета по данному направлению в части предоставления бюджетных инвестиций в форме капитальных вложений государственному казенному учреждению Новосибирской области "Управление капитального строительства" является министерство строительства Новосибирской области. При завершении строительства быстровозводимых объектов, находящихся на территории муниципальных районов Новосибирской области, прекращается право оперативного управления государственного казенного учреждения Новосибирской области "Управление капитального строительства". Капитальные вложения по данным объектам передаются из государственной собственности Новосибирской области в собственность муниципальных образований Новосибирской области.</w:t>
      </w:r>
    </w:p>
    <w:p w:rsidR="00273CEC" w:rsidRDefault="00273CEC">
      <w:pPr>
        <w:pStyle w:val="ConsPlusNormal"/>
        <w:jc w:val="both"/>
      </w:pPr>
      <w:r>
        <w:t xml:space="preserve">(абзац введен </w:t>
      </w:r>
      <w:hyperlink r:id="rId321" w:history="1">
        <w:r>
          <w:rPr>
            <w:color w:val="0000FF"/>
          </w:rPr>
          <w:t>постановлением</w:t>
        </w:r>
      </w:hyperlink>
      <w:r>
        <w:t xml:space="preserve"> Правительства Новосибирской области от 04.09.2018 N 386-п)</w:t>
      </w:r>
    </w:p>
    <w:p w:rsidR="00273CEC" w:rsidRDefault="00273CEC">
      <w:pPr>
        <w:pStyle w:val="ConsPlusNormal"/>
        <w:spacing w:before="220"/>
        <w:ind w:firstLine="540"/>
        <w:jc w:val="both"/>
      </w:pPr>
      <w:r>
        <w:t>В государственной программе предусмотрены мероприятия на поддержку творческих проектов в виде предоставления субсидии на конкурсной основе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273CEC" w:rsidRDefault="00273CEC">
      <w:pPr>
        <w:pStyle w:val="ConsPlusNormal"/>
        <w:spacing w:before="220"/>
        <w:ind w:firstLine="540"/>
        <w:jc w:val="both"/>
      </w:pPr>
      <w:hyperlink w:anchor="P5168" w:history="1">
        <w:r>
          <w:rPr>
            <w:color w:val="0000FF"/>
          </w:rPr>
          <w:t>Порядок</w:t>
        </w:r>
      </w:hyperlink>
      <w:r>
        <w:t xml:space="preserve"> предоставления на конкурсной основе субсидии (кроме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юридическим лицам (за исключением государственных (муниципальных) учреждений), индивидуальным предпринимателям, физическим лицам, некоммерческим организациям, не являющимся казенными учреждениями, на реализацию мероприятий государственной программы Новосибирской области "Культура Новосибирской области" изложен в приложении N 1 к постановлению.</w:t>
      </w:r>
    </w:p>
    <w:p w:rsidR="00273CEC" w:rsidRDefault="00273CEC">
      <w:pPr>
        <w:pStyle w:val="ConsPlusNormal"/>
        <w:jc w:val="both"/>
      </w:pPr>
      <w:r>
        <w:t xml:space="preserve">(в ред. </w:t>
      </w:r>
      <w:hyperlink r:id="rId322" w:history="1">
        <w:r>
          <w:rPr>
            <w:color w:val="0000FF"/>
          </w:rPr>
          <w:t>постановления</w:t>
        </w:r>
      </w:hyperlink>
      <w:r>
        <w:t xml:space="preserve"> Правительства Новосибирской области от 17.06.2019 N 238-п)</w:t>
      </w:r>
    </w:p>
    <w:p w:rsidR="00273CEC" w:rsidRDefault="00273CEC">
      <w:pPr>
        <w:pStyle w:val="ConsPlusNormal"/>
        <w:spacing w:before="220"/>
        <w:ind w:firstLine="540"/>
        <w:jc w:val="both"/>
      </w:pPr>
      <w:r>
        <w:t>Положение о конкурсе, порядок проведения конкурсного отбора, критерии отбора творческих проектов, состав конкурсной комиссии ежегодно утверждаются приказом министерства культуры Новосибирской области.</w:t>
      </w:r>
    </w:p>
    <w:p w:rsidR="00273CEC" w:rsidRDefault="00273CEC">
      <w:pPr>
        <w:pStyle w:val="ConsPlusNormal"/>
        <w:spacing w:before="220"/>
        <w:ind w:firstLine="540"/>
        <w:jc w:val="both"/>
      </w:pPr>
      <w:r>
        <w:t>Государственная программа, нормативные правовые акты, регламентирующие предоставление межбюджетных трансфертов (субсидий) муниципальным образованиям в рамках реализации государственной программы, включая субсидии юридическим и физическим лицам, размещаются на сайте министерства культуры Новосибирской области в разделе "Документы - Программы - Действующие программы - Государственная программа Новосибирской области "Культура Новосибирской области".</w:t>
      </w:r>
    </w:p>
    <w:p w:rsidR="00273CEC" w:rsidRDefault="00273CEC">
      <w:pPr>
        <w:pStyle w:val="ConsPlusNormal"/>
        <w:jc w:val="both"/>
      </w:pPr>
      <w:r>
        <w:lastRenderedPageBreak/>
        <w:t xml:space="preserve">(в ред. постановлений Правительства Новосибирской области от 14.12.2016 </w:t>
      </w:r>
      <w:hyperlink r:id="rId323" w:history="1">
        <w:r>
          <w:rPr>
            <w:color w:val="0000FF"/>
          </w:rPr>
          <w:t>N 412-п</w:t>
        </w:r>
      </w:hyperlink>
      <w:r>
        <w:t xml:space="preserve">, от 17.06.2019 </w:t>
      </w:r>
      <w:hyperlink r:id="rId324" w:history="1">
        <w:r>
          <w:rPr>
            <w:color w:val="0000FF"/>
          </w:rPr>
          <w:t>N 238-п</w:t>
        </w:r>
      </w:hyperlink>
      <w:r>
        <w:t>)</w:t>
      </w:r>
    </w:p>
    <w:p w:rsidR="00273CEC" w:rsidRDefault="00273CEC">
      <w:pPr>
        <w:pStyle w:val="ConsPlusNormal"/>
        <w:spacing w:before="220"/>
        <w:ind w:firstLine="540"/>
        <w:jc w:val="both"/>
      </w:pPr>
      <w:bookmarkStart w:id="41" w:name="P1057"/>
      <w:bookmarkEnd w:id="41"/>
      <w:r>
        <w:t>В государственной программе предусмотрены мероприятия по поддержке сохранения объектов культурного наследия (памятников истории и культуры) народов Российской Федерации, расположенных на территории Новосибирской области, в виде предоставления субсидии некоммерческим организациям, не являющимся государственными (муниципальными) учреждениями, на реализацию мероприятий по сохранению объектов культурного наследия (памятников истории и культуры) народов Российской Федерации, расположенных на территории Новосибирской области (кроме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Названная субсидия предоставляется на конкурсной основе или в качестве государственной преференции на основании правового акта управления по государственной охране объектов культурного наследия Новосибирской области.</w:t>
      </w:r>
    </w:p>
    <w:p w:rsidR="00273CEC" w:rsidRDefault="00273CEC">
      <w:pPr>
        <w:pStyle w:val="ConsPlusNormal"/>
        <w:jc w:val="both"/>
      </w:pPr>
      <w:r>
        <w:t xml:space="preserve">(абзац введен </w:t>
      </w:r>
      <w:hyperlink r:id="rId325" w:history="1">
        <w:r>
          <w:rPr>
            <w:color w:val="0000FF"/>
          </w:rPr>
          <w:t>постановлением</w:t>
        </w:r>
      </w:hyperlink>
      <w:r>
        <w:t xml:space="preserve"> Правительства Новосибирской области от 27.09.2016 N 315-п)</w:t>
      </w:r>
    </w:p>
    <w:p w:rsidR="00273CEC" w:rsidRDefault="00273CEC">
      <w:pPr>
        <w:pStyle w:val="ConsPlusNormal"/>
        <w:spacing w:before="220"/>
        <w:ind w:firstLine="540"/>
        <w:jc w:val="both"/>
      </w:pPr>
      <w:hyperlink w:anchor="P5221" w:history="1">
        <w:r>
          <w:rPr>
            <w:color w:val="0000FF"/>
          </w:rPr>
          <w:t>Порядок</w:t>
        </w:r>
      </w:hyperlink>
      <w:r>
        <w:t xml:space="preserve"> предоставления названной в </w:t>
      </w:r>
      <w:hyperlink w:anchor="P1057" w:history="1">
        <w:r>
          <w:rPr>
            <w:color w:val="0000FF"/>
          </w:rPr>
          <w:t>предыдущем абзаце</w:t>
        </w:r>
      </w:hyperlink>
      <w:r>
        <w:t xml:space="preserve"> субсидии изложен в приложении N 1 к постановлению, </w:t>
      </w:r>
      <w:hyperlink w:anchor="P4820" w:history="1">
        <w:r>
          <w:rPr>
            <w:color w:val="0000FF"/>
          </w:rPr>
          <w:t>порядок</w:t>
        </w:r>
      </w:hyperlink>
      <w:r>
        <w:t xml:space="preserve"> отбора объектов культурного наследия Новосибирской области и определения объемов названной в предыдущем абзаце субсидии изложен в приложении N 4 к государственной программе.</w:t>
      </w:r>
    </w:p>
    <w:p w:rsidR="00273CEC" w:rsidRDefault="00273CEC">
      <w:pPr>
        <w:pStyle w:val="ConsPlusNormal"/>
        <w:jc w:val="both"/>
      </w:pPr>
      <w:r>
        <w:t xml:space="preserve">(абзац введен </w:t>
      </w:r>
      <w:hyperlink r:id="rId326" w:history="1">
        <w:r>
          <w:rPr>
            <w:color w:val="0000FF"/>
          </w:rPr>
          <w:t>постановлением</w:t>
        </w:r>
      </w:hyperlink>
      <w:r>
        <w:t xml:space="preserve"> Правительства Новосибирской области от 27.09.2016 N 315-п)</w:t>
      </w:r>
    </w:p>
    <w:p w:rsidR="00273CEC" w:rsidRDefault="00273CEC">
      <w:pPr>
        <w:pStyle w:val="ConsPlusNormal"/>
        <w:ind w:firstLine="540"/>
        <w:jc w:val="both"/>
      </w:pPr>
    </w:p>
    <w:p w:rsidR="00273CEC" w:rsidRDefault="00273CEC">
      <w:pPr>
        <w:pStyle w:val="ConsPlusTitle"/>
        <w:jc w:val="center"/>
        <w:outlineLvl w:val="1"/>
      </w:pPr>
      <w:r>
        <w:t>VI. Ресурсное обеспечение государственной программы</w:t>
      </w:r>
    </w:p>
    <w:p w:rsidR="00273CEC" w:rsidRDefault="00273CEC">
      <w:pPr>
        <w:pStyle w:val="ConsPlusNormal"/>
        <w:jc w:val="center"/>
      </w:pPr>
      <w:r>
        <w:t xml:space="preserve">(в ред. </w:t>
      </w:r>
      <w:hyperlink r:id="rId327" w:history="1">
        <w:r>
          <w:rPr>
            <w:color w:val="0000FF"/>
          </w:rPr>
          <w:t>постановления</w:t>
        </w:r>
      </w:hyperlink>
      <w:r>
        <w:t xml:space="preserve"> Правительства Новосибирской области</w:t>
      </w:r>
    </w:p>
    <w:p w:rsidR="00273CEC" w:rsidRDefault="00273CEC">
      <w:pPr>
        <w:pStyle w:val="ConsPlusNormal"/>
        <w:jc w:val="center"/>
      </w:pPr>
      <w:r>
        <w:t>от 01.10.2020 N 424-п)</w:t>
      </w:r>
    </w:p>
    <w:p w:rsidR="00273CEC" w:rsidRDefault="00273CEC">
      <w:pPr>
        <w:pStyle w:val="ConsPlusNormal"/>
        <w:ind w:firstLine="540"/>
        <w:jc w:val="both"/>
      </w:pPr>
    </w:p>
    <w:p w:rsidR="00273CEC" w:rsidRDefault="00273CEC">
      <w:pPr>
        <w:pStyle w:val="ConsPlusNormal"/>
        <w:ind w:firstLine="540"/>
        <w:jc w:val="both"/>
      </w:pPr>
      <w:r>
        <w:t>Финансовое обеспечение мероприятий государственной программы предусмотрено за счет:</w:t>
      </w:r>
    </w:p>
    <w:p w:rsidR="00273CEC" w:rsidRDefault="00273CEC">
      <w:pPr>
        <w:pStyle w:val="ConsPlusNormal"/>
        <w:spacing w:before="220"/>
        <w:ind w:firstLine="540"/>
        <w:jc w:val="both"/>
      </w:pPr>
      <w:r>
        <w:t>средств областного бюджета Новосибирской области, в том числе субсидий или субвенций (межбюджетных трансфертов), предусмотренных в областном бюджете Новосибирской области местным бюджетам муниципальных образований Новосибирской области (при участии муниципальных образований в реализации мероприятий государственной программы);</w:t>
      </w:r>
    </w:p>
    <w:p w:rsidR="00273CEC" w:rsidRDefault="00273CEC">
      <w:pPr>
        <w:pStyle w:val="ConsPlusNormal"/>
        <w:spacing w:before="220"/>
        <w:ind w:firstLine="540"/>
        <w:jc w:val="both"/>
      </w:pPr>
      <w:r>
        <w:t>средств федерального бюджета, в том числе субсидий или субвенций (межбюджетных трансфертов), предусмотренных в федеральном бюджете бюджету Новосибирской области;</w:t>
      </w:r>
    </w:p>
    <w:p w:rsidR="00273CEC" w:rsidRDefault="00273CEC">
      <w:pPr>
        <w:pStyle w:val="ConsPlusNormal"/>
        <w:spacing w:before="220"/>
        <w:ind w:firstLine="540"/>
        <w:jc w:val="both"/>
      </w:pPr>
      <w:r>
        <w:t>средств местных бюджетов муниципальных образований Новосибирской области;</w:t>
      </w:r>
    </w:p>
    <w:p w:rsidR="00273CEC" w:rsidRDefault="00273CEC">
      <w:pPr>
        <w:pStyle w:val="ConsPlusNormal"/>
        <w:spacing w:before="220"/>
        <w:ind w:firstLine="540"/>
        <w:jc w:val="both"/>
      </w:pPr>
      <w:r>
        <w:t>внебюджетных источников;</w:t>
      </w:r>
    </w:p>
    <w:p w:rsidR="00273CEC" w:rsidRDefault="00273CEC">
      <w:pPr>
        <w:pStyle w:val="ConsPlusNormal"/>
        <w:spacing w:before="220"/>
        <w:ind w:firstLine="540"/>
        <w:jc w:val="both"/>
      </w:pPr>
      <w:r>
        <w:t>налоговых расходов.</w:t>
      </w:r>
    </w:p>
    <w:p w:rsidR="00273CEC" w:rsidRDefault="00273CEC">
      <w:pPr>
        <w:pStyle w:val="ConsPlusNormal"/>
        <w:spacing w:before="220"/>
        <w:ind w:firstLine="540"/>
        <w:jc w:val="both"/>
      </w:pPr>
      <w:r>
        <w:t>Финансовое обеспечение государственной программы, осуществляемое за счет средств всех указанных источников, носит прогнозный характер и подлежит ежегодному уточнению при формировании проектов соответствующих бюджетов на очередной финансовый год и плановый период.</w:t>
      </w:r>
    </w:p>
    <w:p w:rsidR="00273CEC" w:rsidRDefault="00273CEC">
      <w:pPr>
        <w:pStyle w:val="ConsPlusNormal"/>
        <w:spacing w:before="220"/>
        <w:ind w:firstLine="540"/>
        <w:jc w:val="both"/>
      </w:pPr>
      <w:r>
        <w:t>Общий объем расходов на финансирование мероприятий государственной программы за планируемый период (с учетом прогнозных показателей) составит 33 627 139,2 рублей, в том числе по источникам:</w:t>
      </w:r>
    </w:p>
    <w:p w:rsidR="00273CEC" w:rsidRDefault="00273CEC">
      <w:pPr>
        <w:pStyle w:val="ConsPlusNormal"/>
        <w:spacing w:before="220"/>
        <w:ind w:firstLine="540"/>
        <w:jc w:val="both"/>
      </w:pPr>
      <w:r>
        <w:t>федеральный бюджет &lt;*&gt; - 826 233,7 тыс. рублей;</w:t>
      </w:r>
    </w:p>
    <w:p w:rsidR="00273CEC" w:rsidRDefault="00273CEC">
      <w:pPr>
        <w:pStyle w:val="ConsPlusNormal"/>
        <w:spacing w:before="220"/>
        <w:ind w:firstLine="540"/>
        <w:jc w:val="both"/>
      </w:pPr>
      <w:r>
        <w:t>областной бюджет Новосибирской области - 32 557 543,4 тыс. рублей;</w:t>
      </w:r>
    </w:p>
    <w:p w:rsidR="00273CEC" w:rsidRDefault="00273CEC">
      <w:pPr>
        <w:pStyle w:val="ConsPlusNormal"/>
        <w:spacing w:before="220"/>
        <w:ind w:firstLine="540"/>
        <w:jc w:val="both"/>
      </w:pPr>
      <w:r>
        <w:lastRenderedPageBreak/>
        <w:t>местные бюджеты &lt;*&gt; - 138 934,9 тыс. рублей;</w:t>
      </w:r>
    </w:p>
    <w:p w:rsidR="00273CEC" w:rsidRDefault="00273CEC">
      <w:pPr>
        <w:pStyle w:val="ConsPlusNormal"/>
        <w:spacing w:before="220"/>
        <w:ind w:firstLine="540"/>
        <w:jc w:val="both"/>
      </w:pPr>
      <w:r>
        <w:t>внебюджетные источники &lt;*&gt; - 104 427,2 тыс. рублей;</w:t>
      </w:r>
    </w:p>
    <w:p w:rsidR="00273CEC" w:rsidRDefault="00273CEC">
      <w:pPr>
        <w:pStyle w:val="ConsPlusNormal"/>
        <w:spacing w:before="220"/>
        <w:ind w:firstLine="540"/>
        <w:jc w:val="both"/>
      </w:pPr>
      <w:r>
        <w:t>налоговые расходы - 0,0 тыс. руб.,</w:t>
      </w:r>
    </w:p>
    <w:p w:rsidR="00273CEC" w:rsidRDefault="00273CEC">
      <w:pPr>
        <w:pStyle w:val="ConsPlusNormal"/>
        <w:spacing w:before="220"/>
        <w:ind w:firstLine="540"/>
        <w:jc w:val="both"/>
      </w:pPr>
      <w:r>
        <w:t>в том числе по годам:</w:t>
      </w:r>
    </w:p>
    <w:p w:rsidR="00273CEC" w:rsidRDefault="00273CEC">
      <w:pPr>
        <w:pStyle w:val="ConsPlusNormal"/>
        <w:spacing w:before="220"/>
        <w:ind w:firstLine="540"/>
        <w:jc w:val="both"/>
      </w:pPr>
      <w:r>
        <w:t>2015 год - 2 110 717,0 тыс. рублей,</w:t>
      </w:r>
    </w:p>
    <w:p w:rsidR="00273CEC" w:rsidRDefault="00273CEC">
      <w:pPr>
        <w:pStyle w:val="ConsPlusNormal"/>
        <w:spacing w:before="220"/>
        <w:ind w:firstLine="540"/>
        <w:jc w:val="both"/>
      </w:pPr>
      <w:r>
        <w:t>в том числе:</w:t>
      </w:r>
    </w:p>
    <w:p w:rsidR="00273CEC" w:rsidRDefault="00273CEC">
      <w:pPr>
        <w:pStyle w:val="ConsPlusNormal"/>
        <w:spacing w:before="220"/>
        <w:ind w:firstLine="540"/>
        <w:jc w:val="both"/>
      </w:pPr>
      <w:r>
        <w:t>федеральный бюджет - 12 512,6 тыс. рублей;</w:t>
      </w:r>
    </w:p>
    <w:p w:rsidR="00273CEC" w:rsidRDefault="00273CEC">
      <w:pPr>
        <w:pStyle w:val="ConsPlusNormal"/>
        <w:spacing w:before="220"/>
        <w:ind w:firstLine="540"/>
        <w:jc w:val="both"/>
      </w:pPr>
      <w:r>
        <w:t>областной бюджет Новосибирской области - 2 066 385,8 тыс. рублей;</w:t>
      </w:r>
    </w:p>
    <w:p w:rsidR="00273CEC" w:rsidRDefault="00273CEC">
      <w:pPr>
        <w:pStyle w:val="ConsPlusNormal"/>
        <w:spacing w:before="220"/>
        <w:ind w:firstLine="540"/>
        <w:jc w:val="both"/>
      </w:pPr>
      <w:r>
        <w:t>местный бюджет - 16 818,6 тыс. рублей;</w:t>
      </w:r>
    </w:p>
    <w:p w:rsidR="00273CEC" w:rsidRDefault="00273CEC">
      <w:pPr>
        <w:pStyle w:val="ConsPlusNormal"/>
        <w:spacing w:before="220"/>
        <w:ind w:firstLine="540"/>
        <w:jc w:val="both"/>
      </w:pPr>
      <w:r>
        <w:t>внебюджетные источники финансирования - 15 000,0 тыс. рублей;</w:t>
      </w:r>
    </w:p>
    <w:p w:rsidR="00273CEC" w:rsidRDefault="00273CEC">
      <w:pPr>
        <w:pStyle w:val="ConsPlusNormal"/>
        <w:spacing w:before="220"/>
        <w:ind w:firstLine="540"/>
        <w:jc w:val="both"/>
      </w:pPr>
      <w:r>
        <w:t>2016 год - 2 406 473,6 тыс. рублей,</w:t>
      </w:r>
    </w:p>
    <w:p w:rsidR="00273CEC" w:rsidRDefault="00273CEC">
      <w:pPr>
        <w:pStyle w:val="ConsPlusNormal"/>
        <w:spacing w:before="220"/>
        <w:ind w:firstLine="540"/>
        <w:jc w:val="both"/>
      </w:pPr>
      <w:r>
        <w:t>в том числе:</w:t>
      </w:r>
    </w:p>
    <w:p w:rsidR="00273CEC" w:rsidRDefault="00273CEC">
      <w:pPr>
        <w:pStyle w:val="ConsPlusNormal"/>
        <w:spacing w:before="220"/>
        <w:ind w:firstLine="540"/>
        <w:jc w:val="both"/>
      </w:pPr>
      <w:r>
        <w:t>федеральный бюджет - 7 606,76 тыс. рублей;</w:t>
      </w:r>
    </w:p>
    <w:p w:rsidR="00273CEC" w:rsidRDefault="00273CEC">
      <w:pPr>
        <w:pStyle w:val="ConsPlusNormal"/>
        <w:spacing w:before="220"/>
        <w:ind w:firstLine="540"/>
        <w:jc w:val="both"/>
      </w:pPr>
      <w:r>
        <w:t>областной бюджет Новосибирской области - 2 379 836,7 тыс. рублей;</w:t>
      </w:r>
    </w:p>
    <w:p w:rsidR="00273CEC" w:rsidRDefault="00273CEC">
      <w:pPr>
        <w:pStyle w:val="ConsPlusNormal"/>
        <w:spacing w:before="220"/>
        <w:ind w:firstLine="540"/>
        <w:jc w:val="both"/>
      </w:pPr>
      <w:r>
        <w:t>местный бюджет - 17 030,1 тыс. рублей;</w:t>
      </w:r>
    </w:p>
    <w:p w:rsidR="00273CEC" w:rsidRDefault="00273CEC">
      <w:pPr>
        <w:pStyle w:val="ConsPlusNormal"/>
        <w:spacing w:before="220"/>
        <w:ind w:firstLine="540"/>
        <w:jc w:val="both"/>
      </w:pPr>
      <w:r>
        <w:t>внебюджетные источники финансирования - 2 000,0 тыс. рублей;</w:t>
      </w:r>
    </w:p>
    <w:p w:rsidR="00273CEC" w:rsidRDefault="00273CEC">
      <w:pPr>
        <w:pStyle w:val="ConsPlusNormal"/>
        <w:spacing w:before="220"/>
        <w:ind w:firstLine="540"/>
        <w:jc w:val="both"/>
      </w:pPr>
      <w:r>
        <w:t>2017 год - 3 104 408,4 тыс. рублей,</w:t>
      </w:r>
    </w:p>
    <w:p w:rsidR="00273CEC" w:rsidRDefault="00273CEC">
      <w:pPr>
        <w:pStyle w:val="ConsPlusNormal"/>
        <w:spacing w:before="220"/>
        <w:ind w:firstLine="540"/>
        <w:jc w:val="both"/>
      </w:pPr>
      <w:r>
        <w:t>в том числе:</w:t>
      </w:r>
    </w:p>
    <w:p w:rsidR="00273CEC" w:rsidRDefault="00273CEC">
      <w:pPr>
        <w:pStyle w:val="ConsPlusNormal"/>
        <w:spacing w:before="220"/>
        <w:ind w:firstLine="540"/>
        <w:jc w:val="both"/>
      </w:pPr>
      <w:r>
        <w:t>федеральный бюджет - 34 729,1 тыс. рублей;</w:t>
      </w:r>
    </w:p>
    <w:p w:rsidR="00273CEC" w:rsidRDefault="00273CEC">
      <w:pPr>
        <w:pStyle w:val="ConsPlusNormal"/>
        <w:spacing w:before="220"/>
        <w:ind w:firstLine="540"/>
        <w:jc w:val="both"/>
      </w:pPr>
      <w:r>
        <w:t>областной бюджет Новосибирской области - 3 043 283,2 тыс. рублей;</w:t>
      </w:r>
    </w:p>
    <w:p w:rsidR="00273CEC" w:rsidRDefault="00273CEC">
      <w:pPr>
        <w:pStyle w:val="ConsPlusNormal"/>
        <w:spacing w:before="220"/>
        <w:ind w:firstLine="540"/>
        <w:jc w:val="both"/>
      </w:pPr>
      <w:r>
        <w:t>местный бюджет - 15 096,1 тыс. рублей;</w:t>
      </w:r>
    </w:p>
    <w:p w:rsidR="00273CEC" w:rsidRDefault="00273CEC">
      <w:pPr>
        <w:pStyle w:val="ConsPlusNormal"/>
        <w:spacing w:before="220"/>
        <w:ind w:firstLine="540"/>
        <w:jc w:val="both"/>
      </w:pPr>
      <w:r>
        <w:t>внебюджетные источники финансирования - 11 300,0 тыс. рублей;</w:t>
      </w:r>
    </w:p>
    <w:p w:rsidR="00273CEC" w:rsidRDefault="00273CEC">
      <w:pPr>
        <w:pStyle w:val="ConsPlusNormal"/>
        <w:spacing w:before="220"/>
        <w:ind w:firstLine="540"/>
        <w:jc w:val="both"/>
      </w:pPr>
      <w:r>
        <w:t>2018 год - 3 125 398,5 тыс. рублей,</w:t>
      </w:r>
    </w:p>
    <w:p w:rsidR="00273CEC" w:rsidRDefault="00273CEC">
      <w:pPr>
        <w:pStyle w:val="ConsPlusNormal"/>
        <w:spacing w:before="220"/>
        <w:ind w:firstLine="540"/>
        <w:jc w:val="both"/>
      </w:pPr>
      <w:r>
        <w:t>в том числе:</w:t>
      </w:r>
    </w:p>
    <w:p w:rsidR="00273CEC" w:rsidRDefault="00273CEC">
      <w:pPr>
        <w:pStyle w:val="ConsPlusNormal"/>
        <w:spacing w:before="220"/>
        <w:ind w:firstLine="540"/>
        <w:jc w:val="both"/>
      </w:pPr>
      <w:r>
        <w:t>федеральный бюджет - 43 316,2 тыс. рублей;</w:t>
      </w:r>
    </w:p>
    <w:p w:rsidR="00273CEC" w:rsidRDefault="00273CEC">
      <w:pPr>
        <w:pStyle w:val="ConsPlusNormal"/>
        <w:spacing w:before="220"/>
        <w:ind w:firstLine="540"/>
        <w:jc w:val="both"/>
      </w:pPr>
      <w:r>
        <w:t>областной бюджет Новосибирской области - 3 054 420,4 тыс. рублей;</w:t>
      </w:r>
    </w:p>
    <w:p w:rsidR="00273CEC" w:rsidRDefault="00273CEC">
      <w:pPr>
        <w:pStyle w:val="ConsPlusNormal"/>
        <w:spacing w:before="220"/>
        <w:ind w:firstLine="540"/>
        <w:jc w:val="both"/>
      </w:pPr>
      <w:r>
        <w:t>местный бюджет - 13 750,6 тыс. рублей;</w:t>
      </w:r>
    </w:p>
    <w:p w:rsidR="00273CEC" w:rsidRDefault="00273CEC">
      <w:pPr>
        <w:pStyle w:val="ConsPlusNormal"/>
        <w:spacing w:before="220"/>
        <w:ind w:firstLine="540"/>
        <w:jc w:val="both"/>
      </w:pPr>
      <w:r>
        <w:t>внебюджетные источники финансирования - 13911,3 тыс. рублей;</w:t>
      </w:r>
    </w:p>
    <w:p w:rsidR="00273CEC" w:rsidRDefault="00273CEC">
      <w:pPr>
        <w:pStyle w:val="ConsPlusNormal"/>
        <w:spacing w:before="220"/>
        <w:ind w:firstLine="540"/>
        <w:jc w:val="both"/>
      </w:pPr>
      <w:r>
        <w:t>2019 год - 3 985 708,0 тыс. рублей,</w:t>
      </w:r>
    </w:p>
    <w:p w:rsidR="00273CEC" w:rsidRDefault="00273CEC">
      <w:pPr>
        <w:pStyle w:val="ConsPlusNormal"/>
        <w:spacing w:before="220"/>
        <w:ind w:firstLine="540"/>
        <w:jc w:val="both"/>
      </w:pPr>
      <w:r>
        <w:t>в том числе:</w:t>
      </w:r>
    </w:p>
    <w:p w:rsidR="00273CEC" w:rsidRDefault="00273CEC">
      <w:pPr>
        <w:pStyle w:val="ConsPlusNormal"/>
        <w:spacing w:before="220"/>
        <w:ind w:firstLine="540"/>
        <w:jc w:val="both"/>
      </w:pPr>
      <w:r>
        <w:lastRenderedPageBreak/>
        <w:t>федеральный бюджет - 243 981,9 тыс. рублей;</w:t>
      </w:r>
    </w:p>
    <w:p w:rsidR="00273CEC" w:rsidRDefault="00273CEC">
      <w:pPr>
        <w:pStyle w:val="ConsPlusNormal"/>
        <w:spacing w:before="220"/>
        <w:ind w:firstLine="540"/>
        <w:jc w:val="both"/>
      </w:pPr>
      <w:r>
        <w:t>областной бюджет Новосибирской области - 3 654 341,2 тыс. рублей;</w:t>
      </w:r>
    </w:p>
    <w:p w:rsidR="00273CEC" w:rsidRDefault="00273CEC">
      <w:pPr>
        <w:pStyle w:val="ConsPlusNormal"/>
        <w:spacing w:before="220"/>
        <w:ind w:firstLine="540"/>
        <w:jc w:val="both"/>
      </w:pPr>
      <w:r>
        <w:t>местный бюджет - 35 169,0 тыс. рублей;</w:t>
      </w:r>
    </w:p>
    <w:p w:rsidR="00273CEC" w:rsidRDefault="00273CEC">
      <w:pPr>
        <w:pStyle w:val="ConsPlusNormal"/>
        <w:spacing w:before="220"/>
        <w:ind w:firstLine="540"/>
        <w:jc w:val="both"/>
      </w:pPr>
      <w:r>
        <w:t>внебюджетные источники финансирования - 52 215,9 тыс. рублей;</w:t>
      </w:r>
    </w:p>
    <w:p w:rsidR="00273CEC" w:rsidRDefault="00273CEC">
      <w:pPr>
        <w:pStyle w:val="ConsPlusNormal"/>
        <w:spacing w:before="220"/>
        <w:ind w:firstLine="540"/>
        <w:jc w:val="both"/>
      </w:pPr>
      <w:r>
        <w:t>налоговые расходы - 0,0 тыс. рублей;</w:t>
      </w:r>
    </w:p>
    <w:p w:rsidR="00273CEC" w:rsidRDefault="00273CEC">
      <w:pPr>
        <w:pStyle w:val="ConsPlusNormal"/>
        <w:spacing w:before="220"/>
        <w:ind w:firstLine="540"/>
        <w:jc w:val="both"/>
      </w:pPr>
      <w:r>
        <w:t>2020 год - 3 741 046,8 тыс. рублей,</w:t>
      </w:r>
    </w:p>
    <w:p w:rsidR="00273CEC" w:rsidRDefault="00273CEC">
      <w:pPr>
        <w:pStyle w:val="ConsPlusNormal"/>
        <w:spacing w:before="220"/>
        <w:ind w:firstLine="540"/>
        <w:jc w:val="both"/>
      </w:pPr>
      <w:r>
        <w:t>в том числе:</w:t>
      </w:r>
    </w:p>
    <w:p w:rsidR="00273CEC" w:rsidRDefault="00273CEC">
      <w:pPr>
        <w:pStyle w:val="ConsPlusNormal"/>
        <w:spacing w:before="220"/>
        <w:ind w:firstLine="540"/>
        <w:jc w:val="both"/>
      </w:pPr>
      <w:r>
        <w:t>федеральный бюджет - 154 760,0 тыс. рублей;</w:t>
      </w:r>
    </w:p>
    <w:p w:rsidR="00273CEC" w:rsidRDefault="00273CEC">
      <w:pPr>
        <w:pStyle w:val="ConsPlusNormal"/>
        <w:spacing w:before="220"/>
        <w:ind w:firstLine="540"/>
        <w:jc w:val="both"/>
      </w:pPr>
      <w:r>
        <w:t>областной бюджет Новосибирской области - 3 571 173,2 тыс. рублей;</w:t>
      </w:r>
    </w:p>
    <w:p w:rsidR="00273CEC" w:rsidRDefault="00273CEC">
      <w:pPr>
        <w:pStyle w:val="ConsPlusNormal"/>
        <w:spacing w:before="220"/>
        <w:ind w:firstLine="540"/>
        <w:jc w:val="both"/>
      </w:pPr>
      <w:r>
        <w:t>местный бюджет - 15 113,6 тыс. рублей;</w:t>
      </w:r>
    </w:p>
    <w:p w:rsidR="00273CEC" w:rsidRDefault="00273CEC">
      <w:pPr>
        <w:pStyle w:val="ConsPlusNormal"/>
        <w:spacing w:before="220"/>
        <w:ind w:firstLine="540"/>
        <w:jc w:val="both"/>
      </w:pPr>
      <w:r>
        <w:t>внебюджетные источники финансирования - 0,0 тыс. рублей;</w:t>
      </w:r>
    </w:p>
    <w:p w:rsidR="00273CEC" w:rsidRDefault="00273CEC">
      <w:pPr>
        <w:pStyle w:val="ConsPlusNormal"/>
        <w:spacing w:before="220"/>
        <w:ind w:firstLine="540"/>
        <w:jc w:val="both"/>
      </w:pPr>
      <w:r>
        <w:t>налоговые расходы - 0,0 тыс. рублей;</w:t>
      </w:r>
    </w:p>
    <w:p w:rsidR="00273CEC" w:rsidRDefault="00273CEC">
      <w:pPr>
        <w:pStyle w:val="ConsPlusNormal"/>
        <w:spacing w:before="220"/>
        <w:ind w:firstLine="540"/>
        <w:jc w:val="both"/>
      </w:pPr>
      <w:r>
        <w:t>2021 год - 3 793 709,0 тыс. рублей,</w:t>
      </w:r>
    </w:p>
    <w:p w:rsidR="00273CEC" w:rsidRDefault="00273CEC">
      <w:pPr>
        <w:pStyle w:val="ConsPlusNormal"/>
        <w:spacing w:before="220"/>
        <w:ind w:firstLine="540"/>
        <w:jc w:val="both"/>
      </w:pPr>
      <w:r>
        <w:t>в том числе:</w:t>
      </w:r>
    </w:p>
    <w:p w:rsidR="00273CEC" w:rsidRDefault="00273CEC">
      <w:pPr>
        <w:pStyle w:val="ConsPlusNormal"/>
        <w:spacing w:before="220"/>
        <w:ind w:firstLine="540"/>
        <w:jc w:val="both"/>
      </w:pPr>
      <w:r>
        <w:t>федеральный бюджет - 126 779,5 тыс. рублей;</w:t>
      </w:r>
    </w:p>
    <w:p w:rsidR="00273CEC" w:rsidRDefault="00273CEC">
      <w:pPr>
        <w:pStyle w:val="ConsPlusNormal"/>
        <w:spacing w:before="220"/>
        <w:ind w:firstLine="540"/>
        <w:jc w:val="both"/>
      </w:pPr>
      <w:r>
        <w:t>областной бюджет Новосибирской области - 3 659 243,8 тыс. рублей;</w:t>
      </w:r>
    </w:p>
    <w:p w:rsidR="00273CEC" w:rsidRDefault="00273CEC">
      <w:pPr>
        <w:pStyle w:val="ConsPlusNormal"/>
        <w:spacing w:before="220"/>
        <w:ind w:firstLine="540"/>
        <w:jc w:val="both"/>
      </w:pPr>
      <w:r>
        <w:t>местный бюджет - 7 685,7 тыс. рублей;</w:t>
      </w:r>
    </w:p>
    <w:p w:rsidR="00273CEC" w:rsidRDefault="00273CEC">
      <w:pPr>
        <w:pStyle w:val="ConsPlusNormal"/>
        <w:spacing w:before="220"/>
        <w:ind w:firstLine="540"/>
        <w:jc w:val="both"/>
      </w:pPr>
      <w:r>
        <w:t>внебюджетные источники финансирования - 0,0 тыс. рублей;</w:t>
      </w:r>
    </w:p>
    <w:p w:rsidR="00273CEC" w:rsidRDefault="00273CEC">
      <w:pPr>
        <w:pStyle w:val="ConsPlusNormal"/>
        <w:spacing w:before="220"/>
        <w:ind w:firstLine="540"/>
        <w:jc w:val="both"/>
      </w:pPr>
      <w:r>
        <w:t>налоговые расходы - 0,0 тыс. рублей;</w:t>
      </w:r>
    </w:p>
    <w:p w:rsidR="00273CEC" w:rsidRDefault="00273CEC">
      <w:pPr>
        <w:pStyle w:val="ConsPlusNormal"/>
        <w:spacing w:before="220"/>
        <w:ind w:firstLine="540"/>
        <w:jc w:val="both"/>
      </w:pPr>
      <w:r>
        <w:t>2022 год - 3 917 979,1 тыс. рублей,</w:t>
      </w:r>
    </w:p>
    <w:p w:rsidR="00273CEC" w:rsidRDefault="00273CEC">
      <w:pPr>
        <w:pStyle w:val="ConsPlusNormal"/>
        <w:spacing w:before="220"/>
        <w:ind w:firstLine="540"/>
        <w:jc w:val="both"/>
      </w:pPr>
      <w:r>
        <w:t>в том числе:</w:t>
      </w:r>
    </w:p>
    <w:p w:rsidR="00273CEC" w:rsidRDefault="00273CEC">
      <w:pPr>
        <w:pStyle w:val="ConsPlusNormal"/>
        <w:spacing w:before="220"/>
        <w:ind w:firstLine="540"/>
        <w:jc w:val="both"/>
      </w:pPr>
      <w:r>
        <w:t>федеральный бюджет - 191 269,0 тыс. рублей;</w:t>
      </w:r>
    </w:p>
    <w:p w:rsidR="00273CEC" w:rsidRDefault="00273CEC">
      <w:pPr>
        <w:pStyle w:val="ConsPlusNormal"/>
        <w:spacing w:before="220"/>
        <w:ind w:firstLine="540"/>
        <w:jc w:val="both"/>
      </w:pPr>
      <w:r>
        <w:t>областной бюджет Новосибирской области - 3 709 619,7 тыс. рублей;</w:t>
      </w:r>
    </w:p>
    <w:p w:rsidR="00273CEC" w:rsidRDefault="00273CEC">
      <w:pPr>
        <w:pStyle w:val="ConsPlusNormal"/>
        <w:spacing w:before="220"/>
        <w:ind w:firstLine="540"/>
        <w:jc w:val="both"/>
      </w:pPr>
      <w:r>
        <w:t>местный бюджет - 7 090,4 тыс. рублей;</w:t>
      </w:r>
    </w:p>
    <w:p w:rsidR="00273CEC" w:rsidRDefault="00273CEC">
      <w:pPr>
        <w:pStyle w:val="ConsPlusNormal"/>
        <w:spacing w:before="220"/>
        <w:ind w:firstLine="540"/>
        <w:jc w:val="both"/>
      </w:pPr>
      <w:r>
        <w:t>внебюджетные источники финансирования - 10 000,0 тыс. рублей;</w:t>
      </w:r>
    </w:p>
    <w:p w:rsidR="00273CEC" w:rsidRDefault="00273CEC">
      <w:pPr>
        <w:pStyle w:val="ConsPlusNormal"/>
        <w:spacing w:before="220"/>
        <w:ind w:firstLine="540"/>
        <w:jc w:val="both"/>
      </w:pPr>
      <w:r>
        <w:t>налоговые расходы - 0,0 тыс. рублей;</w:t>
      </w:r>
    </w:p>
    <w:p w:rsidR="00273CEC" w:rsidRDefault="00273CEC">
      <w:pPr>
        <w:pStyle w:val="ConsPlusNormal"/>
        <w:spacing w:before="220"/>
        <w:ind w:firstLine="540"/>
        <w:jc w:val="both"/>
      </w:pPr>
      <w:r>
        <w:t>2023 год - 3 720 849,4 тыс. рублей,</w:t>
      </w:r>
    </w:p>
    <w:p w:rsidR="00273CEC" w:rsidRDefault="00273CEC">
      <w:pPr>
        <w:pStyle w:val="ConsPlusNormal"/>
        <w:spacing w:before="220"/>
        <w:ind w:firstLine="540"/>
        <w:jc w:val="both"/>
      </w:pPr>
      <w:r>
        <w:t>в том числе:</w:t>
      </w:r>
    </w:p>
    <w:p w:rsidR="00273CEC" w:rsidRDefault="00273CEC">
      <w:pPr>
        <w:pStyle w:val="ConsPlusNormal"/>
        <w:spacing w:before="220"/>
        <w:ind w:firstLine="540"/>
        <w:jc w:val="both"/>
      </w:pPr>
      <w:r>
        <w:t>федеральный бюджет - 5 639,3 тыс. рублей;</w:t>
      </w:r>
    </w:p>
    <w:p w:rsidR="00273CEC" w:rsidRDefault="00273CEC">
      <w:pPr>
        <w:pStyle w:val="ConsPlusNormal"/>
        <w:spacing w:before="220"/>
        <w:ind w:firstLine="540"/>
        <w:jc w:val="both"/>
      </w:pPr>
      <w:r>
        <w:t>областной бюджет Новосибирской области - 3 709 619,7 тыс. рублей;</w:t>
      </w:r>
    </w:p>
    <w:p w:rsidR="00273CEC" w:rsidRDefault="00273CEC">
      <w:pPr>
        <w:pStyle w:val="ConsPlusNormal"/>
        <w:spacing w:before="220"/>
        <w:ind w:firstLine="540"/>
        <w:jc w:val="both"/>
      </w:pPr>
      <w:r>
        <w:lastRenderedPageBreak/>
        <w:t>местный бюджет - 5 590,4 тыс. рублей;</w:t>
      </w:r>
    </w:p>
    <w:p w:rsidR="00273CEC" w:rsidRDefault="00273CEC">
      <w:pPr>
        <w:pStyle w:val="ConsPlusNormal"/>
        <w:spacing w:before="220"/>
        <w:ind w:firstLine="540"/>
        <w:jc w:val="both"/>
      </w:pPr>
      <w:r>
        <w:t>внебюджетные источники финансирования - 0,0 тыс. рублей;</w:t>
      </w:r>
    </w:p>
    <w:p w:rsidR="00273CEC" w:rsidRDefault="00273CEC">
      <w:pPr>
        <w:pStyle w:val="ConsPlusNormal"/>
        <w:spacing w:before="220"/>
        <w:ind w:firstLine="540"/>
        <w:jc w:val="both"/>
      </w:pPr>
      <w:r>
        <w:t>налоговые расходы - 0,0 тыс. рублей;</w:t>
      </w:r>
    </w:p>
    <w:p w:rsidR="00273CEC" w:rsidRDefault="00273CEC">
      <w:pPr>
        <w:pStyle w:val="ConsPlusNormal"/>
        <w:spacing w:before="220"/>
        <w:ind w:firstLine="540"/>
        <w:jc w:val="both"/>
      </w:pPr>
      <w:r>
        <w:t>2024 год - 3 720 849,4 тыс. рублей,</w:t>
      </w:r>
    </w:p>
    <w:p w:rsidR="00273CEC" w:rsidRDefault="00273CEC">
      <w:pPr>
        <w:pStyle w:val="ConsPlusNormal"/>
        <w:spacing w:before="220"/>
        <w:ind w:firstLine="540"/>
        <w:jc w:val="both"/>
      </w:pPr>
      <w:r>
        <w:t>в том числе:</w:t>
      </w:r>
    </w:p>
    <w:p w:rsidR="00273CEC" w:rsidRDefault="00273CEC">
      <w:pPr>
        <w:pStyle w:val="ConsPlusNormal"/>
        <w:spacing w:before="220"/>
        <w:ind w:firstLine="540"/>
        <w:jc w:val="both"/>
      </w:pPr>
      <w:r>
        <w:t>федеральный бюджет - 5 639,3 тыс. рублей;</w:t>
      </w:r>
    </w:p>
    <w:p w:rsidR="00273CEC" w:rsidRDefault="00273CEC">
      <w:pPr>
        <w:pStyle w:val="ConsPlusNormal"/>
        <w:spacing w:before="220"/>
        <w:ind w:firstLine="540"/>
        <w:jc w:val="both"/>
      </w:pPr>
      <w:r>
        <w:t>областной бюджет Новосибирской области - 3 709 619,7 тыс. рублей;</w:t>
      </w:r>
    </w:p>
    <w:p w:rsidR="00273CEC" w:rsidRDefault="00273CEC">
      <w:pPr>
        <w:pStyle w:val="ConsPlusNormal"/>
        <w:spacing w:before="220"/>
        <w:ind w:firstLine="540"/>
        <w:jc w:val="both"/>
      </w:pPr>
      <w:r>
        <w:t>местный бюджет - 5 590,4 тыс. рублей;</w:t>
      </w:r>
    </w:p>
    <w:p w:rsidR="00273CEC" w:rsidRDefault="00273CEC">
      <w:pPr>
        <w:pStyle w:val="ConsPlusNormal"/>
        <w:spacing w:before="220"/>
        <w:ind w:firstLine="540"/>
        <w:jc w:val="both"/>
      </w:pPr>
      <w:r>
        <w:t>внебюджетные источники финансирования - 0,0 тыс. рублей;</w:t>
      </w:r>
    </w:p>
    <w:p w:rsidR="00273CEC" w:rsidRDefault="00273CEC">
      <w:pPr>
        <w:pStyle w:val="ConsPlusNormal"/>
        <w:spacing w:before="220"/>
        <w:ind w:firstLine="540"/>
        <w:jc w:val="both"/>
      </w:pPr>
      <w:r>
        <w:t>налоговые расходы - 0,0 тыс. рублей.</w:t>
      </w:r>
    </w:p>
    <w:p w:rsidR="00273CEC" w:rsidRDefault="00273CEC">
      <w:pPr>
        <w:pStyle w:val="ConsPlusNormal"/>
        <w:spacing w:before="220"/>
        <w:ind w:firstLine="540"/>
        <w:jc w:val="both"/>
      </w:pPr>
      <w:r>
        <w:t>В том числе:</w:t>
      </w:r>
    </w:p>
    <w:p w:rsidR="00273CEC" w:rsidRDefault="00273CEC">
      <w:pPr>
        <w:pStyle w:val="ConsPlusNormal"/>
        <w:spacing w:before="220"/>
        <w:ind w:firstLine="540"/>
        <w:jc w:val="both"/>
      </w:pPr>
      <w:r>
        <w:t>финансирование по министерству культуры Новосибирской области составит 28 745 709,7 &lt;*&gt; тыс. рублей. За счет средств областного бюджета Новосибирской области финансирование составит 28 097 222,3 тыс. рублей, в том числе по годам:</w:t>
      </w:r>
    </w:p>
    <w:p w:rsidR="00273CEC" w:rsidRDefault="00273CEC">
      <w:pPr>
        <w:pStyle w:val="ConsPlusNormal"/>
        <w:spacing w:before="220"/>
        <w:ind w:firstLine="540"/>
        <w:jc w:val="both"/>
      </w:pPr>
      <w:r>
        <w:t>2015 год - 1 705 693,3 тыс. рублей;</w:t>
      </w:r>
    </w:p>
    <w:p w:rsidR="00273CEC" w:rsidRDefault="00273CEC">
      <w:pPr>
        <w:pStyle w:val="ConsPlusNormal"/>
        <w:spacing w:before="220"/>
        <w:ind w:firstLine="540"/>
        <w:jc w:val="both"/>
      </w:pPr>
      <w:r>
        <w:t>2016 год - 1 940 654,5 тыс. рублей;</w:t>
      </w:r>
    </w:p>
    <w:p w:rsidR="00273CEC" w:rsidRDefault="00273CEC">
      <w:pPr>
        <w:pStyle w:val="ConsPlusNormal"/>
        <w:spacing w:before="220"/>
        <w:ind w:firstLine="540"/>
        <w:jc w:val="both"/>
      </w:pPr>
      <w:r>
        <w:t>2017 год - 2 392 555,6 тыс. рублей;</w:t>
      </w:r>
    </w:p>
    <w:p w:rsidR="00273CEC" w:rsidRDefault="00273CEC">
      <w:pPr>
        <w:pStyle w:val="ConsPlusNormal"/>
        <w:spacing w:before="220"/>
        <w:ind w:firstLine="540"/>
        <w:jc w:val="both"/>
      </w:pPr>
      <w:r>
        <w:t>2018 год - 2 664 204,0 тыс. рублей;</w:t>
      </w:r>
    </w:p>
    <w:p w:rsidR="00273CEC" w:rsidRDefault="00273CEC">
      <w:pPr>
        <w:pStyle w:val="ConsPlusNormal"/>
        <w:spacing w:before="220"/>
        <w:ind w:firstLine="540"/>
        <w:jc w:val="both"/>
      </w:pPr>
      <w:r>
        <w:t>2019 год - 3 159 490,0 тыс. рублей;</w:t>
      </w:r>
    </w:p>
    <w:p w:rsidR="00273CEC" w:rsidRDefault="00273CEC">
      <w:pPr>
        <w:pStyle w:val="ConsPlusNormal"/>
        <w:spacing w:before="220"/>
        <w:ind w:firstLine="540"/>
        <w:jc w:val="both"/>
      </w:pPr>
      <w:r>
        <w:t>2020 год - 3 125 106,0 тыс. рублей;</w:t>
      </w:r>
    </w:p>
    <w:p w:rsidR="00273CEC" w:rsidRDefault="00273CEC">
      <w:pPr>
        <w:pStyle w:val="ConsPlusNormal"/>
        <w:spacing w:before="220"/>
        <w:ind w:firstLine="540"/>
        <w:jc w:val="both"/>
      </w:pPr>
      <w:r>
        <w:t>2021 год - 3 150 845,5 тыс. рублей;</w:t>
      </w:r>
    </w:p>
    <w:p w:rsidR="00273CEC" w:rsidRDefault="00273CEC">
      <w:pPr>
        <w:pStyle w:val="ConsPlusNormal"/>
        <w:spacing w:before="220"/>
        <w:ind w:firstLine="540"/>
        <w:jc w:val="both"/>
      </w:pPr>
      <w:r>
        <w:t>2022 год - 3 319 557,8 тыс. рублей;</w:t>
      </w:r>
    </w:p>
    <w:p w:rsidR="00273CEC" w:rsidRDefault="00273CEC">
      <w:pPr>
        <w:pStyle w:val="ConsPlusNormal"/>
        <w:spacing w:before="220"/>
        <w:ind w:firstLine="540"/>
        <w:jc w:val="both"/>
      </w:pPr>
      <w:r>
        <w:t>2023 год - 3 319 557,8 тыс. рублей;</w:t>
      </w:r>
    </w:p>
    <w:p w:rsidR="00273CEC" w:rsidRDefault="00273CEC">
      <w:pPr>
        <w:pStyle w:val="ConsPlusNormal"/>
        <w:spacing w:before="220"/>
        <w:ind w:firstLine="540"/>
        <w:jc w:val="both"/>
      </w:pPr>
      <w:r>
        <w:t>2024 год - 3 319 557,8 тыс. рублей.</w:t>
      </w:r>
    </w:p>
    <w:p w:rsidR="00273CEC" w:rsidRDefault="00273CEC">
      <w:pPr>
        <w:pStyle w:val="ConsPlusNormal"/>
        <w:spacing w:before="220"/>
        <w:ind w:firstLine="540"/>
        <w:jc w:val="both"/>
      </w:pPr>
      <w:r>
        <w:t>Финансирование по министерству строительства Новосибирской области составит 3 937 474,0 тыс. рублей. За счет средств областного бюджета Новосибирской области финансирование составит 3 627 447,1 тыс. рублей, в том числе по годам:</w:t>
      </w:r>
    </w:p>
    <w:p w:rsidR="00273CEC" w:rsidRDefault="00273CEC">
      <w:pPr>
        <w:pStyle w:val="ConsPlusNormal"/>
        <w:spacing w:before="220"/>
        <w:ind w:firstLine="540"/>
        <w:jc w:val="both"/>
      </w:pPr>
      <w:r>
        <w:t>2015 год - 270 046,6 тыс. рублей;</w:t>
      </w:r>
    </w:p>
    <w:p w:rsidR="00273CEC" w:rsidRDefault="00273CEC">
      <w:pPr>
        <w:pStyle w:val="ConsPlusNormal"/>
        <w:spacing w:before="220"/>
        <w:ind w:firstLine="540"/>
        <w:jc w:val="both"/>
      </w:pPr>
      <w:r>
        <w:t>2016 год - 356 865,4 тыс. рублей;</w:t>
      </w:r>
    </w:p>
    <w:p w:rsidR="00273CEC" w:rsidRDefault="00273CEC">
      <w:pPr>
        <w:pStyle w:val="ConsPlusNormal"/>
        <w:spacing w:before="220"/>
        <w:ind w:firstLine="540"/>
        <w:jc w:val="both"/>
      </w:pPr>
      <w:r>
        <w:t>2017 год - 575 915,3 тыс. рублей;</w:t>
      </w:r>
    </w:p>
    <w:p w:rsidR="00273CEC" w:rsidRDefault="00273CEC">
      <w:pPr>
        <w:pStyle w:val="ConsPlusNormal"/>
        <w:spacing w:before="220"/>
        <w:ind w:firstLine="540"/>
        <w:jc w:val="both"/>
      </w:pPr>
      <w:r>
        <w:t>2018 год - 305 254,7 тыс. рублей;</w:t>
      </w:r>
    </w:p>
    <w:p w:rsidR="00273CEC" w:rsidRDefault="00273CEC">
      <w:pPr>
        <w:pStyle w:val="ConsPlusNormal"/>
        <w:spacing w:before="220"/>
        <w:ind w:firstLine="540"/>
        <w:jc w:val="both"/>
      </w:pPr>
      <w:r>
        <w:t>2019 год - 365 459,5 тыс. рублей;</w:t>
      </w:r>
    </w:p>
    <w:p w:rsidR="00273CEC" w:rsidRDefault="00273CEC">
      <w:pPr>
        <w:pStyle w:val="ConsPlusNormal"/>
        <w:spacing w:before="220"/>
        <w:ind w:firstLine="540"/>
        <w:jc w:val="both"/>
      </w:pPr>
      <w:r>
        <w:lastRenderedPageBreak/>
        <w:t>2020 год - 377 140,1 тыс. рублей;</w:t>
      </w:r>
    </w:p>
    <w:p w:rsidR="00273CEC" w:rsidRDefault="00273CEC">
      <w:pPr>
        <w:pStyle w:val="ConsPlusNormal"/>
        <w:spacing w:before="220"/>
        <w:ind w:firstLine="540"/>
        <w:jc w:val="both"/>
      </w:pPr>
      <w:r>
        <w:t>2021 год - 433 253,5 тыс. рублей;</w:t>
      </w:r>
    </w:p>
    <w:p w:rsidR="00273CEC" w:rsidRDefault="00273CEC">
      <w:pPr>
        <w:pStyle w:val="ConsPlusNormal"/>
        <w:spacing w:before="220"/>
        <w:ind w:firstLine="540"/>
        <w:jc w:val="both"/>
      </w:pPr>
      <w:r>
        <w:t>2022 год - 314 504,0 тыс. рублей;</w:t>
      </w:r>
    </w:p>
    <w:p w:rsidR="00273CEC" w:rsidRDefault="00273CEC">
      <w:pPr>
        <w:pStyle w:val="ConsPlusNormal"/>
        <w:spacing w:before="220"/>
        <w:ind w:firstLine="540"/>
        <w:jc w:val="both"/>
      </w:pPr>
      <w:r>
        <w:t>2023 год - 314 504,0 тыс. рублей;</w:t>
      </w:r>
    </w:p>
    <w:p w:rsidR="00273CEC" w:rsidRDefault="00273CEC">
      <w:pPr>
        <w:pStyle w:val="ConsPlusNormal"/>
        <w:spacing w:before="220"/>
        <w:ind w:firstLine="540"/>
        <w:jc w:val="both"/>
      </w:pPr>
      <w:r>
        <w:t>2024 год - 314 504,0 тыс. рублей.</w:t>
      </w:r>
    </w:p>
    <w:p w:rsidR="00273CEC" w:rsidRDefault="00273CEC">
      <w:pPr>
        <w:pStyle w:val="ConsPlusNormal"/>
        <w:spacing w:before="220"/>
        <w:ind w:firstLine="540"/>
        <w:jc w:val="both"/>
      </w:pPr>
      <w:r>
        <w:t>Финансирование по государственной инспекции по охране объектов культурного наследия Новосибирской области составит 941 955,5 тыс. рублей. За счет средств областного бюджета Новосибирской области финансирование составит 832 874,0 тыс. рублей, в том числе по годам:</w:t>
      </w:r>
    </w:p>
    <w:p w:rsidR="00273CEC" w:rsidRDefault="00273CEC">
      <w:pPr>
        <w:pStyle w:val="ConsPlusNormal"/>
        <w:spacing w:before="220"/>
        <w:ind w:firstLine="540"/>
        <w:jc w:val="both"/>
      </w:pPr>
      <w:r>
        <w:t>2015 год - 90 645,9 тыс. рублей;</w:t>
      </w:r>
    </w:p>
    <w:p w:rsidR="00273CEC" w:rsidRDefault="00273CEC">
      <w:pPr>
        <w:pStyle w:val="ConsPlusNormal"/>
        <w:spacing w:before="220"/>
        <w:ind w:firstLine="540"/>
        <w:jc w:val="both"/>
      </w:pPr>
      <w:r>
        <w:t>2016 год - 82 316,8 тыс. рублей;</w:t>
      </w:r>
    </w:p>
    <w:p w:rsidR="00273CEC" w:rsidRDefault="00273CEC">
      <w:pPr>
        <w:pStyle w:val="ConsPlusNormal"/>
        <w:spacing w:before="220"/>
        <w:ind w:firstLine="540"/>
        <w:jc w:val="both"/>
      </w:pPr>
      <w:r>
        <w:t>2017 год - 74 812,3 тыс. рублей;</w:t>
      </w:r>
    </w:p>
    <w:p w:rsidR="00273CEC" w:rsidRDefault="00273CEC">
      <w:pPr>
        <w:pStyle w:val="ConsPlusNormal"/>
        <w:spacing w:before="220"/>
        <w:ind w:firstLine="540"/>
        <w:jc w:val="both"/>
      </w:pPr>
      <w:r>
        <w:t>2018 год - 84 961,7 тыс. рублей;</w:t>
      </w:r>
    </w:p>
    <w:p w:rsidR="00273CEC" w:rsidRDefault="00273CEC">
      <w:pPr>
        <w:pStyle w:val="ConsPlusNormal"/>
        <w:spacing w:before="220"/>
        <w:ind w:firstLine="540"/>
        <w:jc w:val="both"/>
      </w:pPr>
      <w:r>
        <w:t>2019 год - 129 391,7 тыс. рублей;</w:t>
      </w:r>
    </w:p>
    <w:p w:rsidR="00273CEC" w:rsidRDefault="00273CEC">
      <w:pPr>
        <w:pStyle w:val="ConsPlusNormal"/>
        <w:spacing w:before="220"/>
        <w:ind w:firstLine="540"/>
        <w:jc w:val="both"/>
      </w:pPr>
      <w:r>
        <w:t>2020 год - 68 927,1 тыс. рублей;</w:t>
      </w:r>
    </w:p>
    <w:p w:rsidR="00273CEC" w:rsidRDefault="00273CEC">
      <w:pPr>
        <w:pStyle w:val="ConsPlusNormal"/>
        <w:spacing w:before="220"/>
        <w:ind w:firstLine="540"/>
        <w:jc w:val="both"/>
      </w:pPr>
      <w:r>
        <w:t>2021 год - 75 144,8 тыс. рублей;</w:t>
      </w:r>
    </w:p>
    <w:p w:rsidR="00273CEC" w:rsidRDefault="00273CEC">
      <w:pPr>
        <w:pStyle w:val="ConsPlusNormal"/>
        <w:spacing w:before="220"/>
        <w:ind w:firstLine="540"/>
        <w:jc w:val="both"/>
      </w:pPr>
      <w:r>
        <w:t>2022 год - 75 557,9 тыс. рублей;</w:t>
      </w:r>
    </w:p>
    <w:p w:rsidR="00273CEC" w:rsidRDefault="00273CEC">
      <w:pPr>
        <w:pStyle w:val="ConsPlusNormal"/>
        <w:spacing w:before="220"/>
        <w:ind w:firstLine="540"/>
        <w:jc w:val="both"/>
      </w:pPr>
      <w:r>
        <w:t>2023 год - 75 557,9 тыс. рублей;</w:t>
      </w:r>
    </w:p>
    <w:p w:rsidR="00273CEC" w:rsidRDefault="00273CEC">
      <w:pPr>
        <w:pStyle w:val="ConsPlusNormal"/>
        <w:spacing w:before="220"/>
        <w:ind w:firstLine="540"/>
        <w:jc w:val="both"/>
      </w:pPr>
      <w:r>
        <w:t>2024 год - 75 557,9 тыс. рублей.</w:t>
      </w:r>
    </w:p>
    <w:p w:rsidR="00273CEC" w:rsidRDefault="00273CEC">
      <w:pPr>
        <w:pStyle w:val="ConsPlusNormal"/>
        <w:spacing w:before="220"/>
        <w:ind w:firstLine="540"/>
        <w:jc w:val="both"/>
      </w:pPr>
      <w:r>
        <w:t>Финансирование за счет средств областного бюджета Новосибирской области осуществляется исходя из объемов, определенных на данные цели законом Новосибирской области об областном бюджете Новосибирской области на соответствующий финансовый период в разрезе реестра расходных обязательств и ведомственной структуры расходов областного бюджета Новосибирской области.</w:t>
      </w:r>
    </w:p>
    <w:p w:rsidR="00273CEC" w:rsidRDefault="00273CEC">
      <w:pPr>
        <w:pStyle w:val="ConsPlusNormal"/>
        <w:spacing w:before="220"/>
        <w:ind w:firstLine="540"/>
        <w:jc w:val="both"/>
      </w:pPr>
      <w:r>
        <w:t>Финансирование за счет средств местных бюджетов муниципальных образований Новосибирской области на соответствующий финансовый период определяется в соответствии с решением Совета депутатов муниципального образования Новосибирской области о бюджете муниципального образования Новосибирской области на соответствующий финансовый период.</w:t>
      </w:r>
    </w:p>
    <w:p w:rsidR="00273CEC" w:rsidRDefault="00273CEC">
      <w:pPr>
        <w:pStyle w:val="ConsPlusNormal"/>
        <w:spacing w:before="220"/>
        <w:ind w:firstLine="540"/>
        <w:jc w:val="both"/>
      </w:pPr>
      <w:r>
        <w:t>Финансирование за счет средств федерального бюджета по министерству сельского хозяйства Новосибирской области на 2016 - 2024 годы носит прогнозный характер и подлежит ежегодному уточнению на основании правовых актов Российской Федерации, устанавливающих распределение средств федерального бюджета для Новосибирской области.</w:t>
      </w:r>
    </w:p>
    <w:p w:rsidR="00273CEC" w:rsidRDefault="00273CEC">
      <w:pPr>
        <w:pStyle w:val="ConsPlusNormal"/>
        <w:spacing w:before="220"/>
        <w:ind w:firstLine="540"/>
        <w:jc w:val="both"/>
      </w:pPr>
      <w:r>
        <w:t xml:space="preserve">Сводные финансовые затраты государственной программы с распределением расходов по годам, статьям и источникам финансирования приведены в </w:t>
      </w:r>
      <w:hyperlink w:anchor="P3315" w:history="1">
        <w:r>
          <w:rPr>
            <w:color w:val="0000FF"/>
          </w:rPr>
          <w:t>приложении N 3</w:t>
        </w:r>
      </w:hyperlink>
      <w:r>
        <w:t xml:space="preserve"> к государственной программе.</w:t>
      </w:r>
    </w:p>
    <w:p w:rsidR="00273CEC" w:rsidRDefault="00273CEC">
      <w:pPr>
        <w:pStyle w:val="ConsPlusNormal"/>
        <w:ind w:firstLine="540"/>
        <w:jc w:val="both"/>
      </w:pPr>
    </w:p>
    <w:p w:rsidR="00273CEC" w:rsidRDefault="00273CEC">
      <w:pPr>
        <w:pStyle w:val="ConsPlusTitle"/>
        <w:jc w:val="center"/>
        <w:outlineLvl w:val="1"/>
      </w:pPr>
      <w:r>
        <w:t>VII. Ожидаемые результаты реализации</w:t>
      </w:r>
    </w:p>
    <w:p w:rsidR="00273CEC" w:rsidRDefault="00273CEC">
      <w:pPr>
        <w:pStyle w:val="ConsPlusTitle"/>
        <w:jc w:val="center"/>
      </w:pPr>
      <w:r>
        <w:t>государственной программы</w:t>
      </w:r>
    </w:p>
    <w:p w:rsidR="00273CEC" w:rsidRDefault="00273CEC">
      <w:pPr>
        <w:pStyle w:val="ConsPlusNormal"/>
        <w:jc w:val="center"/>
      </w:pPr>
      <w:r>
        <w:t xml:space="preserve">(в ред. </w:t>
      </w:r>
      <w:hyperlink r:id="rId328" w:history="1">
        <w:r>
          <w:rPr>
            <w:color w:val="0000FF"/>
          </w:rPr>
          <w:t>постановления</w:t>
        </w:r>
      </w:hyperlink>
      <w:r>
        <w:t xml:space="preserve"> Правительства Новосибирской области</w:t>
      </w:r>
    </w:p>
    <w:p w:rsidR="00273CEC" w:rsidRDefault="00273CEC">
      <w:pPr>
        <w:pStyle w:val="ConsPlusNormal"/>
        <w:jc w:val="center"/>
      </w:pPr>
      <w:r>
        <w:lastRenderedPageBreak/>
        <w:t>от 17.06.2019 N 238-п)</w:t>
      </w:r>
    </w:p>
    <w:p w:rsidR="00273CEC" w:rsidRDefault="00273CEC">
      <w:pPr>
        <w:pStyle w:val="ConsPlusNormal"/>
        <w:ind w:firstLine="540"/>
        <w:jc w:val="both"/>
      </w:pPr>
    </w:p>
    <w:p w:rsidR="00273CEC" w:rsidRDefault="00273CEC">
      <w:pPr>
        <w:pStyle w:val="ConsPlusNormal"/>
        <w:ind w:firstLine="540"/>
        <w:jc w:val="both"/>
      </w:pPr>
      <w:r>
        <w:t>Реализация государственной программы позволит достичь следующих результатов в сфере культуры:</w:t>
      </w:r>
    </w:p>
    <w:p w:rsidR="00273CEC" w:rsidRDefault="00273CEC">
      <w:pPr>
        <w:pStyle w:val="ConsPlusNormal"/>
        <w:spacing w:before="220"/>
        <w:ind w:firstLine="540"/>
        <w:jc w:val="both"/>
      </w:pPr>
      <w:r>
        <w:t>уровень удовлетворенности населения качеством услуг, предоставляемых учреждениями культуры, к концу 2018 года составит 95% и будет поддерживаться на достигнутом уровне до конца реализации государственной программы (в 2014 году - 91%);</w:t>
      </w:r>
    </w:p>
    <w:p w:rsidR="00273CEC" w:rsidRDefault="00273CEC">
      <w:pPr>
        <w:pStyle w:val="ConsPlusNormal"/>
        <w:jc w:val="both"/>
      </w:pPr>
      <w:r>
        <w:t xml:space="preserve">(в ред. </w:t>
      </w:r>
      <w:hyperlink r:id="rId329" w:history="1">
        <w:r>
          <w:rPr>
            <w:color w:val="0000FF"/>
          </w:rPr>
          <w:t>постановления</w:t>
        </w:r>
      </w:hyperlink>
      <w:r>
        <w:t xml:space="preserve"> Правительства Новосибирской области от 01.10.2020 N 424-п)</w:t>
      </w:r>
    </w:p>
    <w:p w:rsidR="00273CEC" w:rsidRDefault="00273CEC">
      <w:pPr>
        <w:pStyle w:val="ConsPlusNormal"/>
        <w:spacing w:before="220"/>
        <w:ind w:firstLine="540"/>
        <w:jc w:val="both"/>
      </w:pPr>
      <w:r>
        <w:t>охват населения мероприятиями, проведенными учреждениями культуры в Новосибирской области, к концу 2024 года составит 27,89 мероприятия на 1000 человек населения (в 2014 году - 27,81 мероприятия на 1000 человек населения);</w:t>
      </w:r>
    </w:p>
    <w:p w:rsidR="00273CEC" w:rsidRDefault="00273CEC">
      <w:pPr>
        <w:pStyle w:val="ConsPlusNormal"/>
        <w:jc w:val="both"/>
      </w:pPr>
      <w:r>
        <w:t xml:space="preserve">(в ред. </w:t>
      </w:r>
      <w:hyperlink r:id="rId330" w:history="1">
        <w:r>
          <w:rPr>
            <w:color w:val="0000FF"/>
          </w:rPr>
          <w:t>постановления</w:t>
        </w:r>
      </w:hyperlink>
      <w:r>
        <w:t xml:space="preserve"> Правительства Новосибирской области от 01.10.2020 N 424-п)</w:t>
      </w:r>
    </w:p>
    <w:p w:rsidR="00273CEC" w:rsidRDefault="00273CEC">
      <w:pPr>
        <w:pStyle w:val="ConsPlusNormal"/>
        <w:spacing w:before="220"/>
        <w:ind w:firstLine="540"/>
        <w:jc w:val="both"/>
      </w:pPr>
      <w:r>
        <w:t>доля детей, привлекаемых к участию в творческих мероприятиях, в период с 2019 по 2024 год включительно будет поддерживаться на уровне 15% от общего количества детей в возрасте до 17 лет;</w:t>
      </w:r>
    </w:p>
    <w:p w:rsidR="00273CEC" w:rsidRDefault="00273CEC">
      <w:pPr>
        <w:pStyle w:val="ConsPlusNormal"/>
        <w:jc w:val="both"/>
      </w:pPr>
      <w:r>
        <w:t xml:space="preserve">(в ред. </w:t>
      </w:r>
      <w:hyperlink r:id="rId331" w:history="1">
        <w:r>
          <w:rPr>
            <w:color w:val="0000FF"/>
          </w:rPr>
          <w:t>постановления</w:t>
        </w:r>
      </w:hyperlink>
      <w:r>
        <w:t xml:space="preserve"> Правительства Новосибирской области от 01.10.2020 N 424-п)</w:t>
      </w:r>
    </w:p>
    <w:p w:rsidR="00273CEC" w:rsidRDefault="00273CEC">
      <w:pPr>
        <w:pStyle w:val="ConsPlusNormal"/>
        <w:spacing w:before="220"/>
        <w:ind w:firstLine="540"/>
        <w:jc w:val="both"/>
      </w:pPr>
      <w:r>
        <w:t>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Новосибирской области к концу 2018 года составит 100% и будет поддерживаться на достигнутом уровне до конца реализации государственной программы (в 2014 году - 75,4%);</w:t>
      </w:r>
    </w:p>
    <w:p w:rsidR="00273CEC" w:rsidRDefault="00273CEC">
      <w:pPr>
        <w:pStyle w:val="ConsPlusNormal"/>
        <w:spacing w:before="220"/>
        <w:ind w:firstLine="540"/>
        <w:jc w:val="both"/>
      </w:pPr>
      <w:r>
        <w:t>количество посещений организаций в сфере культуры к концу 2024 года увеличится на 15% по отношению к 2017 году;</w:t>
      </w:r>
    </w:p>
    <w:p w:rsidR="00273CEC" w:rsidRDefault="00273CEC">
      <w:pPr>
        <w:pStyle w:val="ConsPlusNormal"/>
        <w:jc w:val="both"/>
      </w:pPr>
      <w:r>
        <w:t xml:space="preserve">(в ред. </w:t>
      </w:r>
      <w:hyperlink r:id="rId332" w:history="1">
        <w:r>
          <w:rPr>
            <w:color w:val="0000FF"/>
          </w:rPr>
          <w:t>постановления</w:t>
        </w:r>
      </w:hyperlink>
      <w:r>
        <w:t xml:space="preserve"> Правительства Новосибирской области от 01.10.2020 N 424-п)</w:t>
      </w:r>
    </w:p>
    <w:p w:rsidR="00273CEC" w:rsidRDefault="00273CEC">
      <w:pPr>
        <w:pStyle w:val="ConsPlusNormal"/>
        <w:spacing w:before="220"/>
        <w:ind w:firstLine="540"/>
        <w:jc w:val="both"/>
      </w:pPr>
      <w:r>
        <w:t>число участников клубных формирований на 1000 чел. населения к концу 2024 года составит 48,3 тысячи единиц;</w:t>
      </w:r>
    </w:p>
    <w:p w:rsidR="00273CEC" w:rsidRDefault="00273CEC">
      <w:pPr>
        <w:pStyle w:val="ConsPlusNormal"/>
        <w:jc w:val="both"/>
      </w:pPr>
      <w:r>
        <w:t xml:space="preserve">(в ред. </w:t>
      </w:r>
      <w:hyperlink r:id="rId333" w:history="1">
        <w:r>
          <w:rPr>
            <w:color w:val="0000FF"/>
          </w:rPr>
          <w:t>постановления</w:t>
        </w:r>
      </w:hyperlink>
      <w:r>
        <w:t xml:space="preserve"> Правительства Новосибирской области от 01.10.2020 N 424-п)</w:t>
      </w:r>
    </w:p>
    <w:p w:rsidR="00273CEC" w:rsidRDefault="00273CEC">
      <w:pPr>
        <w:pStyle w:val="ConsPlusNormal"/>
        <w:spacing w:before="220"/>
        <w:ind w:firstLine="540"/>
        <w:jc w:val="both"/>
      </w:pPr>
      <w:r>
        <w:t>число посещений музеев на 1000 чел. населения к концу 2024 года составит 710 единиц посещений;</w:t>
      </w:r>
    </w:p>
    <w:p w:rsidR="00273CEC" w:rsidRDefault="00273CEC">
      <w:pPr>
        <w:pStyle w:val="ConsPlusNormal"/>
        <w:jc w:val="both"/>
      </w:pPr>
      <w:r>
        <w:t xml:space="preserve">(в ред. </w:t>
      </w:r>
      <w:hyperlink r:id="rId334" w:history="1">
        <w:r>
          <w:rPr>
            <w:color w:val="0000FF"/>
          </w:rPr>
          <w:t>постановления</w:t>
        </w:r>
      </w:hyperlink>
      <w:r>
        <w:t xml:space="preserve"> Правительства Новосибирской области от 01.10.2020 N 424-п)</w:t>
      </w:r>
    </w:p>
    <w:p w:rsidR="00273CEC" w:rsidRDefault="00273CEC">
      <w:pPr>
        <w:pStyle w:val="ConsPlusNormal"/>
        <w:spacing w:before="220"/>
        <w:ind w:firstLine="540"/>
        <w:jc w:val="both"/>
      </w:pPr>
      <w:r>
        <w:t>доля выпускников профессиональных образовательных организаций культуры и искусства, подведомственных министерству культуры Новосибирской области, трудоустроившихся по специальности или поступивших в образовательные организации высшего образования культуры и искусства, возрастет к концу 2020 года до 88,0% и будет поддерживаться на достигнутом уровне до конца реализации государственной программы;</w:t>
      </w:r>
    </w:p>
    <w:p w:rsidR="00273CEC" w:rsidRDefault="00273CEC">
      <w:pPr>
        <w:pStyle w:val="ConsPlusNormal"/>
        <w:jc w:val="both"/>
      </w:pPr>
      <w:r>
        <w:t xml:space="preserve">(в ред. </w:t>
      </w:r>
      <w:hyperlink r:id="rId335" w:history="1">
        <w:r>
          <w:rPr>
            <w:color w:val="0000FF"/>
          </w:rPr>
          <w:t>постановления</w:t>
        </w:r>
      </w:hyperlink>
      <w:r>
        <w:t xml:space="preserve"> Правительства Новосибирской области от 01.10.2020 N 424-п)</w:t>
      </w:r>
    </w:p>
    <w:p w:rsidR="00273CEC" w:rsidRDefault="00273CEC">
      <w:pPr>
        <w:pStyle w:val="ConsPlusNormal"/>
        <w:spacing w:before="220"/>
        <w:ind w:firstLine="540"/>
        <w:jc w:val="both"/>
      </w:pPr>
      <w:r>
        <w:t>уровень комплектования книжных фондов общедоступных библиотек к концу 2024 года составит 53,1;</w:t>
      </w:r>
    </w:p>
    <w:p w:rsidR="00273CEC" w:rsidRDefault="00273CEC">
      <w:pPr>
        <w:pStyle w:val="ConsPlusNormal"/>
        <w:jc w:val="both"/>
      </w:pPr>
      <w:r>
        <w:t xml:space="preserve">(в ред. </w:t>
      </w:r>
      <w:hyperlink r:id="rId336" w:history="1">
        <w:r>
          <w:rPr>
            <w:color w:val="0000FF"/>
          </w:rPr>
          <w:t>постановления</w:t>
        </w:r>
      </w:hyperlink>
      <w:r>
        <w:t xml:space="preserve"> Правительства Новосибирской области от 01.10.2020 N 424-п)</w:t>
      </w:r>
    </w:p>
    <w:p w:rsidR="00273CEC" w:rsidRDefault="00273CEC">
      <w:pPr>
        <w:pStyle w:val="ConsPlusNormal"/>
        <w:spacing w:before="220"/>
        <w:ind w:firstLine="540"/>
        <w:jc w:val="both"/>
      </w:pPr>
      <w:r>
        <w:t>число посещений библиотек на 1000 человек населения к концу 2024 года увеличится на 0,10 тыс. единиц, в сравнении с 2018 годом, и составит 3,56 тыс. единиц посещений;</w:t>
      </w:r>
    </w:p>
    <w:p w:rsidR="00273CEC" w:rsidRDefault="00273CEC">
      <w:pPr>
        <w:pStyle w:val="ConsPlusNormal"/>
        <w:jc w:val="both"/>
      </w:pPr>
      <w:r>
        <w:t xml:space="preserve">(в ред. </w:t>
      </w:r>
      <w:hyperlink r:id="rId337" w:history="1">
        <w:r>
          <w:rPr>
            <w:color w:val="0000FF"/>
          </w:rPr>
          <w:t>постановления</w:t>
        </w:r>
      </w:hyperlink>
      <w:r>
        <w:t xml:space="preserve"> Правительства Новосибирской области от 01.10.2020 N 424-п)</w:t>
      </w:r>
    </w:p>
    <w:p w:rsidR="00273CEC" w:rsidRDefault="00273CEC">
      <w:pPr>
        <w:pStyle w:val="ConsPlusNormal"/>
        <w:spacing w:before="220"/>
        <w:ind w:firstLine="540"/>
        <w:jc w:val="both"/>
      </w:pPr>
      <w:r>
        <w:t xml:space="preserve">абзац утратил силу. - </w:t>
      </w:r>
      <w:hyperlink r:id="rId338" w:history="1">
        <w:r>
          <w:rPr>
            <w:color w:val="0000FF"/>
          </w:rPr>
          <w:t>Постановление</w:t>
        </w:r>
      </w:hyperlink>
      <w:r>
        <w:t xml:space="preserve"> Правительства Новосибирской области от 01.10.2020 N 424-п;</w:t>
      </w:r>
    </w:p>
    <w:p w:rsidR="00273CEC" w:rsidRDefault="00273CEC">
      <w:pPr>
        <w:pStyle w:val="ConsPlusNormal"/>
        <w:spacing w:before="220"/>
        <w:ind w:firstLine="540"/>
        <w:jc w:val="both"/>
      </w:pPr>
      <w:r>
        <w:lastRenderedPageBreak/>
        <w:t>доля зданий государственных и муниципальных учреждений культуры в Новосибирской области, находящихся в удовлетворительном состоянии (не требующих противоаварийных и восстановительных работ), к концу 2022 и будет поддерживаться на достигнутом уровне до конца реализации государственной программы года вырастет до 75,14% (в 2014 году - 71,0%);</w:t>
      </w:r>
    </w:p>
    <w:p w:rsidR="00273CEC" w:rsidRDefault="00273CEC">
      <w:pPr>
        <w:pStyle w:val="ConsPlusNormal"/>
        <w:jc w:val="both"/>
      </w:pPr>
      <w:r>
        <w:t xml:space="preserve">(в ред. постановлений Правительства Новосибирской области от 12.11.2019 </w:t>
      </w:r>
      <w:hyperlink r:id="rId339" w:history="1">
        <w:r>
          <w:rPr>
            <w:color w:val="0000FF"/>
          </w:rPr>
          <w:t>N 431-п</w:t>
        </w:r>
      </w:hyperlink>
      <w:r>
        <w:t xml:space="preserve">, от 01.10.2020 </w:t>
      </w:r>
      <w:hyperlink r:id="rId340" w:history="1">
        <w:r>
          <w:rPr>
            <w:color w:val="0000FF"/>
          </w:rPr>
          <w:t>N 424-п</w:t>
        </w:r>
      </w:hyperlink>
      <w:r>
        <w:t>)</w:t>
      </w:r>
    </w:p>
    <w:p w:rsidR="00273CEC" w:rsidRDefault="00273CEC">
      <w:pPr>
        <w:pStyle w:val="ConsPlusNormal"/>
        <w:spacing w:before="220"/>
        <w:ind w:firstLine="540"/>
        <w:jc w:val="both"/>
      </w:pPr>
      <w:r>
        <w:t>доля объектов культурного наследия (памятников архитектуры, истории и монументального искусства) федерального, регионального и местного (муниципального) значения, имеющих удовлетворительное состояние, к общему количеству памятников архитектуры, истории и монументального искусства за период реализации мероприятий увеличится с 69,7% в 2014 году до 88,52% в 2024 году.</w:t>
      </w:r>
    </w:p>
    <w:p w:rsidR="00273CEC" w:rsidRDefault="00273CEC">
      <w:pPr>
        <w:pStyle w:val="ConsPlusNormal"/>
        <w:jc w:val="both"/>
      </w:pPr>
      <w:r>
        <w:t xml:space="preserve">(в ред. </w:t>
      </w:r>
      <w:hyperlink r:id="rId341" w:history="1">
        <w:r>
          <w:rPr>
            <w:color w:val="0000FF"/>
          </w:rPr>
          <w:t>постановления</w:t>
        </w:r>
      </w:hyperlink>
      <w:r>
        <w:t xml:space="preserve"> Правительства Новосибирской области от 01.10.2020 N 424-п)</w:t>
      </w:r>
    </w:p>
    <w:p w:rsidR="00273CEC" w:rsidRDefault="00273CEC">
      <w:pPr>
        <w:pStyle w:val="ConsPlusNormal"/>
        <w:spacing w:before="220"/>
        <w:ind w:firstLine="540"/>
        <w:jc w:val="both"/>
      </w:pPr>
      <w:r>
        <w:t>В рамках государственной программы будет:</w:t>
      </w:r>
    </w:p>
    <w:p w:rsidR="00273CEC" w:rsidRDefault="00273CEC">
      <w:pPr>
        <w:pStyle w:val="ConsPlusNormal"/>
        <w:spacing w:before="220"/>
        <w:ind w:firstLine="540"/>
        <w:jc w:val="both"/>
      </w:pPr>
      <w:r>
        <w:t>проведено не менее 211 культурно-досуговых мероприятий, направленных на развитие творческого потенциала граждан, ежегодно, что будет способствовать профилактике правонарушений;</w:t>
      </w:r>
    </w:p>
    <w:p w:rsidR="00273CEC" w:rsidRDefault="00273CEC">
      <w:pPr>
        <w:pStyle w:val="ConsPlusNormal"/>
        <w:spacing w:before="220"/>
        <w:ind w:firstLine="540"/>
        <w:jc w:val="both"/>
      </w:pPr>
      <w:r>
        <w:t>реализовано не менее 46 проектов, направленных на поддержку одаренных детей и талантливой молодежи, ежегодно;</w:t>
      </w:r>
    </w:p>
    <w:p w:rsidR="00273CEC" w:rsidRDefault="00273CEC">
      <w:pPr>
        <w:pStyle w:val="ConsPlusNormal"/>
        <w:jc w:val="both"/>
      </w:pPr>
      <w:r>
        <w:t xml:space="preserve">(в ред. </w:t>
      </w:r>
      <w:hyperlink r:id="rId342" w:history="1">
        <w:r>
          <w:rPr>
            <w:color w:val="0000FF"/>
          </w:rPr>
          <w:t>постановления</w:t>
        </w:r>
      </w:hyperlink>
      <w:r>
        <w:t xml:space="preserve"> Правительства Новосибирской области от 01.10.2020 N 424-п)</w:t>
      </w:r>
    </w:p>
    <w:p w:rsidR="00273CEC" w:rsidRDefault="00273CEC">
      <w:pPr>
        <w:pStyle w:val="ConsPlusNormal"/>
        <w:spacing w:before="220"/>
        <w:ind w:firstLine="540"/>
        <w:jc w:val="both"/>
      </w:pPr>
      <w:r>
        <w:t>реализовано не менее 42 масштабных фестивальных проектов межрегионального, всероссийского и международного уровня за период с 2019 по 2024 год включительно;</w:t>
      </w:r>
    </w:p>
    <w:p w:rsidR="00273CEC" w:rsidRDefault="00273CEC">
      <w:pPr>
        <w:pStyle w:val="ConsPlusNormal"/>
        <w:jc w:val="both"/>
      </w:pPr>
      <w:r>
        <w:t xml:space="preserve">(в ред. </w:t>
      </w:r>
      <w:hyperlink r:id="rId343" w:history="1">
        <w:r>
          <w:rPr>
            <w:color w:val="0000FF"/>
          </w:rPr>
          <w:t>постановления</w:t>
        </w:r>
      </w:hyperlink>
      <w:r>
        <w:t xml:space="preserve"> Правительства Новосибирской области от 01.10.2020 N 424-п)</w:t>
      </w:r>
    </w:p>
    <w:p w:rsidR="00273CEC" w:rsidRDefault="00273CEC">
      <w:pPr>
        <w:pStyle w:val="ConsPlusNormal"/>
        <w:spacing w:before="220"/>
        <w:ind w:firstLine="540"/>
        <w:jc w:val="both"/>
      </w:pPr>
      <w:r>
        <w:t>проведено не менее 569 культурно-массовых, просветительских мероприятий, направленных на сохранность и популяризацию культурного наследия народов, населяющих Новосибирскую область, ежегодно;</w:t>
      </w:r>
    </w:p>
    <w:p w:rsidR="00273CEC" w:rsidRDefault="00273CEC">
      <w:pPr>
        <w:pStyle w:val="ConsPlusNormal"/>
        <w:jc w:val="both"/>
      </w:pPr>
      <w:r>
        <w:t xml:space="preserve">(в ред. постановлений Правительства Новосибирской области от 12.11.2019 </w:t>
      </w:r>
      <w:hyperlink r:id="rId344" w:history="1">
        <w:r>
          <w:rPr>
            <w:color w:val="0000FF"/>
          </w:rPr>
          <w:t>N 431-п</w:t>
        </w:r>
      </w:hyperlink>
      <w:r>
        <w:t xml:space="preserve">, от 01.10.2020 </w:t>
      </w:r>
      <w:hyperlink r:id="rId345" w:history="1">
        <w:r>
          <w:rPr>
            <w:color w:val="0000FF"/>
          </w:rPr>
          <w:t>N 424-п</w:t>
        </w:r>
      </w:hyperlink>
      <w:r>
        <w:t>)</w:t>
      </w:r>
    </w:p>
    <w:p w:rsidR="00273CEC" w:rsidRDefault="00273CEC">
      <w:pPr>
        <w:pStyle w:val="ConsPlusNormal"/>
        <w:spacing w:before="220"/>
        <w:ind w:firstLine="540"/>
        <w:jc w:val="both"/>
      </w:pPr>
      <w:r>
        <w:t>описано и размещено не менее 24 объектов нематериального культурного наследия Новосибирской области в электронном каталоге объектов нематериального культурного наследия народов России.</w:t>
      </w:r>
    </w:p>
    <w:p w:rsidR="00273CEC" w:rsidRDefault="00273CEC">
      <w:pPr>
        <w:pStyle w:val="ConsPlusNormal"/>
        <w:jc w:val="both"/>
      </w:pPr>
      <w:r>
        <w:t xml:space="preserve">(в ред. </w:t>
      </w:r>
      <w:hyperlink r:id="rId346" w:history="1">
        <w:r>
          <w:rPr>
            <w:color w:val="0000FF"/>
          </w:rPr>
          <w:t>постановления</w:t>
        </w:r>
      </w:hyperlink>
      <w:r>
        <w:t xml:space="preserve"> Правительства Новосибирской области от 01.10.2020 N 424-п)</w:t>
      </w:r>
    </w:p>
    <w:p w:rsidR="00273CEC" w:rsidRDefault="00273CEC">
      <w:pPr>
        <w:pStyle w:val="ConsPlusNormal"/>
        <w:spacing w:before="220"/>
        <w:ind w:firstLine="540"/>
        <w:jc w:val="both"/>
      </w:pPr>
      <w:r>
        <w:t>Кроме того, за период с 2019 по 2024 год в рамках реализации региональных составляющих федеральных проектов "Творческие люди", "Культурная среда" национального проекта "Культура":</w:t>
      </w:r>
    </w:p>
    <w:p w:rsidR="00273CEC" w:rsidRDefault="00273CEC">
      <w:pPr>
        <w:pStyle w:val="ConsPlusNormal"/>
        <w:jc w:val="both"/>
      </w:pPr>
      <w:r>
        <w:t xml:space="preserve">(в ред. </w:t>
      </w:r>
      <w:hyperlink r:id="rId347" w:history="1">
        <w:r>
          <w:rPr>
            <w:color w:val="0000FF"/>
          </w:rPr>
          <w:t>постановления</w:t>
        </w:r>
      </w:hyperlink>
      <w:r>
        <w:t xml:space="preserve"> Правительства Новосибирской области от 01.10.2020 N 424-п)</w:t>
      </w:r>
    </w:p>
    <w:p w:rsidR="00273CEC" w:rsidRDefault="00273CEC">
      <w:pPr>
        <w:pStyle w:val="ConsPlusNormal"/>
        <w:spacing w:before="220"/>
        <w:ind w:firstLine="540"/>
        <w:jc w:val="both"/>
      </w:pPr>
      <w:r>
        <w:t>получат грантовую поддержку не менее 12 творческих любительских коллективов, а также 6 творческих проектов некоммерческих организаций, направленных на укрепление российской гражданской идентичности на основе духовно-нравственных и культурных ценностей народов Российской Федерации;</w:t>
      </w:r>
    </w:p>
    <w:p w:rsidR="00273CEC" w:rsidRDefault="00273CEC">
      <w:pPr>
        <w:pStyle w:val="ConsPlusNormal"/>
        <w:jc w:val="both"/>
      </w:pPr>
      <w:r>
        <w:t xml:space="preserve">(в ред. </w:t>
      </w:r>
      <w:hyperlink r:id="rId348" w:history="1">
        <w:r>
          <w:rPr>
            <w:color w:val="0000FF"/>
          </w:rPr>
          <w:t>постановления</w:t>
        </w:r>
      </w:hyperlink>
      <w:r>
        <w:t xml:space="preserve"> Правительства Новосибирской области от 01.10.2020 N 424-п)</w:t>
      </w:r>
    </w:p>
    <w:p w:rsidR="00273CEC" w:rsidRDefault="00273CEC">
      <w:pPr>
        <w:pStyle w:val="ConsPlusNormal"/>
        <w:spacing w:before="220"/>
        <w:ind w:firstLine="540"/>
        <w:jc w:val="both"/>
      </w:pPr>
      <w:r>
        <w:t>пройдут повышение квалификации не менее 4540 работников сферы культуры на базе Центров непрерывного образования и повышения квалификации творческих и управленческих кадров в сфере культуры;</w:t>
      </w:r>
    </w:p>
    <w:p w:rsidR="00273CEC" w:rsidRDefault="00273CEC">
      <w:pPr>
        <w:pStyle w:val="ConsPlusNormal"/>
        <w:jc w:val="both"/>
      </w:pPr>
      <w:r>
        <w:t xml:space="preserve">(в ред. </w:t>
      </w:r>
      <w:hyperlink r:id="rId349" w:history="1">
        <w:r>
          <w:rPr>
            <w:color w:val="0000FF"/>
          </w:rPr>
          <w:t>постановления</w:t>
        </w:r>
      </w:hyperlink>
      <w:r>
        <w:t xml:space="preserve"> Правительства Новосибирской области от 01.10.2020 N 424-п)</w:t>
      </w:r>
    </w:p>
    <w:p w:rsidR="00273CEC" w:rsidRDefault="00273CEC">
      <w:pPr>
        <w:pStyle w:val="ConsPlusNormal"/>
        <w:spacing w:before="220"/>
        <w:ind w:firstLine="540"/>
        <w:jc w:val="both"/>
      </w:pPr>
      <w:r>
        <w:t>получат современное оборудование не менее 55 учреждений культуры.</w:t>
      </w:r>
    </w:p>
    <w:p w:rsidR="00273CEC" w:rsidRDefault="00273CEC">
      <w:pPr>
        <w:pStyle w:val="ConsPlusNormal"/>
        <w:jc w:val="both"/>
      </w:pPr>
      <w:r>
        <w:t xml:space="preserve">(в ред. </w:t>
      </w:r>
      <w:hyperlink r:id="rId350" w:history="1">
        <w:r>
          <w:rPr>
            <w:color w:val="0000FF"/>
          </w:rPr>
          <w:t>постановления</w:t>
        </w:r>
      </w:hyperlink>
      <w:r>
        <w:t xml:space="preserve"> Правительства Новосибирской области от 01.10.2020 N 424-п)</w:t>
      </w:r>
    </w:p>
    <w:p w:rsidR="00273CEC" w:rsidRDefault="00273CEC">
      <w:pPr>
        <w:pStyle w:val="ConsPlusNormal"/>
        <w:spacing w:before="220"/>
        <w:ind w:firstLine="540"/>
        <w:jc w:val="both"/>
      </w:pPr>
      <w:r>
        <w:lastRenderedPageBreak/>
        <w:t>Также будут осуществлены и реализованы основные направления социально-экономического развития Новосибирской области в сфере культуры. За время реализации государственной программы будет сформирована система развития кадрового потенциала в сфере культуры Новосибирской области. Будет сформирована среда для привлечения талантливых деятелей культуры и искусства из других регионов России, ближнего и дальнего зарубежья, что положительно скажется на имидже Новосибирской области и выгодно выделит ее на фоне других субъектов Российской Федерации.</w:t>
      </w:r>
    </w:p>
    <w:p w:rsidR="00273CEC" w:rsidRDefault="00273CEC">
      <w:pPr>
        <w:pStyle w:val="ConsPlusNormal"/>
        <w:spacing w:before="220"/>
        <w:ind w:firstLine="540"/>
        <w:jc w:val="both"/>
      </w:pPr>
      <w:r>
        <w:t>Система приоритетов культурного развития села позволит лучше учитывать местную специфику. Будет сделана корректировка требований и критериев оценки самодеятельности, которые ориентируют руководителей не только на качество художественного продукта и количество концертов, но прежде всего на развитие личности участника самодеятельности, ожидается активное использование резерва неорганизованной самодеятельности, создание и пропаганда семейных ансамблей и отдельных народных исполнителей, привлечение их к массовой работе клуба, участию в народных гуляниях, обрядах, праздниках, ярмарках, фестивалях народного творчества, в различных мероприятиях, посвященных истории родного края.</w:t>
      </w:r>
    </w:p>
    <w:p w:rsidR="00273CEC" w:rsidRDefault="00273CEC">
      <w:pPr>
        <w:pStyle w:val="ConsPlusNormal"/>
        <w:spacing w:before="220"/>
        <w:ind w:firstLine="540"/>
        <w:jc w:val="both"/>
      </w:pPr>
      <w:r>
        <w:t>Реализация государственной программы будет способствовать повышению уровня информированности населения о событиях в сфере культуры, что в целом благоприятно скажется на качестве услуг, лояльности населения к учреждениям культуры, повысит посещаемость этих учреждений.</w:t>
      </w:r>
    </w:p>
    <w:p w:rsidR="00273CEC" w:rsidRDefault="00273CEC">
      <w:pPr>
        <w:pStyle w:val="ConsPlusNormal"/>
        <w:spacing w:before="220"/>
        <w:ind w:firstLine="540"/>
        <w:jc w:val="both"/>
      </w:pPr>
      <w:r>
        <w:t>В рамках укрепления имиджа Новосибирской области предполагается повысить число проводимых в Новосибирской области культурных мероприятий всероссийского и международного уровня с участием российских и зарубежных исполнителей и театральных коллективов, проведение международных Дней музея, библиотек и другое. Сохранится традиция участия новосибирских театров и творческих коллективов в российских и международных фестивалях и конкурсах.</w:t>
      </w:r>
    </w:p>
    <w:p w:rsidR="00273CEC" w:rsidRDefault="00273CEC">
      <w:pPr>
        <w:pStyle w:val="ConsPlusNormal"/>
        <w:spacing w:before="220"/>
        <w:ind w:firstLine="540"/>
        <w:jc w:val="both"/>
      </w:pPr>
      <w:r>
        <w:t>Создание благоприятных условий для развития творческого потенциала населения Новосибирской области будет способствовать профилактике правонарушений на территории Новосибирской области.</w:t>
      </w:r>
    </w:p>
    <w:p w:rsidR="00273CEC" w:rsidRDefault="00273CEC">
      <w:pPr>
        <w:pStyle w:val="ConsPlusNormal"/>
        <w:ind w:firstLine="540"/>
        <w:jc w:val="both"/>
      </w:pPr>
    </w:p>
    <w:p w:rsidR="00273CEC" w:rsidRDefault="00273CEC">
      <w:pPr>
        <w:pStyle w:val="ConsPlusNormal"/>
        <w:ind w:firstLine="540"/>
        <w:jc w:val="both"/>
      </w:pPr>
    </w:p>
    <w:p w:rsidR="00273CEC" w:rsidRDefault="00273CEC">
      <w:pPr>
        <w:pStyle w:val="ConsPlusNormal"/>
        <w:ind w:firstLine="540"/>
        <w:jc w:val="both"/>
      </w:pPr>
    </w:p>
    <w:p w:rsidR="00273CEC" w:rsidRDefault="00273CEC">
      <w:pPr>
        <w:pStyle w:val="ConsPlusNormal"/>
        <w:ind w:firstLine="540"/>
        <w:jc w:val="both"/>
      </w:pPr>
    </w:p>
    <w:p w:rsidR="00273CEC" w:rsidRDefault="00273CEC">
      <w:pPr>
        <w:pStyle w:val="ConsPlusNormal"/>
        <w:ind w:firstLine="540"/>
        <w:jc w:val="both"/>
      </w:pPr>
    </w:p>
    <w:p w:rsidR="00273CEC" w:rsidRDefault="00273CEC">
      <w:pPr>
        <w:pStyle w:val="ConsPlusNormal"/>
        <w:jc w:val="right"/>
        <w:outlineLvl w:val="1"/>
      </w:pPr>
      <w:r>
        <w:t>Приложение N 1</w:t>
      </w:r>
    </w:p>
    <w:p w:rsidR="00273CEC" w:rsidRDefault="00273CEC">
      <w:pPr>
        <w:pStyle w:val="ConsPlusNormal"/>
        <w:jc w:val="right"/>
      </w:pPr>
      <w:r>
        <w:t>к государственной программе</w:t>
      </w:r>
    </w:p>
    <w:p w:rsidR="00273CEC" w:rsidRDefault="00273CEC">
      <w:pPr>
        <w:pStyle w:val="ConsPlusNormal"/>
        <w:jc w:val="right"/>
      </w:pPr>
      <w:r>
        <w:t>Новосибирской области "Культура</w:t>
      </w:r>
    </w:p>
    <w:p w:rsidR="00273CEC" w:rsidRDefault="00273CEC">
      <w:pPr>
        <w:pStyle w:val="ConsPlusNormal"/>
        <w:jc w:val="right"/>
      </w:pPr>
      <w:r>
        <w:t>Новосибирской области"</w:t>
      </w:r>
    </w:p>
    <w:p w:rsidR="00273CEC" w:rsidRDefault="00273CEC">
      <w:pPr>
        <w:pStyle w:val="ConsPlusNormal"/>
        <w:ind w:firstLine="540"/>
        <w:jc w:val="both"/>
      </w:pPr>
    </w:p>
    <w:p w:rsidR="00273CEC" w:rsidRDefault="00273CEC">
      <w:pPr>
        <w:pStyle w:val="ConsPlusTitle"/>
        <w:jc w:val="center"/>
      </w:pPr>
      <w:bookmarkStart w:id="42" w:name="P1248"/>
      <w:bookmarkEnd w:id="42"/>
      <w:r>
        <w:t>ЦЕЛИ, ЗАДАЧИ И ЦЕЛЕВЫЕ ИНДИКАТОРЫ</w:t>
      </w:r>
    </w:p>
    <w:p w:rsidR="00273CEC" w:rsidRDefault="00273CEC">
      <w:pPr>
        <w:pStyle w:val="ConsPlusTitle"/>
        <w:jc w:val="center"/>
      </w:pPr>
      <w:r>
        <w:t>государственной программы Новосибирской</w:t>
      </w:r>
    </w:p>
    <w:p w:rsidR="00273CEC" w:rsidRDefault="00273CEC">
      <w:pPr>
        <w:pStyle w:val="ConsPlusTitle"/>
        <w:jc w:val="center"/>
      </w:pPr>
      <w:r>
        <w:t>области "Культура Новосибирской области"</w:t>
      </w:r>
    </w:p>
    <w:p w:rsidR="00273CEC" w:rsidRDefault="00273CE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3CEC">
        <w:trPr>
          <w:jc w:val="center"/>
        </w:trPr>
        <w:tc>
          <w:tcPr>
            <w:tcW w:w="9294" w:type="dxa"/>
            <w:tcBorders>
              <w:top w:val="nil"/>
              <w:left w:val="single" w:sz="24" w:space="0" w:color="CED3F1"/>
              <w:bottom w:val="nil"/>
              <w:right w:val="single" w:sz="24" w:space="0" w:color="F4F3F8"/>
            </w:tcBorders>
            <w:shd w:val="clear" w:color="auto" w:fill="F4F3F8"/>
          </w:tcPr>
          <w:p w:rsidR="00273CEC" w:rsidRDefault="00273CEC">
            <w:pPr>
              <w:pStyle w:val="ConsPlusNormal"/>
              <w:jc w:val="center"/>
            </w:pPr>
            <w:r>
              <w:rPr>
                <w:color w:val="392C69"/>
              </w:rPr>
              <w:t>Список изменяющих документов</w:t>
            </w:r>
          </w:p>
          <w:p w:rsidR="00273CEC" w:rsidRDefault="00273CEC">
            <w:pPr>
              <w:pStyle w:val="ConsPlusNormal"/>
              <w:jc w:val="center"/>
            </w:pPr>
            <w:r>
              <w:rPr>
                <w:color w:val="392C69"/>
              </w:rPr>
              <w:t xml:space="preserve">(в ред. </w:t>
            </w:r>
            <w:hyperlink r:id="rId351" w:history="1">
              <w:r>
                <w:rPr>
                  <w:color w:val="0000FF"/>
                </w:rPr>
                <w:t>постановления</w:t>
              </w:r>
            </w:hyperlink>
            <w:r>
              <w:rPr>
                <w:color w:val="392C69"/>
              </w:rPr>
              <w:t xml:space="preserve"> Правительства Новосибирской области</w:t>
            </w:r>
          </w:p>
          <w:p w:rsidR="00273CEC" w:rsidRDefault="00273CEC">
            <w:pPr>
              <w:pStyle w:val="ConsPlusNormal"/>
              <w:jc w:val="center"/>
            </w:pPr>
            <w:r>
              <w:rPr>
                <w:color w:val="392C69"/>
              </w:rPr>
              <w:t>от 01.10.2020 N 424-п)</w:t>
            </w:r>
          </w:p>
        </w:tc>
      </w:tr>
    </w:tbl>
    <w:p w:rsidR="00273CEC" w:rsidRDefault="00273CEC">
      <w:pPr>
        <w:pStyle w:val="ConsPlusNormal"/>
        <w:ind w:firstLine="540"/>
        <w:jc w:val="both"/>
      </w:pPr>
    </w:p>
    <w:p w:rsidR="00273CEC" w:rsidRDefault="00273CEC">
      <w:pPr>
        <w:sectPr w:rsidR="00273CEC" w:rsidSect="0069039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2154"/>
        <w:gridCol w:w="964"/>
        <w:gridCol w:w="680"/>
        <w:gridCol w:w="811"/>
        <w:gridCol w:w="666"/>
        <w:gridCol w:w="666"/>
        <w:gridCol w:w="666"/>
        <w:gridCol w:w="666"/>
        <w:gridCol w:w="666"/>
        <w:gridCol w:w="666"/>
        <w:gridCol w:w="666"/>
        <w:gridCol w:w="666"/>
        <w:gridCol w:w="666"/>
        <w:gridCol w:w="1361"/>
      </w:tblGrid>
      <w:tr w:rsidR="00273CEC">
        <w:tc>
          <w:tcPr>
            <w:tcW w:w="1587" w:type="dxa"/>
            <w:vMerge w:val="restart"/>
          </w:tcPr>
          <w:p w:rsidR="00273CEC" w:rsidRDefault="00273CEC">
            <w:pPr>
              <w:pStyle w:val="ConsPlusNormal"/>
              <w:jc w:val="center"/>
            </w:pPr>
            <w:r>
              <w:lastRenderedPageBreak/>
              <w:t>Цель/задачи, требующие решения для достижения цели</w:t>
            </w:r>
          </w:p>
        </w:tc>
        <w:tc>
          <w:tcPr>
            <w:tcW w:w="2154" w:type="dxa"/>
            <w:vMerge w:val="restart"/>
          </w:tcPr>
          <w:p w:rsidR="00273CEC" w:rsidRDefault="00273CEC">
            <w:pPr>
              <w:pStyle w:val="ConsPlusNormal"/>
              <w:jc w:val="center"/>
            </w:pPr>
            <w:r>
              <w:t>Наименование целевого индикатора</w:t>
            </w:r>
          </w:p>
        </w:tc>
        <w:tc>
          <w:tcPr>
            <w:tcW w:w="964" w:type="dxa"/>
            <w:vMerge w:val="restart"/>
          </w:tcPr>
          <w:p w:rsidR="00273CEC" w:rsidRDefault="00273CEC">
            <w:pPr>
              <w:pStyle w:val="ConsPlusNormal"/>
              <w:jc w:val="center"/>
            </w:pPr>
            <w:r>
              <w:t>Единица измерения</w:t>
            </w:r>
          </w:p>
        </w:tc>
        <w:tc>
          <w:tcPr>
            <w:tcW w:w="7485" w:type="dxa"/>
            <w:gridSpan w:val="11"/>
          </w:tcPr>
          <w:p w:rsidR="00273CEC" w:rsidRDefault="00273CEC">
            <w:pPr>
              <w:pStyle w:val="ConsPlusNormal"/>
              <w:jc w:val="center"/>
            </w:pPr>
            <w:r>
              <w:t>Значение целевого индикатора, в том числе по годам:</w:t>
            </w:r>
          </w:p>
        </w:tc>
        <w:tc>
          <w:tcPr>
            <w:tcW w:w="1361" w:type="dxa"/>
          </w:tcPr>
          <w:p w:rsidR="00273CEC" w:rsidRDefault="00273CEC">
            <w:pPr>
              <w:pStyle w:val="ConsPlusNormal"/>
              <w:jc w:val="center"/>
            </w:pPr>
            <w:r>
              <w:t>Примечание</w:t>
            </w:r>
          </w:p>
        </w:tc>
      </w:tr>
      <w:tr w:rsidR="00273CEC">
        <w:tc>
          <w:tcPr>
            <w:tcW w:w="1587" w:type="dxa"/>
            <w:vMerge/>
          </w:tcPr>
          <w:p w:rsidR="00273CEC" w:rsidRDefault="00273CEC"/>
        </w:tc>
        <w:tc>
          <w:tcPr>
            <w:tcW w:w="2154" w:type="dxa"/>
            <w:vMerge/>
          </w:tcPr>
          <w:p w:rsidR="00273CEC" w:rsidRDefault="00273CEC"/>
        </w:tc>
        <w:tc>
          <w:tcPr>
            <w:tcW w:w="964" w:type="dxa"/>
            <w:vMerge/>
          </w:tcPr>
          <w:p w:rsidR="00273CEC" w:rsidRDefault="00273CEC"/>
        </w:tc>
        <w:tc>
          <w:tcPr>
            <w:tcW w:w="680" w:type="dxa"/>
          </w:tcPr>
          <w:p w:rsidR="00273CEC" w:rsidRDefault="00273CEC">
            <w:pPr>
              <w:pStyle w:val="ConsPlusNormal"/>
              <w:jc w:val="center"/>
            </w:pPr>
            <w:r>
              <w:t>2014 факт</w:t>
            </w:r>
          </w:p>
        </w:tc>
        <w:tc>
          <w:tcPr>
            <w:tcW w:w="811" w:type="dxa"/>
          </w:tcPr>
          <w:p w:rsidR="00273CEC" w:rsidRDefault="00273CEC">
            <w:pPr>
              <w:pStyle w:val="ConsPlusNormal"/>
              <w:jc w:val="center"/>
            </w:pPr>
            <w:r>
              <w:t>2015</w:t>
            </w:r>
          </w:p>
        </w:tc>
        <w:tc>
          <w:tcPr>
            <w:tcW w:w="666" w:type="dxa"/>
          </w:tcPr>
          <w:p w:rsidR="00273CEC" w:rsidRDefault="00273CEC">
            <w:pPr>
              <w:pStyle w:val="ConsPlusNormal"/>
              <w:jc w:val="center"/>
            </w:pPr>
            <w:r>
              <w:t>2016</w:t>
            </w:r>
          </w:p>
        </w:tc>
        <w:tc>
          <w:tcPr>
            <w:tcW w:w="666" w:type="dxa"/>
          </w:tcPr>
          <w:p w:rsidR="00273CEC" w:rsidRDefault="00273CEC">
            <w:pPr>
              <w:pStyle w:val="ConsPlusNormal"/>
              <w:jc w:val="center"/>
            </w:pPr>
            <w:r>
              <w:t>2017</w:t>
            </w:r>
          </w:p>
        </w:tc>
        <w:tc>
          <w:tcPr>
            <w:tcW w:w="666" w:type="dxa"/>
          </w:tcPr>
          <w:p w:rsidR="00273CEC" w:rsidRDefault="00273CEC">
            <w:pPr>
              <w:pStyle w:val="ConsPlusNormal"/>
              <w:jc w:val="center"/>
            </w:pPr>
            <w:r>
              <w:t>2018</w:t>
            </w:r>
          </w:p>
        </w:tc>
        <w:tc>
          <w:tcPr>
            <w:tcW w:w="666" w:type="dxa"/>
          </w:tcPr>
          <w:p w:rsidR="00273CEC" w:rsidRDefault="00273CEC">
            <w:pPr>
              <w:pStyle w:val="ConsPlusNormal"/>
              <w:jc w:val="center"/>
            </w:pPr>
            <w:r>
              <w:t>2019</w:t>
            </w:r>
          </w:p>
        </w:tc>
        <w:tc>
          <w:tcPr>
            <w:tcW w:w="666" w:type="dxa"/>
          </w:tcPr>
          <w:p w:rsidR="00273CEC" w:rsidRDefault="00273CEC">
            <w:pPr>
              <w:pStyle w:val="ConsPlusNormal"/>
              <w:jc w:val="center"/>
            </w:pPr>
            <w:r>
              <w:t>2020</w:t>
            </w:r>
          </w:p>
        </w:tc>
        <w:tc>
          <w:tcPr>
            <w:tcW w:w="666" w:type="dxa"/>
          </w:tcPr>
          <w:p w:rsidR="00273CEC" w:rsidRDefault="00273CEC">
            <w:pPr>
              <w:pStyle w:val="ConsPlusNormal"/>
              <w:jc w:val="center"/>
            </w:pPr>
            <w:r>
              <w:t>2021</w:t>
            </w:r>
          </w:p>
        </w:tc>
        <w:tc>
          <w:tcPr>
            <w:tcW w:w="666" w:type="dxa"/>
          </w:tcPr>
          <w:p w:rsidR="00273CEC" w:rsidRDefault="00273CEC">
            <w:pPr>
              <w:pStyle w:val="ConsPlusNormal"/>
              <w:jc w:val="center"/>
            </w:pPr>
            <w:r>
              <w:t>2022</w:t>
            </w:r>
          </w:p>
        </w:tc>
        <w:tc>
          <w:tcPr>
            <w:tcW w:w="666" w:type="dxa"/>
          </w:tcPr>
          <w:p w:rsidR="00273CEC" w:rsidRDefault="00273CEC">
            <w:pPr>
              <w:pStyle w:val="ConsPlusNormal"/>
              <w:jc w:val="center"/>
            </w:pPr>
            <w:r>
              <w:t>2023</w:t>
            </w:r>
          </w:p>
        </w:tc>
        <w:tc>
          <w:tcPr>
            <w:tcW w:w="666" w:type="dxa"/>
          </w:tcPr>
          <w:p w:rsidR="00273CEC" w:rsidRDefault="00273CEC">
            <w:pPr>
              <w:pStyle w:val="ConsPlusNormal"/>
              <w:jc w:val="center"/>
            </w:pPr>
            <w:r>
              <w:t>2024</w:t>
            </w:r>
          </w:p>
        </w:tc>
        <w:tc>
          <w:tcPr>
            <w:tcW w:w="1361" w:type="dxa"/>
          </w:tcPr>
          <w:p w:rsidR="00273CEC" w:rsidRDefault="00273CEC">
            <w:pPr>
              <w:pStyle w:val="ConsPlusNormal"/>
            </w:pPr>
          </w:p>
        </w:tc>
      </w:tr>
      <w:tr w:rsidR="00273CEC">
        <w:tc>
          <w:tcPr>
            <w:tcW w:w="1587" w:type="dxa"/>
            <w:vMerge w:val="restart"/>
          </w:tcPr>
          <w:p w:rsidR="00273CEC" w:rsidRDefault="00273CEC">
            <w:pPr>
              <w:pStyle w:val="ConsPlusNormal"/>
            </w:pPr>
            <w:r>
              <w:t>Цель 1.</w:t>
            </w:r>
          </w:p>
          <w:p w:rsidR="00273CEC" w:rsidRDefault="00273CEC">
            <w:pPr>
              <w:pStyle w:val="ConsPlusNormal"/>
            </w:pPr>
            <w:r>
              <w:t>Создание благоприятных условий для творческого развития личности, повышения доступности и качества культурных благ для населения, сохранения нематериального и материального культурного наследия</w:t>
            </w:r>
          </w:p>
        </w:tc>
        <w:tc>
          <w:tcPr>
            <w:tcW w:w="2154" w:type="dxa"/>
          </w:tcPr>
          <w:p w:rsidR="00273CEC" w:rsidRDefault="00273CEC">
            <w:pPr>
              <w:pStyle w:val="ConsPlusNormal"/>
            </w:pPr>
            <w:r>
              <w:t>1. Уровень удовлетворенности граждан, проживающих в Новосибирской области, качеством предоставления услуг в сфере культуры</w:t>
            </w:r>
          </w:p>
        </w:tc>
        <w:tc>
          <w:tcPr>
            <w:tcW w:w="964" w:type="dxa"/>
          </w:tcPr>
          <w:p w:rsidR="00273CEC" w:rsidRDefault="00273CEC">
            <w:pPr>
              <w:pStyle w:val="ConsPlusNormal"/>
              <w:jc w:val="center"/>
            </w:pPr>
            <w:r>
              <w:t>%</w:t>
            </w:r>
          </w:p>
        </w:tc>
        <w:tc>
          <w:tcPr>
            <w:tcW w:w="680" w:type="dxa"/>
          </w:tcPr>
          <w:p w:rsidR="00273CEC" w:rsidRDefault="00273CEC">
            <w:pPr>
              <w:pStyle w:val="ConsPlusNormal"/>
              <w:jc w:val="center"/>
            </w:pPr>
            <w:r>
              <w:t>91</w:t>
            </w:r>
          </w:p>
        </w:tc>
        <w:tc>
          <w:tcPr>
            <w:tcW w:w="811" w:type="dxa"/>
          </w:tcPr>
          <w:p w:rsidR="00273CEC" w:rsidRDefault="00273CEC">
            <w:pPr>
              <w:pStyle w:val="ConsPlusNormal"/>
              <w:jc w:val="center"/>
            </w:pPr>
            <w:r>
              <w:t>92</w:t>
            </w:r>
          </w:p>
        </w:tc>
        <w:tc>
          <w:tcPr>
            <w:tcW w:w="666" w:type="dxa"/>
          </w:tcPr>
          <w:p w:rsidR="00273CEC" w:rsidRDefault="00273CEC">
            <w:pPr>
              <w:pStyle w:val="ConsPlusNormal"/>
              <w:jc w:val="center"/>
            </w:pPr>
            <w:r>
              <w:t>93</w:t>
            </w:r>
          </w:p>
        </w:tc>
        <w:tc>
          <w:tcPr>
            <w:tcW w:w="666" w:type="dxa"/>
          </w:tcPr>
          <w:p w:rsidR="00273CEC" w:rsidRDefault="00273CEC">
            <w:pPr>
              <w:pStyle w:val="ConsPlusNormal"/>
              <w:jc w:val="center"/>
            </w:pPr>
            <w:r>
              <w:t>94</w:t>
            </w:r>
          </w:p>
        </w:tc>
        <w:tc>
          <w:tcPr>
            <w:tcW w:w="666" w:type="dxa"/>
          </w:tcPr>
          <w:p w:rsidR="00273CEC" w:rsidRDefault="00273CEC">
            <w:pPr>
              <w:pStyle w:val="ConsPlusNormal"/>
              <w:jc w:val="center"/>
            </w:pPr>
            <w:r>
              <w:t>95</w:t>
            </w:r>
          </w:p>
        </w:tc>
        <w:tc>
          <w:tcPr>
            <w:tcW w:w="666" w:type="dxa"/>
          </w:tcPr>
          <w:p w:rsidR="00273CEC" w:rsidRDefault="00273CEC">
            <w:pPr>
              <w:pStyle w:val="ConsPlusNormal"/>
              <w:jc w:val="center"/>
            </w:pPr>
            <w:r>
              <w:t>95</w:t>
            </w:r>
          </w:p>
        </w:tc>
        <w:tc>
          <w:tcPr>
            <w:tcW w:w="666" w:type="dxa"/>
          </w:tcPr>
          <w:p w:rsidR="00273CEC" w:rsidRDefault="00273CEC">
            <w:pPr>
              <w:pStyle w:val="ConsPlusNormal"/>
              <w:jc w:val="center"/>
            </w:pPr>
            <w:r>
              <w:t>95</w:t>
            </w:r>
          </w:p>
        </w:tc>
        <w:tc>
          <w:tcPr>
            <w:tcW w:w="666" w:type="dxa"/>
          </w:tcPr>
          <w:p w:rsidR="00273CEC" w:rsidRDefault="00273CEC">
            <w:pPr>
              <w:pStyle w:val="ConsPlusNormal"/>
              <w:jc w:val="center"/>
            </w:pPr>
            <w:r>
              <w:t>95</w:t>
            </w:r>
          </w:p>
        </w:tc>
        <w:tc>
          <w:tcPr>
            <w:tcW w:w="666" w:type="dxa"/>
          </w:tcPr>
          <w:p w:rsidR="00273CEC" w:rsidRDefault="00273CEC">
            <w:pPr>
              <w:pStyle w:val="ConsPlusNormal"/>
              <w:jc w:val="center"/>
            </w:pPr>
            <w:r>
              <w:t>95</w:t>
            </w:r>
          </w:p>
        </w:tc>
        <w:tc>
          <w:tcPr>
            <w:tcW w:w="666" w:type="dxa"/>
          </w:tcPr>
          <w:p w:rsidR="00273CEC" w:rsidRDefault="00273CEC">
            <w:pPr>
              <w:pStyle w:val="ConsPlusNormal"/>
              <w:jc w:val="center"/>
            </w:pPr>
            <w:r>
              <w:t>95</w:t>
            </w:r>
          </w:p>
        </w:tc>
        <w:tc>
          <w:tcPr>
            <w:tcW w:w="666" w:type="dxa"/>
          </w:tcPr>
          <w:p w:rsidR="00273CEC" w:rsidRDefault="00273CEC">
            <w:pPr>
              <w:pStyle w:val="ConsPlusNormal"/>
              <w:jc w:val="center"/>
            </w:pPr>
            <w:r>
              <w:t>95</w:t>
            </w:r>
          </w:p>
        </w:tc>
        <w:tc>
          <w:tcPr>
            <w:tcW w:w="1361" w:type="dxa"/>
          </w:tcPr>
          <w:p w:rsidR="00273CEC" w:rsidRDefault="00273CEC">
            <w:pPr>
              <w:pStyle w:val="ConsPlusNormal"/>
            </w:pPr>
          </w:p>
        </w:tc>
      </w:tr>
      <w:tr w:rsidR="00273CEC">
        <w:tc>
          <w:tcPr>
            <w:tcW w:w="1587" w:type="dxa"/>
            <w:vMerge/>
          </w:tcPr>
          <w:p w:rsidR="00273CEC" w:rsidRDefault="00273CEC"/>
        </w:tc>
        <w:tc>
          <w:tcPr>
            <w:tcW w:w="2154" w:type="dxa"/>
          </w:tcPr>
          <w:p w:rsidR="00273CEC" w:rsidRDefault="00273CEC">
            <w:pPr>
              <w:pStyle w:val="ConsPlusNormal"/>
            </w:pPr>
            <w:r>
              <w:t>2. Охват населения мероприятиями, проведенными учреждениями культуры в Новосибирской области</w:t>
            </w:r>
          </w:p>
        </w:tc>
        <w:tc>
          <w:tcPr>
            <w:tcW w:w="964" w:type="dxa"/>
          </w:tcPr>
          <w:p w:rsidR="00273CEC" w:rsidRDefault="00273CEC">
            <w:pPr>
              <w:pStyle w:val="ConsPlusNormal"/>
              <w:jc w:val="center"/>
            </w:pPr>
            <w:r>
              <w:t>количество мероприятий на 1000 чел.</w:t>
            </w:r>
          </w:p>
        </w:tc>
        <w:tc>
          <w:tcPr>
            <w:tcW w:w="680" w:type="dxa"/>
          </w:tcPr>
          <w:p w:rsidR="00273CEC" w:rsidRDefault="00273CEC">
            <w:pPr>
              <w:pStyle w:val="ConsPlusNormal"/>
              <w:jc w:val="center"/>
            </w:pPr>
            <w:r>
              <w:t>27,81</w:t>
            </w:r>
          </w:p>
        </w:tc>
        <w:tc>
          <w:tcPr>
            <w:tcW w:w="811" w:type="dxa"/>
          </w:tcPr>
          <w:p w:rsidR="00273CEC" w:rsidRDefault="00273CEC">
            <w:pPr>
              <w:pStyle w:val="ConsPlusNormal"/>
              <w:jc w:val="center"/>
            </w:pPr>
            <w:r>
              <w:t>27,82</w:t>
            </w:r>
          </w:p>
        </w:tc>
        <w:tc>
          <w:tcPr>
            <w:tcW w:w="666" w:type="dxa"/>
          </w:tcPr>
          <w:p w:rsidR="00273CEC" w:rsidRDefault="00273CEC">
            <w:pPr>
              <w:pStyle w:val="ConsPlusNormal"/>
              <w:jc w:val="center"/>
            </w:pPr>
            <w:r>
              <w:t>27,83</w:t>
            </w:r>
          </w:p>
        </w:tc>
        <w:tc>
          <w:tcPr>
            <w:tcW w:w="666" w:type="dxa"/>
          </w:tcPr>
          <w:p w:rsidR="00273CEC" w:rsidRDefault="00273CEC">
            <w:pPr>
              <w:pStyle w:val="ConsPlusNormal"/>
              <w:jc w:val="center"/>
            </w:pPr>
            <w:r>
              <w:t>27,84</w:t>
            </w:r>
          </w:p>
        </w:tc>
        <w:tc>
          <w:tcPr>
            <w:tcW w:w="666" w:type="dxa"/>
          </w:tcPr>
          <w:p w:rsidR="00273CEC" w:rsidRDefault="00273CEC">
            <w:pPr>
              <w:pStyle w:val="ConsPlusNormal"/>
              <w:jc w:val="center"/>
            </w:pPr>
            <w:r>
              <w:t>27,85</w:t>
            </w:r>
          </w:p>
        </w:tc>
        <w:tc>
          <w:tcPr>
            <w:tcW w:w="666" w:type="dxa"/>
          </w:tcPr>
          <w:p w:rsidR="00273CEC" w:rsidRDefault="00273CEC">
            <w:pPr>
              <w:pStyle w:val="ConsPlusNormal"/>
              <w:jc w:val="center"/>
            </w:pPr>
            <w:r>
              <w:t>27,86</w:t>
            </w:r>
          </w:p>
        </w:tc>
        <w:tc>
          <w:tcPr>
            <w:tcW w:w="666" w:type="dxa"/>
          </w:tcPr>
          <w:p w:rsidR="00273CEC" w:rsidRDefault="00273CEC">
            <w:pPr>
              <w:pStyle w:val="ConsPlusNormal"/>
              <w:jc w:val="center"/>
            </w:pPr>
            <w:r>
              <w:t>27,87</w:t>
            </w:r>
          </w:p>
        </w:tc>
        <w:tc>
          <w:tcPr>
            <w:tcW w:w="666" w:type="dxa"/>
          </w:tcPr>
          <w:p w:rsidR="00273CEC" w:rsidRDefault="00273CEC">
            <w:pPr>
              <w:pStyle w:val="ConsPlusNormal"/>
              <w:jc w:val="center"/>
            </w:pPr>
            <w:r>
              <w:t>27,88</w:t>
            </w:r>
          </w:p>
        </w:tc>
        <w:tc>
          <w:tcPr>
            <w:tcW w:w="666" w:type="dxa"/>
          </w:tcPr>
          <w:p w:rsidR="00273CEC" w:rsidRDefault="00273CEC">
            <w:pPr>
              <w:pStyle w:val="ConsPlusNormal"/>
              <w:jc w:val="center"/>
            </w:pPr>
            <w:r>
              <w:t>27,88</w:t>
            </w:r>
          </w:p>
        </w:tc>
        <w:tc>
          <w:tcPr>
            <w:tcW w:w="666" w:type="dxa"/>
          </w:tcPr>
          <w:p w:rsidR="00273CEC" w:rsidRDefault="00273CEC">
            <w:pPr>
              <w:pStyle w:val="ConsPlusNormal"/>
              <w:jc w:val="center"/>
            </w:pPr>
            <w:r>
              <w:t>27,89</w:t>
            </w:r>
          </w:p>
        </w:tc>
        <w:tc>
          <w:tcPr>
            <w:tcW w:w="666" w:type="dxa"/>
          </w:tcPr>
          <w:p w:rsidR="00273CEC" w:rsidRDefault="00273CEC">
            <w:pPr>
              <w:pStyle w:val="ConsPlusNormal"/>
              <w:jc w:val="center"/>
            </w:pPr>
            <w:r>
              <w:t>27,89</w:t>
            </w:r>
          </w:p>
        </w:tc>
        <w:tc>
          <w:tcPr>
            <w:tcW w:w="1361" w:type="dxa"/>
          </w:tcPr>
          <w:p w:rsidR="00273CEC" w:rsidRDefault="00273CEC">
            <w:pPr>
              <w:pStyle w:val="ConsPlusNormal"/>
            </w:pPr>
          </w:p>
        </w:tc>
      </w:tr>
      <w:tr w:rsidR="00273CEC">
        <w:tc>
          <w:tcPr>
            <w:tcW w:w="1587" w:type="dxa"/>
            <w:vMerge/>
          </w:tcPr>
          <w:p w:rsidR="00273CEC" w:rsidRDefault="00273CEC"/>
        </w:tc>
        <w:tc>
          <w:tcPr>
            <w:tcW w:w="2154" w:type="dxa"/>
          </w:tcPr>
          <w:p w:rsidR="00273CEC" w:rsidRDefault="00273CEC">
            <w:pPr>
              <w:pStyle w:val="ConsPlusNormal"/>
            </w:pPr>
            <w:r>
              <w:t>3. Увеличение численности участников культурно-досуговых мероприятий (по сравнению с предыдущим годом)</w:t>
            </w:r>
          </w:p>
        </w:tc>
        <w:tc>
          <w:tcPr>
            <w:tcW w:w="964" w:type="dxa"/>
          </w:tcPr>
          <w:p w:rsidR="00273CEC" w:rsidRDefault="00273CEC">
            <w:pPr>
              <w:pStyle w:val="ConsPlusNormal"/>
              <w:jc w:val="center"/>
            </w:pPr>
            <w:r>
              <w:t>%</w:t>
            </w:r>
          </w:p>
        </w:tc>
        <w:tc>
          <w:tcPr>
            <w:tcW w:w="680" w:type="dxa"/>
          </w:tcPr>
          <w:p w:rsidR="00273CEC" w:rsidRDefault="00273CEC">
            <w:pPr>
              <w:pStyle w:val="ConsPlusNormal"/>
              <w:jc w:val="center"/>
            </w:pPr>
            <w:r>
              <w:t>7,0</w:t>
            </w:r>
          </w:p>
        </w:tc>
        <w:tc>
          <w:tcPr>
            <w:tcW w:w="811" w:type="dxa"/>
          </w:tcPr>
          <w:p w:rsidR="00273CEC" w:rsidRDefault="00273CEC">
            <w:pPr>
              <w:pStyle w:val="ConsPlusNormal"/>
              <w:jc w:val="center"/>
            </w:pPr>
            <w:r>
              <w:t>7,4</w:t>
            </w:r>
          </w:p>
        </w:tc>
        <w:tc>
          <w:tcPr>
            <w:tcW w:w="666" w:type="dxa"/>
          </w:tcPr>
          <w:p w:rsidR="00273CEC" w:rsidRDefault="00273CEC">
            <w:pPr>
              <w:pStyle w:val="ConsPlusNormal"/>
              <w:jc w:val="center"/>
            </w:pPr>
            <w:r>
              <w:t>7,8</w:t>
            </w:r>
          </w:p>
        </w:tc>
        <w:tc>
          <w:tcPr>
            <w:tcW w:w="666" w:type="dxa"/>
          </w:tcPr>
          <w:p w:rsidR="00273CEC" w:rsidRDefault="00273CEC">
            <w:pPr>
              <w:pStyle w:val="ConsPlusNormal"/>
              <w:jc w:val="center"/>
            </w:pPr>
            <w:r>
              <w:t>8,2</w:t>
            </w:r>
          </w:p>
        </w:tc>
        <w:tc>
          <w:tcPr>
            <w:tcW w:w="666" w:type="dxa"/>
          </w:tcPr>
          <w:p w:rsidR="00273CEC" w:rsidRDefault="00273CEC">
            <w:pPr>
              <w:pStyle w:val="ConsPlusNormal"/>
              <w:jc w:val="center"/>
            </w:pPr>
            <w:r>
              <w:t>8,45</w:t>
            </w:r>
          </w:p>
        </w:tc>
        <w:tc>
          <w:tcPr>
            <w:tcW w:w="666" w:type="dxa"/>
          </w:tcPr>
          <w:p w:rsidR="00273CEC" w:rsidRDefault="00273CEC">
            <w:pPr>
              <w:pStyle w:val="ConsPlusNormal"/>
              <w:jc w:val="center"/>
            </w:pPr>
            <w:r>
              <w:t>-</w:t>
            </w:r>
          </w:p>
        </w:tc>
        <w:tc>
          <w:tcPr>
            <w:tcW w:w="666" w:type="dxa"/>
          </w:tcPr>
          <w:p w:rsidR="00273CEC" w:rsidRDefault="00273CEC">
            <w:pPr>
              <w:pStyle w:val="ConsPlusNormal"/>
              <w:jc w:val="center"/>
            </w:pPr>
            <w:r>
              <w:t>-</w:t>
            </w:r>
          </w:p>
        </w:tc>
        <w:tc>
          <w:tcPr>
            <w:tcW w:w="666" w:type="dxa"/>
          </w:tcPr>
          <w:p w:rsidR="00273CEC" w:rsidRDefault="00273CEC">
            <w:pPr>
              <w:pStyle w:val="ConsPlusNormal"/>
              <w:jc w:val="center"/>
            </w:pPr>
            <w:r>
              <w:t>-</w:t>
            </w:r>
          </w:p>
        </w:tc>
        <w:tc>
          <w:tcPr>
            <w:tcW w:w="666" w:type="dxa"/>
          </w:tcPr>
          <w:p w:rsidR="00273CEC" w:rsidRDefault="00273CEC">
            <w:pPr>
              <w:pStyle w:val="ConsPlusNormal"/>
              <w:jc w:val="center"/>
            </w:pPr>
            <w:r>
              <w:t>-</w:t>
            </w:r>
          </w:p>
        </w:tc>
        <w:tc>
          <w:tcPr>
            <w:tcW w:w="666" w:type="dxa"/>
          </w:tcPr>
          <w:p w:rsidR="00273CEC" w:rsidRDefault="00273CEC">
            <w:pPr>
              <w:pStyle w:val="ConsPlusNormal"/>
              <w:jc w:val="center"/>
            </w:pPr>
            <w:r>
              <w:t>-</w:t>
            </w:r>
          </w:p>
        </w:tc>
        <w:tc>
          <w:tcPr>
            <w:tcW w:w="666" w:type="dxa"/>
          </w:tcPr>
          <w:p w:rsidR="00273CEC" w:rsidRDefault="00273CEC">
            <w:pPr>
              <w:pStyle w:val="ConsPlusNormal"/>
              <w:jc w:val="center"/>
            </w:pPr>
            <w:r>
              <w:t>-</w:t>
            </w:r>
          </w:p>
        </w:tc>
        <w:tc>
          <w:tcPr>
            <w:tcW w:w="1361" w:type="dxa"/>
          </w:tcPr>
          <w:p w:rsidR="00273CEC" w:rsidRDefault="00273CEC">
            <w:pPr>
              <w:pStyle w:val="ConsPlusNormal"/>
            </w:pPr>
            <w:r>
              <w:t>Целевой индикатор исключен с 2019 года</w:t>
            </w:r>
          </w:p>
        </w:tc>
      </w:tr>
      <w:tr w:rsidR="00273CEC">
        <w:tc>
          <w:tcPr>
            <w:tcW w:w="1587" w:type="dxa"/>
            <w:vMerge/>
          </w:tcPr>
          <w:p w:rsidR="00273CEC" w:rsidRDefault="00273CEC"/>
        </w:tc>
        <w:tc>
          <w:tcPr>
            <w:tcW w:w="2154" w:type="dxa"/>
          </w:tcPr>
          <w:p w:rsidR="00273CEC" w:rsidRDefault="00273CEC">
            <w:pPr>
              <w:pStyle w:val="ConsPlusNormal"/>
            </w:pPr>
            <w:r>
              <w:t xml:space="preserve">4. Увеличение доли детей, </w:t>
            </w:r>
            <w:r>
              <w:lastRenderedPageBreak/>
              <w:t>привлекаемых к участию в творческих мероприятиях, в общем числе детей (по отношению к 2014 году)</w:t>
            </w:r>
          </w:p>
        </w:tc>
        <w:tc>
          <w:tcPr>
            <w:tcW w:w="964" w:type="dxa"/>
          </w:tcPr>
          <w:p w:rsidR="00273CEC" w:rsidRDefault="00273CEC">
            <w:pPr>
              <w:pStyle w:val="ConsPlusNormal"/>
              <w:jc w:val="center"/>
            </w:pPr>
            <w:r>
              <w:lastRenderedPageBreak/>
              <w:t>%</w:t>
            </w:r>
          </w:p>
        </w:tc>
        <w:tc>
          <w:tcPr>
            <w:tcW w:w="680" w:type="dxa"/>
          </w:tcPr>
          <w:p w:rsidR="00273CEC" w:rsidRDefault="00273CEC">
            <w:pPr>
              <w:pStyle w:val="ConsPlusNormal"/>
              <w:jc w:val="center"/>
            </w:pPr>
            <w:r>
              <w:t>3</w:t>
            </w:r>
          </w:p>
        </w:tc>
        <w:tc>
          <w:tcPr>
            <w:tcW w:w="811" w:type="dxa"/>
          </w:tcPr>
          <w:p w:rsidR="00273CEC" w:rsidRDefault="00273CEC">
            <w:pPr>
              <w:pStyle w:val="ConsPlusNormal"/>
              <w:jc w:val="center"/>
            </w:pPr>
            <w:r>
              <w:t>5</w:t>
            </w:r>
          </w:p>
        </w:tc>
        <w:tc>
          <w:tcPr>
            <w:tcW w:w="666" w:type="dxa"/>
          </w:tcPr>
          <w:p w:rsidR="00273CEC" w:rsidRDefault="00273CEC">
            <w:pPr>
              <w:pStyle w:val="ConsPlusNormal"/>
              <w:jc w:val="center"/>
            </w:pPr>
            <w:r>
              <w:t>6</w:t>
            </w:r>
          </w:p>
        </w:tc>
        <w:tc>
          <w:tcPr>
            <w:tcW w:w="666" w:type="dxa"/>
          </w:tcPr>
          <w:p w:rsidR="00273CEC" w:rsidRDefault="00273CEC">
            <w:pPr>
              <w:pStyle w:val="ConsPlusNormal"/>
              <w:jc w:val="center"/>
            </w:pPr>
            <w:r>
              <w:t>7</w:t>
            </w:r>
          </w:p>
        </w:tc>
        <w:tc>
          <w:tcPr>
            <w:tcW w:w="666" w:type="dxa"/>
          </w:tcPr>
          <w:p w:rsidR="00273CEC" w:rsidRDefault="00273CEC">
            <w:pPr>
              <w:pStyle w:val="ConsPlusNormal"/>
              <w:jc w:val="center"/>
            </w:pPr>
            <w:r>
              <w:t>8</w:t>
            </w:r>
          </w:p>
        </w:tc>
        <w:tc>
          <w:tcPr>
            <w:tcW w:w="666" w:type="dxa"/>
          </w:tcPr>
          <w:p w:rsidR="00273CEC" w:rsidRDefault="00273CEC">
            <w:pPr>
              <w:pStyle w:val="ConsPlusNormal"/>
            </w:pPr>
          </w:p>
        </w:tc>
        <w:tc>
          <w:tcPr>
            <w:tcW w:w="666" w:type="dxa"/>
          </w:tcPr>
          <w:p w:rsidR="00273CEC" w:rsidRDefault="00273CEC">
            <w:pPr>
              <w:pStyle w:val="ConsPlusNormal"/>
            </w:pPr>
          </w:p>
        </w:tc>
        <w:tc>
          <w:tcPr>
            <w:tcW w:w="666" w:type="dxa"/>
          </w:tcPr>
          <w:p w:rsidR="00273CEC" w:rsidRDefault="00273CEC">
            <w:pPr>
              <w:pStyle w:val="ConsPlusNormal"/>
            </w:pPr>
          </w:p>
        </w:tc>
        <w:tc>
          <w:tcPr>
            <w:tcW w:w="666" w:type="dxa"/>
          </w:tcPr>
          <w:p w:rsidR="00273CEC" w:rsidRDefault="00273CEC">
            <w:pPr>
              <w:pStyle w:val="ConsPlusNormal"/>
            </w:pPr>
          </w:p>
        </w:tc>
        <w:tc>
          <w:tcPr>
            <w:tcW w:w="666" w:type="dxa"/>
          </w:tcPr>
          <w:p w:rsidR="00273CEC" w:rsidRDefault="00273CEC">
            <w:pPr>
              <w:pStyle w:val="ConsPlusNormal"/>
            </w:pPr>
          </w:p>
        </w:tc>
        <w:tc>
          <w:tcPr>
            <w:tcW w:w="666" w:type="dxa"/>
          </w:tcPr>
          <w:p w:rsidR="00273CEC" w:rsidRDefault="00273CEC">
            <w:pPr>
              <w:pStyle w:val="ConsPlusNormal"/>
            </w:pPr>
          </w:p>
        </w:tc>
        <w:tc>
          <w:tcPr>
            <w:tcW w:w="1361" w:type="dxa"/>
          </w:tcPr>
          <w:p w:rsidR="00273CEC" w:rsidRDefault="00273CEC">
            <w:pPr>
              <w:pStyle w:val="ConsPlusNormal"/>
            </w:pPr>
            <w:r>
              <w:t xml:space="preserve">Целевой индикатор </w:t>
            </w:r>
            <w:r>
              <w:lastRenderedPageBreak/>
              <w:t>исключен с 2019 года</w:t>
            </w:r>
          </w:p>
        </w:tc>
      </w:tr>
      <w:tr w:rsidR="00273CEC">
        <w:tc>
          <w:tcPr>
            <w:tcW w:w="1587" w:type="dxa"/>
            <w:vMerge/>
          </w:tcPr>
          <w:p w:rsidR="00273CEC" w:rsidRDefault="00273CEC"/>
        </w:tc>
        <w:tc>
          <w:tcPr>
            <w:tcW w:w="2154" w:type="dxa"/>
          </w:tcPr>
          <w:p w:rsidR="00273CEC" w:rsidRDefault="00273CEC">
            <w:pPr>
              <w:pStyle w:val="ConsPlusNormal"/>
            </w:pPr>
            <w:r>
              <w:t>5. Доля детей, привлекаемых к участию в творческих мероприятиях, в общем числе детей до 17 лет</w:t>
            </w:r>
          </w:p>
        </w:tc>
        <w:tc>
          <w:tcPr>
            <w:tcW w:w="964" w:type="dxa"/>
          </w:tcPr>
          <w:p w:rsidR="00273CEC" w:rsidRDefault="00273CEC">
            <w:pPr>
              <w:pStyle w:val="ConsPlusNormal"/>
              <w:jc w:val="center"/>
            </w:pPr>
            <w:r>
              <w:t>%</w:t>
            </w:r>
          </w:p>
        </w:tc>
        <w:tc>
          <w:tcPr>
            <w:tcW w:w="680" w:type="dxa"/>
          </w:tcPr>
          <w:p w:rsidR="00273CEC" w:rsidRDefault="00273CEC">
            <w:pPr>
              <w:pStyle w:val="ConsPlusNormal"/>
              <w:jc w:val="center"/>
            </w:pPr>
            <w:r>
              <w:t>-</w:t>
            </w:r>
          </w:p>
        </w:tc>
        <w:tc>
          <w:tcPr>
            <w:tcW w:w="811" w:type="dxa"/>
          </w:tcPr>
          <w:p w:rsidR="00273CEC" w:rsidRDefault="00273CEC">
            <w:pPr>
              <w:pStyle w:val="ConsPlusNormal"/>
              <w:jc w:val="center"/>
            </w:pPr>
            <w:r>
              <w:t>-</w:t>
            </w:r>
          </w:p>
        </w:tc>
        <w:tc>
          <w:tcPr>
            <w:tcW w:w="666" w:type="dxa"/>
          </w:tcPr>
          <w:p w:rsidR="00273CEC" w:rsidRDefault="00273CEC">
            <w:pPr>
              <w:pStyle w:val="ConsPlusNormal"/>
              <w:jc w:val="center"/>
            </w:pPr>
            <w:r>
              <w:t>-</w:t>
            </w:r>
          </w:p>
        </w:tc>
        <w:tc>
          <w:tcPr>
            <w:tcW w:w="666" w:type="dxa"/>
          </w:tcPr>
          <w:p w:rsidR="00273CEC" w:rsidRDefault="00273CEC">
            <w:pPr>
              <w:pStyle w:val="ConsPlusNormal"/>
              <w:jc w:val="center"/>
            </w:pPr>
            <w:r>
              <w:t>-</w:t>
            </w:r>
          </w:p>
        </w:tc>
        <w:tc>
          <w:tcPr>
            <w:tcW w:w="666" w:type="dxa"/>
          </w:tcPr>
          <w:p w:rsidR="00273CEC" w:rsidRDefault="00273CEC">
            <w:pPr>
              <w:pStyle w:val="ConsPlusNormal"/>
              <w:jc w:val="center"/>
            </w:pPr>
            <w:r>
              <w:t>15,4</w:t>
            </w:r>
          </w:p>
        </w:tc>
        <w:tc>
          <w:tcPr>
            <w:tcW w:w="666" w:type="dxa"/>
          </w:tcPr>
          <w:p w:rsidR="00273CEC" w:rsidRDefault="00273CEC">
            <w:pPr>
              <w:pStyle w:val="ConsPlusNormal"/>
              <w:jc w:val="center"/>
            </w:pPr>
            <w:r>
              <w:t>15</w:t>
            </w:r>
          </w:p>
        </w:tc>
        <w:tc>
          <w:tcPr>
            <w:tcW w:w="666" w:type="dxa"/>
          </w:tcPr>
          <w:p w:rsidR="00273CEC" w:rsidRDefault="00273CEC">
            <w:pPr>
              <w:pStyle w:val="ConsPlusNormal"/>
              <w:jc w:val="center"/>
            </w:pPr>
            <w:r>
              <w:t>15</w:t>
            </w:r>
          </w:p>
        </w:tc>
        <w:tc>
          <w:tcPr>
            <w:tcW w:w="666" w:type="dxa"/>
          </w:tcPr>
          <w:p w:rsidR="00273CEC" w:rsidRDefault="00273CEC">
            <w:pPr>
              <w:pStyle w:val="ConsPlusNormal"/>
              <w:jc w:val="center"/>
            </w:pPr>
            <w:r>
              <w:t>15</w:t>
            </w:r>
          </w:p>
        </w:tc>
        <w:tc>
          <w:tcPr>
            <w:tcW w:w="666" w:type="dxa"/>
          </w:tcPr>
          <w:p w:rsidR="00273CEC" w:rsidRDefault="00273CEC">
            <w:pPr>
              <w:pStyle w:val="ConsPlusNormal"/>
              <w:jc w:val="center"/>
            </w:pPr>
            <w:r>
              <w:t>15</w:t>
            </w:r>
          </w:p>
        </w:tc>
        <w:tc>
          <w:tcPr>
            <w:tcW w:w="666" w:type="dxa"/>
          </w:tcPr>
          <w:p w:rsidR="00273CEC" w:rsidRDefault="00273CEC">
            <w:pPr>
              <w:pStyle w:val="ConsPlusNormal"/>
              <w:jc w:val="center"/>
            </w:pPr>
            <w:r>
              <w:t>15</w:t>
            </w:r>
          </w:p>
        </w:tc>
        <w:tc>
          <w:tcPr>
            <w:tcW w:w="666" w:type="dxa"/>
          </w:tcPr>
          <w:p w:rsidR="00273CEC" w:rsidRDefault="00273CEC">
            <w:pPr>
              <w:pStyle w:val="ConsPlusNormal"/>
              <w:jc w:val="center"/>
            </w:pPr>
            <w:r>
              <w:t>15</w:t>
            </w:r>
          </w:p>
        </w:tc>
        <w:tc>
          <w:tcPr>
            <w:tcW w:w="1361" w:type="dxa"/>
          </w:tcPr>
          <w:p w:rsidR="00273CEC" w:rsidRDefault="00273CEC">
            <w:pPr>
              <w:pStyle w:val="ConsPlusNormal"/>
            </w:pPr>
            <w:r>
              <w:t>Целевой индикатор введен с 2019 года. Значение 2018 года приведено в качестве базового</w:t>
            </w:r>
          </w:p>
        </w:tc>
      </w:tr>
      <w:tr w:rsidR="00273CEC">
        <w:tc>
          <w:tcPr>
            <w:tcW w:w="1587" w:type="dxa"/>
            <w:vMerge/>
          </w:tcPr>
          <w:p w:rsidR="00273CEC" w:rsidRDefault="00273CEC"/>
        </w:tc>
        <w:tc>
          <w:tcPr>
            <w:tcW w:w="2154" w:type="dxa"/>
          </w:tcPr>
          <w:p w:rsidR="00273CEC" w:rsidRDefault="00273CEC">
            <w:pPr>
              <w:pStyle w:val="ConsPlusNormal"/>
            </w:pPr>
            <w:r>
              <w:t xml:space="preserve">6. 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Новосибирской </w:t>
            </w:r>
            <w:r>
              <w:lastRenderedPageBreak/>
              <w:t>области</w:t>
            </w:r>
          </w:p>
        </w:tc>
        <w:tc>
          <w:tcPr>
            <w:tcW w:w="964" w:type="dxa"/>
          </w:tcPr>
          <w:p w:rsidR="00273CEC" w:rsidRDefault="00273CEC">
            <w:pPr>
              <w:pStyle w:val="ConsPlusNormal"/>
              <w:jc w:val="center"/>
            </w:pPr>
            <w:r>
              <w:lastRenderedPageBreak/>
              <w:t>%</w:t>
            </w:r>
          </w:p>
        </w:tc>
        <w:tc>
          <w:tcPr>
            <w:tcW w:w="680" w:type="dxa"/>
          </w:tcPr>
          <w:p w:rsidR="00273CEC" w:rsidRDefault="00273CEC">
            <w:pPr>
              <w:pStyle w:val="ConsPlusNormal"/>
              <w:jc w:val="center"/>
            </w:pPr>
            <w:r>
              <w:t>75,4</w:t>
            </w:r>
          </w:p>
        </w:tc>
        <w:tc>
          <w:tcPr>
            <w:tcW w:w="811" w:type="dxa"/>
          </w:tcPr>
          <w:p w:rsidR="00273CEC" w:rsidRDefault="00273CEC">
            <w:pPr>
              <w:pStyle w:val="ConsPlusNormal"/>
              <w:jc w:val="center"/>
            </w:pPr>
            <w:r>
              <w:t>74,3</w:t>
            </w:r>
          </w:p>
        </w:tc>
        <w:tc>
          <w:tcPr>
            <w:tcW w:w="666" w:type="dxa"/>
          </w:tcPr>
          <w:p w:rsidR="00273CEC" w:rsidRDefault="00273CEC">
            <w:pPr>
              <w:pStyle w:val="ConsPlusNormal"/>
              <w:jc w:val="center"/>
            </w:pPr>
            <w:r>
              <w:t>81,9</w:t>
            </w:r>
          </w:p>
        </w:tc>
        <w:tc>
          <w:tcPr>
            <w:tcW w:w="666" w:type="dxa"/>
          </w:tcPr>
          <w:p w:rsidR="00273CEC" w:rsidRDefault="00273CEC">
            <w:pPr>
              <w:pStyle w:val="ConsPlusNormal"/>
              <w:jc w:val="center"/>
            </w:pPr>
            <w:r>
              <w:t>90</w:t>
            </w:r>
          </w:p>
        </w:tc>
        <w:tc>
          <w:tcPr>
            <w:tcW w:w="666" w:type="dxa"/>
          </w:tcPr>
          <w:p w:rsidR="00273CEC" w:rsidRDefault="00273CEC">
            <w:pPr>
              <w:pStyle w:val="ConsPlusNormal"/>
              <w:jc w:val="center"/>
            </w:pPr>
            <w:r>
              <w:t>100</w:t>
            </w:r>
          </w:p>
        </w:tc>
        <w:tc>
          <w:tcPr>
            <w:tcW w:w="666" w:type="dxa"/>
          </w:tcPr>
          <w:p w:rsidR="00273CEC" w:rsidRDefault="00273CEC">
            <w:pPr>
              <w:pStyle w:val="ConsPlusNormal"/>
              <w:jc w:val="center"/>
            </w:pPr>
            <w:r>
              <w:t>100</w:t>
            </w:r>
          </w:p>
        </w:tc>
        <w:tc>
          <w:tcPr>
            <w:tcW w:w="666" w:type="dxa"/>
          </w:tcPr>
          <w:p w:rsidR="00273CEC" w:rsidRDefault="00273CEC">
            <w:pPr>
              <w:pStyle w:val="ConsPlusNormal"/>
              <w:jc w:val="center"/>
            </w:pPr>
            <w:r>
              <w:t>100</w:t>
            </w:r>
          </w:p>
        </w:tc>
        <w:tc>
          <w:tcPr>
            <w:tcW w:w="666" w:type="dxa"/>
          </w:tcPr>
          <w:p w:rsidR="00273CEC" w:rsidRDefault="00273CEC">
            <w:pPr>
              <w:pStyle w:val="ConsPlusNormal"/>
              <w:jc w:val="center"/>
            </w:pPr>
            <w:r>
              <w:t>100</w:t>
            </w:r>
          </w:p>
        </w:tc>
        <w:tc>
          <w:tcPr>
            <w:tcW w:w="666" w:type="dxa"/>
          </w:tcPr>
          <w:p w:rsidR="00273CEC" w:rsidRDefault="00273CEC">
            <w:pPr>
              <w:pStyle w:val="ConsPlusNormal"/>
              <w:jc w:val="center"/>
            </w:pPr>
            <w:r>
              <w:t>100</w:t>
            </w:r>
          </w:p>
        </w:tc>
        <w:tc>
          <w:tcPr>
            <w:tcW w:w="666" w:type="dxa"/>
          </w:tcPr>
          <w:p w:rsidR="00273CEC" w:rsidRDefault="00273CEC">
            <w:pPr>
              <w:pStyle w:val="ConsPlusNormal"/>
              <w:jc w:val="center"/>
            </w:pPr>
            <w:r>
              <w:t>100</w:t>
            </w:r>
          </w:p>
        </w:tc>
        <w:tc>
          <w:tcPr>
            <w:tcW w:w="666" w:type="dxa"/>
          </w:tcPr>
          <w:p w:rsidR="00273CEC" w:rsidRDefault="00273CEC">
            <w:pPr>
              <w:pStyle w:val="ConsPlusNormal"/>
              <w:jc w:val="center"/>
            </w:pPr>
            <w:r>
              <w:t>100</w:t>
            </w:r>
          </w:p>
        </w:tc>
        <w:tc>
          <w:tcPr>
            <w:tcW w:w="1361" w:type="dxa"/>
          </w:tcPr>
          <w:p w:rsidR="00273CEC" w:rsidRDefault="00273CEC">
            <w:pPr>
              <w:pStyle w:val="ConsPlusNormal"/>
            </w:pPr>
          </w:p>
        </w:tc>
      </w:tr>
      <w:tr w:rsidR="00273CEC">
        <w:tc>
          <w:tcPr>
            <w:tcW w:w="1587" w:type="dxa"/>
            <w:vMerge/>
          </w:tcPr>
          <w:p w:rsidR="00273CEC" w:rsidRDefault="00273CEC"/>
        </w:tc>
        <w:tc>
          <w:tcPr>
            <w:tcW w:w="2154" w:type="dxa"/>
          </w:tcPr>
          <w:p w:rsidR="00273CEC" w:rsidRDefault="00273CEC">
            <w:pPr>
              <w:pStyle w:val="ConsPlusNormal"/>
            </w:pPr>
            <w:r>
              <w:t>7. Количество проектов, направленных на поддержку одаренных детей и талантливой молодежи (ежегодно)</w:t>
            </w:r>
          </w:p>
        </w:tc>
        <w:tc>
          <w:tcPr>
            <w:tcW w:w="964" w:type="dxa"/>
          </w:tcPr>
          <w:p w:rsidR="00273CEC" w:rsidRDefault="00273CEC">
            <w:pPr>
              <w:pStyle w:val="ConsPlusNormal"/>
              <w:jc w:val="center"/>
            </w:pPr>
            <w:r>
              <w:t>единица</w:t>
            </w:r>
          </w:p>
        </w:tc>
        <w:tc>
          <w:tcPr>
            <w:tcW w:w="680" w:type="dxa"/>
          </w:tcPr>
          <w:p w:rsidR="00273CEC" w:rsidRDefault="00273CEC">
            <w:pPr>
              <w:pStyle w:val="ConsPlusNormal"/>
              <w:jc w:val="center"/>
            </w:pPr>
            <w:r>
              <w:t>149</w:t>
            </w:r>
          </w:p>
        </w:tc>
        <w:tc>
          <w:tcPr>
            <w:tcW w:w="811" w:type="dxa"/>
          </w:tcPr>
          <w:p w:rsidR="00273CEC" w:rsidRDefault="00273CEC">
            <w:pPr>
              <w:pStyle w:val="ConsPlusNormal"/>
              <w:jc w:val="center"/>
            </w:pPr>
            <w:r>
              <w:t>126</w:t>
            </w:r>
          </w:p>
        </w:tc>
        <w:tc>
          <w:tcPr>
            <w:tcW w:w="666" w:type="dxa"/>
          </w:tcPr>
          <w:p w:rsidR="00273CEC" w:rsidRDefault="00273CEC">
            <w:pPr>
              <w:pStyle w:val="ConsPlusNormal"/>
              <w:jc w:val="center"/>
            </w:pPr>
            <w:r>
              <w:t>131</w:t>
            </w:r>
          </w:p>
        </w:tc>
        <w:tc>
          <w:tcPr>
            <w:tcW w:w="666" w:type="dxa"/>
          </w:tcPr>
          <w:p w:rsidR="00273CEC" w:rsidRDefault="00273CEC">
            <w:pPr>
              <w:pStyle w:val="ConsPlusNormal"/>
              <w:jc w:val="center"/>
            </w:pPr>
            <w:r>
              <w:t>138</w:t>
            </w:r>
          </w:p>
        </w:tc>
        <w:tc>
          <w:tcPr>
            <w:tcW w:w="666" w:type="dxa"/>
          </w:tcPr>
          <w:p w:rsidR="00273CEC" w:rsidRDefault="00273CEC">
            <w:pPr>
              <w:pStyle w:val="ConsPlusNormal"/>
              <w:jc w:val="center"/>
            </w:pPr>
            <w:r>
              <w:t>53</w:t>
            </w:r>
          </w:p>
        </w:tc>
        <w:tc>
          <w:tcPr>
            <w:tcW w:w="666" w:type="dxa"/>
          </w:tcPr>
          <w:p w:rsidR="00273CEC" w:rsidRDefault="00273CEC">
            <w:pPr>
              <w:pStyle w:val="ConsPlusNormal"/>
              <w:jc w:val="center"/>
            </w:pPr>
            <w:r>
              <w:t>61</w:t>
            </w:r>
          </w:p>
        </w:tc>
        <w:tc>
          <w:tcPr>
            <w:tcW w:w="666" w:type="dxa"/>
          </w:tcPr>
          <w:p w:rsidR="00273CEC" w:rsidRDefault="00273CEC">
            <w:pPr>
              <w:pStyle w:val="ConsPlusNormal"/>
              <w:jc w:val="center"/>
            </w:pPr>
            <w:r>
              <w:t>51</w:t>
            </w:r>
          </w:p>
        </w:tc>
        <w:tc>
          <w:tcPr>
            <w:tcW w:w="666" w:type="dxa"/>
          </w:tcPr>
          <w:p w:rsidR="00273CEC" w:rsidRDefault="00273CEC">
            <w:pPr>
              <w:pStyle w:val="ConsPlusNormal"/>
              <w:jc w:val="center"/>
            </w:pPr>
            <w:r>
              <w:t>46</w:t>
            </w:r>
          </w:p>
        </w:tc>
        <w:tc>
          <w:tcPr>
            <w:tcW w:w="666" w:type="dxa"/>
          </w:tcPr>
          <w:p w:rsidR="00273CEC" w:rsidRDefault="00273CEC">
            <w:pPr>
              <w:pStyle w:val="ConsPlusNormal"/>
              <w:jc w:val="center"/>
            </w:pPr>
            <w:r>
              <w:t>46</w:t>
            </w:r>
          </w:p>
        </w:tc>
        <w:tc>
          <w:tcPr>
            <w:tcW w:w="666" w:type="dxa"/>
          </w:tcPr>
          <w:p w:rsidR="00273CEC" w:rsidRDefault="00273CEC">
            <w:pPr>
              <w:pStyle w:val="ConsPlusNormal"/>
              <w:jc w:val="center"/>
            </w:pPr>
            <w:r>
              <w:t>46</w:t>
            </w:r>
          </w:p>
        </w:tc>
        <w:tc>
          <w:tcPr>
            <w:tcW w:w="666" w:type="dxa"/>
          </w:tcPr>
          <w:p w:rsidR="00273CEC" w:rsidRDefault="00273CEC">
            <w:pPr>
              <w:pStyle w:val="ConsPlusNormal"/>
              <w:jc w:val="center"/>
            </w:pPr>
            <w:r>
              <w:t>46</w:t>
            </w:r>
          </w:p>
        </w:tc>
        <w:tc>
          <w:tcPr>
            <w:tcW w:w="1361" w:type="dxa"/>
          </w:tcPr>
          <w:p w:rsidR="00273CEC" w:rsidRDefault="00273CEC">
            <w:pPr>
              <w:pStyle w:val="ConsPlusNormal"/>
            </w:pPr>
          </w:p>
        </w:tc>
      </w:tr>
      <w:tr w:rsidR="00273CEC">
        <w:tc>
          <w:tcPr>
            <w:tcW w:w="1587" w:type="dxa"/>
            <w:vMerge/>
          </w:tcPr>
          <w:p w:rsidR="00273CEC" w:rsidRDefault="00273CEC"/>
        </w:tc>
        <w:tc>
          <w:tcPr>
            <w:tcW w:w="2154" w:type="dxa"/>
          </w:tcPr>
          <w:p w:rsidR="00273CEC" w:rsidRDefault="00273CEC">
            <w:pPr>
              <w:pStyle w:val="ConsPlusNormal"/>
            </w:pPr>
            <w:r>
              <w:t>8. Увеличение количества посещений организаций в сфере культуры по отношению к 2017 году</w:t>
            </w:r>
          </w:p>
        </w:tc>
        <w:tc>
          <w:tcPr>
            <w:tcW w:w="964" w:type="dxa"/>
          </w:tcPr>
          <w:p w:rsidR="00273CEC" w:rsidRDefault="00273CEC">
            <w:pPr>
              <w:pStyle w:val="ConsPlusNormal"/>
              <w:jc w:val="center"/>
            </w:pPr>
            <w:r>
              <w:t>%</w:t>
            </w:r>
          </w:p>
        </w:tc>
        <w:tc>
          <w:tcPr>
            <w:tcW w:w="680" w:type="dxa"/>
          </w:tcPr>
          <w:p w:rsidR="00273CEC" w:rsidRDefault="00273CEC">
            <w:pPr>
              <w:pStyle w:val="ConsPlusNormal"/>
              <w:jc w:val="center"/>
            </w:pPr>
            <w:r>
              <w:t>-</w:t>
            </w:r>
          </w:p>
        </w:tc>
        <w:tc>
          <w:tcPr>
            <w:tcW w:w="811" w:type="dxa"/>
          </w:tcPr>
          <w:p w:rsidR="00273CEC" w:rsidRDefault="00273CEC">
            <w:pPr>
              <w:pStyle w:val="ConsPlusNormal"/>
              <w:jc w:val="center"/>
            </w:pPr>
            <w:r>
              <w:t>-</w:t>
            </w:r>
          </w:p>
        </w:tc>
        <w:tc>
          <w:tcPr>
            <w:tcW w:w="666" w:type="dxa"/>
          </w:tcPr>
          <w:p w:rsidR="00273CEC" w:rsidRDefault="00273CEC">
            <w:pPr>
              <w:pStyle w:val="ConsPlusNormal"/>
              <w:jc w:val="center"/>
            </w:pPr>
            <w:r>
              <w:t>-</w:t>
            </w:r>
          </w:p>
        </w:tc>
        <w:tc>
          <w:tcPr>
            <w:tcW w:w="666" w:type="dxa"/>
          </w:tcPr>
          <w:p w:rsidR="00273CEC" w:rsidRDefault="00273CEC">
            <w:pPr>
              <w:pStyle w:val="ConsPlusNormal"/>
              <w:jc w:val="center"/>
            </w:pPr>
            <w:r>
              <w:t>-</w:t>
            </w:r>
          </w:p>
        </w:tc>
        <w:tc>
          <w:tcPr>
            <w:tcW w:w="666" w:type="dxa"/>
          </w:tcPr>
          <w:p w:rsidR="00273CEC" w:rsidRDefault="00273CEC">
            <w:pPr>
              <w:pStyle w:val="ConsPlusNormal"/>
              <w:jc w:val="center"/>
            </w:pPr>
            <w:r>
              <w:t>-</w:t>
            </w:r>
          </w:p>
        </w:tc>
        <w:tc>
          <w:tcPr>
            <w:tcW w:w="666" w:type="dxa"/>
          </w:tcPr>
          <w:p w:rsidR="00273CEC" w:rsidRDefault="00273CEC">
            <w:pPr>
              <w:pStyle w:val="ConsPlusNormal"/>
              <w:jc w:val="center"/>
            </w:pPr>
            <w:r>
              <w:t>0,98</w:t>
            </w:r>
          </w:p>
        </w:tc>
        <w:tc>
          <w:tcPr>
            <w:tcW w:w="666" w:type="dxa"/>
          </w:tcPr>
          <w:p w:rsidR="00273CEC" w:rsidRDefault="00273CEC">
            <w:pPr>
              <w:pStyle w:val="ConsPlusNormal"/>
              <w:jc w:val="center"/>
            </w:pPr>
            <w:r>
              <w:t>2,84</w:t>
            </w:r>
          </w:p>
        </w:tc>
        <w:tc>
          <w:tcPr>
            <w:tcW w:w="666" w:type="dxa"/>
          </w:tcPr>
          <w:p w:rsidR="00273CEC" w:rsidRDefault="00273CEC">
            <w:pPr>
              <w:pStyle w:val="ConsPlusNormal"/>
              <w:jc w:val="center"/>
            </w:pPr>
            <w:r>
              <w:t>5,44</w:t>
            </w:r>
          </w:p>
        </w:tc>
        <w:tc>
          <w:tcPr>
            <w:tcW w:w="666" w:type="dxa"/>
          </w:tcPr>
          <w:p w:rsidR="00273CEC" w:rsidRDefault="00273CEC">
            <w:pPr>
              <w:pStyle w:val="ConsPlusNormal"/>
              <w:jc w:val="center"/>
            </w:pPr>
            <w:r>
              <w:t>8,64</w:t>
            </w:r>
          </w:p>
        </w:tc>
        <w:tc>
          <w:tcPr>
            <w:tcW w:w="666" w:type="dxa"/>
          </w:tcPr>
          <w:p w:rsidR="00273CEC" w:rsidRDefault="00273CEC">
            <w:pPr>
              <w:pStyle w:val="ConsPlusNormal"/>
              <w:jc w:val="center"/>
            </w:pPr>
            <w:r>
              <w:t>11,83</w:t>
            </w:r>
          </w:p>
        </w:tc>
        <w:tc>
          <w:tcPr>
            <w:tcW w:w="666" w:type="dxa"/>
          </w:tcPr>
          <w:p w:rsidR="00273CEC" w:rsidRDefault="00273CEC">
            <w:pPr>
              <w:pStyle w:val="ConsPlusNormal"/>
              <w:jc w:val="center"/>
            </w:pPr>
            <w:r>
              <w:t>15</w:t>
            </w:r>
          </w:p>
        </w:tc>
        <w:tc>
          <w:tcPr>
            <w:tcW w:w="1361" w:type="dxa"/>
          </w:tcPr>
          <w:p w:rsidR="00273CEC" w:rsidRDefault="00273CEC">
            <w:pPr>
              <w:pStyle w:val="ConsPlusNormal"/>
            </w:pPr>
            <w:r>
              <w:t>Целевой индикатор введен с 2019 года</w:t>
            </w:r>
          </w:p>
        </w:tc>
      </w:tr>
      <w:tr w:rsidR="00273CEC">
        <w:tc>
          <w:tcPr>
            <w:tcW w:w="1587" w:type="dxa"/>
            <w:vMerge/>
          </w:tcPr>
          <w:p w:rsidR="00273CEC" w:rsidRDefault="00273CEC"/>
        </w:tc>
        <w:tc>
          <w:tcPr>
            <w:tcW w:w="2154" w:type="dxa"/>
          </w:tcPr>
          <w:p w:rsidR="00273CEC" w:rsidRDefault="00273CEC">
            <w:pPr>
              <w:pStyle w:val="ConsPlusNormal"/>
            </w:pPr>
            <w:r>
              <w:t>9. Количество любительских творческих коллективов, получивших грантовую поддержку (нарастающим итогом)</w:t>
            </w:r>
          </w:p>
        </w:tc>
        <w:tc>
          <w:tcPr>
            <w:tcW w:w="964" w:type="dxa"/>
          </w:tcPr>
          <w:p w:rsidR="00273CEC" w:rsidRDefault="00273CEC">
            <w:pPr>
              <w:pStyle w:val="ConsPlusNormal"/>
              <w:jc w:val="center"/>
            </w:pPr>
            <w:r>
              <w:t>единица</w:t>
            </w:r>
          </w:p>
        </w:tc>
        <w:tc>
          <w:tcPr>
            <w:tcW w:w="680" w:type="dxa"/>
          </w:tcPr>
          <w:p w:rsidR="00273CEC" w:rsidRDefault="00273CEC">
            <w:pPr>
              <w:pStyle w:val="ConsPlusNormal"/>
              <w:jc w:val="center"/>
            </w:pPr>
            <w:r>
              <w:t>-</w:t>
            </w:r>
          </w:p>
        </w:tc>
        <w:tc>
          <w:tcPr>
            <w:tcW w:w="811" w:type="dxa"/>
          </w:tcPr>
          <w:p w:rsidR="00273CEC" w:rsidRDefault="00273CEC">
            <w:pPr>
              <w:pStyle w:val="ConsPlusNormal"/>
              <w:jc w:val="center"/>
            </w:pPr>
            <w:r>
              <w:t>-</w:t>
            </w:r>
          </w:p>
        </w:tc>
        <w:tc>
          <w:tcPr>
            <w:tcW w:w="666" w:type="dxa"/>
          </w:tcPr>
          <w:p w:rsidR="00273CEC" w:rsidRDefault="00273CEC">
            <w:pPr>
              <w:pStyle w:val="ConsPlusNormal"/>
              <w:jc w:val="center"/>
            </w:pPr>
            <w:r>
              <w:t>-</w:t>
            </w:r>
          </w:p>
        </w:tc>
        <w:tc>
          <w:tcPr>
            <w:tcW w:w="666" w:type="dxa"/>
          </w:tcPr>
          <w:p w:rsidR="00273CEC" w:rsidRDefault="00273CEC">
            <w:pPr>
              <w:pStyle w:val="ConsPlusNormal"/>
              <w:jc w:val="center"/>
            </w:pPr>
            <w:r>
              <w:t>-</w:t>
            </w:r>
          </w:p>
        </w:tc>
        <w:tc>
          <w:tcPr>
            <w:tcW w:w="666" w:type="dxa"/>
          </w:tcPr>
          <w:p w:rsidR="00273CEC" w:rsidRDefault="00273CEC">
            <w:pPr>
              <w:pStyle w:val="ConsPlusNormal"/>
              <w:jc w:val="center"/>
            </w:pPr>
            <w:r>
              <w:t>1</w:t>
            </w:r>
          </w:p>
        </w:tc>
        <w:tc>
          <w:tcPr>
            <w:tcW w:w="666" w:type="dxa"/>
          </w:tcPr>
          <w:p w:rsidR="00273CEC" w:rsidRDefault="00273CEC">
            <w:pPr>
              <w:pStyle w:val="ConsPlusNormal"/>
              <w:jc w:val="center"/>
            </w:pPr>
            <w:r>
              <w:t>3</w:t>
            </w:r>
          </w:p>
        </w:tc>
        <w:tc>
          <w:tcPr>
            <w:tcW w:w="666" w:type="dxa"/>
          </w:tcPr>
          <w:p w:rsidR="00273CEC" w:rsidRDefault="00273CEC">
            <w:pPr>
              <w:pStyle w:val="ConsPlusNormal"/>
              <w:jc w:val="center"/>
            </w:pPr>
            <w:r>
              <w:t>5</w:t>
            </w:r>
          </w:p>
        </w:tc>
        <w:tc>
          <w:tcPr>
            <w:tcW w:w="666" w:type="dxa"/>
          </w:tcPr>
          <w:p w:rsidR="00273CEC" w:rsidRDefault="00273CEC">
            <w:pPr>
              <w:pStyle w:val="ConsPlusNormal"/>
              <w:jc w:val="center"/>
            </w:pPr>
            <w:r>
              <w:t>7</w:t>
            </w:r>
          </w:p>
        </w:tc>
        <w:tc>
          <w:tcPr>
            <w:tcW w:w="666" w:type="dxa"/>
          </w:tcPr>
          <w:p w:rsidR="00273CEC" w:rsidRDefault="00273CEC">
            <w:pPr>
              <w:pStyle w:val="ConsPlusNormal"/>
              <w:jc w:val="center"/>
            </w:pPr>
            <w:r>
              <w:t>9</w:t>
            </w:r>
          </w:p>
        </w:tc>
        <w:tc>
          <w:tcPr>
            <w:tcW w:w="666" w:type="dxa"/>
          </w:tcPr>
          <w:p w:rsidR="00273CEC" w:rsidRDefault="00273CEC">
            <w:pPr>
              <w:pStyle w:val="ConsPlusNormal"/>
              <w:jc w:val="center"/>
            </w:pPr>
            <w:r>
              <w:t>11</w:t>
            </w:r>
          </w:p>
        </w:tc>
        <w:tc>
          <w:tcPr>
            <w:tcW w:w="666" w:type="dxa"/>
          </w:tcPr>
          <w:p w:rsidR="00273CEC" w:rsidRDefault="00273CEC">
            <w:pPr>
              <w:pStyle w:val="ConsPlusNormal"/>
              <w:jc w:val="center"/>
            </w:pPr>
            <w:r>
              <w:t>13</w:t>
            </w:r>
          </w:p>
        </w:tc>
        <w:tc>
          <w:tcPr>
            <w:tcW w:w="1361" w:type="dxa"/>
          </w:tcPr>
          <w:p w:rsidR="00273CEC" w:rsidRDefault="00273CEC">
            <w:pPr>
              <w:pStyle w:val="ConsPlusNormal"/>
            </w:pPr>
            <w:r>
              <w:t xml:space="preserve">Целевой индикатор введен с 2019 года, РП </w:t>
            </w:r>
            <w:hyperlink w:anchor="P1716" w:history="1">
              <w:r>
                <w:rPr>
                  <w:color w:val="0000FF"/>
                </w:rPr>
                <w:t>&lt;1&gt;</w:t>
              </w:r>
            </w:hyperlink>
            <w:r>
              <w:t xml:space="preserve">. Значение 2018 года приведено в качестве базового </w:t>
            </w:r>
            <w:hyperlink w:anchor="P1716" w:history="1">
              <w:r>
                <w:rPr>
                  <w:color w:val="0000FF"/>
                </w:rPr>
                <w:t>&lt;1&gt;</w:t>
              </w:r>
            </w:hyperlink>
          </w:p>
        </w:tc>
      </w:tr>
      <w:tr w:rsidR="00273CEC">
        <w:tc>
          <w:tcPr>
            <w:tcW w:w="1587" w:type="dxa"/>
            <w:vMerge/>
          </w:tcPr>
          <w:p w:rsidR="00273CEC" w:rsidRDefault="00273CEC"/>
        </w:tc>
        <w:tc>
          <w:tcPr>
            <w:tcW w:w="2154" w:type="dxa"/>
          </w:tcPr>
          <w:p w:rsidR="00273CEC" w:rsidRDefault="00273CEC">
            <w:pPr>
              <w:pStyle w:val="ConsPlusNormal"/>
            </w:pPr>
            <w:r>
              <w:t xml:space="preserve">10. Количество грантов некоммерческим организациям на </w:t>
            </w:r>
            <w:r>
              <w:lastRenderedPageBreak/>
              <w:t>творческие проекты, направленные на укрепление российской гражданской идентичности на основе духовно-нравственных и культурных ценностей народов Российской Федерации, включая мероприятия, направленные на популяризацию русского языка и литературы, народных художественных промыслов и ремесел (нарастающим итогом)</w:t>
            </w:r>
          </w:p>
        </w:tc>
        <w:tc>
          <w:tcPr>
            <w:tcW w:w="964" w:type="dxa"/>
          </w:tcPr>
          <w:p w:rsidR="00273CEC" w:rsidRDefault="00273CEC">
            <w:pPr>
              <w:pStyle w:val="ConsPlusNormal"/>
              <w:jc w:val="center"/>
            </w:pPr>
            <w:r>
              <w:lastRenderedPageBreak/>
              <w:t>единица</w:t>
            </w:r>
          </w:p>
        </w:tc>
        <w:tc>
          <w:tcPr>
            <w:tcW w:w="680" w:type="dxa"/>
          </w:tcPr>
          <w:p w:rsidR="00273CEC" w:rsidRDefault="00273CEC">
            <w:pPr>
              <w:pStyle w:val="ConsPlusNormal"/>
              <w:jc w:val="center"/>
            </w:pPr>
            <w:r>
              <w:t>-</w:t>
            </w:r>
          </w:p>
        </w:tc>
        <w:tc>
          <w:tcPr>
            <w:tcW w:w="811" w:type="dxa"/>
          </w:tcPr>
          <w:p w:rsidR="00273CEC" w:rsidRDefault="00273CEC">
            <w:pPr>
              <w:pStyle w:val="ConsPlusNormal"/>
              <w:jc w:val="center"/>
            </w:pPr>
            <w:r>
              <w:t>-</w:t>
            </w:r>
          </w:p>
        </w:tc>
        <w:tc>
          <w:tcPr>
            <w:tcW w:w="666" w:type="dxa"/>
          </w:tcPr>
          <w:p w:rsidR="00273CEC" w:rsidRDefault="00273CEC">
            <w:pPr>
              <w:pStyle w:val="ConsPlusNormal"/>
              <w:jc w:val="center"/>
            </w:pPr>
            <w:r>
              <w:t>-</w:t>
            </w:r>
          </w:p>
        </w:tc>
        <w:tc>
          <w:tcPr>
            <w:tcW w:w="666" w:type="dxa"/>
          </w:tcPr>
          <w:p w:rsidR="00273CEC" w:rsidRDefault="00273CEC">
            <w:pPr>
              <w:pStyle w:val="ConsPlusNormal"/>
              <w:jc w:val="center"/>
            </w:pPr>
            <w:r>
              <w:t>-</w:t>
            </w:r>
          </w:p>
        </w:tc>
        <w:tc>
          <w:tcPr>
            <w:tcW w:w="666" w:type="dxa"/>
          </w:tcPr>
          <w:p w:rsidR="00273CEC" w:rsidRDefault="00273CEC">
            <w:pPr>
              <w:pStyle w:val="ConsPlusNormal"/>
              <w:jc w:val="center"/>
            </w:pPr>
            <w:r>
              <w:t>-</w:t>
            </w:r>
          </w:p>
        </w:tc>
        <w:tc>
          <w:tcPr>
            <w:tcW w:w="666" w:type="dxa"/>
          </w:tcPr>
          <w:p w:rsidR="00273CEC" w:rsidRDefault="00273CEC">
            <w:pPr>
              <w:pStyle w:val="ConsPlusNormal"/>
              <w:jc w:val="center"/>
            </w:pPr>
            <w:r>
              <w:t>1</w:t>
            </w:r>
          </w:p>
        </w:tc>
        <w:tc>
          <w:tcPr>
            <w:tcW w:w="666" w:type="dxa"/>
          </w:tcPr>
          <w:p w:rsidR="00273CEC" w:rsidRDefault="00273CEC">
            <w:pPr>
              <w:pStyle w:val="ConsPlusNormal"/>
              <w:jc w:val="center"/>
            </w:pPr>
            <w:r>
              <w:t>-</w:t>
            </w:r>
          </w:p>
        </w:tc>
        <w:tc>
          <w:tcPr>
            <w:tcW w:w="666" w:type="dxa"/>
          </w:tcPr>
          <w:p w:rsidR="00273CEC" w:rsidRDefault="00273CEC">
            <w:pPr>
              <w:pStyle w:val="ConsPlusNormal"/>
              <w:jc w:val="center"/>
            </w:pPr>
            <w:r>
              <w:t>-</w:t>
            </w:r>
          </w:p>
        </w:tc>
        <w:tc>
          <w:tcPr>
            <w:tcW w:w="666" w:type="dxa"/>
          </w:tcPr>
          <w:p w:rsidR="00273CEC" w:rsidRDefault="00273CEC">
            <w:pPr>
              <w:pStyle w:val="ConsPlusNormal"/>
              <w:jc w:val="center"/>
            </w:pPr>
            <w:r>
              <w:t>-</w:t>
            </w:r>
          </w:p>
        </w:tc>
        <w:tc>
          <w:tcPr>
            <w:tcW w:w="666" w:type="dxa"/>
          </w:tcPr>
          <w:p w:rsidR="00273CEC" w:rsidRDefault="00273CEC">
            <w:pPr>
              <w:pStyle w:val="ConsPlusNormal"/>
              <w:jc w:val="center"/>
            </w:pPr>
            <w:r>
              <w:t>-</w:t>
            </w:r>
          </w:p>
        </w:tc>
        <w:tc>
          <w:tcPr>
            <w:tcW w:w="666" w:type="dxa"/>
          </w:tcPr>
          <w:p w:rsidR="00273CEC" w:rsidRDefault="00273CEC">
            <w:pPr>
              <w:pStyle w:val="ConsPlusNormal"/>
              <w:jc w:val="center"/>
            </w:pPr>
            <w:r>
              <w:t>-</w:t>
            </w:r>
          </w:p>
        </w:tc>
        <w:tc>
          <w:tcPr>
            <w:tcW w:w="1361" w:type="dxa"/>
          </w:tcPr>
          <w:p w:rsidR="00273CEC" w:rsidRDefault="00273CEC">
            <w:pPr>
              <w:pStyle w:val="ConsPlusNormal"/>
            </w:pPr>
            <w:r>
              <w:t xml:space="preserve">Целевой индикатор введен с 2019 года, </w:t>
            </w:r>
            <w:r>
              <w:lastRenderedPageBreak/>
              <w:t>исключен с 2020 года</w:t>
            </w:r>
          </w:p>
        </w:tc>
      </w:tr>
      <w:tr w:rsidR="00273CEC">
        <w:tc>
          <w:tcPr>
            <w:tcW w:w="1587" w:type="dxa"/>
            <w:vMerge/>
          </w:tcPr>
          <w:p w:rsidR="00273CEC" w:rsidRDefault="00273CEC"/>
        </w:tc>
        <w:tc>
          <w:tcPr>
            <w:tcW w:w="2154" w:type="dxa"/>
          </w:tcPr>
          <w:p w:rsidR="00273CEC" w:rsidRDefault="00273CEC">
            <w:pPr>
              <w:pStyle w:val="ConsPlusNormal"/>
            </w:pPr>
            <w:r>
              <w:t>11. Количество масштабных фестивальных проектов межрегионального, всероссийского и международного уровня</w:t>
            </w:r>
          </w:p>
        </w:tc>
        <w:tc>
          <w:tcPr>
            <w:tcW w:w="964" w:type="dxa"/>
          </w:tcPr>
          <w:p w:rsidR="00273CEC" w:rsidRDefault="00273CEC">
            <w:pPr>
              <w:pStyle w:val="ConsPlusNormal"/>
              <w:jc w:val="center"/>
            </w:pPr>
            <w:r>
              <w:t>единица</w:t>
            </w:r>
          </w:p>
        </w:tc>
        <w:tc>
          <w:tcPr>
            <w:tcW w:w="680" w:type="dxa"/>
          </w:tcPr>
          <w:p w:rsidR="00273CEC" w:rsidRDefault="00273CEC">
            <w:pPr>
              <w:pStyle w:val="ConsPlusNormal"/>
              <w:jc w:val="center"/>
            </w:pPr>
            <w:r>
              <w:t>-</w:t>
            </w:r>
          </w:p>
        </w:tc>
        <w:tc>
          <w:tcPr>
            <w:tcW w:w="811" w:type="dxa"/>
          </w:tcPr>
          <w:p w:rsidR="00273CEC" w:rsidRDefault="00273CEC">
            <w:pPr>
              <w:pStyle w:val="ConsPlusNormal"/>
              <w:jc w:val="center"/>
            </w:pPr>
            <w:r>
              <w:t>-</w:t>
            </w:r>
          </w:p>
        </w:tc>
        <w:tc>
          <w:tcPr>
            <w:tcW w:w="666" w:type="dxa"/>
          </w:tcPr>
          <w:p w:rsidR="00273CEC" w:rsidRDefault="00273CEC">
            <w:pPr>
              <w:pStyle w:val="ConsPlusNormal"/>
              <w:jc w:val="center"/>
            </w:pPr>
            <w:r>
              <w:t>-</w:t>
            </w:r>
          </w:p>
        </w:tc>
        <w:tc>
          <w:tcPr>
            <w:tcW w:w="666" w:type="dxa"/>
          </w:tcPr>
          <w:p w:rsidR="00273CEC" w:rsidRDefault="00273CEC">
            <w:pPr>
              <w:pStyle w:val="ConsPlusNormal"/>
              <w:jc w:val="center"/>
            </w:pPr>
            <w:r>
              <w:t>-</w:t>
            </w:r>
          </w:p>
        </w:tc>
        <w:tc>
          <w:tcPr>
            <w:tcW w:w="666" w:type="dxa"/>
          </w:tcPr>
          <w:p w:rsidR="00273CEC" w:rsidRDefault="00273CEC">
            <w:pPr>
              <w:pStyle w:val="ConsPlusNormal"/>
              <w:jc w:val="center"/>
            </w:pPr>
            <w:r>
              <w:t>6</w:t>
            </w:r>
          </w:p>
        </w:tc>
        <w:tc>
          <w:tcPr>
            <w:tcW w:w="666" w:type="dxa"/>
          </w:tcPr>
          <w:p w:rsidR="00273CEC" w:rsidRDefault="00273CEC">
            <w:pPr>
              <w:pStyle w:val="ConsPlusNormal"/>
              <w:jc w:val="center"/>
            </w:pPr>
            <w:r>
              <w:t>7</w:t>
            </w:r>
          </w:p>
        </w:tc>
        <w:tc>
          <w:tcPr>
            <w:tcW w:w="666" w:type="dxa"/>
          </w:tcPr>
          <w:p w:rsidR="00273CEC" w:rsidRDefault="00273CEC">
            <w:pPr>
              <w:pStyle w:val="ConsPlusNormal"/>
              <w:jc w:val="center"/>
            </w:pPr>
            <w:r>
              <w:t>7</w:t>
            </w:r>
          </w:p>
        </w:tc>
        <w:tc>
          <w:tcPr>
            <w:tcW w:w="666" w:type="dxa"/>
          </w:tcPr>
          <w:p w:rsidR="00273CEC" w:rsidRDefault="00273CEC">
            <w:pPr>
              <w:pStyle w:val="ConsPlusNormal"/>
              <w:jc w:val="center"/>
            </w:pPr>
            <w:r>
              <w:t>7</w:t>
            </w:r>
          </w:p>
        </w:tc>
        <w:tc>
          <w:tcPr>
            <w:tcW w:w="666" w:type="dxa"/>
          </w:tcPr>
          <w:p w:rsidR="00273CEC" w:rsidRDefault="00273CEC">
            <w:pPr>
              <w:pStyle w:val="ConsPlusNormal"/>
              <w:jc w:val="center"/>
            </w:pPr>
            <w:r>
              <w:t>7</w:t>
            </w:r>
          </w:p>
        </w:tc>
        <w:tc>
          <w:tcPr>
            <w:tcW w:w="666" w:type="dxa"/>
          </w:tcPr>
          <w:p w:rsidR="00273CEC" w:rsidRDefault="00273CEC">
            <w:pPr>
              <w:pStyle w:val="ConsPlusNormal"/>
              <w:jc w:val="center"/>
            </w:pPr>
            <w:r>
              <w:t>7</w:t>
            </w:r>
          </w:p>
        </w:tc>
        <w:tc>
          <w:tcPr>
            <w:tcW w:w="666" w:type="dxa"/>
          </w:tcPr>
          <w:p w:rsidR="00273CEC" w:rsidRDefault="00273CEC">
            <w:pPr>
              <w:pStyle w:val="ConsPlusNormal"/>
              <w:jc w:val="center"/>
            </w:pPr>
            <w:r>
              <w:t>7</w:t>
            </w:r>
          </w:p>
        </w:tc>
        <w:tc>
          <w:tcPr>
            <w:tcW w:w="1361" w:type="dxa"/>
          </w:tcPr>
          <w:p w:rsidR="00273CEC" w:rsidRDefault="00273CEC">
            <w:pPr>
              <w:pStyle w:val="ConsPlusNormal"/>
            </w:pPr>
            <w:r>
              <w:t>Целевой индикатор введен с 2019 года. Значение 2018 года приведено в качестве базового</w:t>
            </w:r>
          </w:p>
        </w:tc>
      </w:tr>
      <w:tr w:rsidR="00273CEC">
        <w:tc>
          <w:tcPr>
            <w:tcW w:w="1587" w:type="dxa"/>
            <w:vMerge/>
          </w:tcPr>
          <w:p w:rsidR="00273CEC" w:rsidRDefault="00273CEC"/>
        </w:tc>
        <w:tc>
          <w:tcPr>
            <w:tcW w:w="2154" w:type="dxa"/>
          </w:tcPr>
          <w:p w:rsidR="00273CEC" w:rsidRDefault="00273CEC">
            <w:pPr>
              <w:pStyle w:val="ConsPlusNormal"/>
            </w:pPr>
            <w:r>
              <w:t>12. Число участников клубных формирований на 1000 населения</w:t>
            </w:r>
          </w:p>
        </w:tc>
        <w:tc>
          <w:tcPr>
            <w:tcW w:w="964" w:type="dxa"/>
          </w:tcPr>
          <w:p w:rsidR="00273CEC" w:rsidRDefault="00273CEC">
            <w:pPr>
              <w:pStyle w:val="ConsPlusNormal"/>
              <w:jc w:val="center"/>
            </w:pPr>
            <w:r>
              <w:t>единиц участников</w:t>
            </w:r>
          </w:p>
        </w:tc>
        <w:tc>
          <w:tcPr>
            <w:tcW w:w="680" w:type="dxa"/>
          </w:tcPr>
          <w:p w:rsidR="00273CEC" w:rsidRDefault="00273CEC">
            <w:pPr>
              <w:pStyle w:val="ConsPlusNormal"/>
              <w:jc w:val="center"/>
            </w:pPr>
            <w:r>
              <w:t>-</w:t>
            </w:r>
          </w:p>
        </w:tc>
        <w:tc>
          <w:tcPr>
            <w:tcW w:w="811" w:type="dxa"/>
          </w:tcPr>
          <w:p w:rsidR="00273CEC" w:rsidRDefault="00273CEC">
            <w:pPr>
              <w:pStyle w:val="ConsPlusNormal"/>
              <w:jc w:val="center"/>
            </w:pPr>
            <w:r>
              <w:t>-</w:t>
            </w:r>
          </w:p>
        </w:tc>
        <w:tc>
          <w:tcPr>
            <w:tcW w:w="666" w:type="dxa"/>
          </w:tcPr>
          <w:p w:rsidR="00273CEC" w:rsidRDefault="00273CEC">
            <w:pPr>
              <w:pStyle w:val="ConsPlusNormal"/>
              <w:jc w:val="center"/>
            </w:pPr>
            <w:r>
              <w:t>-</w:t>
            </w:r>
          </w:p>
        </w:tc>
        <w:tc>
          <w:tcPr>
            <w:tcW w:w="666" w:type="dxa"/>
          </w:tcPr>
          <w:p w:rsidR="00273CEC" w:rsidRDefault="00273CEC">
            <w:pPr>
              <w:pStyle w:val="ConsPlusNormal"/>
              <w:jc w:val="center"/>
            </w:pPr>
            <w:r>
              <w:t>-</w:t>
            </w:r>
          </w:p>
        </w:tc>
        <w:tc>
          <w:tcPr>
            <w:tcW w:w="666" w:type="dxa"/>
          </w:tcPr>
          <w:p w:rsidR="00273CEC" w:rsidRDefault="00273CEC">
            <w:pPr>
              <w:pStyle w:val="ConsPlusNormal"/>
              <w:jc w:val="center"/>
            </w:pPr>
            <w:r>
              <w:t>48,9</w:t>
            </w:r>
          </w:p>
        </w:tc>
        <w:tc>
          <w:tcPr>
            <w:tcW w:w="666" w:type="dxa"/>
          </w:tcPr>
          <w:p w:rsidR="00273CEC" w:rsidRDefault="00273CEC">
            <w:pPr>
              <w:pStyle w:val="ConsPlusNormal"/>
              <w:jc w:val="center"/>
            </w:pPr>
            <w:r>
              <w:t>47,8</w:t>
            </w:r>
          </w:p>
        </w:tc>
        <w:tc>
          <w:tcPr>
            <w:tcW w:w="666" w:type="dxa"/>
          </w:tcPr>
          <w:p w:rsidR="00273CEC" w:rsidRDefault="00273CEC">
            <w:pPr>
              <w:pStyle w:val="ConsPlusNormal"/>
              <w:jc w:val="center"/>
            </w:pPr>
            <w:r>
              <w:t>47,9</w:t>
            </w:r>
          </w:p>
        </w:tc>
        <w:tc>
          <w:tcPr>
            <w:tcW w:w="666" w:type="dxa"/>
          </w:tcPr>
          <w:p w:rsidR="00273CEC" w:rsidRDefault="00273CEC">
            <w:pPr>
              <w:pStyle w:val="ConsPlusNormal"/>
              <w:jc w:val="center"/>
            </w:pPr>
            <w:r>
              <w:t>48</w:t>
            </w:r>
          </w:p>
        </w:tc>
        <w:tc>
          <w:tcPr>
            <w:tcW w:w="666" w:type="dxa"/>
          </w:tcPr>
          <w:p w:rsidR="00273CEC" w:rsidRDefault="00273CEC">
            <w:pPr>
              <w:pStyle w:val="ConsPlusNormal"/>
              <w:jc w:val="center"/>
            </w:pPr>
            <w:r>
              <w:t>48,1</w:t>
            </w:r>
          </w:p>
        </w:tc>
        <w:tc>
          <w:tcPr>
            <w:tcW w:w="666" w:type="dxa"/>
          </w:tcPr>
          <w:p w:rsidR="00273CEC" w:rsidRDefault="00273CEC">
            <w:pPr>
              <w:pStyle w:val="ConsPlusNormal"/>
              <w:jc w:val="center"/>
            </w:pPr>
            <w:r>
              <w:t>48,2</w:t>
            </w:r>
          </w:p>
        </w:tc>
        <w:tc>
          <w:tcPr>
            <w:tcW w:w="666" w:type="dxa"/>
          </w:tcPr>
          <w:p w:rsidR="00273CEC" w:rsidRDefault="00273CEC">
            <w:pPr>
              <w:pStyle w:val="ConsPlusNormal"/>
              <w:jc w:val="center"/>
            </w:pPr>
            <w:r>
              <w:t>48,3</w:t>
            </w:r>
          </w:p>
        </w:tc>
        <w:tc>
          <w:tcPr>
            <w:tcW w:w="1361" w:type="dxa"/>
          </w:tcPr>
          <w:p w:rsidR="00273CEC" w:rsidRDefault="00273CEC">
            <w:pPr>
              <w:pStyle w:val="ConsPlusNormal"/>
            </w:pPr>
            <w:r>
              <w:t>Целевой индикатор введен с 2019 года. Значение 2018 года приведено в качестве базового</w:t>
            </w:r>
          </w:p>
        </w:tc>
      </w:tr>
      <w:tr w:rsidR="00273CEC">
        <w:tc>
          <w:tcPr>
            <w:tcW w:w="1587" w:type="dxa"/>
            <w:vMerge/>
          </w:tcPr>
          <w:p w:rsidR="00273CEC" w:rsidRDefault="00273CEC"/>
        </w:tc>
        <w:tc>
          <w:tcPr>
            <w:tcW w:w="2154" w:type="dxa"/>
          </w:tcPr>
          <w:p w:rsidR="00273CEC" w:rsidRDefault="00273CEC">
            <w:pPr>
              <w:pStyle w:val="ConsPlusNormal"/>
            </w:pPr>
            <w:r>
              <w:t>13. Количество специалистов, прошедших повышение квалификации на базе Центров непрерывного образования и повышения квалификации творческих и управленческих кадров в сфере культуры (нарастающим итогом)</w:t>
            </w:r>
          </w:p>
        </w:tc>
        <w:tc>
          <w:tcPr>
            <w:tcW w:w="964" w:type="dxa"/>
          </w:tcPr>
          <w:p w:rsidR="00273CEC" w:rsidRDefault="00273CEC">
            <w:pPr>
              <w:pStyle w:val="ConsPlusNormal"/>
              <w:jc w:val="center"/>
            </w:pPr>
            <w:r>
              <w:t>тыс. чел.</w:t>
            </w:r>
          </w:p>
        </w:tc>
        <w:tc>
          <w:tcPr>
            <w:tcW w:w="680" w:type="dxa"/>
          </w:tcPr>
          <w:p w:rsidR="00273CEC" w:rsidRDefault="00273CEC">
            <w:pPr>
              <w:pStyle w:val="ConsPlusNormal"/>
              <w:jc w:val="center"/>
            </w:pPr>
            <w:r>
              <w:t>-</w:t>
            </w:r>
          </w:p>
        </w:tc>
        <w:tc>
          <w:tcPr>
            <w:tcW w:w="811" w:type="dxa"/>
          </w:tcPr>
          <w:p w:rsidR="00273CEC" w:rsidRDefault="00273CEC">
            <w:pPr>
              <w:pStyle w:val="ConsPlusNormal"/>
              <w:jc w:val="center"/>
            </w:pPr>
            <w:r>
              <w:t>-</w:t>
            </w:r>
          </w:p>
        </w:tc>
        <w:tc>
          <w:tcPr>
            <w:tcW w:w="666" w:type="dxa"/>
          </w:tcPr>
          <w:p w:rsidR="00273CEC" w:rsidRDefault="00273CEC">
            <w:pPr>
              <w:pStyle w:val="ConsPlusNormal"/>
              <w:jc w:val="center"/>
            </w:pPr>
            <w:r>
              <w:t>-</w:t>
            </w:r>
          </w:p>
        </w:tc>
        <w:tc>
          <w:tcPr>
            <w:tcW w:w="666" w:type="dxa"/>
          </w:tcPr>
          <w:p w:rsidR="00273CEC" w:rsidRDefault="00273CEC">
            <w:pPr>
              <w:pStyle w:val="ConsPlusNormal"/>
              <w:jc w:val="center"/>
            </w:pPr>
            <w:r>
              <w:t>-</w:t>
            </w:r>
          </w:p>
        </w:tc>
        <w:tc>
          <w:tcPr>
            <w:tcW w:w="666" w:type="dxa"/>
          </w:tcPr>
          <w:p w:rsidR="00273CEC" w:rsidRDefault="00273CEC">
            <w:pPr>
              <w:pStyle w:val="ConsPlusNormal"/>
              <w:jc w:val="center"/>
            </w:pPr>
            <w:r>
              <w:t>-</w:t>
            </w:r>
          </w:p>
        </w:tc>
        <w:tc>
          <w:tcPr>
            <w:tcW w:w="666" w:type="dxa"/>
          </w:tcPr>
          <w:p w:rsidR="00273CEC" w:rsidRDefault="00273CEC">
            <w:pPr>
              <w:pStyle w:val="ConsPlusNormal"/>
              <w:jc w:val="center"/>
            </w:pPr>
            <w:r>
              <w:t>0,305</w:t>
            </w:r>
          </w:p>
        </w:tc>
        <w:tc>
          <w:tcPr>
            <w:tcW w:w="666" w:type="dxa"/>
          </w:tcPr>
          <w:p w:rsidR="00273CEC" w:rsidRDefault="00273CEC">
            <w:pPr>
              <w:pStyle w:val="ConsPlusNormal"/>
              <w:jc w:val="center"/>
            </w:pPr>
            <w:r>
              <w:t>0,897</w:t>
            </w:r>
          </w:p>
        </w:tc>
        <w:tc>
          <w:tcPr>
            <w:tcW w:w="666" w:type="dxa"/>
          </w:tcPr>
          <w:p w:rsidR="00273CEC" w:rsidRDefault="00273CEC">
            <w:pPr>
              <w:pStyle w:val="ConsPlusNormal"/>
              <w:jc w:val="center"/>
            </w:pPr>
            <w:r>
              <w:t>1,808</w:t>
            </w:r>
          </w:p>
        </w:tc>
        <w:tc>
          <w:tcPr>
            <w:tcW w:w="666" w:type="dxa"/>
          </w:tcPr>
          <w:p w:rsidR="00273CEC" w:rsidRDefault="00273CEC">
            <w:pPr>
              <w:pStyle w:val="ConsPlusNormal"/>
              <w:jc w:val="center"/>
            </w:pPr>
            <w:r>
              <w:t>2,719</w:t>
            </w:r>
          </w:p>
        </w:tc>
        <w:tc>
          <w:tcPr>
            <w:tcW w:w="666" w:type="dxa"/>
          </w:tcPr>
          <w:p w:rsidR="00273CEC" w:rsidRDefault="00273CEC">
            <w:pPr>
              <w:pStyle w:val="ConsPlusNormal"/>
              <w:jc w:val="center"/>
            </w:pPr>
            <w:r>
              <w:t>3,630</w:t>
            </w:r>
          </w:p>
        </w:tc>
        <w:tc>
          <w:tcPr>
            <w:tcW w:w="666" w:type="dxa"/>
          </w:tcPr>
          <w:p w:rsidR="00273CEC" w:rsidRDefault="00273CEC">
            <w:pPr>
              <w:pStyle w:val="ConsPlusNormal"/>
              <w:jc w:val="center"/>
            </w:pPr>
            <w:r>
              <w:t>4,540</w:t>
            </w:r>
          </w:p>
        </w:tc>
        <w:tc>
          <w:tcPr>
            <w:tcW w:w="1361" w:type="dxa"/>
          </w:tcPr>
          <w:p w:rsidR="00273CEC" w:rsidRDefault="00273CEC">
            <w:pPr>
              <w:pStyle w:val="ConsPlusNormal"/>
            </w:pPr>
            <w:r>
              <w:t xml:space="preserve">Целевой индикатор введен с 2019 года, РП </w:t>
            </w:r>
            <w:hyperlink w:anchor="P1716" w:history="1">
              <w:r>
                <w:rPr>
                  <w:color w:val="0000FF"/>
                </w:rPr>
                <w:t>&lt;1&gt;</w:t>
              </w:r>
            </w:hyperlink>
          </w:p>
        </w:tc>
      </w:tr>
      <w:tr w:rsidR="00273CEC">
        <w:tc>
          <w:tcPr>
            <w:tcW w:w="1587" w:type="dxa"/>
            <w:vMerge/>
          </w:tcPr>
          <w:p w:rsidR="00273CEC" w:rsidRDefault="00273CEC"/>
        </w:tc>
        <w:tc>
          <w:tcPr>
            <w:tcW w:w="2154" w:type="dxa"/>
          </w:tcPr>
          <w:p w:rsidR="00273CEC" w:rsidRDefault="00273CEC">
            <w:pPr>
              <w:pStyle w:val="ConsPlusNormal"/>
            </w:pPr>
            <w:r>
              <w:t>14. Количество обращений к цифровым ресурсам в сфере культуры</w:t>
            </w:r>
          </w:p>
        </w:tc>
        <w:tc>
          <w:tcPr>
            <w:tcW w:w="964" w:type="dxa"/>
          </w:tcPr>
          <w:p w:rsidR="00273CEC" w:rsidRDefault="00273CEC">
            <w:pPr>
              <w:pStyle w:val="ConsPlusNormal"/>
              <w:jc w:val="center"/>
            </w:pPr>
            <w:r>
              <w:t>млн. единиц</w:t>
            </w:r>
          </w:p>
        </w:tc>
        <w:tc>
          <w:tcPr>
            <w:tcW w:w="680" w:type="dxa"/>
          </w:tcPr>
          <w:p w:rsidR="00273CEC" w:rsidRDefault="00273CEC">
            <w:pPr>
              <w:pStyle w:val="ConsPlusNormal"/>
              <w:jc w:val="center"/>
            </w:pPr>
            <w:r>
              <w:t>-</w:t>
            </w:r>
          </w:p>
        </w:tc>
        <w:tc>
          <w:tcPr>
            <w:tcW w:w="811" w:type="dxa"/>
          </w:tcPr>
          <w:p w:rsidR="00273CEC" w:rsidRDefault="00273CEC">
            <w:pPr>
              <w:pStyle w:val="ConsPlusNormal"/>
              <w:jc w:val="center"/>
            </w:pPr>
            <w:r>
              <w:t>-</w:t>
            </w:r>
          </w:p>
        </w:tc>
        <w:tc>
          <w:tcPr>
            <w:tcW w:w="666" w:type="dxa"/>
          </w:tcPr>
          <w:p w:rsidR="00273CEC" w:rsidRDefault="00273CEC">
            <w:pPr>
              <w:pStyle w:val="ConsPlusNormal"/>
              <w:jc w:val="center"/>
            </w:pPr>
            <w:r>
              <w:t>-</w:t>
            </w:r>
          </w:p>
        </w:tc>
        <w:tc>
          <w:tcPr>
            <w:tcW w:w="666" w:type="dxa"/>
          </w:tcPr>
          <w:p w:rsidR="00273CEC" w:rsidRDefault="00273CEC">
            <w:pPr>
              <w:pStyle w:val="ConsPlusNormal"/>
              <w:jc w:val="center"/>
            </w:pPr>
            <w:r>
              <w:t>-</w:t>
            </w:r>
          </w:p>
        </w:tc>
        <w:tc>
          <w:tcPr>
            <w:tcW w:w="666" w:type="dxa"/>
          </w:tcPr>
          <w:p w:rsidR="00273CEC" w:rsidRDefault="00273CEC">
            <w:pPr>
              <w:pStyle w:val="ConsPlusNormal"/>
              <w:jc w:val="center"/>
            </w:pPr>
            <w:r>
              <w:t>-</w:t>
            </w:r>
          </w:p>
        </w:tc>
        <w:tc>
          <w:tcPr>
            <w:tcW w:w="666" w:type="dxa"/>
          </w:tcPr>
          <w:p w:rsidR="00273CEC" w:rsidRDefault="00273CEC">
            <w:pPr>
              <w:pStyle w:val="ConsPlusNormal"/>
              <w:jc w:val="center"/>
            </w:pPr>
            <w:r>
              <w:t>0,25</w:t>
            </w:r>
          </w:p>
        </w:tc>
        <w:tc>
          <w:tcPr>
            <w:tcW w:w="666" w:type="dxa"/>
          </w:tcPr>
          <w:p w:rsidR="00273CEC" w:rsidRDefault="00273CEC">
            <w:pPr>
              <w:pStyle w:val="ConsPlusNormal"/>
              <w:jc w:val="center"/>
            </w:pPr>
            <w:r>
              <w:t>-</w:t>
            </w:r>
          </w:p>
        </w:tc>
        <w:tc>
          <w:tcPr>
            <w:tcW w:w="666" w:type="dxa"/>
          </w:tcPr>
          <w:p w:rsidR="00273CEC" w:rsidRDefault="00273CEC">
            <w:pPr>
              <w:pStyle w:val="ConsPlusNormal"/>
              <w:jc w:val="center"/>
            </w:pPr>
            <w:r>
              <w:t>-</w:t>
            </w:r>
          </w:p>
        </w:tc>
        <w:tc>
          <w:tcPr>
            <w:tcW w:w="666" w:type="dxa"/>
          </w:tcPr>
          <w:p w:rsidR="00273CEC" w:rsidRDefault="00273CEC">
            <w:pPr>
              <w:pStyle w:val="ConsPlusNormal"/>
              <w:jc w:val="center"/>
            </w:pPr>
            <w:r>
              <w:t>-</w:t>
            </w:r>
          </w:p>
        </w:tc>
        <w:tc>
          <w:tcPr>
            <w:tcW w:w="666" w:type="dxa"/>
          </w:tcPr>
          <w:p w:rsidR="00273CEC" w:rsidRDefault="00273CEC">
            <w:pPr>
              <w:pStyle w:val="ConsPlusNormal"/>
              <w:jc w:val="center"/>
            </w:pPr>
            <w:r>
              <w:t>-</w:t>
            </w:r>
          </w:p>
        </w:tc>
        <w:tc>
          <w:tcPr>
            <w:tcW w:w="666" w:type="dxa"/>
          </w:tcPr>
          <w:p w:rsidR="00273CEC" w:rsidRDefault="00273CEC">
            <w:pPr>
              <w:pStyle w:val="ConsPlusNormal"/>
              <w:jc w:val="center"/>
            </w:pPr>
            <w:r>
              <w:t>-</w:t>
            </w:r>
          </w:p>
        </w:tc>
        <w:tc>
          <w:tcPr>
            <w:tcW w:w="1361" w:type="dxa"/>
          </w:tcPr>
          <w:p w:rsidR="00273CEC" w:rsidRDefault="00273CEC">
            <w:pPr>
              <w:pStyle w:val="ConsPlusNormal"/>
            </w:pPr>
            <w:r>
              <w:t>Целевой индикатор введен с 2019 года, исключен с 2020 года</w:t>
            </w:r>
          </w:p>
        </w:tc>
      </w:tr>
      <w:tr w:rsidR="00273CEC">
        <w:tc>
          <w:tcPr>
            <w:tcW w:w="1587" w:type="dxa"/>
            <w:vMerge/>
          </w:tcPr>
          <w:p w:rsidR="00273CEC" w:rsidRDefault="00273CEC"/>
        </w:tc>
        <w:tc>
          <w:tcPr>
            <w:tcW w:w="2154" w:type="dxa"/>
          </w:tcPr>
          <w:p w:rsidR="00273CEC" w:rsidRDefault="00273CEC">
            <w:pPr>
              <w:pStyle w:val="ConsPlusNormal"/>
            </w:pPr>
            <w:r>
              <w:t>15. Количество волонтеров, вовлеченных в программу "Волонтеры культуры" (нарастающим итогом)</w:t>
            </w:r>
          </w:p>
        </w:tc>
        <w:tc>
          <w:tcPr>
            <w:tcW w:w="964" w:type="dxa"/>
          </w:tcPr>
          <w:p w:rsidR="00273CEC" w:rsidRDefault="00273CEC">
            <w:pPr>
              <w:pStyle w:val="ConsPlusNormal"/>
              <w:jc w:val="center"/>
            </w:pPr>
            <w:r>
              <w:t>человек</w:t>
            </w:r>
          </w:p>
        </w:tc>
        <w:tc>
          <w:tcPr>
            <w:tcW w:w="680" w:type="dxa"/>
          </w:tcPr>
          <w:p w:rsidR="00273CEC" w:rsidRDefault="00273CEC">
            <w:pPr>
              <w:pStyle w:val="ConsPlusNormal"/>
              <w:jc w:val="center"/>
            </w:pPr>
            <w:r>
              <w:t>-</w:t>
            </w:r>
          </w:p>
        </w:tc>
        <w:tc>
          <w:tcPr>
            <w:tcW w:w="811" w:type="dxa"/>
          </w:tcPr>
          <w:p w:rsidR="00273CEC" w:rsidRDefault="00273CEC">
            <w:pPr>
              <w:pStyle w:val="ConsPlusNormal"/>
              <w:jc w:val="center"/>
            </w:pPr>
            <w:r>
              <w:t>-</w:t>
            </w:r>
          </w:p>
        </w:tc>
        <w:tc>
          <w:tcPr>
            <w:tcW w:w="666" w:type="dxa"/>
          </w:tcPr>
          <w:p w:rsidR="00273CEC" w:rsidRDefault="00273CEC">
            <w:pPr>
              <w:pStyle w:val="ConsPlusNormal"/>
              <w:jc w:val="center"/>
            </w:pPr>
            <w:r>
              <w:t>-</w:t>
            </w:r>
          </w:p>
        </w:tc>
        <w:tc>
          <w:tcPr>
            <w:tcW w:w="666" w:type="dxa"/>
          </w:tcPr>
          <w:p w:rsidR="00273CEC" w:rsidRDefault="00273CEC">
            <w:pPr>
              <w:pStyle w:val="ConsPlusNormal"/>
              <w:jc w:val="center"/>
            </w:pPr>
            <w:r>
              <w:t>-</w:t>
            </w:r>
          </w:p>
        </w:tc>
        <w:tc>
          <w:tcPr>
            <w:tcW w:w="666" w:type="dxa"/>
          </w:tcPr>
          <w:p w:rsidR="00273CEC" w:rsidRDefault="00273CEC">
            <w:pPr>
              <w:pStyle w:val="ConsPlusNormal"/>
              <w:jc w:val="center"/>
            </w:pPr>
            <w:r>
              <w:t>-</w:t>
            </w:r>
          </w:p>
        </w:tc>
        <w:tc>
          <w:tcPr>
            <w:tcW w:w="666" w:type="dxa"/>
          </w:tcPr>
          <w:p w:rsidR="00273CEC" w:rsidRDefault="00273CEC">
            <w:pPr>
              <w:pStyle w:val="ConsPlusNormal"/>
              <w:jc w:val="center"/>
            </w:pPr>
            <w:r>
              <w:t>191</w:t>
            </w:r>
          </w:p>
        </w:tc>
        <w:tc>
          <w:tcPr>
            <w:tcW w:w="666" w:type="dxa"/>
          </w:tcPr>
          <w:p w:rsidR="00273CEC" w:rsidRDefault="00273CEC">
            <w:pPr>
              <w:pStyle w:val="ConsPlusNormal"/>
              <w:jc w:val="center"/>
            </w:pPr>
            <w:r>
              <w:t>477</w:t>
            </w:r>
          </w:p>
        </w:tc>
        <w:tc>
          <w:tcPr>
            <w:tcW w:w="666" w:type="dxa"/>
          </w:tcPr>
          <w:p w:rsidR="00273CEC" w:rsidRDefault="00273CEC">
            <w:pPr>
              <w:pStyle w:val="ConsPlusNormal"/>
              <w:jc w:val="center"/>
            </w:pPr>
            <w:r>
              <w:t>763</w:t>
            </w:r>
          </w:p>
        </w:tc>
        <w:tc>
          <w:tcPr>
            <w:tcW w:w="666" w:type="dxa"/>
          </w:tcPr>
          <w:p w:rsidR="00273CEC" w:rsidRDefault="00273CEC">
            <w:pPr>
              <w:pStyle w:val="ConsPlusNormal"/>
              <w:jc w:val="center"/>
            </w:pPr>
            <w:r>
              <w:t>1144</w:t>
            </w:r>
          </w:p>
        </w:tc>
        <w:tc>
          <w:tcPr>
            <w:tcW w:w="666" w:type="dxa"/>
          </w:tcPr>
          <w:p w:rsidR="00273CEC" w:rsidRDefault="00273CEC">
            <w:pPr>
              <w:pStyle w:val="ConsPlusNormal"/>
              <w:jc w:val="center"/>
            </w:pPr>
            <w:r>
              <w:t>1525</w:t>
            </w:r>
          </w:p>
        </w:tc>
        <w:tc>
          <w:tcPr>
            <w:tcW w:w="666" w:type="dxa"/>
          </w:tcPr>
          <w:p w:rsidR="00273CEC" w:rsidRDefault="00273CEC">
            <w:pPr>
              <w:pStyle w:val="ConsPlusNormal"/>
              <w:jc w:val="center"/>
            </w:pPr>
            <w:r>
              <w:t>1906</w:t>
            </w:r>
          </w:p>
        </w:tc>
        <w:tc>
          <w:tcPr>
            <w:tcW w:w="1361" w:type="dxa"/>
          </w:tcPr>
          <w:p w:rsidR="00273CEC" w:rsidRDefault="00273CEC">
            <w:pPr>
              <w:pStyle w:val="ConsPlusNormal"/>
            </w:pPr>
            <w:r>
              <w:t xml:space="preserve">Целевой индикатор введен с 2019 года, РП </w:t>
            </w:r>
            <w:hyperlink w:anchor="P1716" w:history="1">
              <w:r>
                <w:rPr>
                  <w:color w:val="0000FF"/>
                </w:rPr>
                <w:t>&lt;1&gt;</w:t>
              </w:r>
            </w:hyperlink>
          </w:p>
        </w:tc>
      </w:tr>
      <w:tr w:rsidR="00273CEC">
        <w:tc>
          <w:tcPr>
            <w:tcW w:w="1587" w:type="dxa"/>
          </w:tcPr>
          <w:p w:rsidR="00273CEC" w:rsidRDefault="00273CEC">
            <w:pPr>
              <w:pStyle w:val="ConsPlusNormal"/>
            </w:pPr>
            <w:r>
              <w:t>Задача 1.1. Создание условий для участия граждан в культурной жизни и реализации их творческого потенциала</w:t>
            </w:r>
          </w:p>
        </w:tc>
        <w:tc>
          <w:tcPr>
            <w:tcW w:w="2154" w:type="dxa"/>
          </w:tcPr>
          <w:p w:rsidR="00273CEC" w:rsidRDefault="00273CEC">
            <w:pPr>
              <w:pStyle w:val="ConsPlusNormal"/>
            </w:pPr>
            <w:r>
              <w:t>16. Количество культурно-досуговых мероприятий, направленных на развитие творческого потенциала граждан, проводимых в рамках государственной программы (ежегодно)</w:t>
            </w:r>
          </w:p>
        </w:tc>
        <w:tc>
          <w:tcPr>
            <w:tcW w:w="964" w:type="dxa"/>
          </w:tcPr>
          <w:p w:rsidR="00273CEC" w:rsidRDefault="00273CEC">
            <w:pPr>
              <w:pStyle w:val="ConsPlusNormal"/>
              <w:jc w:val="center"/>
            </w:pPr>
            <w:r>
              <w:t>количество мероприятий</w:t>
            </w:r>
          </w:p>
        </w:tc>
        <w:tc>
          <w:tcPr>
            <w:tcW w:w="680" w:type="dxa"/>
          </w:tcPr>
          <w:p w:rsidR="00273CEC" w:rsidRDefault="00273CEC">
            <w:pPr>
              <w:pStyle w:val="ConsPlusNormal"/>
              <w:jc w:val="center"/>
            </w:pPr>
            <w:r>
              <w:t>219</w:t>
            </w:r>
          </w:p>
        </w:tc>
        <w:tc>
          <w:tcPr>
            <w:tcW w:w="811" w:type="dxa"/>
          </w:tcPr>
          <w:p w:rsidR="00273CEC" w:rsidRDefault="00273CEC">
            <w:pPr>
              <w:pStyle w:val="ConsPlusNormal"/>
              <w:jc w:val="center"/>
            </w:pPr>
            <w:r>
              <w:t>221</w:t>
            </w:r>
          </w:p>
        </w:tc>
        <w:tc>
          <w:tcPr>
            <w:tcW w:w="666" w:type="dxa"/>
          </w:tcPr>
          <w:p w:rsidR="00273CEC" w:rsidRDefault="00273CEC">
            <w:pPr>
              <w:pStyle w:val="ConsPlusNormal"/>
              <w:jc w:val="center"/>
            </w:pPr>
            <w:r>
              <w:t>213</w:t>
            </w:r>
          </w:p>
        </w:tc>
        <w:tc>
          <w:tcPr>
            <w:tcW w:w="666" w:type="dxa"/>
          </w:tcPr>
          <w:p w:rsidR="00273CEC" w:rsidRDefault="00273CEC">
            <w:pPr>
              <w:pStyle w:val="ConsPlusNormal"/>
              <w:jc w:val="center"/>
            </w:pPr>
            <w:r>
              <w:t>211</w:t>
            </w:r>
          </w:p>
        </w:tc>
        <w:tc>
          <w:tcPr>
            <w:tcW w:w="666" w:type="dxa"/>
          </w:tcPr>
          <w:p w:rsidR="00273CEC" w:rsidRDefault="00273CEC">
            <w:pPr>
              <w:pStyle w:val="ConsPlusNormal"/>
              <w:jc w:val="center"/>
            </w:pPr>
            <w:r>
              <w:t>265</w:t>
            </w:r>
          </w:p>
        </w:tc>
        <w:tc>
          <w:tcPr>
            <w:tcW w:w="666" w:type="dxa"/>
          </w:tcPr>
          <w:p w:rsidR="00273CEC" w:rsidRDefault="00273CEC">
            <w:pPr>
              <w:pStyle w:val="ConsPlusNormal"/>
              <w:jc w:val="center"/>
            </w:pPr>
            <w:r>
              <w:t>267</w:t>
            </w:r>
          </w:p>
        </w:tc>
        <w:tc>
          <w:tcPr>
            <w:tcW w:w="666" w:type="dxa"/>
          </w:tcPr>
          <w:p w:rsidR="00273CEC" w:rsidRDefault="00273CEC">
            <w:pPr>
              <w:pStyle w:val="ConsPlusNormal"/>
              <w:jc w:val="center"/>
            </w:pPr>
            <w:r>
              <w:t>255</w:t>
            </w:r>
          </w:p>
        </w:tc>
        <w:tc>
          <w:tcPr>
            <w:tcW w:w="666" w:type="dxa"/>
          </w:tcPr>
          <w:p w:rsidR="00273CEC" w:rsidRDefault="00273CEC">
            <w:pPr>
              <w:pStyle w:val="ConsPlusNormal"/>
              <w:jc w:val="center"/>
            </w:pPr>
            <w:r>
              <w:t>254</w:t>
            </w:r>
          </w:p>
        </w:tc>
        <w:tc>
          <w:tcPr>
            <w:tcW w:w="666" w:type="dxa"/>
          </w:tcPr>
          <w:p w:rsidR="00273CEC" w:rsidRDefault="00273CEC">
            <w:pPr>
              <w:pStyle w:val="ConsPlusNormal"/>
              <w:jc w:val="center"/>
            </w:pPr>
            <w:r>
              <w:t>254</w:t>
            </w:r>
          </w:p>
        </w:tc>
        <w:tc>
          <w:tcPr>
            <w:tcW w:w="666" w:type="dxa"/>
          </w:tcPr>
          <w:p w:rsidR="00273CEC" w:rsidRDefault="00273CEC">
            <w:pPr>
              <w:pStyle w:val="ConsPlusNormal"/>
              <w:jc w:val="center"/>
            </w:pPr>
            <w:r>
              <w:t>254</w:t>
            </w:r>
          </w:p>
        </w:tc>
        <w:tc>
          <w:tcPr>
            <w:tcW w:w="666" w:type="dxa"/>
          </w:tcPr>
          <w:p w:rsidR="00273CEC" w:rsidRDefault="00273CEC">
            <w:pPr>
              <w:pStyle w:val="ConsPlusNormal"/>
              <w:jc w:val="center"/>
            </w:pPr>
            <w:r>
              <w:t>254</w:t>
            </w:r>
          </w:p>
        </w:tc>
        <w:tc>
          <w:tcPr>
            <w:tcW w:w="1361" w:type="dxa"/>
          </w:tcPr>
          <w:p w:rsidR="00273CEC" w:rsidRDefault="00273CEC">
            <w:pPr>
              <w:pStyle w:val="ConsPlusNormal"/>
            </w:pPr>
          </w:p>
        </w:tc>
      </w:tr>
      <w:tr w:rsidR="00273CEC">
        <w:tc>
          <w:tcPr>
            <w:tcW w:w="1587" w:type="dxa"/>
            <w:vMerge w:val="restart"/>
          </w:tcPr>
          <w:p w:rsidR="00273CEC" w:rsidRDefault="00273CEC">
            <w:pPr>
              <w:pStyle w:val="ConsPlusNormal"/>
            </w:pPr>
            <w:r>
              <w:t>Задача 1.2. Создание условий для повышения доступности культурных благ, разнообразия и качества услуг в сфере культуры</w:t>
            </w:r>
          </w:p>
        </w:tc>
        <w:tc>
          <w:tcPr>
            <w:tcW w:w="2154" w:type="dxa"/>
          </w:tcPr>
          <w:p w:rsidR="00273CEC" w:rsidRDefault="00273CEC">
            <w:pPr>
              <w:pStyle w:val="ConsPlusNormal"/>
            </w:pPr>
            <w:r>
              <w:t>17. Увеличение количества посещений театрально-концертных мероприятий</w:t>
            </w:r>
          </w:p>
        </w:tc>
        <w:tc>
          <w:tcPr>
            <w:tcW w:w="964" w:type="dxa"/>
          </w:tcPr>
          <w:p w:rsidR="00273CEC" w:rsidRDefault="00273CEC">
            <w:pPr>
              <w:pStyle w:val="ConsPlusNormal"/>
              <w:jc w:val="center"/>
            </w:pPr>
            <w:r>
              <w:t>%</w:t>
            </w:r>
          </w:p>
        </w:tc>
        <w:tc>
          <w:tcPr>
            <w:tcW w:w="680" w:type="dxa"/>
          </w:tcPr>
          <w:p w:rsidR="00273CEC" w:rsidRDefault="00273CEC">
            <w:pPr>
              <w:pStyle w:val="ConsPlusNormal"/>
              <w:jc w:val="center"/>
            </w:pPr>
            <w:r>
              <w:t>4,2</w:t>
            </w:r>
          </w:p>
        </w:tc>
        <w:tc>
          <w:tcPr>
            <w:tcW w:w="811" w:type="dxa"/>
          </w:tcPr>
          <w:p w:rsidR="00273CEC" w:rsidRDefault="00273CEC">
            <w:pPr>
              <w:pStyle w:val="ConsPlusNormal"/>
              <w:jc w:val="center"/>
            </w:pPr>
            <w:r>
              <w:t>4,3</w:t>
            </w:r>
          </w:p>
        </w:tc>
        <w:tc>
          <w:tcPr>
            <w:tcW w:w="666" w:type="dxa"/>
          </w:tcPr>
          <w:p w:rsidR="00273CEC" w:rsidRDefault="00273CEC">
            <w:pPr>
              <w:pStyle w:val="ConsPlusNormal"/>
              <w:jc w:val="center"/>
            </w:pPr>
            <w:r>
              <w:t>4,42</w:t>
            </w:r>
          </w:p>
        </w:tc>
        <w:tc>
          <w:tcPr>
            <w:tcW w:w="666" w:type="dxa"/>
          </w:tcPr>
          <w:p w:rsidR="00273CEC" w:rsidRDefault="00273CEC">
            <w:pPr>
              <w:pStyle w:val="ConsPlusNormal"/>
              <w:jc w:val="center"/>
            </w:pPr>
            <w:r>
              <w:t>4,55</w:t>
            </w:r>
          </w:p>
        </w:tc>
        <w:tc>
          <w:tcPr>
            <w:tcW w:w="666" w:type="dxa"/>
          </w:tcPr>
          <w:p w:rsidR="00273CEC" w:rsidRDefault="00273CEC">
            <w:pPr>
              <w:pStyle w:val="ConsPlusNormal"/>
              <w:jc w:val="center"/>
            </w:pPr>
            <w:r>
              <w:t>4,6</w:t>
            </w:r>
          </w:p>
        </w:tc>
        <w:tc>
          <w:tcPr>
            <w:tcW w:w="666" w:type="dxa"/>
          </w:tcPr>
          <w:p w:rsidR="00273CEC" w:rsidRDefault="00273CEC">
            <w:pPr>
              <w:pStyle w:val="ConsPlusNormal"/>
              <w:jc w:val="center"/>
            </w:pPr>
            <w:r>
              <w:t>4,7</w:t>
            </w:r>
          </w:p>
        </w:tc>
        <w:tc>
          <w:tcPr>
            <w:tcW w:w="666" w:type="dxa"/>
          </w:tcPr>
          <w:p w:rsidR="00273CEC" w:rsidRDefault="00273CEC">
            <w:pPr>
              <w:pStyle w:val="ConsPlusNormal"/>
              <w:jc w:val="center"/>
            </w:pPr>
            <w:r>
              <w:t>4,8</w:t>
            </w:r>
          </w:p>
        </w:tc>
        <w:tc>
          <w:tcPr>
            <w:tcW w:w="666" w:type="dxa"/>
          </w:tcPr>
          <w:p w:rsidR="00273CEC" w:rsidRDefault="00273CEC">
            <w:pPr>
              <w:pStyle w:val="ConsPlusNormal"/>
              <w:jc w:val="center"/>
            </w:pPr>
            <w:r>
              <w:t>4,8</w:t>
            </w:r>
          </w:p>
        </w:tc>
        <w:tc>
          <w:tcPr>
            <w:tcW w:w="666" w:type="dxa"/>
          </w:tcPr>
          <w:p w:rsidR="00273CEC" w:rsidRDefault="00273CEC">
            <w:pPr>
              <w:pStyle w:val="ConsPlusNormal"/>
              <w:jc w:val="center"/>
            </w:pPr>
            <w:r>
              <w:t>4,86</w:t>
            </w:r>
          </w:p>
        </w:tc>
        <w:tc>
          <w:tcPr>
            <w:tcW w:w="666" w:type="dxa"/>
          </w:tcPr>
          <w:p w:rsidR="00273CEC" w:rsidRDefault="00273CEC">
            <w:pPr>
              <w:pStyle w:val="ConsPlusNormal"/>
              <w:jc w:val="center"/>
            </w:pPr>
            <w:r>
              <w:t>4,88</w:t>
            </w:r>
          </w:p>
        </w:tc>
        <w:tc>
          <w:tcPr>
            <w:tcW w:w="666" w:type="dxa"/>
          </w:tcPr>
          <w:p w:rsidR="00273CEC" w:rsidRDefault="00273CEC">
            <w:pPr>
              <w:pStyle w:val="ConsPlusNormal"/>
              <w:jc w:val="center"/>
            </w:pPr>
            <w:r>
              <w:t>4,9</w:t>
            </w:r>
          </w:p>
        </w:tc>
        <w:tc>
          <w:tcPr>
            <w:tcW w:w="1361" w:type="dxa"/>
          </w:tcPr>
          <w:p w:rsidR="00273CEC" w:rsidRDefault="00273CEC">
            <w:pPr>
              <w:pStyle w:val="ConsPlusNormal"/>
            </w:pPr>
            <w:r>
              <w:t>Рассчитывается по отношению к предыдущему году</w:t>
            </w:r>
          </w:p>
        </w:tc>
      </w:tr>
      <w:tr w:rsidR="00273CEC">
        <w:tc>
          <w:tcPr>
            <w:tcW w:w="1587" w:type="dxa"/>
            <w:vMerge/>
          </w:tcPr>
          <w:p w:rsidR="00273CEC" w:rsidRDefault="00273CEC"/>
        </w:tc>
        <w:tc>
          <w:tcPr>
            <w:tcW w:w="2154" w:type="dxa"/>
          </w:tcPr>
          <w:p w:rsidR="00273CEC" w:rsidRDefault="00273CEC">
            <w:pPr>
              <w:pStyle w:val="ConsPlusNormal"/>
            </w:pPr>
            <w:r>
              <w:t xml:space="preserve">18. Уровень комплектования книжных фондов общедоступных библиотек </w:t>
            </w:r>
            <w:r>
              <w:lastRenderedPageBreak/>
              <w:t>(ежегодно)</w:t>
            </w:r>
          </w:p>
        </w:tc>
        <w:tc>
          <w:tcPr>
            <w:tcW w:w="964" w:type="dxa"/>
          </w:tcPr>
          <w:p w:rsidR="00273CEC" w:rsidRDefault="00273CEC">
            <w:pPr>
              <w:pStyle w:val="ConsPlusNormal"/>
              <w:jc w:val="center"/>
            </w:pPr>
            <w:r>
              <w:lastRenderedPageBreak/>
              <w:t>% от международного нормати</w:t>
            </w:r>
            <w:r>
              <w:lastRenderedPageBreak/>
              <w:t>ва (ЮНЕСКО)</w:t>
            </w:r>
          </w:p>
        </w:tc>
        <w:tc>
          <w:tcPr>
            <w:tcW w:w="680" w:type="dxa"/>
          </w:tcPr>
          <w:p w:rsidR="00273CEC" w:rsidRDefault="00273CEC">
            <w:pPr>
              <w:pStyle w:val="ConsPlusNormal"/>
              <w:jc w:val="center"/>
            </w:pPr>
            <w:r>
              <w:lastRenderedPageBreak/>
              <w:t>70,6</w:t>
            </w:r>
          </w:p>
        </w:tc>
        <w:tc>
          <w:tcPr>
            <w:tcW w:w="811" w:type="dxa"/>
          </w:tcPr>
          <w:p w:rsidR="00273CEC" w:rsidRDefault="00273CEC">
            <w:pPr>
              <w:pStyle w:val="ConsPlusNormal"/>
              <w:jc w:val="center"/>
            </w:pPr>
            <w:r>
              <w:t>71,1</w:t>
            </w:r>
          </w:p>
        </w:tc>
        <w:tc>
          <w:tcPr>
            <w:tcW w:w="666" w:type="dxa"/>
          </w:tcPr>
          <w:p w:rsidR="00273CEC" w:rsidRDefault="00273CEC">
            <w:pPr>
              <w:pStyle w:val="ConsPlusNormal"/>
              <w:jc w:val="center"/>
            </w:pPr>
            <w:r>
              <w:t>74,1</w:t>
            </w:r>
          </w:p>
        </w:tc>
        <w:tc>
          <w:tcPr>
            <w:tcW w:w="666" w:type="dxa"/>
          </w:tcPr>
          <w:p w:rsidR="00273CEC" w:rsidRDefault="00273CEC">
            <w:pPr>
              <w:pStyle w:val="ConsPlusNormal"/>
              <w:jc w:val="center"/>
            </w:pPr>
            <w:r>
              <w:t>74,1</w:t>
            </w:r>
          </w:p>
        </w:tc>
        <w:tc>
          <w:tcPr>
            <w:tcW w:w="666" w:type="dxa"/>
          </w:tcPr>
          <w:p w:rsidR="00273CEC" w:rsidRDefault="00273CEC">
            <w:pPr>
              <w:pStyle w:val="ConsPlusNormal"/>
              <w:jc w:val="center"/>
            </w:pPr>
            <w:r>
              <w:t>74,1</w:t>
            </w:r>
          </w:p>
        </w:tc>
        <w:tc>
          <w:tcPr>
            <w:tcW w:w="666" w:type="dxa"/>
          </w:tcPr>
          <w:p w:rsidR="00273CEC" w:rsidRDefault="00273CEC">
            <w:pPr>
              <w:pStyle w:val="ConsPlusNormal"/>
              <w:jc w:val="center"/>
            </w:pPr>
            <w:r>
              <w:t>57,3</w:t>
            </w:r>
          </w:p>
        </w:tc>
        <w:tc>
          <w:tcPr>
            <w:tcW w:w="666" w:type="dxa"/>
          </w:tcPr>
          <w:p w:rsidR="00273CEC" w:rsidRDefault="00273CEC">
            <w:pPr>
              <w:pStyle w:val="ConsPlusNormal"/>
              <w:jc w:val="center"/>
            </w:pPr>
            <w:r>
              <w:t>52,2</w:t>
            </w:r>
          </w:p>
        </w:tc>
        <w:tc>
          <w:tcPr>
            <w:tcW w:w="666" w:type="dxa"/>
          </w:tcPr>
          <w:p w:rsidR="00273CEC" w:rsidRDefault="00273CEC">
            <w:pPr>
              <w:pStyle w:val="ConsPlusNormal"/>
              <w:jc w:val="center"/>
            </w:pPr>
            <w:r>
              <w:t>52,6</w:t>
            </w:r>
          </w:p>
        </w:tc>
        <w:tc>
          <w:tcPr>
            <w:tcW w:w="666" w:type="dxa"/>
          </w:tcPr>
          <w:p w:rsidR="00273CEC" w:rsidRDefault="00273CEC">
            <w:pPr>
              <w:pStyle w:val="ConsPlusNormal"/>
              <w:jc w:val="center"/>
            </w:pPr>
            <w:r>
              <w:t>52,8</w:t>
            </w:r>
          </w:p>
        </w:tc>
        <w:tc>
          <w:tcPr>
            <w:tcW w:w="666" w:type="dxa"/>
          </w:tcPr>
          <w:p w:rsidR="00273CEC" w:rsidRDefault="00273CEC">
            <w:pPr>
              <w:pStyle w:val="ConsPlusNormal"/>
              <w:jc w:val="center"/>
            </w:pPr>
            <w:r>
              <w:t>53,0</w:t>
            </w:r>
          </w:p>
        </w:tc>
        <w:tc>
          <w:tcPr>
            <w:tcW w:w="666" w:type="dxa"/>
          </w:tcPr>
          <w:p w:rsidR="00273CEC" w:rsidRDefault="00273CEC">
            <w:pPr>
              <w:pStyle w:val="ConsPlusNormal"/>
              <w:jc w:val="center"/>
            </w:pPr>
            <w:r>
              <w:t>53,1</w:t>
            </w:r>
          </w:p>
        </w:tc>
        <w:tc>
          <w:tcPr>
            <w:tcW w:w="1361" w:type="dxa"/>
          </w:tcPr>
          <w:p w:rsidR="00273CEC" w:rsidRDefault="00273CEC">
            <w:pPr>
              <w:pStyle w:val="ConsPlusNormal"/>
            </w:pPr>
          </w:p>
        </w:tc>
      </w:tr>
      <w:tr w:rsidR="00273CEC">
        <w:tc>
          <w:tcPr>
            <w:tcW w:w="1587" w:type="dxa"/>
            <w:vMerge/>
          </w:tcPr>
          <w:p w:rsidR="00273CEC" w:rsidRDefault="00273CEC"/>
        </w:tc>
        <w:tc>
          <w:tcPr>
            <w:tcW w:w="2154" w:type="dxa"/>
          </w:tcPr>
          <w:p w:rsidR="00273CEC" w:rsidRDefault="00273CEC">
            <w:pPr>
              <w:pStyle w:val="ConsPlusNormal"/>
            </w:pPr>
            <w:r>
              <w:t>19. Доля зданий государственных и муниципальных учреждений культуры в Новосибирской области, находящихся в удовлетворительном состоянии (не требующих противоаварийных и восстановительных работ)</w:t>
            </w:r>
          </w:p>
        </w:tc>
        <w:tc>
          <w:tcPr>
            <w:tcW w:w="964" w:type="dxa"/>
          </w:tcPr>
          <w:p w:rsidR="00273CEC" w:rsidRDefault="00273CEC">
            <w:pPr>
              <w:pStyle w:val="ConsPlusNormal"/>
              <w:jc w:val="center"/>
            </w:pPr>
            <w:r>
              <w:t>% от общего числа зданий учреждений культуры</w:t>
            </w:r>
          </w:p>
        </w:tc>
        <w:tc>
          <w:tcPr>
            <w:tcW w:w="680" w:type="dxa"/>
          </w:tcPr>
          <w:p w:rsidR="00273CEC" w:rsidRDefault="00273CEC">
            <w:pPr>
              <w:pStyle w:val="ConsPlusNormal"/>
              <w:jc w:val="center"/>
            </w:pPr>
            <w:r>
              <w:t>71</w:t>
            </w:r>
          </w:p>
        </w:tc>
        <w:tc>
          <w:tcPr>
            <w:tcW w:w="811" w:type="dxa"/>
          </w:tcPr>
          <w:p w:rsidR="00273CEC" w:rsidRDefault="00273CEC">
            <w:pPr>
              <w:pStyle w:val="ConsPlusNormal"/>
              <w:jc w:val="center"/>
            </w:pPr>
            <w:r>
              <w:t>73,8</w:t>
            </w:r>
          </w:p>
        </w:tc>
        <w:tc>
          <w:tcPr>
            <w:tcW w:w="666" w:type="dxa"/>
          </w:tcPr>
          <w:p w:rsidR="00273CEC" w:rsidRDefault="00273CEC">
            <w:pPr>
              <w:pStyle w:val="ConsPlusNormal"/>
              <w:jc w:val="center"/>
            </w:pPr>
            <w:r>
              <w:t>75,9</w:t>
            </w:r>
          </w:p>
        </w:tc>
        <w:tc>
          <w:tcPr>
            <w:tcW w:w="666" w:type="dxa"/>
          </w:tcPr>
          <w:p w:rsidR="00273CEC" w:rsidRDefault="00273CEC">
            <w:pPr>
              <w:pStyle w:val="ConsPlusNormal"/>
              <w:jc w:val="center"/>
            </w:pPr>
            <w:r>
              <w:t>72,1</w:t>
            </w:r>
          </w:p>
        </w:tc>
        <w:tc>
          <w:tcPr>
            <w:tcW w:w="666" w:type="dxa"/>
          </w:tcPr>
          <w:p w:rsidR="00273CEC" w:rsidRDefault="00273CEC">
            <w:pPr>
              <w:pStyle w:val="ConsPlusNormal"/>
              <w:jc w:val="center"/>
            </w:pPr>
            <w:r>
              <w:t>72,54</w:t>
            </w:r>
          </w:p>
        </w:tc>
        <w:tc>
          <w:tcPr>
            <w:tcW w:w="666" w:type="dxa"/>
          </w:tcPr>
          <w:p w:rsidR="00273CEC" w:rsidRDefault="00273CEC">
            <w:pPr>
              <w:pStyle w:val="ConsPlusNormal"/>
              <w:jc w:val="center"/>
            </w:pPr>
            <w:r>
              <w:t>74,86</w:t>
            </w:r>
          </w:p>
        </w:tc>
        <w:tc>
          <w:tcPr>
            <w:tcW w:w="666" w:type="dxa"/>
          </w:tcPr>
          <w:p w:rsidR="00273CEC" w:rsidRDefault="00273CEC">
            <w:pPr>
              <w:pStyle w:val="ConsPlusNormal"/>
              <w:jc w:val="center"/>
            </w:pPr>
            <w:r>
              <w:t>75,22</w:t>
            </w:r>
          </w:p>
        </w:tc>
        <w:tc>
          <w:tcPr>
            <w:tcW w:w="666" w:type="dxa"/>
          </w:tcPr>
          <w:p w:rsidR="00273CEC" w:rsidRDefault="00273CEC">
            <w:pPr>
              <w:pStyle w:val="ConsPlusNormal"/>
              <w:jc w:val="center"/>
            </w:pPr>
            <w:r>
              <w:t>75,13</w:t>
            </w:r>
          </w:p>
        </w:tc>
        <w:tc>
          <w:tcPr>
            <w:tcW w:w="666" w:type="dxa"/>
          </w:tcPr>
          <w:p w:rsidR="00273CEC" w:rsidRDefault="00273CEC">
            <w:pPr>
              <w:pStyle w:val="ConsPlusNormal"/>
              <w:jc w:val="center"/>
            </w:pPr>
            <w:r>
              <w:t>75,14</w:t>
            </w:r>
          </w:p>
        </w:tc>
        <w:tc>
          <w:tcPr>
            <w:tcW w:w="666" w:type="dxa"/>
          </w:tcPr>
          <w:p w:rsidR="00273CEC" w:rsidRDefault="00273CEC">
            <w:pPr>
              <w:pStyle w:val="ConsPlusNormal"/>
              <w:jc w:val="center"/>
            </w:pPr>
            <w:r>
              <w:t>75,14</w:t>
            </w:r>
          </w:p>
        </w:tc>
        <w:tc>
          <w:tcPr>
            <w:tcW w:w="666" w:type="dxa"/>
          </w:tcPr>
          <w:p w:rsidR="00273CEC" w:rsidRDefault="00273CEC">
            <w:pPr>
              <w:pStyle w:val="ConsPlusNormal"/>
              <w:jc w:val="center"/>
            </w:pPr>
            <w:r>
              <w:t>75,14</w:t>
            </w:r>
          </w:p>
        </w:tc>
        <w:tc>
          <w:tcPr>
            <w:tcW w:w="1361" w:type="dxa"/>
          </w:tcPr>
          <w:p w:rsidR="00273CEC" w:rsidRDefault="00273CEC">
            <w:pPr>
              <w:pStyle w:val="ConsPlusNormal"/>
            </w:pPr>
          </w:p>
        </w:tc>
      </w:tr>
      <w:tr w:rsidR="00273CEC">
        <w:tc>
          <w:tcPr>
            <w:tcW w:w="1587" w:type="dxa"/>
            <w:vMerge/>
          </w:tcPr>
          <w:p w:rsidR="00273CEC" w:rsidRDefault="00273CEC"/>
        </w:tc>
        <w:tc>
          <w:tcPr>
            <w:tcW w:w="2154" w:type="dxa"/>
          </w:tcPr>
          <w:p w:rsidR="00273CEC" w:rsidRDefault="00273CEC">
            <w:pPr>
              <w:pStyle w:val="ConsPlusNormal"/>
            </w:pPr>
            <w:r>
              <w:t>20. Количество созданных (реконструированных) и капитально отремонтированных объектов организаций культуры (нарастающим итогом)</w:t>
            </w:r>
          </w:p>
        </w:tc>
        <w:tc>
          <w:tcPr>
            <w:tcW w:w="964" w:type="dxa"/>
          </w:tcPr>
          <w:p w:rsidR="00273CEC" w:rsidRDefault="00273CEC">
            <w:pPr>
              <w:pStyle w:val="ConsPlusNormal"/>
              <w:jc w:val="center"/>
            </w:pPr>
            <w:r>
              <w:t>единица</w:t>
            </w:r>
          </w:p>
        </w:tc>
        <w:tc>
          <w:tcPr>
            <w:tcW w:w="680" w:type="dxa"/>
          </w:tcPr>
          <w:p w:rsidR="00273CEC" w:rsidRDefault="00273CEC">
            <w:pPr>
              <w:pStyle w:val="ConsPlusNormal"/>
              <w:jc w:val="center"/>
            </w:pPr>
            <w:r>
              <w:t>-</w:t>
            </w:r>
          </w:p>
        </w:tc>
        <w:tc>
          <w:tcPr>
            <w:tcW w:w="811" w:type="dxa"/>
          </w:tcPr>
          <w:p w:rsidR="00273CEC" w:rsidRDefault="00273CEC">
            <w:pPr>
              <w:pStyle w:val="ConsPlusNormal"/>
              <w:jc w:val="center"/>
            </w:pPr>
            <w:r>
              <w:t>-</w:t>
            </w:r>
          </w:p>
        </w:tc>
        <w:tc>
          <w:tcPr>
            <w:tcW w:w="666" w:type="dxa"/>
          </w:tcPr>
          <w:p w:rsidR="00273CEC" w:rsidRDefault="00273CEC">
            <w:pPr>
              <w:pStyle w:val="ConsPlusNormal"/>
              <w:jc w:val="center"/>
            </w:pPr>
            <w:r>
              <w:t>-</w:t>
            </w:r>
          </w:p>
        </w:tc>
        <w:tc>
          <w:tcPr>
            <w:tcW w:w="666" w:type="dxa"/>
          </w:tcPr>
          <w:p w:rsidR="00273CEC" w:rsidRDefault="00273CEC">
            <w:pPr>
              <w:pStyle w:val="ConsPlusNormal"/>
              <w:jc w:val="center"/>
            </w:pPr>
            <w:r>
              <w:t>-</w:t>
            </w:r>
          </w:p>
        </w:tc>
        <w:tc>
          <w:tcPr>
            <w:tcW w:w="666" w:type="dxa"/>
          </w:tcPr>
          <w:p w:rsidR="00273CEC" w:rsidRDefault="00273CEC">
            <w:pPr>
              <w:pStyle w:val="ConsPlusNormal"/>
              <w:jc w:val="center"/>
            </w:pPr>
            <w:r>
              <w:t>1</w:t>
            </w:r>
          </w:p>
        </w:tc>
        <w:tc>
          <w:tcPr>
            <w:tcW w:w="666" w:type="dxa"/>
          </w:tcPr>
          <w:p w:rsidR="00273CEC" w:rsidRDefault="00273CEC">
            <w:pPr>
              <w:pStyle w:val="ConsPlusNormal"/>
              <w:jc w:val="center"/>
            </w:pPr>
            <w:r>
              <w:t>3</w:t>
            </w:r>
          </w:p>
        </w:tc>
        <w:tc>
          <w:tcPr>
            <w:tcW w:w="666" w:type="dxa"/>
          </w:tcPr>
          <w:p w:rsidR="00273CEC" w:rsidRDefault="00273CEC">
            <w:pPr>
              <w:pStyle w:val="ConsPlusNormal"/>
              <w:jc w:val="center"/>
            </w:pPr>
            <w:r>
              <w:t>5</w:t>
            </w:r>
          </w:p>
        </w:tc>
        <w:tc>
          <w:tcPr>
            <w:tcW w:w="666" w:type="dxa"/>
          </w:tcPr>
          <w:p w:rsidR="00273CEC" w:rsidRDefault="00273CEC">
            <w:pPr>
              <w:pStyle w:val="ConsPlusNormal"/>
              <w:jc w:val="center"/>
            </w:pPr>
            <w:r>
              <w:t>7</w:t>
            </w:r>
          </w:p>
        </w:tc>
        <w:tc>
          <w:tcPr>
            <w:tcW w:w="666" w:type="dxa"/>
          </w:tcPr>
          <w:p w:rsidR="00273CEC" w:rsidRDefault="00273CEC">
            <w:pPr>
              <w:pStyle w:val="ConsPlusNormal"/>
              <w:jc w:val="center"/>
            </w:pPr>
            <w:r>
              <w:t>10</w:t>
            </w:r>
          </w:p>
        </w:tc>
        <w:tc>
          <w:tcPr>
            <w:tcW w:w="666" w:type="dxa"/>
          </w:tcPr>
          <w:p w:rsidR="00273CEC" w:rsidRDefault="00273CEC">
            <w:pPr>
              <w:pStyle w:val="ConsPlusNormal"/>
              <w:jc w:val="center"/>
            </w:pPr>
            <w:r>
              <w:t>13</w:t>
            </w:r>
          </w:p>
        </w:tc>
        <w:tc>
          <w:tcPr>
            <w:tcW w:w="666" w:type="dxa"/>
          </w:tcPr>
          <w:p w:rsidR="00273CEC" w:rsidRDefault="00273CEC">
            <w:pPr>
              <w:pStyle w:val="ConsPlusNormal"/>
              <w:jc w:val="center"/>
            </w:pPr>
            <w:r>
              <w:t>16</w:t>
            </w:r>
          </w:p>
        </w:tc>
        <w:tc>
          <w:tcPr>
            <w:tcW w:w="1361" w:type="dxa"/>
          </w:tcPr>
          <w:p w:rsidR="00273CEC" w:rsidRDefault="00273CEC">
            <w:pPr>
              <w:pStyle w:val="ConsPlusNormal"/>
            </w:pPr>
            <w:r>
              <w:t xml:space="preserve">Целевой индикатор введен с 2019 года, РП </w:t>
            </w:r>
            <w:hyperlink w:anchor="P1717" w:history="1">
              <w:r>
                <w:rPr>
                  <w:color w:val="0000FF"/>
                </w:rPr>
                <w:t>&lt;2&gt;</w:t>
              </w:r>
            </w:hyperlink>
            <w:r>
              <w:t>.</w:t>
            </w:r>
          </w:p>
          <w:p w:rsidR="00273CEC" w:rsidRDefault="00273CEC">
            <w:pPr>
              <w:pStyle w:val="ConsPlusNormal"/>
            </w:pPr>
            <w:r>
              <w:t>Значение 2018 года приведено в качестве базового</w:t>
            </w:r>
          </w:p>
        </w:tc>
      </w:tr>
      <w:tr w:rsidR="00273CEC">
        <w:tc>
          <w:tcPr>
            <w:tcW w:w="1587" w:type="dxa"/>
            <w:vMerge/>
          </w:tcPr>
          <w:p w:rsidR="00273CEC" w:rsidRDefault="00273CEC"/>
        </w:tc>
        <w:tc>
          <w:tcPr>
            <w:tcW w:w="2154" w:type="dxa"/>
          </w:tcPr>
          <w:p w:rsidR="00273CEC" w:rsidRDefault="00273CEC">
            <w:pPr>
              <w:pStyle w:val="ConsPlusNormal"/>
            </w:pPr>
            <w:r>
              <w:t xml:space="preserve">21. Количество организаций культуры, получивших </w:t>
            </w:r>
            <w:r>
              <w:lastRenderedPageBreak/>
              <w:t>современное оборудование (нарастающим итогом)</w:t>
            </w:r>
          </w:p>
        </w:tc>
        <w:tc>
          <w:tcPr>
            <w:tcW w:w="964" w:type="dxa"/>
          </w:tcPr>
          <w:p w:rsidR="00273CEC" w:rsidRDefault="00273CEC">
            <w:pPr>
              <w:pStyle w:val="ConsPlusNormal"/>
              <w:jc w:val="center"/>
            </w:pPr>
            <w:r>
              <w:lastRenderedPageBreak/>
              <w:t>единица</w:t>
            </w:r>
          </w:p>
        </w:tc>
        <w:tc>
          <w:tcPr>
            <w:tcW w:w="680" w:type="dxa"/>
          </w:tcPr>
          <w:p w:rsidR="00273CEC" w:rsidRDefault="00273CEC">
            <w:pPr>
              <w:pStyle w:val="ConsPlusNormal"/>
              <w:jc w:val="center"/>
            </w:pPr>
            <w:r>
              <w:t>-</w:t>
            </w:r>
          </w:p>
        </w:tc>
        <w:tc>
          <w:tcPr>
            <w:tcW w:w="811" w:type="dxa"/>
          </w:tcPr>
          <w:p w:rsidR="00273CEC" w:rsidRDefault="00273CEC">
            <w:pPr>
              <w:pStyle w:val="ConsPlusNormal"/>
              <w:jc w:val="center"/>
            </w:pPr>
            <w:r>
              <w:t>-</w:t>
            </w:r>
          </w:p>
        </w:tc>
        <w:tc>
          <w:tcPr>
            <w:tcW w:w="666" w:type="dxa"/>
          </w:tcPr>
          <w:p w:rsidR="00273CEC" w:rsidRDefault="00273CEC">
            <w:pPr>
              <w:pStyle w:val="ConsPlusNormal"/>
              <w:jc w:val="center"/>
            </w:pPr>
            <w:r>
              <w:t>-</w:t>
            </w:r>
          </w:p>
        </w:tc>
        <w:tc>
          <w:tcPr>
            <w:tcW w:w="666" w:type="dxa"/>
          </w:tcPr>
          <w:p w:rsidR="00273CEC" w:rsidRDefault="00273CEC">
            <w:pPr>
              <w:pStyle w:val="ConsPlusNormal"/>
              <w:jc w:val="center"/>
            </w:pPr>
            <w:r>
              <w:t>-</w:t>
            </w:r>
          </w:p>
        </w:tc>
        <w:tc>
          <w:tcPr>
            <w:tcW w:w="666" w:type="dxa"/>
          </w:tcPr>
          <w:p w:rsidR="00273CEC" w:rsidRDefault="00273CEC">
            <w:pPr>
              <w:pStyle w:val="ConsPlusNormal"/>
              <w:jc w:val="center"/>
            </w:pPr>
            <w:r>
              <w:t>139</w:t>
            </w:r>
          </w:p>
        </w:tc>
        <w:tc>
          <w:tcPr>
            <w:tcW w:w="666" w:type="dxa"/>
          </w:tcPr>
          <w:p w:rsidR="00273CEC" w:rsidRDefault="00273CEC">
            <w:pPr>
              <w:pStyle w:val="ConsPlusNormal"/>
              <w:jc w:val="center"/>
            </w:pPr>
            <w:r>
              <w:t>152</w:t>
            </w:r>
          </w:p>
        </w:tc>
        <w:tc>
          <w:tcPr>
            <w:tcW w:w="666" w:type="dxa"/>
          </w:tcPr>
          <w:p w:rsidR="00273CEC" w:rsidRDefault="00273CEC">
            <w:pPr>
              <w:pStyle w:val="ConsPlusNormal"/>
              <w:jc w:val="center"/>
            </w:pPr>
            <w:r>
              <w:t>167</w:t>
            </w:r>
          </w:p>
        </w:tc>
        <w:tc>
          <w:tcPr>
            <w:tcW w:w="666" w:type="dxa"/>
          </w:tcPr>
          <w:p w:rsidR="00273CEC" w:rsidRDefault="00273CEC">
            <w:pPr>
              <w:pStyle w:val="ConsPlusNormal"/>
              <w:jc w:val="center"/>
            </w:pPr>
            <w:r>
              <w:t>178</w:t>
            </w:r>
          </w:p>
        </w:tc>
        <w:tc>
          <w:tcPr>
            <w:tcW w:w="666" w:type="dxa"/>
          </w:tcPr>
          <w:p w:rsidR="00273CEC" w:rsidRDefault="00273CEC">
            <w:pPr>
              <w:pStyle w:val="ConsPlusNormal"/>
              <w:jc w:val="center"/>
            </w:pPr>
            <w:r>
              <w:t>185</w:t>
            </w:r>
          </w:p>
        </w:tc>
        <w:tc>
          <w:tcPr>
            <w:tcW w:w="666" w:type="dxa"/>
          </w:tcPr>
          <w:p w:rsidR="00273CEC" w:rsidRDefault="00273CEC">
            <w:pPr>
              <w:pStyle w:val="ConsPlusNormal"/>
              <w:jc w:val="center"/>
            </w:pPr>
            <w:r>
              <w:t>188</w:t>
            </w:r>
          </w:p>
        </w:tc>
        <w:tc>
          <w:tcPr>
            <w:tcW w:w="666" w:type="dxa"/>
          </w:tcPr>
          <w:p w:rsidR="00273CEC" w:rsidRDefault="00273CEC">
            <w:pPr>
              <w:pStyle w:val="ConsPlusNormal"/>
              <w:jc w:val="center"/>
            </w:pPr>
            <w:r>
              <w:t>194</w:t>
            </w:r>
          </w:p>
        </w:tc>
        <w:tc>
          <w:tcPr>
            <w:tcW w:w="1361" w:type="dxa"/>
          </w:tcPr>
          <w:p w:rsidR="00273CEC" w:rsidRDefault="00273CEC">
            <w:pPr>
              <w:pStyle w:val="ConsPlusNormal"/>
            </w:pPr>
            <w:r>
              <w:t xml:space="preserve">Целевой индикатор введен с 2019 года, </w:t>
            </w:r>
            <w:r>
              <w:lastRenderedPageBreak/>
              <w:t xml:space="preserve">РП </w:t>
            </w:r>
            <w:hyperlink w:anchor="P1717" w:history="1">
              <w:r>
                <w:rPr>
                  <w:color w:val="0000FF"/>
                </w:rPr>
                <w:t>&lt;2&gt;</w:t>
              </w:r>
            </w:hyperlink>
            <w:r>
              <w:t>.</w:t>
            </w:r>
          </w:p>
          <w:p w:rsidR="00273CEC" w:rsidRDefault="00273CEC">
            <w:pPr>
              <w:pStyle w:val="ConsPlusNormal"/>
            </w:pPr>
            <w:r>
              <w:t>Значение 2018 года приведено в качестве базового</w:t>
            </w:r>
          </w:p>
        </w:tc>
      </w:tr>
      <w:tr w:rsidR="00273CEC">
        <w:tc>
          <w:tcPr>
            <w:tcW w:w="1587" w:type="dxa"/>
            <w:vMerge/>
          </w:tcPr>
          <w:p w:rsidR="00273CEC" w:rsidRDefault="00273CEC"/>
        </w:tc>
        <w:tc>
          <w:tcPr>
            <w:tcW w:w="2154" w:type="dxa"/>
          </w:tcPr>
          <w:p w:rsidR="00273CEC" w:rsidRDefault="00273CEC">
            <w:pPr>
              <w:pStyle w:val="ConsPlusNormal"/>
            </w:pPr>
            <w:r>
              <w:t>22. Количество выставочных проектов, снабженных цифровыми гидами в формате дополненной реальности (нарастающим итогом)</w:t>
            </w:r>
          </w:p>
        </w:tc>
        <w:tc>
          <w:tcPr>
            <w:tcW w:w="964" w:type="dxa"/>
          </w:tcPr>
          <w:p w:rsidR="00273CEC" w:rsidRDefault="00273CEC">
            <w:pPr>
              <w:pStyle w:val="ConsPlusNormal"/>
              <w:jc w:val="center"/>
            </w:pPr>
            <w:r>
              <w:t>единица</w:t>
            </w:r>
          </w:p>
        </w:tc>
        <w:tc>
          <w:tcPr>
            <w:tcW w:w="680" w:type="dxa"/>
          </w:tcPr>
          <w:p w:rsidR="00273CEC" w:rsidRDefault="00273CEC">
            <w:pPr>
              <w:pStyle w:val="ConsPlusNormal"/>
              <w:jc w:val="center"/>
            </w:pPr>
            <w:r>
              <w:t>-</w:t>
            </w:r>
          </w:p>
        </w:tc>
        <w:tc>
          <w:tcPr>
            <w:tcW w:w="811" w:type="dxa"/>
          </w:tcPr>
          <w:p w:rsidR="00273CEC" w:rsidRDefault="00273CEC">
            <w:pPr>
              <w:pStyle w:val="ConsPlusNormal"/>
              <w:jc w:val="center"/>
            </w:pPr>
            <w:r>
              <w:t>-</w:t>
            </w:r>
          </w:p>
        </w:tc>
        <w:tc>
          <w:tcPr>
            <w:tcW w:w="666" w:type="dxa"/>
          </w:tcPr>
          <w:p w:rsidR="00273CEC" w:rsidRDefault="00273CEC">
            <w:pPr>
              <w:pStyle w:val="ConsPlusNormal"/>
              <w:jc w:val="center"/>
            </w:pPr>
            <w:r>
              <w:t>-</w:t>
            </w:r>
          </w:p>
        </w:tc>
        <w:tc>
          <w:tcPr>
            <w:tcW w:w="666" w:type="dxa"/>
          </w:tcPr>
          <w:p w:rsidR="00273CEC" w:rsidRDefault="00273CEC">
            <w:pPr>
              <w:pStyle w:val="ConsPlusNormal"/>
              <w:jc w:val="center"/>
            </w:pPr>
            <w:r>
              <w:t>-</w:t>
            </w:r>
          </w:p>
        </w:tc>
        <w:tc>
          <w:tcPr>
            <w:tcW w:w="666" w:type="dxa"/>
          </w:tcPr>
          <w:p w:rsidR="00273CEC" w:rsidRDefault="00273CEC">
            <w:pPr>
              <w:pStyle w:val="ConsPlusNormal"/>
              <w:jc w:val="center"/>
            </w:pPr>
            <w:r>
              <w:t>-</w:t>
            </w:r>
          </w:p>
        </w:tc>
        <w:tc>
          <w:tcPr>
            <w:tcW w:w="666" w:type="dxa"/>
          </w:tcPr>
          <w:p w:rsidR="00273CEC" w:rsidRDefault="00273CEC">
            <w:pPr>
              <w:pStyle w:val="ConsPlusNormal"/>
              <w:jc w:val="center"/>
            </w:pPr>
            <w:r>
              <w:t>0</w:t>
            </w:r>
          </w:p>
        </w:tc>
        <w:tc>
          <w:tcPr>
            <w:tcW w:w="666" w:type="dxa"/>
          </w:tcPr>
          <w:p w:rsidR="00273CEC" w:rsidRDefault="00273CEC">
            <w:pPr>
              <w:pStyle w:val="ConsPlusNormal"/>
              <w:jc w:val="center"/>
            </w:pPr>
            <w:r>
              <w:t>-</w:t>
            </w:r>
          </w:p>
        </w:tc>
        <w:tc>
          <w:tcPr>
            <w:tcW w:w="666" w:type="dxa"/>
          </w:tcPr>
          <w:p w:rsidR="00273CEC" w:rsidRDefault="00273CEC">
            <w:pPr>
              <w:pStyle w:val="ConsPlusNormal"/>
              <w:jc w:val="center"/>
            </w:pPr>
            <w:r>
              <w:t>-</w:t>
            </w:r>
          </w:p>
        </w:tc>
        <w:tc>
          <w:tcPr>
            <w:tcW w:w="666" w:type="dxa"/>
          </w:tcPr>
          <w:p w:rsidR="00273CEC" w:rsidRDefault="00273CEC">
            <w:pPr>
              <w:pStyle w:val="ConsPlusNormal"/>
              <w:jc w:val="center"/>
            </w:pPr>
            <w:r>
              <w:t>-</w:t>
            </w:r>
          </w:p>
        </w:tc>
        <w:tc>
          <w:tcPr>
            <w:tcW w:w="666" w:type="dxa"/>
          </w:tcPr>
          <w:p w:rsidR="00273CEC" w:rsidRDefault="00273CEC">
            <w:pPr>
              <w:pStyle w:val="ConsPlusNormal"/>
              <w:jc w:val="center"/>
            </w:pPr>
            <w:r>
              <w:t>-</w:t>
            </w:r>
          </w:p>
        </w:tc>
        <w:tc>
          <w:tcPr>
            <w:tcW w:w="666" w:type="dxa"/>
          </w:tcPr>
          <w:p w:rsidR="00273CEC" w:rsidRDefault="00273CEC">
            <w:pPr>
              <w:pStyle w:val="ConsPlusNormal"/>
              <w:jc w:val="center"/>
            </w:pPr>
            <w:r>
              <w:t>-</w:t>
            </w:r>
          </w:p>
        </w:tc>
        <w:tc>
          <w:tcPr>
            <w:tcW w:w="1361" w:type="dxa"/>
          </w:tcPr>
          <w:p w:rsidR="00273CEC" w:rsidRDefault="00273CEC">
            <w:pPr>
              <w:pStyle w:val="ConsPlusNormal"/>
            </w:pPr>
            <w:r>
              <w:t>Целевой индикатор введен с 2019 года, исключен с 2020 года</w:t>
            </w:r>
          </w:p>
        </w:tc>
      </w:tr>
      <w:tr w:rsidR="00273CEC">
        <w:tc>
          <w:tcPr>
            <w:tcW w:w="1587" w:type="dxa"/>
            <w:vMerge/>
          </w:tcPr>
          <w:p w:rsidR="00273CEC" w:rsidRDefault="00273CEC"/>
        </w:tc>
        <w:tc>
          <w:tcPr>
            <w:tcW w:w="2154" w:type="dxa"/>
          </w:tcPr>
          <w:p w:rsidR="00273CEC" w:rsidRDefault="00273CEC">
            <w:pPr>
              <w:pStyle w:val="ConsPlusNormal"/>
            </w:pPr>
            <w:r>
              <w:t>23. Количество созданных виртуальных концертных залов в Новосибирской области (нарастающим итогом)</w:t>
            </w:r>
          </w:p>
        </w:tc>
        <w:tc>
          <w:tcPr>
            <w:tcW w:w="964" w:type="dxa"/>
          </w:tcPr>
          <w:p w:rsidR="00273CEC" w:rsidRDefault="00273CEC">
            <w:pPr>
              <w:pStyle w:val="ConsPlusNormal"/>
              <w:jc w:val="center"/>
            </w:pPr>
            <w:r>
              <w:t>единица</w:t>
            </w:r>
          </w:p>
        </w:tc>
        <w:tc>
          <w:tcPr>
            <w:tcW w:w="680" w:type="dxa"/>
          </w:tcPr>
          <w:p w:rsidR="00273CEC" w:rsidRDefault="00273CEC">
            <w:pPr>
              <w:pStyle w:val="ConsPlusNormal"/>
              <w:jc w:val="center"/>
            </w:pPr>
            <w:r>
              <w:t>-</w:t>
            </w:r>
          </w:p>
        </w:tc>
        <w:tc>
          <w:tcPr>
            <w:tcW w:w="811" w:type="dxa"/>
          </w:tcPr>
          <w:p w:rsidR="00273CEC" w:rsidRDefault="00273CEC">
            <w:pPr>
              <w:pStyle w:val="ConsPlusNormal"/>
              <w:jc w:val="center"/>
            </w:pPr>
            <w:r>
              <w:t>-</w:t>
            </w:r>
          </w:p>
        </w:tc>
        <w:tc>
          <w:tcPr>
            <w:tcW w:w="666" w:type="dxa"/>
          </w:tcPr>
          <w:p w:rsidR="00273CEC" w:rsidRDefault="00273CEC">
            <w:pPr>
              <w:pStyle w:val="ConsPlusNormal"/>
              <w:jc w:val="center"/>
            </w:pPr>
            <w:r>
              <w:t>-</w:t>
            </w:r>
          </w:p>
        </w:tc>
        <w:tc>
          <w:tcPr>
            <w:tcW w:w="666" w:type="dxa"/>
          </w:tcPr>
          <w:p w:rsidR="00273CEC" w:rsidRDefault="00273CEC">
            <w:pPr>
              <w:pStyle w:val="ConsPlusNormal"/>
              <w:jc w:val="center"/>
            </w:pPr>
            <w:r>
              <w:t>-</w:t>
            </w:r>
          </w:p>
        </w:tc>
        <w:tc>
          <w:tcPr>
            <w:tcW w:w="666" w:type="dxa"/>
          </w:tcPr>
          <w:p w:rsidR="00273CEC" w:rsidRDefault="00273CEC">
            <w:pPr>
              <w:pStyle w:val="ConsPlusNormal"/>
              <w:jc w:val="center"/>
            </w:pPr>
            <w:r>
              <w:t>-</w:t>
            </w:r>
          </w:p>
        </w:tc>
        <w:tc>
          <w:tcPr>
            <w:tcW w:w="666" w:type="dxa"/>
          </w:tcPr>
          <w:p w:rsidR="00273CEC" w:rsidRDefault="00273CEC">
            <w:pPr>
              <w:pStyle w:val="ConsPlusNormal"/>
              <w:jc w:val="center"/>
            </w:pPr>
            <w:r>
              <w:t>1</w:t>
            </w:r>
          </w:p>
        </w:tc>
        <w:tc>
          <w:tcPr>
            <w:tcW w:w="666" w:type="dxa"/>
          </w:tcPr>
          <w:p w:rsidR="00273CEC" w:rsidRDefault="00273CEC">
            <w:pPr>
              <w:pStyle w:val="ConsPlusNormal"/>
              <w:jc w:val="center"/>
            </w:pPr>
            <w:r>
              <w:t>1</w:t>
            </w:r>
          </w:p>
        </w:tc>
        <w:tc>
          <w:tcPr>
            <w:tcW w:w="666" w:type="dxa"/>
          </w:tcPr>
          <w:p w:rsidR="00273CEC" w:rsidRDefault="00273CEC">
            <w:pPr>
              <w:pStyle w:val="ConsPlusNormal"/>
              <w:jc w:val="center"/>
            </w:pPr>
            <w:r>
              <w:t>1</w:t>
            </w:r>
          </w:p>
        </w:tc>
        <w:tc>
          <w:tcPr>
            <w:tcW w:w="666" w:type="dxa"/>
          </w:tcPr>
          <w:p w:rsidR="00273CEC" w:rsidRDefault="00273CEC">
            <w:pPr>
              <w:pStyle w:val="ConsPlusNormal"/>
              <w:jc w:val="center"/>
            </w:pPr>
            <w:r>
              <w:t>2</w:t>
            </w:r>
          </w:p>
        </w:tc>
        <w:tc>
          <w:tcPr>
            <w:tcW w:w="666" w:type="dxa"/>
          </w:tcPr>
          <w:p w:rsidR="00273CEC" w:rsidRDefault="00273CEC">
            <w:pPr>
              <w:pStyle w:val="ConsPlusNormal"/>
              <w:jc w:val="center"/>
            </w:pPr>
            <w:r>
              <w:t>2</w:t>
            </w:r>
          </w:p>
        </w:tc>
        <w:tc>
          <w:tcPr>
            <w:tcW w:w="666" w:type="dxa"/>
          </w:tcPr>
          <w:p w:rsidR="00273CEC" w:rsidRDefault="00273CEC">
            <w:pPr>
              <w:pStyle w:val="ConsPlusNormal"/>
              <w:jc w:val="center"/>
            </w:pPr>
            <w:r>
              <w:t>2</w:t>
            </w:r>
          </w:p>
        </w:tc>
        <w:tc>
          <w:tcPr>
            <w:tcW w:w="1361" w:type="dxa"/>
          </w:tcPr>
          <w:p w:rsidR="00273CEC" w:rsidRDefault="00273CEC">
            <w:pPr>
              <w:pStyle w:val="ConsPlusNormal"/>
            </w:pPr>
            <w:r>
              <w:t xml:space="preserve">Целевой индикатор введен с 2019 года, введен с 2019 года, РП </w:t>
            </w:r>
            <w:hyperlink w:anchor="P1718" w:history="1">
              <w:r>
                <w:rPr>
                  <w:color w:val="0000FF"/>
                </w:rPr>
                <w:t>&lt;3&gt;</w:t>
              </w:r>
            </w:hyperlink>
          </w:p>
        </w:tc>
      </w:tr>
      <w:tr w:rsidR="00273CEC">
        <w:tc>
          <w:tcPr>
            <w:tcW w:w="1587" w:type="dxa"/>
            <w:vMerge/>
          </w:tcPr>
          <w:p w:rsidR="00273CEC" w:rsidRDefault="00273CEC"/>
        </w:tc>
        <w:tc>
          <w:tcPr>
            <w:tcW w:w="2154" w:type="dxa"/>
          </w:tcPr>
          <w:p w:rsidR="00273CEC" w:rsidRDefault="00273CEC">
            <w:pPr>
              <w:pStyle w:val="ConsPlusNormal"/>
            </w:pPr>
            <w:r>
              <w:t xml:space="preserve">24. Доля выпускников профессиональных образовательных организаций культуры и искусства, </w:t>
            </w:r>
            <w:r>
              <w:lastRenderedPageBreak/>
              <w:t>подведомственных министерству культуры Новосибирской области, трудоустроившихся по полученной специальности или поступивших в образовательные организации высшего образования культуры и искусства</w:t>
            </w:r>
          </w:p>
        </w:tc>
        <w:tc>
          <w:tcPr>
            <w:tcW w:w="964" w:type="dxa"/>
          </w:tcPr>
          <w:p w:rsidR="00273CEC" w:rsidRDefault="00273CEC">
            <w:pPr>
              <w:pStyle w:val="ConsPlusNormal"/>
              <w:jc w:val="center"/>
            </w:pPr>
            <w:r>
              <w:lastRenderedPageBreak/>
              <w:t>%</w:t>
            </w:r>
          </w:p>
        </w:tc>
        <w:tc>
          <w:tcPr>
            <w:tcW w:w="680" w:type="dxa"/>
          </w:tcPr>
          <w:p w:rsidR="00273CEC" w:rsidRDefault="00273CEC">
            <w:pPr>
              <w:pStyle w:val="ConsPlusNormal"/>
              <w:jc w:val="center"/>
            </w:pPr>
            <w:r>
              <w:t>85,0</w:t>
            </w:r>
          </w:p>
        </w:tc>
        <w:tc>
          <w:tcPr>
            <w:tcW w:w="811" w:type="dxa"/>
          </w:tcPr>
          <w:p w:rsidR="00273CEC" w:rsidRDefault="00273CEC">
            <w:pPr>
              <w:pStyle w:val="ConsPlusNormal"/>
              <w:jc w:val="center"/>
            </w:pPr>
            <w:r>
              <w:t>85,5</w:t>
            </w:r>
          </w:p>
        </w:tc>
        <w:tc>
          <w:tcPr>
            <w:tcW w:w="666" w:type="dxa"/>
          </w:tcPr>
          <w:p w:rsidR="00273CEC" w:rsidRDefault="00273CEC">
            <w:pPr>
              <w:pStyle w:val="ConsPlusNormal"/>
              <w:jc w:val="center"/>
            </w:pPr>
            <w:r>
              <w:t>86,0</w:t>
            </w:r>
          </w:p>
        </w:tc>
        <w:tc>
          <w:tcPr>
            <w:tcW w:w="666" w:type="dxa"/>
          </w:tcPr>
          <w:p w:rsidR="00273CEC" w:rsidRDefault="00273CEC">
            <w:pPr>
              <w:pStyle w:val="ConsPlusNormal"/>
              <w:jc w:val="center"/>
            </w:pPr>
            <w:r>
              <w:t>86,5</w:t>
            </w:r>
          </w:p>
        </w:tc>
        <w:tc>
          <w:tcPr>
            <w:tcW w:w="666" w:type="dxa"/>
          </w:tcPr>
          <w:p w:rsidR="00273CEC" w:rsidRDefault="00273CEC">
            <w:pPr>
              <w:pStyle w:val="ConsPlusNormal"/>
              <w:jc w:val="center"/>
            </w:pPr>
            <w:r>
              <w:t>87,0</w:t>
            </w:r>
          </w:p>
        </w:tc>
        <w:tc>
          <w:tcPr>
            <w:tcW w:w="666" w:type="dxa"/>
          </w:tcPr>
          <w:p w:rsidR="00273CEC" w:rsidRDefault="00273CEC">
            <w:pPr>
              <w:pStyle w:val="ConsPlusNormal"/>
              <w:jc w:val="center"/>
            </w:pPr>
            <w:r>
              <w:t>87,5</w:t>
            </w:r>
          </w:p>
        </w:tc>
        <w:tc>
          <w:tcPr>
            <w:tcW w:w="666" w:type="dxa"/>
          </w:tcPr>
          <w:p w:rsidR="00273CEC" w:rsidRDefault="00273CEC">
            <w:pPr>
              <w:pStyle w:val="ConsPlusNormal"/>
              <w:jc w:val="center"/>
            </w:pPr>
            <w:r>
              <w:t>88,0</w:t>
            </w:r>
          </w:p>
        </w:tc>
        <w:tc>
          <w:tcPr>
            <w:tcW w:w="666" w:type="dxa"/>
          </w:tcPr>
          <w:p w:rsidR="00273CEC" w:rsidRDefault="00273CEC">
            <w:pPr>
              <w:pStyle w:val="ConsPlusNormal"/>
              <w:jc w:val="center"/>
            </w:pPr>
            <w:r>
              <w:t>88,0</w:t>
            </w:r>
          </w:p>
        </w:tc>
        <w:tc>
          <w:tcPr>
            <w:tcW w:w="666" w:type="dxa"/>
          </w:tcPr>
          <w:p w:rsidR="00273CEC" w:rsidRDefault="00273CEC">
            <w:pPr>
              <w:pStyle w:val="ConsPlusNormal"/>
              <w:jc w:val="center"/>
            </w:pPr>
            <w:r>
              <w:t>88,0</w:t>
            </w:r>
          </w:p>
        </w:tc>
        <w:tc>
          <w:tcPr>
            <w:tcW w:w="666" w:type="dxa"/>
          </w:tcPr>
          <w:p w:rsidR="00273CEC" w:rsidRDefault="00273CEC">
            <w:pPr>
              <w:pStyle w:val="ConsPlusNormal"/>
              <w:jc w:val="center"/>
            </w:pPr>
            <w:r>
              <w:t>88,0</w:t>
            </w:r>
          </w:p>
        </w:tc>
        <w:tc>
          <w:tcPr>
            <w:tcW w:w="666" w:type="dxa"/>
          </w:tcPr>
          <w:p w:rsidR="00273CEC" w:rsidRDefault="00273CEC">
            <w:pPr>
              <w:pStyle w:val="ConsPlusNormal"/>
              <w:jc w:val="center"/>
            </w:pPr>
            <w:r>
              <w:t>88,0</w:t>
            </w:r>
          </w:p>
        </w:tc>
        <w:tc>
          <w:tcPr>
            <w:tcW w:w="1361" w:type="dxa"/>
          </w:tcPr>
          <w:p w:rsidR="00273CEC" w:rsidRDefault="00273CEC">
            <w:pPr>
              <w:pStyle w:val="ConsPlusNormal"/>
            </w:pPr>
          </w:p>
        </w:tc>
      </w:tr>
      <w:tr w:rsidR="00273CEC">
        <w:tc>
          <w:tcPr>
            <w:tcW w:w="1587" w:type="dxa"/>
            <w:vMerge/>
          </w:tcPr>
          <w:p w:rsidR="00273CEC" w:rsidRDefault="00273CEC"/>
        </w:tc>
        <w:tc>
          <w:tcPr>
            <w:tcW w:w="2154" w:type="dxa"/>
          </w:tcPr>
          <w:p w:rsidR="00273CEC" w:rsidRDefault="00273CEC">
            <w:pPr>
              <w:pStyle w:val="ConsPlusNormal"/>
            </w:pPr>
            <w:r>
              <w:t>24.1. В том числе трудоустроившихся в Новосибирской области</w:t>
            </w:r>
          </w:p>
        </w:tc>
        <w:tc>
          <w:tcPr>
            <w:tcW w:w="964" w:type="dxa"/>
          </w:tcPr>
          <w:p w:rsidR="00273CEC" w:rsidRDefault="00273CEC">
            <w:pPr>
              <w:pStyle w:val="ConsPlusNormal"/>
              <w:jc w:val="center"/>
            </w:pPr>
            <w:r>
              <w:t>%</w:t>
            </w:r>
          </w:p>
        </w:tc>
        <w:tc>
          <w:tcPr>
            <w:tcW w:w="680" w:type="dxa"/>
          </w:tcPr>
          <w:p w:rsidR="00273CEC" w:rsidRDefault="00273CEC">
            <w:pPr>
              <w:pStyle w:val="ConsPlusNormal"/>
              <w:jc w:val="center"/>
            </w:pPr>
            <w:r>
              <w:t>17,1</w:t>
            </w:r>
          </w:p>
        </w:tc>
        <w:tc>
          <w:tcPr>
            <w:tcW w:w="811" w:type="dxa"/>
          </w:tcPr>
          <w:p w:rsidR="00273CEC" w:rsidRDefault="00273CEC">
            <w:pPr>
              <w:pStyle w:val="ConsPlusNormal"/>
              <w:jc w:val="center"/>
            </w:pPr>
            <w:r>
              <w:t>17,6</w:t>
            </w:r>
          </w:p>
        </w:tc>
        <w:tc>
          <w:tcPr>
            <w:tcW w:w="666" w:type="dxa"/>
          </w:tcPr>
          <w:p w:rsidR="00273CEC" w:rsidRDefault="00273CEC">
            <w:pPr>
              <w:pStyle w:val="ConsPlusNormal"/>
              <w:jc w:val="center"/>
            </w:pPr>
            <w:r>
              <w:t>18,2</w:t>
            </w:r>
          </w:p>
        </w:tc>
        <w:tc>
          <w:tcPr>
            <w:tcW w:w="666" w:type="dxa"/>
          </w:tcPr>
          <w:p w:rsidR="00273CEC" w:rsidRDefault="00273CEC">
            <w:pPr>
              <w:pStyle w:val="ConsPlusNormal"/>
              <w:jc w:val="center"/>
            </w:pPr>
            <w:r>
              <w:t>18,7</w:t>
            </w:r>
          </w:p>
        </w:tc>
        <w:tc>
          <w:tcPr>
            <w:tcW w:w="666" w:type="dxa"/>
          </w:tcPr>
          <w:p w:rsidR="00273CEC" w:rsidRDefault="00273CEC">
            <w:pPr>
              <w:pStyle w:val="ConsPlusNormal"/>
              <w:jc w:val="center"/>
            </w:pPr>
            <w:r>
              <w:t>19,2</w:t>
            </w:r>
          </w:p>
        </w:tc>
        <w:tc>
          <w:tcPr>
            <w:tcW w:w="666" w:type="dxa"/>
          </w:tcPr>
          <w:p w:rsidR="00273CEC" w:rsidRDefault="00273CEC">
            <w:pPr>
              <w:pStyle w:val="ConsPlusNormal"/>
              <w:jc w:val="center"/>
            </w:pPr>
            <w:r>
              <w:t>19,7</w:t>
            </w:r>
          </w:p>
        </w:tc>
        <w:tc>
          <w:tcPr>
            <w:tcW w:w="666" w:type="dxa"/>
          </w:tcPr>
          <w:p w:rsidR="00273CEC" w:rsidRDefault="00273CEC">
            <w:pPr>
              <w:pStyle w:val="ConsPlusNormal"/>
              <w:jc w:val="center"/>
            </w:pPr>
            <w:r>
              <w:t>20,0</w:t>
            </w:r>
          </w:p>
        </w:tc>
        <w:tc>
          <w:tcPr>
            <w:tcW w:w="666" w:type="dxa"/>
          </w:tcPr>
          <w:p w:rsidR="00273CEC" w:rsidRDefault="00273CEC">
            <w:pPr>
              <w:pStyle w:val="ConsPlusNormal"/>
              <w:jc w:val="center"/>
            </w:pPr>
            <w:r>
              <w:t>20,3</w:t>
            </w:r>
          </w:p>
        </w:tc>
        <w:tc>
          <w:tcPr>
            <w:tcW w:w="666" w:type="dxa"/>
          </w:tcPr>
          <w:p w:rsidR="00273CEC" w:rsidRDefault="00273CEC">
            <w:pPr>
              <w:pStyle w:val="ConsPlusNormal"/>
              <w:jc w:val="center"/>
            </w:pPr>
            <w:r>
              <w:t>20,6</w:t>
            </w:r>
          </w:p>
        </w:tc>
        <w:tc>
          <w:tcPr>
            <w:tcW w:w="666" w:type="dxa"/>
          </w:tcPr>
          <w:p w:rsidR="00273CEC" w:rsidRDefault="00273CEC">
            <w:pPr>
              <w:pStyle w:val="ConsPlusNormal"/>
              <w:jc w:val="center"/>
            </w:pPr>
            <w:r>
              <w:t>20,9</w:t>
            </w:r>
          </w:p>
        </w:tc>
        <w:tc>
          <w:tcPr>
            <w:tcW w:w="666" w:type="dxa"/>
          </w:tcPr>
          <w:p w:rsidR="00273CEC" w:rsidRDefault="00273CEC">
            <w:pPr>
              <w:pStyle w:val="ConsPlusNormal"/>
              <w:jc w:val="center"/>
            </w:pPr>
            <w:r>
              <w:t>21,2</w:t>
            </w:r>
          </w:p>
        </w:tc>
        <w:tc>
          <w:tcPr>
            <w:tcW w:w="1361" w:type="dxa"/>
          </w:tcPr>
          <w:p w:rsidR="00273CEC" w:rsidRDefault="00273CEC">
            <w:pPr>
              <w:pStyle w:val="ConsPlusNormal"/>
            </w:pPr>
          </w:p>
        </w:tc>
      </w:tr>
      <w:tr w:rsidR="00273CEC">
        <w:tc>
          <w:tcPr>
            <w:tcW w:w="1587" w:type="dxa"/>
            <w:vMerge/>
          </w:tcPr>
          <w:p w:rsidR="00273CEC" w:rsidRDefault="00273CEC"/>
        </w:tc>
        <w:tc>
          <w:tcPr>
            <w:tcW w:w="2154" w:type="dxa"/>
          </w:tcPr>
          <w:p w:rsidR="00273CEC" w:rsidRDefault="00273CEC">
            <w:pPr>
              <w:pStyle w:val="ConsPlusNormal"/>
            </w:pPr>
            <w:r>
              <w:t>25. Число посещений библиотек на 1000 чел. населения</w:t>
            </w:r>
          </w:p>
        </w:tc>
        <w:tc>
          <w:tcPr>
            <w:tcW w:w="964" w:type="dxa"/>
          </w:tcPr>
          <w:p w:rsidR="00273CEC" w:rsidRDefault="00273CEC">
            <w:pPr>
              <w:pStyle w:val="ConsPlusNormal"/>
              <w:jc w:val="center"/>
            </w:pPr>
            <w:r>
              <w:t>тыс. единиц</w:t>
            </w:r>
          </w:p>
        </w:tc>
        <w:tc>
          <w:tcPr>
            <w:tcW w:w="680" w:type="dxa"/>
          </w:tcPr>
          <w:p w:rsidR="00273CEC" w:rsidRDefault="00273CEC">
            <w:pPr>
              <w:pStyle w:val="ConsPlusNormal"/>
              <w:jc w:val="center"/>
            </w:pPr>
            <w:r>
              <w:t>-</w:t>
            </w:r>
          </w:p>
        </w:tc>
        <w:tc>
          <w:tcPr>
            <w:tcW w:w="811" w:type="dxa"/>
          </w:tcPr>
          <w:p w:rsidR="00273CEC" w:rsidRDefault="00273CEC">
            <w:pPr>
              <w:pStyle w:val="ConsPlusNormal"/>
              <w:jc w:val="center"/>
            </w:pPr>
            <w:r>
              <w:t>-</w:t>
            </w:r>
          </w:p>
        </w:tc>
        <w:tc>
          <w:tcPr>
            <w:tcW w:w="666" w:type="dxa"/>
          </w:tcPr>
          <w:p w:rsidR="00273CEC" w:rsidRDefault="00273CEC">
            <w:pPr>
              <w:pStyle w:val="ConsPlusNormal"/>
              <w:jc w:val="center"/>
            </w:pPr>
            <w:r>
              <w:t>-</w:t>
            </w:r>
          </w:p>
        </w:tc>
        <w:tc>
          <w:tcPr>
            <w:tcW w:w="666" w:type="dxa"/>
          </w:tcPr>
          <w:p w:rsidR="00273CEC" w:rsidRDefault="00273CEC">
            <w:pPr>
              <w:pStyle w:val="ConsPlusNormal"/>
              <w:jc w:val="center"/>
            </w:pPr>
            <w:r>
              <w:t>-</w:t>
            </w:r>
          </w:p>
        </w:tc>
        <w:tc>
          <w:tcPr>
            <w:tcW w:w="666" w:type="dxa"/>
          </w:tcPr>
          <w:p w:rsidR="00273CEC" w:rsidRDefault="00273CEC">
            <w:pPr>
              <w:pStyle w:val="ConsPlusNormal"/>
              <w:jc w:val="center"/>
            </w:pPr>
            <w:r>
              <w:t>3,46</w:t>
            </w:r>
          </w:p>
        </w:tc>
        <w:tc>
          <w:tcPr>
            <w:tcW w:w="666" w:type="dxa"/>
          </w:tcPr>
          <w:p w:rsidR="00273CEC" w:rsidRDefault="00273CEC">
            <w:pPr>
              <w:pStyle w:val="ConsPlusNormal"/>
              <w:jc w:val="center"/>
            </w:pPr>
            <w:r>
              <w:t>3,43</w:t>
            </w:r>
          </w:p>
        </w:tc>
        <w:tc>
          <w:tcPr>
            <w:tcW w:w="666" w:type="dxa"/>
          </w:tcPr>
          <w:p w:rsidR="00273CEC" w:rsidRDefault="00273CEC">
            <w:pPr>
              <w:pStyle w:val="ConsPlusNormal"/>
              <w:jc w:val="center"/>
            </w:pPr>
            <w:r>
              <w:t>3,49</w:t>
            </w:r>
          </w:p>
        </w:tc>
        <w:tc>
          <w:tcPr>
            <w:tcW w:w="666" w:type="dxa"/>
          </w:tcPr>
          <w:p w:rsidR="00273CEC" w:rsidRDefault="00273CEC">
            <w:pPr>
              <w:pStyle w:val="ConsPlusNormal"/>
              <w:jc w:val="center"/>
            </w:pPr>
            <w:r>
              <w:t>3,53</w:t>
            </w:r>
          </w:p>
        </w:tc>
        <w:tc>
          <w:tcPr>
            <w:tcW w:w="666" w:type="dxa"/>
          </w:tcPr>
          <w:p w:rsidR="00273CEC" w:rsidRDefault="00273CEC">
            <w:pPr>
              <w:pStyle w:val="ConsPlusNormal"/>
              <w:jc w:val="center"/>
            </w:pPr>
            <w:r>
              <w:t>3,54</w:t>
            </w:r>
          </w:p>
        </w:tc>
        <w:tc>
          <w:tcPr>
            <w:tcW w:w="666" w:type="dxa"/>
          </w:tcPr>
          <w:p w:rsidR="00273CEC" w:rsidRDefault="00273CEC">
            <w:pPr>
              <w:pStyle w:val="ConsPlusNormal"/>
              <w:jc w:val="center"/>
            </w:pPr>
            <w:r>
              <w:t>3,55</w:t>
            </w:r>
          </w:p>
        </w:tc>
        <w:tc>
          <w:tcPr>
            <w:tcW w:w="666" w:type="dxa"/>
          </w:tcPr>
          <w:p w:rsidR="00273CEC" w:rsidRDefault="00273CEC">
            <w:pPr>
              <w:pStyle w:val="ConsPlusNormal"/>
              <w:jc w:val="center"/>
            </w:pPr>
            <w:r>
              <w:t>3,56</w:t>
            </w:r>
          </w:p>
        </w:tc>
        <w:tc>
          <w:tcPr>
            <w:tcW w:w="1361" w:type="dxa"/>
          </w:tcPr>
          <w:p w:rsidR="00273CEC" w:rsidRDefault="00273CEC">
            <w:pPr>
              <w:pStyle w:val="ConsPlusNormal"/>
            </w:pPr>
            <w:r>
              <w:t>Целевой индикатор введен с 2019 года. Значение 2018 года приведено в качестве базового</w:t>
            </w:r>
          </w:p>
        </w:tc>
      </w:tr>
      <w:tr w:rsidR="00273CEC">
        <w:tc>
          <w:tcPr>
            <w:tcW w:w="1587" w:type="dxa"/>
            <w:vMerge w:val="restart"/>
          </w:tcPr>
          <w:p w:rsidR="00273CEC" w:rsidRDefault="00273CEC">
            <w:pPr>
              <w:pStyle w:val="ConsPlusNormal"/>
            </w:pPr>
            <w:r>
              <w:t xml:space="preserve">Задача 1.3. Создание условий для обеспечения </w:t>
            </w:r>
            <w:r>
              <w:lastRenderedPageBreak/>
              <w:t>сохранности и популяризации культурного, исторического и нематериального наследия народов, населяющих Новосибирскую область</w:t>
            </w:r>
          </w:p>
        </w:tc>
        <w:tc>
          <w:tcPr>
            <w:tcW w:w="2154" w:type="dxa"/>
          </w:tcPr>
          <w:p w:rsidR="00273CEC" w:rsidRDefault="00273CEC">
            <w:pPr>
              <w:pStyle w:val="ConsPlusNormal"/>
            </w:pPr>
            <w:r>
              <w:lastRenderedPageBreak/>
              <w:t xml:space="preserve">26. Доля объектов культурного наследия (памятников </w:t>
            </w:r>
            <w:r>
              <w:lastRenderedPageBreak/>
              <w:t>архитектуры, истории и монументального искусства) федерального, регионального и местного (муниципального) значения, находящихся в удовлетворительном состоянии</w:t>
            </w:r>
          </w:p>
        </w:tc>
        <w:tc>
          <w:tcPr>
            <w:tcW w:w="964" w:type="dxa"/>
          </w:tcPr>
          <w:p w:rsidR="00273CEC" w:rsidRDefault="00273CEC">
            <w:pPr>
              <w:pStyle w:val="ConsPlusNormal"/>
              <w:jc w:val="center"/>
            </w:pPr>
            <w:r>
              <w:lastRenderedPageBreak/>
              <w:t>%</w:t>
            </w:r>
          </w:p>
        </w:tc>
        <w:tc>
          <w:tcPr>
            <w:tcW w:w="680" w:type="dxa"/>
          </w:tcPr>
          <w:p w:rsidR="00273CEC" w:rsidRDefault="00273CEC">
            <w:pPr>
              <w:pStyle w:val="ConsPlusNormal"/>
              <w:jc w:val="center"/>
            </w:pPr>
            <w:r>
              <w:t>69,7</w:t>
            </w:r>
          </w:p>
        </w:tc>
        <w:tc>
          <w:tcPr>
            <w:tcW w:w="811" w:type="dxa"/>
          </w:tcPr>
          <w:p w:rsidR="00273CEC" w:rsidRDefault="00273CEC">
            <w:pPr>
              <w:pStyle w:val="ConsPlusNormal"/>
              <w:jc w:val="center"/>
            </w:pPr>
            <w:r>
              <w:t>71,6</w:t>
            </w:r>
          </w:p>
        </w:tc>
        <w:tc>
          <w:tcPr>
            <w:tcW w:w="666" w:type="dxa"/>
          </w:tcPr>
          <w:p w:rsidR="00273CEC" w:rsidRDefault="00273CEC">
            <w:pPr>
              <w:pStyle w:val="ConsPlusNormal"/>
              <w:jc w:val="center"/>
            </w:pPr>
            <w:r>
              <w:t>73,9</w:t>
            </w:r>
          </w:p>
        </w:tc>
        <w:tc>
          <w:tcPr>
            <w:tcW w:w="666" w:type="dxa"/>
          </w:tcPr>
          <w:p w:rsidR="00273CEC" w:rsidRDefault="00273CEC">
            <w:pPr>
              <w:pStyle w:val="ConsPlusNormal"/>
              <w:jc w:val="center"/>
            </w:pPr>
            <w:r>
              <w:t>76,2</w:t>
            </w:r>
          </w:p>
        </w:tc>
        <w:tc>
          <w:tcPr>
            <w:tcW w:w="666" w:type="dxa"/>
          </w:tcPr>
          <w:p w:rsidR="00273CEC" w:rsidRDefault="00273CEC">
            <w:pPr>
              <w:pStyle w:val="ConsPlusNormal"/>
              <w:jc w:val="center"/>
            </w:pPr>
            <w:r>
              <w:t>78,5</w:t>
            </w:r>
          </w:p>
        </w:tc>
        <w:tc>
          <w:tcPr>
            <w:tcW w:w="666" w:type="dxa"/>
          </w:tcPr>
          <w:p w:rsidR="00273CEC" w:rsidRDefault="00273CEC">
            <w:pPr>
              <w:pStyle w:val="ConsPlusNormal"/>
              <w:jc w:val="center"/>
            </w:pPr>
            <w:r>
              <w:t>80,73</w:t>
            </w:r>
          </w:p>
        </w:tc>
        <w:tc>
          <w:tcPr>
            <w:tcW w:w="666" w:type="dxa"/>
          </w:tcPr>
          <w:p w:rsidR="00273CEC" w:rsidRDefault="00273CEC">
            <w:pPr>
              <w:pStyle w:val="ConsPlusNormal"/>
              <w:jc w:val="center"/>
            </w:pPr>
            <w:r>
              <w:t>87,08</w:t>
            </w:r>
          </w:p>
        </w:tc>
        <w:tc>
          <w:tcPr>
            <w:tcW w:w="666" w:type="dxa"/>
          </w:tcPr>
          <w:p w:rsidR="00273CEC" w:rsidRDefault="00273CEC">
            <w:pPr>
              <w:pStyle w:val="ConsPlusNormal"/>
              <w:jc w:val="center"/>
            </w:pPr>
            <w:r>
              <w:t>87,46</w:t>
            </w:r>
          </w:p>
        </w:tc>
        <w:tc>
          <w:tcPr>
            <w:tcW w:w="666" w:type="dxa"/>
          </w:tcPr>
          <w:p w:rsidR="00273CEC" w:rsidRDefault="00273CEC">
            <w:pPr>
              <w:pStyle w:val="ConsPlusNormal"/>
              <w:jc w:val="center"/>
            </w:pPr>
            <w:r>
              <w:t>87,82</w:t>
            </w:r>
          </w:p>
        </w:tc>
        <w:tc>
          <w:tcPr>
            <w:tcW w:w="666" w:type="dxa"/>
          </w:tcPr>
          <w:p w:rsidR="00273CEC" w:rsidRDefault="00273CEC">
            <w:pPr>
              <w:pStyle w:val="ConsPlusNormal"/>
              <w:jc w:val="center"/>
            </w:pPr>
            <w:r>
              <w:t>88,18</w:t>
            </w:r>
          </w:p>
        </w:tc>
        <w:tc>
          <w:tcPr>
            <w:tcW w:w="666" w:type="dxa"/>
          </w:tcPr>
          <w:p w:rsidR="00273CEC" w:rsidRDefault="00273CEC">
            <w:pPr>
              <w:pStyle w:val="ConsPlusNormal"/>
              <w:jc w:val="center"/>
            </w:pPr>
            <w:r>
              <w:t>88,52</w:t>
            </w:r>
          </w:p>
        </w:tc>
        <w:tc>
          <w:tcPr>
            <w:tcW w:w="1361" w:type="dxa"/>
          </w:tcPr>
          <w:p w:rsidR="00273CEC" w:rsidRDefault="00273CEC">
            <w:pPr>
              <w:pStyle w:val="ConsPlusNormal"/>
            </w:pPr>
          </w:p>
        </w:tc>
      </w:tr>
      <w:tr w:rsidR="00273CEC">
        <w:tc>
          <w:tcPr>
            <w:tcW w:w="1587" w:type="dxa"/>
            <w:vMerge/>
          </w:tcPr>
          <w:p w:rsidR="00273CEC" w:rsidRDefault="00273CEC"/>
        </w:tc>
        <w:tc>
          <w:tcPr>
            <w:tcW w:w="2154" w:type="dxa"/>
          </w:tcPr>
          <w:p w:rsidR="00273CEC" w:rsidRDefault="00273CEC">
            <w:pPr>
              <w:pStyle w:val="ConsPlusNormal"/>
            </w:pPr>
            <w:r>
              <w:t>27. Количество объектов нематериального культурного наследия Новосибирской области, размещенных в электронном каталоге объектов нематериального культурного наследия народов России (ежегодно)</w:t>
            </w:r>
          </w:p>
        </w:tc>
        <w:tc>
          <w:tcPr>
            <w:tcW w:w="964" w:type="dxa"/>
          </w:tcPr>
          <w:p w:rsidR="00273CEC" w:rsidRDefault="00273CEC">
            <w:pPr>
              <w:pStyle w:val="ConsPlusNormal"/>
              <w:jc w:val="center"/>
            </w:pPr>
            <w:r>
              <w:t>объект</w:t>
            </w:r>
          </w:p>
        </w:tc>
        <w:tc>
          <w:tcPr>
            <w:tcW w:w="680" w:type="dxa"/>
          </w:tcPr>
          <w:p w:rsidR="00273CEC" w:rsidRDefault="00273CEC">
            <w:pPr>
              <w:pStyle w:val="ConsPlusNormal"/>
              <w:jc w:val="center"/>
            </w:pPr>
            <w:r>
              <w:t>3</w:t>
            </w:r>
          </w:p>
        </w:tc>
        <w:tc>
          <w:tcPr>
            <w:tcW w:w="811" w:type="dxa"/>
          </w:tcPr>
          <w:p w:rsidR="00273CEC" w:rsidRDefault="00273CEC">
            <w:pPr>
              <w:pStyle w:val="ConsPlusNormal"/>
              <w:jc w:val="center"/>
            </w:pPr>
            <w:r>
              <w:t>1</w:t>
            </w:r>
          </w:p>
        </w:tc>
        <w:tc>
          <w:tcPr>
            <w:tcW w:w="666" w:type="dxa"/>
          </w:tcPr>
          <w:p w:rsidR="00273CEC" w:rsidRDefault="00273CEC">
            <w:pPr>
              <w:pStyle w:val="ConsPlusNormal"/>
              <w:jc w:val="center"/>
            </w:pPr>
            <w:r>
              <w:t>1</w:t>
            </w:r>
          </w:p>
        </w:tc>
        <w:tc>
          <w:tcPr>
            <w:tcW w:w="666" w:type="dxa"/>
          </w:tcPr>
          <w:p w:rsidR="00273CEC" w:rsidRDefault="00273CEC">
            <w:pPr>
              <w:pStyle w:val="ConsPlusNormal"/>
              <w:jc w:val="center"/>
            </w:pPr>
            <w:r>
              <w:t>1</w:t>
            </w:r>
          </w:p>
        </w:tc>
        <w:tc>
          <w:tcPr>
            <w:tcW w:w="666" w:type="dxa"/>
          </w:tcPr>
          <w:p w:rsidR="00273CEC" w:rsidRDefault="00273CEC">
            <w:pPr>
              <w:pStyle w:val="ConsPlusNormal"/>
              <w:jc w:val="center"/>
            </w:pPr>
            <w:r>
              <w:t>1</w:t>
            </w:r>
          </w:p>
        </w:tc>
        <w:tc>
          <w:tcPr>
            <w:tcW w:w="666" w:type="dxa"/>
          </w:tcPr>
          <w:p w:rsidR="00273CEC" w:rsidRDefault="00273CEC">
            <w:pPr>
              <w:pStyle w:val="ConsPlusNormal"/>
              <w:jc w:val="center"/>
            </w:pPr>
            <w:r>
              <w:t>4</w:t>
            </w:r>
          </w:p>
        </w:tc>
        <w:tc>
          <w:tcPr>
            <w:tcW w:w="666" w:type="dxa"/>
          </w:tcPr>
          <w:p w:rsidR="00273CEC" w:rsidRDefault="00273CEC">
            <w:pPr>
              <w:pStyle w:val="ConsPlusNormal"/>
              <w:jc w:val="center"/>
            </w:pPr>
            <w:r>
              <w:t>4</w:t>
            </w:r>
          </w:p>
        </w:tc>
        <w:tc>
          <w:tcPr>
            <w:tcW w:w="666" w:type="dxa"/>
          </w:tcPr>
          <w:p w:rsidR="00273CEC" w:rsidRDefault="00273CEC">
            <w:pPr>
              <w:pStyle w:val="ConsPlusNormal"/>
              <w:jc w:val="center"/>
            </w:pPr>
            <w:r>
              <w:t>4</w:t>
            </w:r>
          </w:p>
        </w:tc>
        <w:tc>
          <w:tcPr>
            <w:tcW w:w="666" w:type="dxa"/>
          </w:tcPr>
          <w:p w:rsidR="00273CEC" w:rsidRDefault="00273CEC">
            <w:pPr>
              <w:pStyle w:val="ConsPlusNormal"/>
              <w:jc w:val="center"/>
            </w:pPr>
            <w:r>
              <w:t>4</w:t>
            </w:r>
          </w:p>
        </w:tc>
        <w:tc>
          <w:tcPr>
            <w:tcW w:w="666" w:type="dxa"/>
          </w:tcPr>
          <w:p w:rsidR="00273CEC" w:rsidRDefault="00273CEC">
            <w:pPr>
              <w:pStyle w:val="ConsPlusNormal"/>
              <w:jc w:val="center"/>
            </w:pPr>
            <w:r>
              <w:t>4</w:t>
            </w:r>
          </w:p>
        </w:tc>
        <w:tc>
          <w:tcPr>
            <w:tcW w:w="666" w:type="dxa"/>
          </w:tcPr>
          <w:p w:rsidR="00273CEC" w:rsidRDefault="00273CEC">
            <w:pPr>
              <w:pStyle w:val="ConsPlusNormal"/>
              <w:jc w:val="center"/>
            </w:pPr>
            <w:r>
              <w:t>4</w:t>
            </w:r>
          </w:p>
        </w:tc>
        <w:tc>
          <w:tcPr>
            <w:tcW w:w="1361" w:type="dxa"/>
          </w:tcPr>
          <w:p w:rsidR="00273CEC" w:rsidRDefault="00273CEC">
            <w:pPr>
              <w:pStyle w:val="ConsPlusNormal"/>
            </w:pPr>
          </w:p>
        </w:tc>
      </w:tr>
      <w:tr w:rsidR="00273CEC">
        <w:tc>
          <w:tcPr>
            <w:tcW w:w="1587" w:type="dxa"/>
            <w:vMerge/>
          </w:tcPr>
          <w:p w:rsidR="00273CEC" w:rsidRDefault="00273CEC"/>
        </w:tc>
        <w:tc>
          <w:tcPr>
            <w:tcW w:w="2154" w:type="dxa"/>
          </w:tcPr>
          <w:p w:rsidR="00273CEC" w:rsidRDefault="00273CEC">
            <w:pPr>
              <w:pStyle w:val="ConsPlusNormal"/>
            </w:pPr>
            <w:r>
              <w:t>28. Посещаемость музеев Новосибирской области (на 1 жителя в год)</w:t>
            </w:r>
          </w:p>
        </w:tc>
        <w:tc>
          <w:tcPr>
            <w:tcW w:w="964" w:type="dxa"/>
          </w:tcPr>
          <w:p w:rsidR="00273CEC" w:rsidRDefault="00273CEC">
            <w:pPr>
              <w:pStyle w:val="ConsPlusNormal"/>
              <w:jc w:val="center"/>
            </w:pPr>
            <w:r>
              <w:t>количество посещений</w:t>
            </w:r>
          </w:p>
        </w:tc>
        <w:tc>
          <w:tcPr>
            <w:tcW w:w="680" w:type="dxa"/>
          </w:tcPr>
          <w:p w:rsidR="00273CEC" w:rsidRDefault="00273CEC">
            <w:pPr>
              <w:pStyle w:val="ConsPlusNormal"/>
              <w:jc w:val="center"/>
            </w:pPr>
            <w:r>
              <w:t>0,43</w:t>
            </w:r>
          </w:p>
        </w:tc>
        <w:tc>
          <w:tcPr>
            <w:tcW w:w="811" w:type="dxa"/>
          </w:tcPr>
          <w:p w:rsidR="00273CEC" w:rsidRDefault="00273CEC">
            <w:pPr>
              <w:pStyle w:val="ConsPlusNormal"/>
              <w:jc w:val="center"/>
            </w:pPr>
            <w:r>
              <w:t>0,45</w:t>
            </w:r>
          </w:p>
        </w:tc>
        <w:tc>
          <w:tcPr>
            <w:tcW w:w="666" w:type="dxa"/>
          </w:tcPr>
          <w:p w:rsidR="00273CEC" w:rsidRDefault="00273CEC">
            <w:pPr>
              <w:pStyle w:val="ConsPlusNormal"/>
              <w:jc w:val="center"/>
            </w:pPr>
            <w:r>
              <w:t>0,5</w:t>
            </w:r>
          </w:p>
        </w:tc>
        <w:tc>
          <w:tcPr>
            <w:tcW w:w="666" w:type="dxa"/>
          </w:tcPr>
          <w:p w:rsidR="00273CEC" w:rsidRDefault="00273CEC">
            <w:pPr>
              <w:pStyle w:val="ConsPlusNormal"/>
              <w:jc w:val="center"/>
            </w:pPr>
            <w:r>
              <w:t>0,55</w:t>
            </w:r>
          </w:p>
        </w:tc>
        <w:tc>
          <w:tcPr>
            <w:tcW w:w="666" w:type="dxa"/>
          </w:tcPr>
          <w:p w:rsidR="00273CEC" w:rsidRDefault="00273CEC">
            <w:pPr>
              <w:pStyle w:val="ConsPlusNormal"/>
              <w:jc w:val="center"/>
            </w:pPr>
            <w:r>
              <w:t>0,6</w:t>
            </w:r>
          </w:p>
        </w:tc>
        <w:tc>
          <w:tcPr>
            <w:tcW w:w="666" w:type="dxa"/>
          </w:tcPr>
          <w:p w:rsidR="00273CEC" w:rsidRDefault="00273CEC">
            <w:pPr>
              <w:pStyle w:val="ConsPlusNormal"/>
              <w:jc w:val="center"/>
            </w:pPr>
            <w:r>
              <w:t>-</w:t>
            </w:r>
          </w:p>
        </w:tc>
        <w:tc>
          <w:tcPr>
            <w:tcW w:w="666" w:type="dxa"/>
          </w:tcPr>
          <w:p w:rsidR="00273CEC" w:rsidRDefault="00273CEC">
            <w:pPr>
              <w:pStyle w:val="ConsPlusNormal"/>
              <w:jc w:val="center"/>
            </w:pPr>
            <w:r>
              <w:t>-</w:t>
            </w:r>
          </w:p>
        </w:tc>
        <w:tc>
          <w:tcPr>
            <w:tcW w:w="666" w:type="dxa"/>
          </w:tcPr>
          <w:p w:rsidR="00273CEC" w:rsidRDefault="00273CEC">
            <w:pPr>
              <w:pStyle w:val="ConsPlusNormal"/>
              <w:jc w:val="center"/>
            </w:pPr>
            <w:r>
              <w:t>-</w:t>
            </w:r>
          </w:p>
        </w:tc>
        <w:tc>
          <w:tcPr>
            <w:tcW w:w="666" w:type="dxa"/>
          </w:tcPr>
          <w:p w:rsidR="00273CEC" w:rsidRDefault="00273CEC">
            <w:pPr>
              <w:pStyle w:val="ConsPlusNormal"/>
              <w:jc w:val="center"/>
            </w:pPr>
            <w:r>
              <w:t>-</w:t>
            </w:r>
          </w:p>
        </w:tc>
        <w:tc>
          <w:tcPr>
            <w:tcW w:w="666" w:type="dxa"/>
          </w:tcPr>
          <w:p w:rsidR="00273CEC" w:rsidRDefault="00273CEC">
            <w:pPr>
              <w:pStyle w:val="ConsPlusNormal"/>
              <w:jc w:val="center"/>
            </w:pPr>
            <w:r>
              <w:t>-</w:t>
            </w:r>
          </w:p>
        </w:tc>
        <w:tc>
          <w:tcPr>
            <w:tcW w:w="666" w:type="dxa"/>
          </w:tcPr>
          <w:p w:rsidR="00273CEC" w:rsidRDefault="00273CEC">
            <w:pPr>
              <w:pStyle w:val="ConsPlusNormal"/>
              <w:jc w:val="center"/>
            </w:pPr>
            <w:r>
              <w:t>-</w:t>
            </w:r>
          </w:p>
        </w:tc>
        <w:tc>
          <w:tcPr>
            <w:tcW w:w="1361" w:type="dxa"/>
          </w:tcPr>
          <w:p w:rsidR="00273CEC" w:rsidRDefault="00273CEC">
            <w:pPr>
              <w:pStyle w:val="ConsPlusNormal"/>
            </w:pPr>
            <w:r>
              <w:t>Целевой индикатор исключен с 2019 года</w:t>
            </w:r>
          </w:p>
        </w:tc>
      </w:tr>
      <w:tr w:rsidR="00273CEC">
        <w:tc>
          <w:tcPr>
            <w:tcW w:w="1587" w:type="dxa"/>
            <w:vMerge/>
          </w:tcPr>
          <w:p w:rsidR="00273CEC" w:rsidRDefault="00273CEC"/>
        </w:tc>
        <w:tc>
          <w:tcPr>
            <w:tcW w:w="2154" w:type="dxa"/>
          </w:tcPr>
          <w:p w:rsidR="00273CEC" w:rsidRDefault="00273CEC">
            <w:pPr>
              <w:pStyle w:val="ConsPlusNormal"/>
            </w:pPr>
            <w:r>
              <w:t>29. Количество культурно-массовых, просветительских мероприятий, направленных на сохранность и популяризацию культурного наследия народов, населяющих Новосибирскую область, в рамках реализации государственной программы</w:t>
            </w:r>
          </w:p>
        </w:tc>
        <w:tc>
          <w:tcPr>
            <w:tcW w:w="964" w:type="dxa"/>
          </w:tcPr>
          <w:p w:rsidR="00273CEC" w:rsidRDefault="00273CEC">
            <w:pPr>
              <w:pStyle w:val="ConsPlusNormal"/>
              <w:jc w:val="center"/>
            </w:pPr>
            <w:r>
              <w:t>количество мероприятий</w:t>
            </w:r>
          </w:p>
        </w:tc>
        <w:tc>
          <w:tcPr>
            <w:tcW w:w="680" w:type="dxa"/>
          </w:tcPr>
          <w:p w:rsidR="00273CEC" w:rsidRDefault="00273CEC">
            <w:pPr>
              <w:pStyle w:val="ConsPlusNormal"/>
              <w:jc w:val="center"/>
            </w:pPr>
            <w:r>
              <w:t>838</w:t>
            </w:r>
          </w:p>
        </w:tc>
        <w:tc>
          <w:tcPr>
            <w:tcW w:w="811" w:type="dxa"/>
          </w:tcPr>
          <w:p w:rsidR="00273CEC" w:rsidRDefault="00273CEC">
            <w:pPr>
              <w:pStyle w:val="ConsPlusNormal"/>
              <w:jc w:val="center"/>
            </w:pPr>
            <w:r>
              <w:t>778</w:t>
            </w:r>
          </w:p>
        </w:tc>
        <w:tc>
          <w:tcPr>
            <w:tcW w:w="666" w:type="dxa"/>
          </w:tcPr>
          <w:p w:rsidR="00273CEC" w:rsidRDefault="00273CEC">
            <w:pPr>
              <w:pStyle w:val="ConsPlusNormal"/>
              <w:jc w:val="center"/>
            </w:pPr>
            <w:r>
              <w:t>733</w:t>
            </w:r>
          </w:p>
        </w:tc>
        <w:tc>
          <w:tcPr>
            <w:tcW w:w="666" w:type="dxa"/>
          </w:tcPr>
          <w:p w:rsidR="00273CEC" w:rsidRDefault="00273CEC">
            <w:pPr>
              <w:pStyle w:val="ConsPlusNormal"/>
              <w:jc w:val="center"/>
            </w:pPr>
            <w:r>
              <w:t>750</w:t>
            </w:r>
          </w:p>
        </w:tc>
        <w:tc>
          <w:tcPr>
            <w:tcW w:w="666" w:type="dxa"/>
          </w:tcPr>
          <w:p w:rsidR="00273CEC" w:rsidRDefault="00273CEC">
            <w:pPr>
              <w:pStyle w:val="ConsPlusNormal"/>
              <w:jc w:val="center"/>
            </w:pPr>
            <w:r>
              <w:t>576</w:t>
            </w:r>
          </w:p>
        </w:tc>
        <w:tc>
          <w:tcPr>
            <w:tcW w:w="666" w:type="dxa"/>
          </w:tcPr>
          <w:p w:rsidR="00273CEC" w:rsidRDefault="00273CEC">
            <w:pPr>
              <w:pStyle w:val="ConsPlusNormal"/>
              <w:jc w:val="center"/>
            </w:pPr>
            <w:r>
              <w:t>591</w:t>
            </w:r>
          </w:p>
        </w:tc>
        <w:tc>
          <w:tcPr>
            <w:tcW w:w="666" w:type="dxa"/>
          </w:tcPr>
          <w:p w:rsidR="00273CEC" w:rsidRDefault="00273CEC">
            <w:pPr>
              <w:pStyle w:val="ConsPlusNormal"/>
              <w:jc w:val="center"/>
            </w:pPr>
            <w:r>
              <w:t>567</w:t>
            </w:r>
          </w:p>
        </w:tc>
        <w:tc>
          <w:tcPr>
            <w:tcW w:w="666" w:type="dxa"/>
          </w:tcPr>
          <w:p w:rsidR="00273CEC" w:rsidRDefault="00273CEC">
            <w:pPr>
              <w:pStyle w:val="ConsPlusNormal"/>
              <w:jc w:val="center"/>
            </w:pPr>
            <w:r>
              <w:t>569</w:t>
            </w:r>
          </w:p>
        </w:tc>
        <w:tc>
          <w:tcPr>
            <w:tcW w:w="666" w:type="dxa"/>
          </w:tcPr>
          <w:p w:rsidR="00273CEC" w:rsidRDefault="00273CEC">
            <w:pPr>
              <w:pStyle w:val="ConsPlusNormal"/>
              <w:jc w:val="center"/>
            </w:pPr>
            <w:r>
              <w:t>569</w:t>
            </w:r>
          </w:p>
        </w:tc>
        <w:tc>
          <w:tcPr>
            <w:tcW w:w="666" w:type="dxa"/>
          </w:tcPr>
          <w:p w:rsidR="00273CEC" w:rsidRDefault="00273CEC">
            <w:pPr>
              <w:pStyle w:val="ConsPlusNormal"/>
              <w:jc w:val="center"/>
            </w:pPr>
            <w:r>
              <w:t>569</w:t>
            </w:r>
          </w:p>
        </w:tc>
        <w:tc>
          <w:tcPr>
            <w:tcW w:w="666" w:type="dxa"/>
          </w:tcPr>
          <w:p w:rsidR="00273CEC" w:rsidRDefault="00273CEC">
            <w:pPr>
              <w:pStyle w:val="ConsPlusNormal"/>
              <w:jc w:val="center"/>
            </w:pPr>
            <w:r>
              <w:t>569</w:t>
            </w:r>
          </w:p>
        </w:tc>
        <w:tc>
          <w:tcPr>
            <w:tcW w:w="1361" w:type="dxa"/>
          </w:tcPr>
          <w:p w:rsidR="00273CEC" w:rsidRDefault="00273CEC">
            <w:pPr>
              <w:pStyle w:val="ConsPlusNormal"/>
            </w:pPr>
          </w:p>
        </w:tc>
      </w:tr>
      <w:tr w:rsidR="00273CEC">
        <w:tc>
          <w:tcPr>
            <w:tcW w:w="1587" w:type="dxa"/>
            <w:vMerge/>
          </w:tcPr>
          <w:p w:rsidR="00273CEC" w:rsidRDefault="00273CEC"/>
        </w:tc>
        <w:tc>
          <w:tcPr>
            <w:tcW w:w="2154" w:type="dxa"/>
          </w:tcPr>
          <w:p w:rsidR="00273CEC" w:rsidRDefault="00273CEC">
            <w:pPr>
              <w:pStyle w:val="ConsPlusNormal"/>
            </w:pPr>
            <w:r>
              <w:t>30. Число посещений музеев на 1000 чел. населения</w:t>
            </w:r>
          </w:p>
        </w:tc>
        <w:tc>
          <w:tcPr>
            <w:tcW w:w="964" w:type="dxa"/>
          </w:tcPr>
          <w:p w:rsidR="00273CEC" w:rsidRDefault="00273CEC">
            <w:pPr>
              <w:pStyle w:val="ConsPlusNormal"/>
              <w:jc w:val="center"/>
            </w:pPr>
            <w:r>
              <w:t>единица</w:t>
            </w:r>
          </w:p>
        </w:tc>
        <w:tc>
          <w:tcPr>
            <w:tcW w:w="680" w:type="dxa"/>
          </w:tcPr>
          <w:p w:rsidR="00273CEC" w:rsidRDefault="00273CEC">
            <w:pPr>
              <w:pStyle w:val="ConsPlusNormal"/>
              <w:jc w:val="center"/>
            </w:pPr>
            <w:r>
              <w:t>-</w:t>
            </w:r>
          </w:p>
        </w:tc>
        <w:tc>
          <w:tcPr>
            <w:tcW w:w="811" w:type="dxa"/>
          </w:tcPr>
          <w:p w:rsidR="00273CEC" w:rsidRDefault="00273CEC">
            <w:pPr>
              <w:pStyle w:val="ConsPlusNormal"/>
              <w:jc w:val="center"/>
            </w:pPr>
            <w:r>
              <w:t>-</w:t>
            </w:r>
          </w:p>
        </w:tc>
        <w:tc>
          <w:tcPr>
            <w:tcW w:w="666" w:type="dxa"/>
          </w:tcPr>
          <w:p w:rsidR="00273CEC" w:rsidRDefault="00273CEC">
            <w:pPr>
              <w:pStyle w:val="ConsPlusNormal"/>
              <w:jc w:val="center"/>
            </w:pPr>
            <w:r>
              <w:t>-</w:t>
            </w:r>
          </w:p>
        </w:tc>
        <w:tc>
          <w:tcPr>
            <w:tcW w:w="666" w:type="dxa"/>
          </w:tcPr>
          <w:p w:rsidR="00273CEC" w:rsidRDefault="00273CEC">
            <w:pPr>
              <w:pStyle w:val="ConsPlusNormal"/>
              <w:jc w:val="center"/>
            </w:pPr>
            <w:r>
              <w:t>-</w:t>
            </w:r>
          </w:p>
        </w:tc>
        <w:tc>
          <w:tcPr>
            <w:tcW w:w="666" w:type="dxa"/>
          </w:tcPr>
          <w:p w:rsidR="00273CEC" w:rsidRDefault="00273CEC">
            <w:pPr>
              <w:pStyle w:val="ConsPlusNormal"/>
              <w:jc w:val="center"/>
            </w:pPr>
            <w:r>
              <w:t>708</w:t>
            </w:r>
          </w:p>
        </w:tc>
        <w:tc>
          <w:tcPr>
            <w:tcW w:w="666" w:type="dxa"/>
          </w:tcPr>
          <w:p w:rsidR="00273CEC" w:rsidRDefault="00273CEC">
            <w:pPr>
              <w:pStyle w:val="ConsPlusNormal"/>
              <w:jc w:val="center"/>
            </w:pPr>
            <w:r>
              <w:t>701</w:t>
            </w:r>
          </w:p>
        </w:tc>
        <w:tc>
          <w:tcPr>
            <w:tcW w:w="666" w:type="dxa"/>
          </w:tcPr>
          <w:p w:rsidR="00273CEC" w:rsidRDefault="00273CEC">
            <w:pPr>
              <w:pStyle w:val="ConsPlusNormal"/>
              <w:jc w:val="center"/>
            </w:pPr>
            <w:r>
              <w:t>702</w:t>
            </w:r>
          </w:p>
        </w:tc>
        <w:tc>
          <w:tcPr>
            <w:tcW w:w="666" w:type="dxa"/>
          </w:tcPr>
          <w:p w:rsidR="00273CEC" w:rsidRDefault="00273CEC">
            <w:pPr>
              <w:pStyle w:val="ConsPlusNormal"/>
              <w:jc w:val="center"/>
            </w:pPr>
            <w:r>
              <w:t>704</w:t>
            </w:r>
          </w:p>
        </w:tc>
        <w:tc>
          <w:tcPr>
            <w:tcW w:w="666" w:type="dxa"/>
          </w:tcPr>
          <w:p w:rsidR="00273CEC" w:rsidRDefault="00273CEC">
            <w:pPr>
              <w:pStyle w:val="ConsPlusNormal"/>
              <w:jc w:val="center"/>
            </w:pPr>
            <w:r>
              <w:t>706</w:t>
            </w:r>
          </w:p>
        </w:tc>
        <w:tc>
          <w:tcPr>
            <w:tcW w:w="666" w:type="dxa"/>
          </w:tcPr>
          <w:p w:rsidR="00273CEC" w:rsidRDefault="00273CEC">
            <w:pPr>
              <w:pStyle w:val="ConsPlusNormal"/>
              <w:jc w:val="center"/>
            </w:pPr>
            <w:r>
              <w:t>708</w:t>
            </w:r>
          </w:p>
        </w:tc>
        <w:tc>
          <w:tcPr>
            <w:tcW w:w="666" w:type="dxa"/>
          </w:tcPr>
          <w:p w:rsidR="00273CEC" w:rsidRDefault="00273CEC">
            <w:pPr>
              <w:pStyle w:val="ConsPlusNormal"/>
              <w:jc w:val="center"/>
            </w:pPr>
            <w:r>
              <w:t>710</w:t>
            </w:r>
          </w:p>
        </w:tc>
        <w:tc>
          <w:tcPr>
            <w:tcW w:w="1361" w:type="dxa"/>
          </w:tcPr>
          <w:p w:rsidR="00273CEC" w:rsidRDefault="00273CEC">
            <w:pPr>
              <w:pStyle w:val="ConsPlusNormal"/>
            </w:pPr>
            <w:r>
              <w:t>Целевой индикатор введен с 2019 года. Значение 2018 года приведено в качестве базового</w:t>
            </w:r>
          </w:p>
        </w:tc>
      </w:tr>
    </w:tbl>
    <w:p w:rsidR="00273CEC" w:rsidRDefault="00273CEC">
      <w:pPr>
        <w:sectPr w:rsidR="00273CEC">
          <w:pgSz w:w="16838" w:h="11905" w:orient="landscape"/>
          <w:pgMar w:top="1701" w:right="1134" w:bottom="850" w:left="1134" w:header="0" w:footer="0" w:gutter="0"/>
          <w:cols w:space="720"/>
        </w:sectPr>
      </w:pPr>
    </w:p>
    <w:p w:rsidR="00273CEC" w:rsidRDefault="00273CEC">
      <w:pPr>
        <w:pStyle w:val="ConsPlusNormal"/>
        <w:ind w:firstLine="540"/>
        <w:jc w:val="both"/>
      </w:pPr>
    </w:p>
    <w:p w:rsidR="00273CEC" w:rsidRDefault="00273CEC">
      <w:pPr>
        <w:pStyle w:val="ConsPlusNormal"/>
        <w:ind w:firstLine="540"/>
        <w:jc w:val="both"/>
      </w:pPr>
      <w:r>
        <w:t>--------------------------------</w:t>
      </w:r>
    </w:p>
    <w:p w:rsidR="00273CEC" w:rsidRDefault="00273CEC">
      <w:pPr>
        <w:pStyle w:val="ConsPlusNormal"/>
        <w:spacing w:before="220"/>
        <w:ind w:firstLine="540"/>
        <w:jc w:val="both"/>
      </w:pPr>
      <w:r>
        <w:t>&lt;*&gt; До 2016 года показатель рассчитывался по отношению к средней заработной плате в Новосибирской области.</w:t>
      </w:r>
    </w:p>
    <w:p w:rsidR="00273CEC" w:rsidRDefault="00273CEC">
      <w:pPr>
        <w:pStyle w:val="ConsPlusNormal"/>
        <w:spacing w:before="220"/>
        <w:ind w:firstLine="540"/>
        <w:jc w:val="both"/>
      </w:pPr>
      <w:bookmarkStart w:id="43" w:name="P1716"/>
      <w:bookmarkEnd w:id="43"/>
      <w:r>
        <w:t>&lt;1&gt; - значения 2019 - 2024 годов приведены в соответствии с Дополнительным соглашением к Соглашению о реализации регионального проекта "Создание условий для реализации творческого потенциала нации ("Творческие люди") (Новосибирская область)" на территории Новосибирской области от 11.12.2019 N 054-2019-А20068-1/1;</w:t>
      </w:r>
    </w:p>
    <w:p w:rsidR="00273CEC" w:rsidRDefault="00273CEC">
      <w:pPr>
        <w:pStyle w:val="ConsPlusNormal"/>
        <w:spacing w:before="220"/>
        <w:ind w:firstLine="540"/>
        <w:jc w:val="both"/>
      </w:pPr>
      <w:bookmarkStart w:id="44" w:name="P1717"/>
      <w:bookmarkEnd w:id="44"/>
      <w:r>
        <w:t>&lt;2&gt; - значения 2019 - 2024 годов приведены в соответствии с Дополнительным соглашением к Соглашению о реализации регионального проекта "Обеспечение качественно нового уровня развития инфраструктуры культуры ("Культурная среда") (Новосибирская область)" на территории Новосибирской области от 12.12.2019 N 054-2019-А10057-1/4;</w:t>
      </w:r>
    </w:p>
    <w:p w:rsidR="00273CEC" w:rsidRDefault="00273CEC">
      <w:pPr>
        <w:pStyle w:val="ConsPlusNormal"/>
        <w:spacing w:before="220"/>
        <w:ind w:firstLine="540"/>
        <w:jc w:val="both"/>
      </w:pPr>
      <w:bookmarkStart w:id="45" w:name="P1718"/>
      <w:bookmarkEnd w:id="45"/>
      <w:r>
        <w:t>&lt;3&gt; - значения 2019 - 2024 годов приведены в соответствии с Дополнительным соглашением к Соглашению о реализации регионального проекта "Цифровизация услуг и формирование информационного пространства в сфере культуры ("Цифровая культура") (Новосибирская область)" на территории Новосибирской области от 03.12.2019 N 054-2019-А30071-1/2.</w:t>
      </w:r>
    </w:p>
    <w:p w:rsidR="00273CEC" w:rsidRDefault="00273CEC">
      <w:pPr>
        <w:pStyle w:val="ConsPlusNormal"/>
        <w:ind w:firstLine="540"/>
        <w:jc w:val="both"/>
      </w:pPr>
    </w:p>
    <w:p w:rsidR="00273CEC" w:rsidRDefault="00273CEC">
      <w:pPr>
        <w:pStyle w:val="ConsPlusNormal"/>
        <w:ind w:firstLine="540"/>
        <w:jc w:val="both"/>
      </w:pPr>
      <w:r>
        <w:t>Применяемое сокращение:</w:t>
      </w:r>
    </w:p>
    <w:p w:rsidR="00273CEC" w:rsidRDefault="00273CEC">
      <w:pPr>
        <w:pStyle w:val="ConsPlusNormal"/>
        <w:spacing w:before="220"/>
        <w:ind w:firstLine="540"/>
        <w:jc w:val="both"/>
      </w:pPr>
      <w:r>
        <w:t>РП - региональный проект.</w:t>
      </w:r>
    </w:p>
    <w:p w:rsidR="00273CEC" w:rsidRDefault="00273CEC">
      <w:pPr>
        <w:pStyle w:val="ConsPlusNormal"/>
        <w:ind w:firstLine="540"/>
        <w:jc w:val="both"/>
      </w:pPr>
    </w:p>
    <w:p w:rsidR="00273CEC" w:rsidRDefault="00273CEC">
      <w:pPr>
        <w:pStyle w:val="ConsPlusNormal"/>
        <w:ind w:firstLine="540"/>
        <w:jc w:val="both"/>
      </w:pPr>
    </w:p>
    <w:p w:rsidR="00273CEC" w:rsidRDefault="00273CEC">
      <w:pPr>
        <w:pStyle w:val="ConsPlusNormal"/>
        <w:ind w:firstLine="540"/>
        <w:jc w:val="both"/>
      </w:pPr>
    </w:p>
    <w:p w:rsidR="00273CEC" w:rsidRDefault="00273CEC">
      <w:pPr>
        <w:pStyle w:val="ConsPlusNormal"/>
        <w:ind w:firstLine="540"/>
        <w:jc w:val="both"/>
      </w:pPr>
    </w:p>
    <w:p w:rsidR="00273CEC" w:rsidRDefault="00273CEC">
      <w:pPr>
        <w:pStyle w:val="ConsPlusNormal"/>
        <w:ind w:firstLine="540"/>
        <w:jc w:val="both"/>
      </w:pPr>
    </w:p>
    <w:p w:rsidR="00273CEC" w:rsidRDefault="00273CEC">
      <w:pPr>
        <w:pStyle w:val="ConsPlusNormal"/>
        <w:jc w:val="right"/>
        <w:outlineLvl w:val="1"/>
      </w:pPr>
      <w:r>
        <w:t>Приложение N 2</w:t>
      </w:r>
    </w:p>
    <w:p w:rsidR="00273CEC" w:rsidRDefault="00273CEC">
      <w:pPr>
        <w:pStyle w:val="ConsPlusNormal"/>
        <w:jc w:val="right"/>
      </w:pPr>
      <w:r>
        <w:t>к государственной программе</w:t>
      </w:r>
    </w:p>
    <w:p w:rsidR="00273CEC" w:rsidRDefault="00273CEC">
      <w:pPr>
        <w:pStyle w:val="ConsPlusNormal"/>
        <w:jc w:val="right"/>
      </w:pPr>
      <w:r>
        <w:t>Новосибирской области "Культура</w:t>
      </w:r>
    </w:p>
    <w:p w:rsidR="00273CEC" w:rsidRDefault="00273CEC">
      <w:pPr>
        <w:pStyle w:val="ConsPlusNormal"/>
        <w:jc w:val="right"/>
      </w:pPr>
      <w:r>
        <w:t>Новосибирской области"</w:t>
      </w:r>
    </w:p>
    <w:p w:rsidR="00273CEC" w:rsidRDefault="00273CEC">
      <w:pPr>
        <w:pStyle w:val="ConsPlusNormal"/>
        <w:ind w:firstLine="540"/>
        <w:jc w:val="both"/>
      </w:pPr>
    </w:p>
    <w:p w:rsidR="00273CEC" w:rsidRDefault="00273CEC">
      <w:pPr>
        <w:pStyle w:val="ConsPlusTitle"/>
        <w:jc w:val="center"/>
      </w:pPr>
      <w:bookmarkStart w:id="46" w:name="P1732"/>
      <w:bookmarkEnd w:id="46"/>
      <w:r>
        <w:t>ОСНОВНЫЕ МЕРОПРИЯТИЯ</w:t>
      </w:r>
    </w:p>
    <w:p w:rsidR="00273CEC" w:rsidRDefault="00273CEC">
      <w:pPr>
        <w:pStyle w:val="ConsPlusTitle"/>
        <w:jc w:val="center"/>
      </w:pPr>
      <w:r>
        <w:t>государственной программы Новосибирской</w:t>
      </w:r>
    </w:p>
    <w:p w:rsidR="00273CEC" w:rsidRDefault="00273CEC">
      <w:pPr>
        <w:pStyle w:val="ConsPlusTitle"/>
        <w:jc w:val="center"/>
      </w:pPr>
      <w:r>
        <w:t>области "Культура Новосибирской области"</w:t>
      </w:r>
    </w:p>
    <w:p w:rsidR="00273CEC" w:rsidRDefault="00273CEC">
      <w:pPr>
        <w:pStyle w:val="ConsPlusTitle"/>
        <w:jc w:val="center"/>
      </w:pPr>
      <w:r>
        <w:t>(действующие до 2018 года включительно)</w:t>
      </w:r>
    </w:p>
    <w:p w:rsidR="00273CEC" w:rsidRDefault="00273CE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3CEC">
        <w:trPr>
          <w:jc w:val="center"/>
        </w:trPr>
        <w:tc>
          <w:tcPr>
            <w:tcW w:w="9294" w:type="dxa"/>
            <w:tcBorders>
              <w:top w:val="nil"/>
              <w:left w:val="single" w:sz="24" w:space="0" w:color="CED3F1"/>
              <w:bottom w:val="nil"/>
              <w:right w:val="single" w:sz="24" w:space="0" w:color="F4F3F8"/>
            </w:tcBorders>
            <w:shd w:val="clear" w:color="auto" w:fill="F4F3F8"/>
          </w:tcPr>
          <w:p w:rsidR="00273CEC" w:rsidRDefault="00273CEC">
            <w:pPr>
              <w:pStyle w:val="ConsPlusNormal"/>
              <w:jc w:val="center"/>
            </w:pPr>
            <w:r>
              <w:rPr>
                <w:color w:val="392C69"/>
              </w:rPr>
              <w:t>Список изменяющих документов</w:t>
            </w:r>
          </w:p>
          <w:p w:rsidR="00273CEC" w:rsidRDefault="00273CEC">
            <w:pPr>
              <w:pStyle w:val="ConsPlusNormal"/>
              <w:jc w:val="center"/>
            </w:pPr>
            <w:r>
              <w:rPr>
                <w:color w:val="392C69"/>
              </w:rPr>
              <w:t xml:space="preserve">(в ред. </w:t>
            </w:r>
            <w:hyperlink r:id="rId352" w:history="1">
              <w:r>
                <w:rPr>
                  <w:color w:val="0000FF"/>
                </w:rPr>
                <w:t>постановления</w:t>
              </w:r>
            </w:hyperlink>
            <w:r>
              <w:rPr>
                <w:color w:val="392C69"/>
              </w:rPr>
              <w:t xml:space="preserve"> Правительства Новосибирской области</w:t>
            </w:r>
          </w:p>
          <w:p w:rsidR="00273CEC" w:rsidRDefault="00273CEC">
            <w:pPr>
              <w:pStyle w:val="ConsPlusNormal"/>
              <w:jc w:val="center"/>
            </w:pPr>
            <w:r>
              <w:rPr>
                <w:color w:val="392C69"/>
              </w:rPr>
              <w:t>от 17.06.2019 N 238-п)</w:t>
            </w:r>
          </w:p>
        </w:tc>
      </w:tr>
    </w:tbl>
    <w:p w:rsidR="00273CEC" w:rsidRDefault="00273CEC">
      <w:pPr>
        <w:pStyle w:val="ConsPlusNormal"/>
        <w:ind w:firstLine="540"/>
        <w:jc w:val="both"/>
      </w:pPr>
    </w:p>
    <w:p w:rsidR="00273CEC" w:rsidRDefault="00273CEC">
      <w:pPr>
        <w:sectPr w:rsidR="00273CE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7"/>
        <w:gridCol w:w="3345"/>
        <w:gridCol w:w="1505"/>
        <w:gridCol w:w="6659"/>
      </w:tblGrid>
      <w:tr w:rsidR="00273CEC">
        <w:tc>
          <w:tcPr>
            <w:tcW w:w="2097" w:type="dxa"/>
          </w:tcPr>
          <w:p w:rsidR="00273CEC" w:rsidRDefault="00273CEC">
            <w:pPr>
              <w:pStyle w:val="ConsPlusNormal"/>
              <w:jc w:val="center"/>
            </w:pPr>
            <w:r>
              <w:lastRenderedPageBreak/>
              <w:t>Наименование основного мероприятия</w:t>
            </w:r>
          </w:p>
        </w:tc>
        <w:tc>
          <w:tcPr>
            <w:tcW w:w="3345" w:type="dxa"/>
          </w:tcPr>
          <w:p w:rsidR="00273CEC" w:rsidRDefault="00273CEC">
            <w:pPr>
              <w:pStyle w:val="ConsPlusNormal"/>
              <w:jc w:val="center"/>
            </w:pPr>
            <w:r>
              <w:t>Государственные заказчики (ответственные за привлечение средств), исполнители программных мероприятий</w:t>
            </w:r>
          </w:p>
        </w:tc>
        <w:tc>
          <w:tcPr>
            <w:tcW w:w="1505" w:type="dxa"/>
          </w:tcPr>
          <w:p w:rsidR="00273CEC" w:rsidRDefault="00273CEC">
            <w:pPr>
              <w:pStyle w:val="ConsPlusNormal"/>
              <w:jc w:val="center"/>
            </w:pPr>
            <w:r>
              <w:t>Срок реализации</w:t>
            </w:r>
          </w:p>
        </w:tc>
        <w:tc>
          <w:tcPr>
            <w:tcW w:w="6659" w:type="dxa"/>
          </w:tcPr>
          <w:p w:rsidR="00273CEC" w:rsidRDefault="00273CEC">
            <w:pPr>
              <w:pStyle w:val="ConsPlusNormal"/>
              <w:jc w:val="center"/>
            </w:pPr>
            <w:r>
              <w:t>Ожидаемый результат (краткое описание)</w:t>
            </w:r>
          </w:p>
        </w:tc>
      </w:tr>
      <w:tr w:rsidR="00273CEC">
        <w:tc>
          <w:tcPr>
            <w:tcW w:w="13606" w:type="dxa"/>
            <w:gridSpan w:val="4"/>
          </w:tcPr>
          <w:p w:rsidR="00273CEC" w:rsidRDefault="00273CEC">
            <w:pPr>
              <w:pStyle w:val="ConsPlusNormal"/>
              <w:jc w:val="center"/>
              <w:outlineLvl w:val="2"/>
            </w:pPr>
            <w:r>
              <w:t>Государственная программа Новосибирской области "Культура Новосибирской области"</w:t>
            </w:r>
          </w:p>
        </w:tc>
      </w:tr>
      <w:tr w:rsidR="00273CEC">
        <w:tc>
          <w:tcPr>
            <w:tcW w:w="13606" w:type="dxa"/>
            <w:gridSpan w:val="4"/>
          </w:tcPr>
          <w:p w:rsidR="00273CEC" w:rsidRDefault="00273CEC">
            <w:pPr>
              <w:pStyle w:val="ConsPlusNormal"/>
              <w:jc w:val="center"/>
              <w:outlineLvl w:val="3"/>
            </w:pPr>
            <w:r>
              <w:t>Цель 1. Создание благоприятных условий для творческого развития личности, повышения доступности и качества культурных благ для населения, сохранения нематериального и материального культурного наследия</w:t>
            </w:r>
          </w:p>
        </w:tc>
      </w:tr>
      <w:tr w:rsidR="00273CEC">
        <w:tc>
          <w:tcPr>
            <w:tcW w:w="13606" w:type="dxa"/>
            <w:gridSpan w:val="4"/>
          </w:tcPr>
          <w:p w:rsidR="00273CEC" w:rsidRDefault="00273CEC">
            <w:pPr>
              <w:pStyle w:val="ConsPlusNormal"/>
              <w:jc w:val="center"/>
              <w:outlineLvl w:val="4"/>
            </w:pPr>
            <w:r>
              <w:t>Задача 1.1. Создание условий для участия граждан в культурной жизни и реализации их творческого потенциала</w:t>
            </w:r>
          </w:p>
        </w:tc>
      </w:tr>
      <w:tr w:rsidR="00273CEC">
        <w:tc>
          <w:tcPr>
            <w:tcW w:w="2097" w:type="dxa"/>
          </w:tcPr>
          <w:p w:rsidR="00273CEC" w:rsidRDefault="00273CEC">
            <w:pPr>
              <w:pStyle w:val="ConsPlusNormal"/>
            </w:pPr>
            <w:r>
              <w:t>1.1.1. Организация мероприятий и творческих проектов самодеятельного народного творчества</w:t>
            </w:r>
          </w:p>
        </w:tc>
        <w:tc>
          <w:tcPr>
            <w:tcW w:w="3345" w:type="dxa"/>
          </w:tcPr>
          <w:p w:rsidR="00273CEC" w:rsidRDefault="00273CEC">
            <w:pPr>
              <w:pStyle w:val="ConsPlusNormal"/>
            </w:pPr>
            <w:r>
              <w:t>Заказчик-координатор - министерство культуры Новосибирской области, исполнители основного мероприятия: государственные автономные и бюджетные учреждения культуры, государственные автономные образовательные организации, подведомственные министерству культуры Новосибирской области;</w:t>
            </w:r>
          </w:p>
          <w:p w:rsidR="00273CEC" w:rsidRDefault="00273CEC">
            <w:pPr>
              <w:pStyle w:val="ConsPlusNormal"/>
            </w:pPr>
            <w:r>
              <w:t>органы местного самоуправления муниципальных образований Новосибирской области</w:t>
            </w:r>
          </w:p>
        </w:tc>
        <w:tc>
          <w:tcPr>
            <w:tcW w:w="1505" w:type="dxa"/>
          </w:tcPr>
          <w:p w:rsidR="00273CEC" w:rsidRDefault="00273CEC">
            <w:pPr>
              <w:pStyle w:val="ConsPlusNormal"/>
              <w:jc w:val="center"/>
            </w:pPr>
            <w:r>
              <w:t>2015 - 2018 годы</w:t>
            </w:r>
          </w:p>
        </w:tc>
        <w:tc>
          <w:tcPr>
            <w:tcW w:w="6659" w:type="dxa"/>
          </w:tcPr>
          <w:p w:rsidR="00273CEC" w:rsidRDefault="00273CEC">
            <w:pPr>
              <w:pStyle w:val="ConsPlusNormal"/>
            </w:pPr>
            <w:r>
              <w:t xml:space="preserve">В рамках реализации данного направления планируется достигнуть высокого уровня качества и доступности культурно-досуговых услуг, роста вовлеченности всех групп населения в активную творческую деятельность. Реализация мероприятий, направленных на вовлечение населения в активную творческую деятельность, будет способствовать профилактике правонарушений на территории Новосибирской области. Будет проведено более 800 мероприятий разных форм, в том числе и в рамках выполнения государственного задания государственными учреждениями культуры Новосибирской области: ГАУК НСО Новосибирским государственным областным Домом народного творчества, ГАУК НСО Дирекцией фестивальных, конкурсных и культурно-массовых программ, ГАУ НСО Домом культуры им. Октябрьской революции: фестивали самодеятельного творчества, в том числе посвященные празднованию годовщины Победы в Великой Отечественной войне 1941 - 1945 годов. В целях выявления и развития творческого потенциала работников культуры Новосибирской области, поддержки инновационных, оригинальных форм работы будут проведены различные конкурсы: конкурс по отбору лучших муниципальных учреждений культуры, находящихся на территории сельских поселений Новосибирской области, и их работников, культурная олимпиада Новосибирской области, конкурс на внесение в "Золотую книгу культуры Новосибирской области", </w:t>
            </w:r>
            <w:r>
              <w:lastRenderedPageBreak/>
              <w:t>конкурс на присуждение премии им. Геннадия Заволокина, конкурс на присвоение почетного звания "Почетный работник культуры Новосибирской области"</w:t>
            </w:r>
          </w:p>
        </w:tc>
      </w:tr>
      <w:tr w:rsidR="00273CEC">
        <w:tc>
          <w:tcPr>
            <w:tcW w:w="2097" w:type="dxa"/>
          </w:tcPr>
          <w:p w:rsidR="00273CEC" w:rsidRDefault="00273CEC">
            <w:pPr>
              <w:pStyle w:val="ConsPlusNormal"/>
            </w:pPr>
            <w:r>
              <w:lastRenderedPageBreak/>
              <w:t>1.1.2. Организация мероприятий, направленных на расширение возможностей профессиональной самореализации молодежи и государственную поддержку одаренных детей и талантливой молодежи в Новосибирской области в сфере культуры и искусства</w:t>
            </w:r>
          </w:p>
        </w:tc>
        <w:tc>
          <w:tcPr>
            <w:tcW w:w="3345" w:type="dxa"/>
          </w:tcPr>
          <w:p w:rsidR="00273CEC" w:rsidRDefault="00273CEC">
            <w:pPr>
              <w:pStyle w:val="ConsPlusNormal"/>
            </w:pPr>
            <w:r>
              <w:t>Заказчик-координатор - министерство культуры Новосибирской области, исполнители основного мероприятия: государственные автономные образовательные организации и бюджетные учреждения культуры, подведомственные министерству культуры Новосибирской области;</w:t>
            </w:r>
          </w:p>
          <w:p w:rsidR="00273CEC" w:rsidRDefault="00273CEC">
            <w:pPr>
              <w:pStyle w:val="ConsPlusNormal"/>
            </w:pPr>
            <w:r>
              <w:t>органы местного самоуправления муниципальных образований Новосибирской области</w:t>
            </w:r>
          </w:p>
        </w:tc>
        <w:tc>
          <w:tcPr>
            <w:tcW w:w="1505" w:type="dxa"/>
          </w:tcPr>
          <w:p w:rsidR="00273CEC" w:rsidRDefault="00273CEC">
            <w:pPr>
              <w:pStyle w:val="ConsPlusNormal"/>
              <w:jc w:val="center"/>
            </w:pPr>
            <w:r>
              <w:t>2015 - 2018 годы</w:t>
            </w:r>
          </w:p>
        </w:tc>
        <w:tc>
          <w:tcPr>
            <w:tcW w:w="6659" w:type="dxa"/>
          </w:tcPr>
          <w:p w:rsidR="00273CEC" w:rsidRDefault="00273CEC">
            <w:pPr>
              <w:pStyle w:val="ConsPlusNormal"/>
            </w:pPr>
            <w:r>
              <w:t>Данное направление включает комплекс мер и мероприятий, направленных на ежегодное проведение в Новосибирской области значимых творческих состязаний профессиональной творческой направленности для одаренных детей и талантливой молодежи, обеспечит повышение профессионального исполнительского уровня, что будет содействовать поддержке молодых профессионалов в сфере культуры, их закреплению в профессии, профессиональному росту, формированию творческой карьеры, созданию новых концертных программ, привлечению интереса молодежи к творческим профессиям, привлечению в наш регион молодых талантов, в том числе для получения профессионального образования в сфере культуры, трудоустройству в государственных и муниципальных учреждениях культуры в Новосибирской области.</w:t>
            </w:r>
          </w:p>
          <w:p w:rsidR="00273CEC" w:rsidRDefault="00273CEC">
            <w:pPr>
              <w:pStyle w:val="ConsPlusNormal"/>
            </w:pPr>
            <w:r>
              <w:t xml:space="preserve">Для участия в молодежных Дельфийских играх России ежегодно будет направлена делегация от Новосибирской области. Дельфийские игры - это самый крупный форум для талантливой молодежи в сфере культуры. Участие в Дельфийских играх даст возможность участникам делегаций Новосибирской области повысить свой профессиональный уровень, представить Новосибирскую область как регион с высоким уровнем культуры и образования, в результате победы стать обладателем федеральной премии для талантливой молодежи. В рамках данного мероприятия назначается на конкурсной основе 171 стипендия Губернатора Новосибирской области, в том числе именные стипендии в память о выдающихся деятелях культуры в соответствии с постановлениями Губернатора Новосибирской области. В рамках данного направления за весь период реализации государственной программы будет оказана материальная поддержка более 170 детям-сиротам и детям, оставшимся без попечения родителей, обучающимся в государственных образовательных организациях </w:t>
            </w:r>
            <w:r>
              <w:lastRenderedPageBreak/>
              <w:t>Новосибирской области, подведомственных министерству культуры Новосибирской области.</w:t>
            </w:r>
          </w:p>
          <w:p w:rsidR="00273CEC" w:rsidRDefault="00273CEC">
            <w:pPr>
              <w:pStyle w:val="ConsPlusNormal"/>
            </w:pPr>
            <w:r>
              <w:t>На протяжении всего периода реализации государственной программы планируются мероприятия, направленные на развитие хорового движения.</w:t>
            </w:r>
          </w:p>
          <w:p w:rsidR="00273CEC" w:rsidRDefault="00273CEC">
            <w:pPr>
              <w:pStyle w:val="ConsPlusNormal"/>
            </w:pPr>
            <w:r>
              <w:t>Организация мероприятий, позволяющих реализовать творческий потенциал молодежи и детей, создаст благоприятные условия для вовлечения несовершеннолетних лиц в культурную жизнь общества и будет способствовать в том числе профилактике правонарушений в их среде</w:t>
            </w:r>
          </w:p>
        </w:tc>
      </w:tr>
      <w:tr w:rsidR="00273CEC">
        <w:tc>
          <w:tcPr>
            <w:tcW w:w="2097" w:type="dxa"/>
          </w:tcPr>
          <w:p w:rsidR="00273CEC" w:rsidRDefault="00273CEC">
            <w:pPr>
              <w:pStyle w:val="ConsPlusNormal"/>
            </w:pPr>
            <w:r>
              <w:lastRenderedPageBreak/>
              <w:t>1.1.3. Поддержка творческих инициатив населения, творческих союзов, выдающихся деятелей и организаций в сфере культуры</w:t>
            </w:r>
          </w:p>
        </w:tc>
        <w:tc>
          <w:tcPr>
            <w:tcW w:w="3345" w:type="dxa"/>
          </w:tcPr>
          <w:p w:rsidR="00273CEC" w:rsidRDefault="00273CEC">
            <w:pPr>
              <w:pStyle w:val="ConsPlusNormal"/>
            </w:pPr>
            <w:r>
              <w:t xml:space="preserve">Заказчик-координатор - министерство культуры Новосибирской области, исполнители основного мероприятия: Новосибирские отделения творческих союзов России </w:t>
            </w:r>
            <w:hyperlink w:anchor="P1848" w:history="1">
              <w:r>
                <w:rPr>
                  <w:color w:val="0000FF"/>
                </w:rPr>
                <w:t>&lt;*&gt;</w:t>
              </w:r>
            </w:hyperlink>
          </w:p>
        </w:tc>
        <w:tc>
          <w:tcPr>
            <w:tcW w:w="1505" w:type="dxa"/>
          </w:tcPr>
          <w:p w:rsidR="00273CEC" w:rsidRDefault="00273CEC">
            <w:pPr>
              <w:pStyle w:val="ConsPlusNormal"/>
              <w:jc w:val="center"/>
            </w:pPr>
            <w:r>
              <w:t>2015 - 2018 годы</w:t>
            </w:r>
          </w:p>
        </w:tc>
        <w:tc>
          <w:tcPr>
            <w:tcW w:w="6659" w:type="dxa"/>
          </w:tcPr>
          <w:p w:rsidR="00273CEC" w:rsidRDefault="00273CEC">
            <w:pPr>
              <w:pStyle w:val="ConsPlusNormal"/>
            </w:pPr>
            <w:r>
              <w:t>В рамках данного направления планируется оказание государственной поддержки юридическим лицам, индивидуальным предпринимателям, общественным и некоммерческим организациям, оказывающим услуги в сфере культуры, Новосибирским отделениям творческих союзов России, творческим работникам, выдающимся деятелям искусства, талантливым авторам и исполнителям в реализации творческих проектов на территории Новосибирской области</w:t>
            </w:r>
          </w:p>
        </w:tc>
      </w:tr>
      <w:tr w:rsidR="00273CEC">
        <w:tc>
          <w:tcPr>
            <w:tcW w:w="13606" w:type="dxa"/>
            <w:gridSpan w:val="4"/>
          </w:tcPr>
          <w:p w:rsidR="00273CEC" w:rsidRDefault="00273CEC">
            <w:pPr>
              <w:pStyle w:val="ConsPlusNormal"/>
              <w:jc w:val="center"/>
              <w:outlineLvl w:val="4"/>
            </w:pPr>
            <w:r>
              <w:t>Задача 1.2. Создание условий для повышения доступности культурных благ, разнообразия и качества услуг в сфере культуры</w:t>
            </w:r>
          </w:p>
        </w:tc>
      </w:tr>
      <w:tr w:rsidR="00273CEC">
        <w:tc>
          <w:tcPr>
            <w:tcW w:w="2097" w:type="dxa"/>
          </w:tcPr>
          <w:p w:rsidR="00273CEC" w:rsidRDefault="00273CEC">
            <w:pPr>
              <w:pStyle w:val="ConsPlusNormal"/>
            </w:pPr>
            <w:r>
              <w:t>1.2.1. Организация выставок и выставочных проектов на территории Новосибирской области</w:t>
            </w:r>
          </w:p>
        </w:tc>
        <w:tc>
          <w:tcPr>
            <w:tcW w:w="3345" w:type="dxa"/>
          </w:tcPr>
          <w:p w:rsidR="00273CEC" w:rsidRDefault="00273CEC">
            <w:pPr>
              <w:pStyle w:val="ConsPlusNormal"/>
            </w:pPr>
            <w:r>
              <w:t>Заказчик-координатор - министерство культуры Новосибирской области, исполнители основного мероприятия: государственные автономные учреждения культуры, подведомственные министерству культуры Новосибирской области</w:t>
            </w:r>
          </w:p>
        </w:tc>
        <w:tc>
          <w:tcPr>
            <w:tcW w:w="1505" w:type="dxa"/>
          </w:tcPr>
          <w:p w:rsidR="00273CEC" w:rsidRDefault="00273CEC">
            <w:pPr>
              <w:pStyle w:val="ConsPlusNormal"/>
              <w:jc w:val="center"/>
            </w:pPr>
            <w:r>
              <w:t>2015 год</w:t>
            </w:r>
          </w:p>
        </w:tc>
        <w:tc>
          <w:tcPr>
            <w:tcW w:w="6659" w:type="dxa"/>
          </w:tcPr>
          <w:p w:rsidR="00273CEC" w:rsidRDefault="00273CEC">
            <w:pPr>
              <w:pStyle w:val="ConsPlusNormal"/>
            </w:pPr>
            <w:r>
              <w:t>Мероприятие включает организацию и проведение художественных выставок различной тематики, в том числе передвижных, на территории Новосибирской области. В рамках данного направления планируется поддержка муниципальных образований Новосибирской области в создании новых выставочных проектов</w:t>
            </w:r>
          </w:p>
        </w:tc>
      </w:tr>
      <w:tr w:rsidR="00273CEC">
        <w:tc>
          <w:tcPr>
            <w:tcW w:w="2097" w:type="dxa"/>
          </w:tcPr>
          <w:p w:rsidR="00273CEC" w:rsidRDefault="00273CEC">
            <w:pPr>
              <w:pStyle w:val="ConsPlusNormal"/>
            </w:pPr>
            <w:r>
              <w:t xml:space="preserve">1.2.2. Организация </w:t>
            </w:r>
            <w:r>
              <w:lastRenderedPageBreak/>
              <w:t>театрально-концертных проектов</w:t>
            </w:r>
          </w:p>
        </w:tc>
        <w:tc>
          <w:tcPr>
            <w:tcW w:w="3345" w:type="dxa"/>
          </w:tcPr>
          <w:p w:rsidR="00273CEC" w:rsidRDefault="00273CEC">
            <w:pPr>
              <w:pStyle w:val="ConsPlusNormal"/>
            </w:pPr>
            <w:r>
              <w:lastRenderedPageBreak/>
              <w:t xml:space="preserve">Заказчик-координатор - </w:t>
            </w:r>
            <w:r>
              <w:lastRenderedPageBreak/>
              <w:t>министерство культуры Новосибирской области, исполнители основного мероприятия: государственные автономные образовательные организации и государственные автономные учреждения культуры, подведомственные министерству культуры Новосибирской области, организации, привлекаемые в соответствии с законодательством Российской Федерации</w:t>
            </w:r>
          </w:p>
        </w:tc>
        <w:tc>
          <w:tcPr>
            <w:tcW w:w="1505" w:type="dxa"/>
          </w:tcPr>
          <w:p w:rsidR="00273CEC" w:rsidRDefault="00273CEC">
            <w:pPr>
              <w:pStyle w:val="ConsPlusNormal"/>
              <w:jc w:val="center"/>
            </w:pPr>
            <w:r>
              <w:lastRenderedPageBreak/>
              <w:t xml:space="preserve">2015 - 2018 </w:t>
            </w:r>
            <w:r>
              <w:lastRenderedPageBreak/>
              <w:t>годы</w:t>
            </w:r>
          </w:p>
        </w:tc>
        <w:tc>
          <w:tcPr>
            <w:tcW w:w="6659" w:type="dxa"/>
          </w:tcPr>
          <w:p w:rsidR="00273CEC" w:rsidRDefault="00273CEC">
            <w:pPr>
              <w:pStyle w:val="ConsPlusNormal"/>
            </w:pPr>
            <w:r>
              <w:lastRenderedPageBreak/>
              <w:t xml:space="preserve">В рамках данного направления планируется организация </w:t>
            </w:r>
            <w:r>
              <w:lastRenderedPageBreak/>
              <w:t>концертных программ и театральных постановок артистов новосибирских концертных организаций (коллективов) и театров, гастролей приглашенных артистов и коллективов из-за рубежа и других регионов Российской Федерации на территории Новосибирской области, гастролей государственных театров, концертных организаций и коллективов Новосибирской области в других регионах Российской Федерации и за рубежом, а также поддержка творческой деятельности детских и кукольных театров Новосибирской области. Планируется проведение цикла музыкальных и театральных фестивалей разных уровней исполнителей и творческих проектов: Транссибирский Арт-фестиваль, международный Рождественский фестиваль искусств, фестиваль "Сибирские сезоны", фестиваль-конкурс "Ново-Сибирский транзит", а также участие государственных театров, концертных организаций и коллективов Новосибирской области в международных, всероссийских фестивалях (конкурсах), концертных программах, в том числе в национальном театральном конкурсе "Золотая маска", в рамках которых будет организовано около 30 концертов и театральных постановок. Для детей Новосибирской области ежегодно будет организована Губернаторская новогодняя елка. Данное мероприятие охватывает более 1500 детей из всех муниципальных районов и городских округов Новосибирской области. Мероприятие направлено на поощрение детей, достигших успехов в учебе, творчестве и других видах деятельности, а также детей из социально незащищенных слоев населения</w:t>
            </w:r>
          </w:p>
        </w:tc>
      </w:tr>
      <w:tr w:rsidR="00273CEC">
        <w:tc>
          <w:tcPr>
            <w:tcW w:w="2097" w:type="dxa"/>
          </w:tcPr>
          <w:p w:rsidR="00273CEC" w:rsidRDefault="00273CEC">
            <w:pPr>
              <w:pStyle w:val="ConsPlusNormal"/>
            </w:pPr>
            <w:r>
              <w:lastRenderedPageBreak/>
              <w:t xml:space="preserve">1.2.3. Выполнение государственного задания государственными учреждениями культуры: театрами, концертными организациями и </w:t>
            </w:r>
            <w:r>
              <w:lastRenderedPageBreak/>
              <w:t>другими организациями исполнительского искусства Новосибирской области</w:t>
            </w:r>
          </w:p>
        </w:tc>
        <w:tc>
          <w:tcPr>
            <w:tcW w:w="3345" w:type="dxa"/>
          </w:tcPr>
          <w:p w:rsidR="00273CEC" w:rsidRDefault="00273CEC">
            <w:pPr>
              <w:pStyle w:val="ConsPlusNormal"/>
            </w:pPr>
            <w:r>
              <w:lastRenderedPageBreak/>
              <w:t xml:space="preserve">Заказчик-координатор - министерство культуры Новосибирской области, исполнители основного мероприятия: государственные автономные учреждения культуры, подведомственные министерству культуры </w:t>
            </w:r>
            <w:r>
              <w:lastRenderedPageBreak/>
              <w:t>Новосибирской области</w:t>
            </w:r>
          </w:p>
        </w:tc>
        <w:tc>
          <w:tcPr>
            <w:tcW w:w="1505" w:type="dxa"/>
          </w:tcPr>
          <w:p w:rsidR="00273CEC" w:rsidRDefault="00273CEC">
            <w:pPr>
              <w:pStyle w:val="ConsPlusNormal"/>
              <w:jc w:val="center"/>
            </w:pPr>
            <w:r>
              <w:lastRenderedPageBreak/>
              <w:t>2015 - 2018 годы</w:t>
            </w:r>
          </w:p>
        </w:tc>
        <w:tc>
          <w:tcPr>
            <w:tcW w:w="6659" w:type="dxa"/>
          </w:tcPr>
          <w:p w:rsidR="00273CEC" w:rsidRDefault="00273CEC">
            <w:pPr>
              <w:pStyle w:val="ConsPlusNormal"/>
            </w:pPr>
            <w:r>
              <w:t xml:space="preserve">В рамках выполнения государственного задания в 2015 - 2018 годах государственным автономным учреждением Новосибирской области "Новосибирский государственный академический ордена Трудового Красного Знамени драматический театр "Красный факел", государственным автономным учреждением культуры Новосибирской области "Новосибирский музыкальный театр", государственным автономным учреждением культуры Новосибирской области "Новосибирский драматический театр </w:t>
            </w:r>
            <w:r>
              <w:lastRenderedPageBreak/>
              <w:t>"Старый дом", государственным автономным учреждением Новосибирской области "Новосибирский театр-студия "Первый театр", государственным автономным учреждением культуры Новосибирской области "Новосибирский академический молодежный театр "Глобус", государственным автономным учреждением культуры Новосибирской области "Новосибирский областной театр кукол", государственным автономным учреждением культуры Новосибирской области "Новосибирская государственная филармония", государственным автономным учреждением культуры Новосибирской области "Государственный академический "Концертно-театральный центр "Евразия", государственным автономным учреждением культуры Новосибирской области "Государственный ансамбль песни и танца "Чалдоны" и государственным автономным учреждением культуры Новосибирской области "Дирекция фестивальных, конкурсных и культурно-массовых программ" (до 2018 года) будут созданы более 260 новых спектаклей, концертов и иных зрелищных программ, будет осуществляться предоставление информации населению о времени и месте театральных представлений, филармонических и эстрадных концертов и гастрольных мероприятий театров и филармоний, анонс данных мероприятий, осуществлен показ более 20 тыс. спектаклей, концертов и иных зрелищных программ текущего репертуара. Деятельность государственных театров охватывает широкую аудиторию зрителей.</w:t>
            </w:r>
          </w:p>
          <w:p w:rsidR="00273CEC" w:rsidRDefault="00273CEC">
            <w:pPr>
              <w:pStyle w:val="ConsPlusNormal"/>
            </w:pPr>
            <w:r>
              <w:t>Также выполнение государственных заданий будет направлено на исполнение указов Президента Российской Федерации, распоряжений, постановлений и других распорядительных документов Правительства Российской Федерации и Новосибирской области</w:t>
            </w:r>
          </w:p>
        </w:tc>
      </w:tr>
      <w:tr w:rsidR="00273CEC">
        <w:tc>
          <w:tcPr>
            <w:tcW w:w="2097" w:type="dxa"/>
          </w:tcPr>
          <w:p w:rsidR="00273CEC" w:rsidRDefault="00273CEC">
            <w:pPr>
              <w:pStyle w:val="ConsPlusNormal"/>
            </w:pPr>
            <w:r>
              <w:lastRenderedPageBreak/>
              <w:t xml:space="preserve">1.2.4. Выполнение государственного задания государственными </w:t>
            </w:r>
            <w:r>
              <w:lastRenderedPageBreak/>
              <w:t>библиотеками Новосибирской области, подведомственными министерству культуры Новосибирской области</w:t>
            </w:r>
          </w:p>
        </w:tc>
        <w:tc>
          <w:tcPr>
            <w:tcW w:w="3345" w:type="dxa"/>
          </w:tcPr>
          <w:p w:rsidR="00273CEC" w:rsidRDefault="00273CEC">
            <w:pPr>
              <w:pStyle w:val="ConsPlusNormal"/>
            </w:pPr>
            <w:r>
              <w:lastRenderedPageBreak/>
              <w:t xml:space="preserve">Заказчик-координатор - министерство культуры Новосибирской области, ответственные исполнители </w:t>
            </w:r>
            <w:r>
              <w:lastRenderedPageBreak/>
              <w:t>основного мероприятия - государственные автономные и бюджетные учреждения культуры, подведомственные министерству культуры Новосибирской области: государственное автономное учреждение культуры Новосибирской области "Новосибирская государственная областная научная библиотека", государственное бюджетное учреждение культуры Новосибирской области "Новосибирская областная юношеская библиотека", государственное бюджетное учреждение культуры Новосибирской области "Областная детская библиотека им. А.М. Горького", государственное бюджетное учреждение культуры Новосибирской области "Новосибирская областная специальная библиотека для незрячих и слабовидящих"</w:t>
            </w:r>
          </w:p>
        </w:tc>
        <w:tc>
          <w:tcPr>
            <w:tcW w:w="1505" w:type="dxa"/>
          </w:tcPr>
          <w:p w:rsidR="00273CEC" w:rsidRDefault="00273CEC">
            <w:pPr>
              <w:pStyle w:val="ConsPlusNormal"/>
              <w:jc w:val="center"/>
            </w:pPr>
            <w:r>
              <w:lastRenderedPageBreak/>
              <w:t>2015 - 2018 годы</w:t>
            </w:r>
          </w:p>
        </w:tc>
        <w:tc>
          <w:tcPr>
            <w:tcW w:w="6659" w:type="dxa"/>
          </w:tcPr>
          <w:p w:rsidR="00273CEC" w:rsidRDefault="00273CEC">
            <w:pPr>
              <w:pStyle w:val="ConsPlusNormal"/>
            </w:pPr>
            <w:r>
              <w:t xml:space="preserve">В рамках государственного задания государственными библиотеками Новосибирской области будет осуществляться формирование фонда библиотек, в том числе фонда редкой книги; информационно-библиотечное обслуживание пользователей </w:t>
            </w:r>
            <w:r>
              <w:lastRenderedPageBreak/>
              <w:t>государственных библиотек; организация и проведение консультационно-методических мероприятий; предоставление доступа к справочно-поисковому аппарату библиотек, базам данных; модернизация виртуального читального зала с целью обеспечения доступа к Национальной электронной библиотеке; организация и проведение просветительских и культурных мероприятий; предоставление доступа к оцифрованным изданиям, хранящимся в областных государственных библиотеках, в том числе к фонду редких книг; будет осуществляться работа с молодым и взрослым поколениями, различными социально незащищенными категориями граждан и гражданами с ограничениями жизнедеятельности. Всего государственными библиотеками Новосибирской области будет обслужено более 600 тыс. пользователей в год. Также выполнение государственных заданий будет направлено на исполнение указов Президента Российской Федерации, распоряжений, постановлений и других распорядительных документов Правительства Российской Федерации и Новосибирской области</w:t>
            </w:r>
          </w:p>
        </w:tc>
      </w:tr>
      <w:tr w:rsidR="00273CEC">
        <w:tc>
          <w:tcPr>
            <w:tcW w:w="2097" w:type="dxa"/>
          </w:tcPr>
          <w:p w:rsidR="00273CEC" w:rsidRDefault="00273CEC">
            <w:pPr>
              <w:pStyle w:val="ConsPlusNormal"/>
            </w:pPr>
            <w:r>
              <w:lastRenderedPageBreak/>
              <w:t xml:space="preserve">1.2.5. Выполнение государственного задания государственным бюджетным учреждением </w:t>
            </w:r>
            <w:r>
              <w:lastRenderedPageBreak/>
              <w:t>культуры Новосибирской области "Новосибирсккиновидеопрокат"</w:t>
            </w:r>
          </w:p>
        </w:tc>
        <w:tc>
          <w:tcPr>
            <w:tcW w:w="3345" w:type="dxa"/>
          </w:tcPr>
          <w:p w:rsidR="00273CEC" w:rsidRDefault="00273CEC">
            <w:pPr>
              <w:pStyle w:val="ConsPlusNormal"/>
            </w:pPr>
            <w:r>
              <w:lastRenderedPageBreak/>
              <w:t xml:space="preserve">Заказчик-координатор - министерство культуры Новосибирской области, государственное бюджетное учреждение культуры Новосибирской области </w:t>
            </w:r>
            <w:r>
              <w:lastRenderedPageBreak/>
              <w:t>"Новосибирсккиновидеопрокат"</w:t>
            </w:r>
          </w:p>
        </w:tc>
        <w:tc>
          <w:tcPr>
            <w:tcW w:w="1505" w:type="dxa"/>
          </w:tcPr>
          <w:p w:rsidR="00273CEC" w:rsidRDefault="00273CEC">
            <w:pPr>
              <w:pStyle w:val="ConsPlusNormal"/>
              <w:jc w:val="center"/>
            </w:pPr>
            <w:r>
              <w:lastRenderedPageBreak/>
              <w:t>2015 - 2018 годы</w:t>
            </w:r>
          </w:p>
        </w:tc>
        <w:tc>
          <w:tcPr>
            <w:tcW w:w="6659" w:type="dxa"/>
          </w:tcPr>
          <w:p w:rsidR="00273CEC" w:rsidRDefault="00273CEC">
            <w:pPr>
              <w:pStyle w:val="ConsPlusNormal"/>
            </w:pPr>
            <w:r>
              <w:t xml:space="preserve">В рамках выполнения государственного задания государственным бюджетным учреждением культуры Новосибирской области "Новосибирсккиновидеопрокат" будет осуществляться организация и проведение культурно-массовых мероприятий, прокат кино- и видеофильмов, работа по формированию и учету фондов фильмофонда, работа по хранению, изучению, популяризации и </w:t>
            </w:r>
            <w:r>
              <w:lastRenderedPageBreak/>
              <w:t>обеспечению сохранности коллекции фильмофонда</w:t>
            </w:r>
          </w:p>
        </w:tc>
      </w:tr>
      <w:tr w:rsidR="00273CEC">
        <w:tc>
          <w:tcPr>
            <w:tcW w:w="2097" w:type="dxa"/>
          </w:tcPr>
          <w:p w:rsidR="00273CEC" w:rsidRDefault="00273CEC">
            <w:pPr>
              <w:pStyle w:val="ConsPlusNormal"/>
            </w:pPr>
            <w:r>
              <w:lastRenderedPageBreak/>
              <w:t>1.2.6. Выполнение государственного задания государственными профессиональными образовательными организациями и государственной организацией высшего образования культуры и искусства Новосибирской области</w:t>
            </w:r>
          </w:p>
        </w:tc>
        <w:tc>
          <w:tcPr>
            <w:tcW w:w="3345" w:type="dxa"/>
          </w:tcPr>
          <w:p w:rsidR="00273CEC" w:rsidRDefault="00273CEC">
            <w:pPr>
              <w:pStyle w:val="ConsPlusNormal"/>
            </w:pPr>
            <w:r>
              <w:t xml:space="preserve">Заказчик-координатор - министерство культуры Новосибирской области, исполнители основного мероприятия - государственные автономные образовательные организации, подведомственные министерству культуры Новосибирской области: государственное автономное профессиональное образовательное учреждение Новосибирской области "Новосибирский областной колледж культуры и искусств", Барабинский филиал государственного автономного профессионального образовательного учреждения Новосибирской области "Новосибирский областной колледж культуры и искусств", государственное автономное профессиональное образовательное учреждение Новосибирской области "Новосибирское государственное художественное училище </w:t>
            </w:r>
            <w:r>
              <w:lastRenderedPageBreak/>
              <w:t>(колледж)", государственное автономное профессиональное образовательное учреждение Новосибирской области "Новосибирский музыкальный колледж имени А.Ф. Мурова" и государственное автономное образовательное учреждение высшего образования Новосибирской области "Новосибирский государственный театральный институт"</w:t>
            </w:r>
          </w:p>
        </w:tc>
        <w:tc>
          <w:tcPr>
            <w:tcW w:w="1505" w:type="dxa"/>
          </w:tcPr>
          <w:p w:rsidR="00273CEC" w:rsidRDefault="00273CEC">
            <w:pPr>
              <w:pStyle w:val="ConsPlusNormal"/>
              <w:jc w:val="center"/>
            </w:pPr>
            <w:r>
              <w:lastRenderedPageBreak/>
              <w:t>2015 - 2018 годы</w:t>
            </w:r>
          </w:p>
        </w:tc>
        <w:tc>
          <w:tcPr>
            <w:tcW w:w="6659" w:type="dxa"/>
          </w:tcPr>
          <w:p w:rsidR="00273CEC" w:rsidRDefault="00273CEC">
            <w:pPr>
              <w:pStyle w:val="ConsPlusNormal"/>
            </w:pPr>
            <w:r>
              <w:t>В рамках государственного задания государственными образовательными учреждениями культуры Новосибирской области ежегодно будет осуществляться обучение более 1500 студентов (включая на заочной форме обучения) по образовательным программам высшего образования и среднего профессионального образования по специальностям культуры и искусства; проведение прикладных научных исследований в сфере культуры и искусства, гуманитарного образования, организация и проведение консультационных и информационно-методических мероприятий в образовательных учреждениях сферы культуры; будет организовано и проведено более 170 конкурсных, фестивальных, творческих и иных культурно-массовых мероприятий; ежегодно на базе государственного автономного профессионального образовательного учреждения Новосибирской области "Новосибирский музыкальный колледж имени А.Ф. Мурова" будет осуществляться обучение около 80 детей по дополнительным образовательным программам художественно-эстетической направленности. Также выполнение государственных заданий будет направлено на исполнение указов Президента Российской Федерации, распоряжений, постановлений и других распорядительных документов Правительства Российской Федерации и Новосибирской области</w:t>
            </w:r>
          </w:p>
        </w:tc>
      </w:tr>
      <w:tr w:rsidR="00273CEC">
        <w:tc>
          <w:tcPr>
            <w:tcW w:w="2097" w:type="dxa"/>
          </w:tcPr>
          <w:p w:rsidR="00273CEC" w:rsidRDefault="00273CEC">
            <w:pPr>
              <w:pStyle w:val="ConsPlusNormal"/>
            </w:pPr>
            <w:r>
              <w:t>1.2.7. Повышение профессионального уровня работников сферы культуры, в том числе подготовка специалистов отрасли культуры в образовательных организациях высшего образования по специальностям и направлениям подготовки "Культура и искусство" на условиях целевого приема</w:t>
            </w:r>
          </w:p>
        </w:tc>
        <w:tc>
          <w:tcPr>
            <w:tcW w:w="3345" w:type="dxa"/>
          </w:tcPr>
          <w:p w:rsidR="00273CEC" w:rsidRDefault="00273CEC">
            <w:pPr>
              <w:pStyle w:val="ConsPlusNormal"/>
            </w:pPr>
            <w:r>
              <w:t xml:space="preserve">Заказчик-координатор - министерство культуры Новосибирской области, исполнители программных мероприятий: министерство образования Новосибирской области, образовательные организации высшего образования, отобранные в соответствии с Федеральным </w:t>
            </w:r>
            <w:hyperlink r:id="rId353"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государственные автономные образовательные организации, подведомственные министерству культуры Новосибирской области</w:t>
            </w:r>
          </w:p>
        </w:tc>
        <w:tc>
          <w:tcPr>
            <w:tcW w:w="1505" w:type="dxa"/>
          </w:tcPr>
          <w:p w:rsidR="00273CEC" w:rsidRDefault="00273CEC">
            <w:pPr>
              <w:pStyle w:val="ConsPlusNormal"/>
              <w:jc w:val="center"/>
            </w:pPr>
            <w:r>
              <w:t>2015 - 2018 годы</w:t>
            </w:r>
          </w:p>
        </w:tc>
        <w:tc>
          <w:tcPr>
            <w:tcW w:w="6659" w:type="dxa"/>
          </w:tcPr>
          <w:p w:rsidR="00273CEC" w:rsidRDefault="00273CEC">
            <w:pPr>
              <w:pStyle w:val="ConsPlusNormal"/>
            </w:pPr>
            <w:r>
              <w:t>Ежегодно в рамках данного направления на условиях целевого приема и обучения будет обучаться от 30 до 40 специалистов. Целевая подготовка кадров будет способствовать, с одной стороны, удовлетворению потребностей в квалифицированных кадрах учреждений культуры муниципальных образований, с другой - обеспечит трудоустройство в Новосибирской области молодых специалистов, получивших высшее образование в сфере культуры. В рамках данного направления также планируется организация мероприятий, направленных на повышение профессионального уровня педагогических работников системы образования сферы культуры Новосибирской области</w:t>
            </w:r>
          </w:p>
        </w:tc>
      </w:tr>
      <w:tr w:rsidR="00273CEC">
        <w:tc>
          <w:tcPr>
            <w:tcW w:w="2097" w:type="dxa"/>
          </w:tcPr>
          <w:p w:rsidR="00273CEC" w:rsidRDefault="00273CEC">
            <w:pPr>
              <w:pStyle w:val="ConsPlusNormal"/>
            </w:pPr>
            <w:r>
              <w:lastRenderedPageBreak/>
              <w:t>1.2.8. Укрепление и развитие материально-технической базы муниципальных учреждений культуры</w:t>
            </w:r>
          </w:p>
        </w:tc>
        <w:tc>
          <w:tcPr>
            <w:tcW w:w="3345" w:type="dxa"/>
          </w:tcPr>
          <w:p w:rsidR="00273CEC" w:rsidRDefault="00273CEC">
            <w:pPr>
              <w:pStyle w:val="ConsPlusNormal"/>
            </w:pPr>
            <w:r>
              <w:t>Заказчик-координатор - министерство культуры Новосибирской области, исполнители основного мероприятия: министерство строительства Новосибирской области, органы местного самоуправления муниципальных образований в Новосибирской области, министерство сельского хозяйства Новосибирской области</w:t>
            </w:r>
          </w:p>
        </w:tc>
        <w:tc>
          <w:tcPr>
            <w:tcW w:w="1505" w:type="dxa"/>
          </w:tcPr>
          <w:p w:rsidR="00273CEC" w:rsidRDefault="00273CEC">
            <w:pPr>
              <w:pStyle w:val="ConsPlusNormal"/>
              <w:jc w:val="center"/>
            </w:pPr>
            <w:r>
              <w:t>2015 - 2018 годы</w:t>
            </w:r>
          </w:p>
        </w:tc>
        <w:tc>
          <w:tcPr>
            <w:tcW w:w="6659" w:type="dxa"/>
          </w:tcPr>
          <w:p w:rsidR="00273CEC" w:rsidRDefault="00273CEC">
            <w:pPr>
              <w:pStyle w:val="ConsPlusNormal"/>
            </w:pPr>
            <w:r>
              <w:t>Мероприятия направлены на развитие муниципальных учреждений культуры (театров, музеев, библиотек, сельских домов культуры, детских школ искусств и т.д.), укрепление их материально-технического состояния с целью расширения спектра культурных услуг населению и снижения дисбаланса между городскими и сельскими учреждениями культуры. Планируется модернизация и оснащение учреждений культуры села компьютерным и телекоммуникационным оборудованием, комплектование библиотечных фондов, создание модельных библиотек, подключение общедоступных библиотек области к сети Интернет, приобретение музыкальных инструментов для детских школ искусств и домов культуры, специального оборудования, капитальный ремонт, строительство (реконструкция) муниципальных учреждений культуры, в том числе строительство многофункциональных культурных центров в малых городах Новосибирской области и другое. За период 2015 - 2018 годов будет построено (реконструировано) 6 зданий муниципальных учреждений культуры Новосибирской области</w:t>
            </w:r>
          </w:p>
        </w:tc>
      </w:tr>
      <w:tr w:rsidR="00273CEC">
        <w:tc>
          <w:tcPr>
            <w:tcW w:w="2097" w:type="dxa"/>
          </w:tcPr>
          <w:p w:rsidR="00273CEC" w:rsidRDefault="00273CEC">
            <w:pPr>
              <w:pStyle w:val="ConsPlusNormal"/>
            </w:pPr>
            <w:r>
              <w:t>1.2.9. Укрепление и развитие материально-технической базы государственных учреждений сферы культуры Новосибирской области</w:t>
            </w:r>
          </w:p>
        </w:tc>
        <w:tc>
          <w:tcPr>
            <w:tcW w:w="3345" w:type="dxa"/>
          </w:tcPr>
          <w:p w:rsidR="00273CEC" w:rsidRDefault="00273CEC">
            <w:pPr>
              <w:pStyle w:val="ConsPlusNormal"/>
            </w:pPr>
            <w:r>
              <w:t xml:space="preserve">Заказчик-координатор - министерство культуры Новосибирской области, исполнители основного мероприятия - министерство строительства Новосибирской области, государственные автономные образовательные организации и государственные бюджетные и автономные учреждения сферы культуры, подведомственные министерству культуры Новосибирской области, государственное казенное учреждение </w:t>
            </w:r>
            <w:r>
              <w:lastRenderedPageBreak/>
              <w:t>Новосибирской области "Управление капитального строительства", государственное бюджетное учреждение культуры Новосибирской области "Областная детская библиотека имени А.М. Горького"</w:t>
            </w:r>
          </w:p>
        </w:tc>
        <w:tc>
          <w:tcPr>
            <w:tcW w:w="1505" w:type="dxa"/>
          </w:tcPr>
          <w:p w:rsidR="00273CEC" w:rsidRDefault="00273CEC">
            <w:pPr>
              <w:pStyle w:val="ConsPlusNormal"/>
              <w:jc w:val="center"/>
            </w:pPr>
            <w:r>
              <w:lastRenderedPageBreak/>
              <w:t>2015 - 2018 годы</w:t>
            </w:r>
          </w:p>
        </w:tc>
        <w:tc>
          <w:tcPr>
            <w:tcW w:w="6659" w:type="dxa"/>
          </w:tcPr>
          <w:p w:rsidR="00273CEC" w:rsidRDefault="00273CEC">
            <w:pPr>
              <w:pStyle w:val="ConsPlusNormal"/>
            </w:pPr>
            <w:r>
              <w:t xml:space="preserve">Мероприятия данного раздела направлены на модернизацию оборудования (в том числе приобретение особо ценного имущества, музыкальных инструментов, компьютерного и телекоммуникационного оборудования, оборудования для обеспечения уровня безопасности посетителей и работников учреждений сферы культуры, обеспечения безопасности и сохранности предметов музейного фонда Российской Федерации и фондов государственных библиотек, проведение ремонтных работ в государственных учреждениях сферы культуры. Планируется реконструкция государственного автономного учреждения культуры Новосибирской области "Новосибирский музыкальный театр", реконструкция здания, расположенного по адресу: г. Новосибирск, ул. Военный городок, N 1, под организацию выставочного пространства исторического парка "Россия. Моя история", техническое оснащение детских и кукольных театров </w:t>
            </w:r>
            <w:r>
              <w:lastRenderedPageBreak/>
              <w:t>Новосибирской области, техническое оснащение и содержание сети виртуальных концертных залов) в государственных бюджетных и автономных учреждениях Новосибирской области, строительство и реконструкция государственных учреждений культуры Новосибирской области. В рамках мероприятия будут построены и введены в эксплуатацию быстровозводимые здания учреждений культуры на территории муниципальных районов Новосибирской области. При завершении строительства быстровозводимых объектов, находящихся на территории муниципальных районов Новосибирской области, капитальные вложения по данным объектам передаются из государственной собственности Новосибирской области в собственность муниципальных образований Новосибирской области</w:t>
            </w:r>
          </w:p>
        </w:tc>
      </w:tr>
      <w:tr w:rsidR="00273CEC">
        <w:tc>
          <w:tcPr>
            <w:tcW w:w="2097" w:type="dxa"/>
          </w:tcPr>
          <w:p w:rsidR="00273CEC" w:rsidRDefault="00273CEC">
            <w:pPr>
              <w:pStyle w:val="ConsPlusNormal"/>
            </w:pPr>
            <w:r>
              <w:lastRenderedPageBreak/>
              <w:t>1.2.10. Меры, направленные на повышение качества услуг в сфере культуры, а также организация работы по проведению независимой оценки качества услуг, оказываемых учреждениями (организациями) сферы культуры Новосибирской области</w:t>
            </w:r>
          </w:p>
        </w:tc>
        <w:tc>
          <w:tcPr>
            <w:tcW w:w="3345" w:type="dxa"/>
          </w:tcPr>
          <w:p w:rsidR="00273CEC" w:rsidRDefault="00273CEC">
            <w:pPr>
              <w:pStyle w:val="ConsPlusNormal"/>
            </w:pPr>
            <w:r>
              <w:t xml:space="preserve">Заказчик-координатор - министерство культуры Новосибирской области, организации, отобранные в соответствии с Федеральным </w:t>
            </w:r>
            <w:hyperlink r:id="rId354"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государственные бюджетные учреждения культуры, подведомственные министерству культуры Новосибирской области</w:t>
            </w:r>
          </w:p>
        </w:tc>
        <w:tc>
          <w:tcPr>
            <w:tcW w:w="1505" w:type="dxa"/>
          </w:tcPr>
          <w:p w:rsidR="00273CEC" w:rsidRDefault="00273CEC">
            <w:pPr>
              <w:pStyle w:val="ConsPlusNormal"/>
              <w:jc w:val="center"/>
            </w:pPr>
            <w:r>
              <w:t>2016 - 2018 годы</w:t>
            </w:r>
          </w:p>
        </w:tc>
        <w:tc>
          <w:tcPr>
            <w:tcW w:w="6659" w:type="dxa"/>
          </w:tcPr>
          <w:p w:rsidR="00273CEC" w:rsidRDefault="00273CEC">
            <w:pPr>
              <w:pStyle w:val="ConsPlusNormal"/>
            </w:pPr>
            <w:r>
              <w:t>Ежегодно планируется проведение комплекса мер, направленных на обучение специалистов сферы культуры по вопросам повышения качества оказываемых услуг, а также не менее 3 мероприятий по проведению независимой оценки качества услуг, оказываемых учреждениями (организациями) сферы культуры Новосибирской области</w:t>
            </w:r>
          </w:p>
        </w:tc>
      </w:tr>
      <w:tr w:rsidR="00273CEC">
        <w:tc>
          <w:tcPr>
            <w:tcW w:w="2097" w:type="dxa"/>
          </w:tcPr>
          <w:p w:rsidR="00273CEC" w:rsidRDefault="00273CEC">
            <w:pPr>
              <w:pStyle w:val="ConsPlusNormal"/>
            </w:pPr>
            <w:r>
              <w:t xml:space="preserve">1.2.11. Организация и проведение крупных международных </w:t>
            </w:r>
            <w:r>
              <w:lastRenderedPageBreak/>
              <w:t>мероприятий, направленных на позиционирование Новосибирской области как региона с высоким культурным потенциалом</w:t>
            </w:r>
          </w:p>
        </w:tc>
        <w:tc>
          <w:tcPr>
            <w:tcW w:w="3345" w:type="dxa"/>
          </w:tcPr>
          <w:p w:rsidR="00273CEC" w:rsidRDefault="00273CEC">
            <w:pPr>
              <w:pStyle w:val="ConsPlusNormal"/>
            </w:pPr>
            <w:r>
              <w:lastRenderedPageBreak/>
              <w:t xml:space="preserve">Заказчик-координатор - министерство культуры Новосибирской области, государственные автономные </w:t>
            </w:r>
            <w:r>
              <w:lastRenderedPageBreak/>
              <w:t>учреждения культуры, подведомственные министерству культуры Новосибирской области</w:t>
            </w:r>
          </w:p>
        </w:tc>
        <w:tc>
          <w:tcPr>
            <w:tcW w:w="1505" w:type="dxa"/>
          </w:tcPr>
          <w:p w:rsidR="00273CEC" w:rsidRDefault="00273CEC">
            <w:pPr>
              <w:pStyle w:val="ConsPlusNormal"/>
              <w:jc w:val="center"/>
            </w:pPr>
            <w:r>
              <w:lastRenderedPageBreak/>
              <w:t>2017 год</w:t>
            </w:r>
          </w:p>
        </w:tc>
        <w:tc>
          <w:tcPr>
            <w:tcW w:w="6659" w:type="dxa"/>
          </w:tcPr>
          <w:p w:rsidR="00273CEC" w:rsidRDefault="00273CEC">
            <w:pPr>
              <w:pStyle w:val="ConsPlusNormal"/>
            </w:pPr>
            <w:r>
              <w:t xml:space="preserve">В рамках данного направления планируется организация мероприятий, направленных на позиционирование Новосибирской области как региона с высоким культурным потенциалом: Международный культурно-образовательный конгресс женщин </w:t>
            </w:r>
            <w:r>
              <w:lastRenderedPageBreak/>
              <w:t>стран - участниц Шанхайской организации сотрудничества (ШОС) и стран участниц БРИКС.</w:t>
            </w:r>
          </w:p>
          <w:p w:rsidR="00273CEC" w:rsidRDefault="00273CEC">
            <w:pPr>
              <w:pStyle w:val="ConsPlusNormal"/>
            </w:pPr>
            <w:r>
              <w:t>Проведение в Российской Федерации Международного культурно-образовательного конгресса женщин стран ШОС и стран БРИКС станет важным региональным вкладом в укрепление международного движения в поддержку прав женщин и развитие ценностей, поддержанных двадцать третьей специальной сессией Генеральной Ассамблеи Организации Объединенных Наций, посвященной роли женщин в развитии мира в XXI веке</w:t>
            </w:r>
          </w:p>
        </w:tc>
      </w:tr>
      <w:tr w:rsidR="00273CEC">
        <w:tc>
          <w:tcPr>
            <w:tcW w:w="13606" w:type="dxa"/>
            <w:gridSpan w:val="4"/>
          </w:tcPr>
          <w:p w:rsidR="00273CEC" w:rsidRDefault="00273CEC">
            <w:pPr>
              <w:pStyle w:val="ConsPlusNormal"/>
              <w:jc w:val="center"/>
              <w:outlineLvl w:val="4"/>
            </w:pPr>
            <w:r>
              <w:lastRenderedPageBreak/>
              <w:t>1.3. Создание условий для обеспечения сохранности и популяризации культурного, исторического и нематериального наследия народов, населяющих Новосибирскую область</w:t>
            </w:r>
          </w:p>
        </w:tc>
      </w:tr>
      <w:tr w:rsidR="00273CEC">
        <w:tblPrEx>
          <w:tblBorders>
            <w:insideH w:val="nil"/>
          </w:tblBorders>
        </w:tblPrEx>
        <w:tc>
          <w:tcPr>
            <w:tcW w:w="2097" w:type="dxa"/>
            <w:tcBorders>
              <w:bottom w:val="nil"/>
            </w:tcBorders>
          </w:tcPr>
          <w:p w:rsidR="00273CEC" w:rsidRDefault="00273CEC">
            <w:pPr>
              <w:pStyle w:val="ConsPlusNormal"/>
            </w:pPr>
            <w:r>
              <w:t>1.3.1. Реализация мероприятий по сохранению нематериального культурного наследия</w:t>
            </w:r>
          </w:p>
        </w:tc>
        <w:tc>
          <w:tcPr>
            <w:tcW w:w="3345" w:type="dxa"/>
            <w:tcBorders>
              <w:bottom w:val="nil"/>
            </w:tcBorders>
          </w:tcPr>
          <w:p w:rsidR="00273CEC" w:rsidRDefault="00273CEC">
            <w:pPr>
              <w:pStyle w:val="ConsPlusNormal"/>
            </w:pPr>
            <w:r>
              <w:t>Заказчик-координатор - министерство культуры Новосибирской области, исполнители основного мероприятия: государственные автономные, бюджетные, образовательные организации, учреждения культуры, подведомственные министерству культуры Новосибирской области, организации, привлеченные в соответствии с законодательством</w:t>
            </w:r>
          </w:p>
        </w:tc>
        <w:tc>
          <w:tcPr>
            <w:tcW w:w="1505" w:type="dxa"/>
            <w:tcBorders>
              <w:bottom w:val="nil"/>
            </w:tcBorders>
          </w:tcPr>
          <w:p w:rsidR="00273CEC" w:rsidRDefault="00273CEC">
            <w:pPr>
              <w:pStyle w:val="ConsPlusNormal"/>
              <w:jc w:val="center"/>
            </w:pPr>
            <w:r>
              <w:t>2015 - 2018 годы</w:t>
            </w:r>
          </w:p>
        </w:tc>
        <w:tc>
          <w:tcPr>
            <w:tcW w:w="6659" w:type="dxa"/>
            <w:tcBorders>
              <w:bottom w:val="nil"/>
            </w:tcBorders>
          </w:tcPr>
          <w:p w:rsidR="00273CEC" w:rsidRDefault="00273CEC">
            <w:pPr>
              <w:pStyle w:val="ConsPlusNormal"/>
            </w:pPr>
            <w:r>
              <w:t xml:space="preserve">Данное мероприятие направлено на реализацию Концепции сохранения нематериального культурного наследия народов Российской Федерации, популяризацию нематериального культурного наследия народов Российской Федерации, реализацию права каждого гражданина на доступ к нематериальным культурным ценностям. С целью формирования электронного каталога объектов нематериального культурного наследия народов России будут организованы первичные обследования территорий отдельных районов Новосибирской области, выявление степени сохранности традиций, общих сведений о жанровом составе, этнографическом контексте, выявление границ распространения отдельных явлений и традиций. Для изучения тех или иных явлений (жанров) фольклора по конкретной теме будут организованы экспедиции по изучению объектов нематериального культурного наследия. Ежегодно планируется описать и разместить в электронном каталоге не менее 1 объекта нематериального культурного наследия народов России, проживающих на территории Новосибирской области. В целях сохранения традиционной народной культуры как основной составляющей единого культурного пространства Новосибирской области, сохранения и восстановления разнообразных видов и форм традиционной </w:t>
            </w:r>
            <w:r>
              <w:lastRenderedPageBreak/>
              <w:t>народной культуры, распространения фольклорного наследия, передачи молодому поколению элементов этнической культуры ежегодно планируется проводить около 13 мероприятий, в том числе выставок-ярмарок прикладного искусства и художественных ремесел. Наиболее ярким и крупным из мероприятий является Международный фестиваль национальных культур.</w:t>
            </w:r>
          </w:p>
        </w:tc>
      </w:tr>
      <w:tr w:rsidR="00273CEC">
        <w:tblPrEx>
          <w:tblBorders>
            <w:insideH w:val="nil"/>
          </w:tblBorders>
        </w:tblPrEx>
        <w:tc>
          <w:tcPr>
            <w:tcW w:w="2097" w:type="dxa"/>
            <w:tcBorders>
              <w:top w:val="nil"/>
              <w:bottom w:val="nil"/>
            </w:tcBorders>
          </w:tcPr>
          <w:p w:rsidR="00273CEC" w:rsidRDefault="00273CEC">
            <w:pPr>
              <w:pStyle w:val="ConsPlusNormal"/>
            </w:pPr>
          </w:p>
        </w:tc>
        <w:tc>
          <w:tcPr>
            <w:tcW w:w="3345" w:type="dxa"/>
            <w:tcBorders>
              <w:top w:val="nil"/>
              <w:bottom w:val="nil"/>
            </w:tcBorders>
          </w:tcPr>
          <w:p w:rsidR="00273CEC" w:rsidRDefault="00273CEC">
            <w:pPr>
              <w:pStyle w:val="ConsPlusNormal"/>
            </w:pPr>
          </w:p>
        </w:tc>
        <w:tc>
          <w:tcPr>
            <w:tcW w:w="1505" w:type="dxa"/>
            <w:tcBorders>
              <w:top w:val="nil"/>
              <w:bottom w:val="nil"/>
            </w:tcBorders>
          </w:tcPr>
          <w:p w:rsidR="00273CEC" w:rsidRDefault="00273CEC">
            <w:pPr>
              <w:pStyle w:val="ConsPlusNormal"/>
            </w:pPr>
          </w:p>
        </w:tc>
        <w:tc>
          <w:tcPr>
            <w:tcW w:w="6659" w:type="dxa"/>
            <w:tcBorders>
              <w:top w:val="nil"/>
              <w:bottom w:val="nil"/>
            </w:tcBorders>
          </w:tcPr>
          <w:p w:rsidR="00273CEC" w:rsidRDefault="00273CEC">
            <w:pPr>
              <w:pStyle w:val="ConsPlusNormal"/>
            </w:pPr>
            <w:r>
              <w:t>В рамках выполнения государственного задания областными культурными национальными центрами: государственным бюджетным учреждением культуры Новосибирской области "Областной центр русского фольклора и этнографии", государственным бюджетным учреждением культуры Новосибирской области "Русский дом народных традиций "КрАсота", государственным автономным учреждением Новосибирской области "Новосибирский областной Российско-Немецкий Дом", государственным бюджетным учреждением культуры Новосибирской области "Новосибирский областной украинский культурный центр", государственным бюджетным учреждением культуры Новосибирской области "Новосибирский областной татарский культурный центр", государственным бюджетным учреждением культуры Новосибирской области "Новосибирский центр белорусской культуры", государственным автономным учреждением культуры Новосибирской области "Дом национальных культур имени Г.Д. Заволокина" будет организовано ежегодно не менее 530 творческих мероприятий, направленных на сохранение и популяризацию народных обычаев, обрядов и традиций, консультационно-методических мероприятий. Будет проведен цикл мероприятий, посвященных Году литературы, Году кино, знаменательным памятным и праздничным датам России, юбилею композитора Г.В. Свиридова, ежегодным празднованиям годовщины Победы в Великой Отечественной войне 1941 - 1945 годов и др., всего около 25 праздничных и творческих мероприятий.</w:t>
            </w:r>
          </w:p>
        </w:tc>
      </w:tr>
      <w:tr w:rsidR="00273CEC">
        <w:tblPrEx>
          <w:tblBorders>
            <w:insideH w:val="nil"/>
          </w:tblBorders>
        </w:tblPrEx>
        <w:tc>
          <w:tcPr>
            <w:tcW w:w="2097" w:type="dxa"/>
            <w:tcBorders>
              <w:top w:val="nil"/>
            </w:tcBorders>
          </w:tcPr>
          <w:p w:rsidR="00273CEC" w:rsidRDefault="00273CEC">
            <w:pPr>
              <w:pStyle w:val="ConsPlusNormal"/>
            </w:pPr>
          </w:p>
        </w:tc>
        <w:tc>
          <w:tcPr>
            <w:tcW w:w="3345" w:type="dxa"/>
            <w:tcBorders>
              <w:top w:val="nil"/>
            </w:tcBorders>
          </w:tcPr>
          <w:p w:rsidR="00273CEC" w:rsidRDefault="00273CEC">
            <w:pPr>
              <w:pStyle w:val="ConsPlusNormal"/>
            </w:pPr>
          </w:p>
        </w:tc>
        <w:tc>
          <w:tcPr>
            <w:tcW w:w="1505" w:type="dxa"/>
            <w:tcBorders>
              <w:top w:val="nil"/>
            </w:tcBorders>
          </w:tcPr>
          <w:p w:rsidR="00273CEC" w:rsidRDefault="00273CEC">
            <w:pPr>
              <w:pStyle w:val="ConsPlusNormal"/>
            </w:pPr>
          </w:p>
        </w:tc>
        <w:tc>
          <w:tcPr>
            <w:tcW w:w="6659" w:type="dxa"/>
            <w:tcBorders>
              <w:top w:val="nil"/>
            </w:tcBorders>
          </w:tcPr>
          <w:p w:rsidR="00273CEC" w:rsidRDefault="00273CEC">
            <w:pPr>
              <w:pStyle w:val="ConsPlusNormal"/>
            </w:pPr>
            <w:r>
              <w:t xml:space="preserve">Планируется организация и проведение мероприятий, </w:t>
            </w:r>
            <w:r>
              <w:lastRenderedPageBreak/>
              <w:t>направленных на популяризацию русского языка и чтения, таких как: Всероссийский литературный фестиваль "Белое пятно", Международный фестиваль "Книжная Сибирь", Фестиваль детской книги, День славянской письменности и культуры, Тотальный диктант.</w:t>
            </w:r>
          </w:p>
          <w:p w:rsidR="00273CEC" w:rsidRDefault="00273CEC">
            <w:pPr>
              <w:pStyle w:val="ConsPlusNormal"/>
            </w:pPr>
            <w:r>
              <w:t>В рамках выполнения государственного задания государственным бюджетным учреждением культуры Новосибирской области "Редакция журнала "Сибирские огни" ежегодно будет издаваться 12 номеров литературно-художественного и общественно-политического журнала "Сибирские огни" тиражом не менее 1500 экземпляров каждого номера. В журнале публикуются преимущественно произведения писателей Сибири. Содержание номеров включает в себя следующие разделы: проза, поэзия, очерки, публицистика, критика, литературоведение и картинная галерея (с публикацией репродукций картин из фондов Новосибирского государственного художественного музея). С целью обеспечения более широкого доступа читателей полная версия каждого номера журнала будет размещаться на официальном сайте редакции журнала "Сибирские огни" и на Всероссийском электронном портале периодических изданий "Читальный зал"</w:t>
            </w:r>
          </w:p>
        </w:tc>
      </w:tr>
      <w:tr w:rsidR="00273CEC">
        <w:tc>
          <w:tcPr>
            <w:tcW w:w="2097" w:type="dxa"/>
          </w:tcPr>
          <w:p w:rsidR="00273CEC" w:rsidRDefault="00273CEC">
            <w:pPr>
              <w:pStyle w:val="ConsPlusNormal"/>
            </w:pPr>
            <w:r>
              <w:lastRenderedPageBreak/>
              <w:t>1.3.2. Выполнение государственного задания государственными музеями Новосибирской области, подведомственными министерству культуры Новосибирской области</w:t>
            </w:r>
          </w:p>
        </w:tc>
        <w:tc>
          <w:tcPr>
            <w:tcW w:w="3345" w:type="dxa"/>
          </w:tcPr>
          <w:p w:rsidR="00273CEC" w:rsidRDefault="00273CEC">
            <w:pPr>
              <w:pStyle w:val="ConsPlusNormal"/>
            </w:pPr>
            <w:r>
              <w:t xml:space="preserve">Заказчик-координатор - министерство культуры Новосибирской области, исполнители основного мероприятия - учреждения, подведомственные министерству культуры Новосибирской области: государственное автономное учреждение культуры Новосибирской области "Новосибирский государственный краеведческий музей", государственное </w:t>
            </w:r>
            <w:r>
              <w:lastRenderedPageBreak/>
              <w:t>автономное учреждение культуры Новосибирской области "Новосибирский государственный художественный музей"</w:t>
            </w:r>
          </w:p>
        </w:tc>
        <w:tc>
          <w:tcPr>
            <w:tcW w:w="1505" w:type="dxa"/>
          </w:tcPr>
          <w:p w:rsidR="00273CEC" w:rsidRDefault="00273CEC">
            <w:pPr>
              <w:pStyle w:val="ConsPlusNormal"/>
              <w:jc w:val="center"/>
            </w:pPr>
            <w:r>
              <w:lastRenderedPageBreak/>
              <w:t>2015 - 2018 годы</w:t>
            </w:r>
          </w:p>
        </w:tc>
        <w:tc>
          <w:tcPr>
            <w:tcW w:w="6659" w:type="dxa"/>
          </w:tcPr>
          <w:p w:rsidR="00273CEC" w:rsidRDefault="00273CEC">
            <w:pPr>
              <w:pStyle w:val="ConsPlusNormal"/>
            </w:pPr>
            <w:r>
              <w:t xml:space="preserve">В рамках данного направления будет осуществляться выполнение государственного задания государственными музеями Новосибирской области: государственным автономным учреждением культуры Новосибирской области "Новосибирский государственный краеведческий музей" и государственным автономным учреждением культуры Новосибирской области "Новосибирский государственный художественный музей". В рамках государственного задания планируется ежегодно осуществлять формирование Музейного фонда Российской Федерации; хранение и учет предметов Музейного фонда Российской Федерации; изучение предметов Музейного фонда Российской Федерации, находящихся в оперативном управлении музеев; организацию и проведение более 100 конкурсных, фестивальных, творческих и </w:t>
            </w:r>
            <w:r>
              <w:lastRenderedPageBreak/>
              <w:t>иных культурно-массовых мероприятий, в том числе выставок; организацию и проведение консультационно-методических мероприятий в установленной сфере деятельности учреждения; научное проектирование исторической экспозиции; публикацию музейных предметов, музейных коллекций, находящихся в оперативном управлении музеев</w:t>
            </w:r>
          </w:p>
        </w:tc>
      </w:tr>
      <w:tr w:rsidR="00273CEC">
        <w:tc>
          <w:tcPr>
            <w:tcW w:w="2097" w:type="dxa"/>
          </w:tcPr>
          <w:p w:rsidR="00273CEC" w:rsidRDefault="00273CEC">
            <w:pPr>
              <w:pStyle w:val="ConsPlusNormal"/>
            </w:pPr>
            <w:r>
              <w:lastRenderedPageBreak/>
              <w:t>1.3.3. Осуществление мер по сохранению, использованию, популяризации и государственной охране объектов культурного наследия (памятников истории и культуры) народов Российской Федерации, расположенных на территории Новосибирской области</w:t>
            </w:r>
          </w:p>
        </w:tc>
        <w:tc>
          <w:tcPr>
            <w:tcW w:w="3345" w:type="dxa"/>
          </w:tcPr>
          <w:p w:rsidR="00273CEC" w:rsidRDefault="00273CEC">
            <w:pPr>
              <w:pStyle w:val="ConsPlusNormal"/>
            </w:pPr>
            <w:r>
              <w:t>Заказчик-координатор - министерство культуры Новосибирской области, исполнители основного мероприятия: управление по государственной охране объектов культурного наследия Новосибирской области, государственное автономное учреждение Новосибирской области "Научно-производственный центр по сохранению историко-культурного наследия Новосибирской области", муниципальные образования Новосибирской области (по согласованию), Новосибирская епархия Русской православной церкви (по согласованию)</w:t>
            </w:r>
          </w:p>
        </w:tc>
        <w:tc>
          <w:tcPr>
            <w:tcW w:w="1505" w:type="dxa"/>
          </w:tcPr>
          <w:p w:rsidR="00273CEC" w:rsidRDefault="00273CEC">
            <w:pPr>
              <w:pStyle w:val="ConsPlusNormal"/>
              <w:jc w:val="center"/>
            </w:pPr>
            <w:r>
              <w:t>2015 - 2018 годы</w:t>
            </w:r>
          </w:p>
        </w:tc>
        <w:tc>
          <w:tcPr>
            <w:tcW w:w="6659" w:type="dxa"/>
          </w:tcPr>
          <w:p w:rsidR="00273CEC" w:rsidRDefault="00273CEC">
            <w:pPr>
              <w:pStyle w:val="ConsPlusNormal"/>
            </w:pPr>
            <w:r>
              <w:t>Реализация мероприятий данного направления обеспечит условия для сохранения объектов культурного наследия и увеличит долю объектов культурного наследия, имеющих удовлетворительное состояние; обеспечит развитие музеев под открытым небом и музейно-туристических комплексов на базе достопримечательных мест и объектов культурного наследия, вовлеченных в инфраструктуру туризма. С целью популяризации и повышения уровня информированности населения об объектах культурного наследия будет издано 3 буклета (каталога) об объектах культурного наследия, расположенных на территории Новосибирской области</w:t>
            </w:r>
          </w:p>
        </w:tc>
      </w:tr>
      <w:tr w:rsidR="00273CEC">
        <w:tc>
          <w:tcPr>
            <w:tcW w:w="2097" w:type="dxa"/>
          </w:tcPr>
          <w:p w:rsidR="00273CEC" w:rsidRDefault="00273CEC">
            <w:pPr>
              <w:pStyle w:val="ConsPlusNormal"/>
            </w:pPr>
            <w:r>
              <w:t xml:space="preserve">1.3.4. Обеспечение деятельности аппарата управления по государственной охране объектов </w:t>
            </w:r>
            <w:r>
              <w:lastRenderedPageBreak/>
              <w:t>культурного наследия Новосибирской области, в том числе осуществление полномочий Российской Федерации по государственной охране объектов культурного наследия федерального значения</w:t>
            </w:r>
          </w:p>
        </w:tc>
        <w:tc>
          <w:tcPr>
            <w:tcW w:w="3345" w:type="dxa"/>
          </w:tcPr>
          <w:p w:rsidR="00273CEC" w:rsidRDefault="00273CEC">
            <w:pPr>
              <w:pStyle w:val="ConsPlusNormal"/>
            </w:pPr>
            <w:r>
              <w:lastRenderedPageBreak/>
              <w:t xml:space="preserve">Заказчик-координатор - министерство культуры Новосибирской области, исполнитель основного мероприятия: управление по государственной охране объектов </w:t>
            </w:r>
            <w:r>
              <w:lastRenderedPageBreak/>
              <w:t>культурного наследия Новосибирской области</w:t>
            </w:r>
          </w:p>
        </w:tc>
        <w:tc>
          <w:tcPr>
            <w:tcW w:w="1505" w:type="dxa"/>
          </w:tcPr>
          <w:p w:rsidR="00273CEC" w:rsidRDefault="00273CEC">
            <w:pPr>
              <w:pStyle w:val="ConsPlusNormal"/>
              <w:jc w:val="center"/>
            </w:pPr>
            <w:r>
              <w:lastRenderedPageBreak/>
              <w:t>2015 - 2018 годы</w:t>
            </w:r>
          </w:p>
        </w:tc>
        <w:tc>
          <w:tcPr>
            <w:tcW w:w="6659" w:type="dxa"/>
          </w:tcPr>
          <w:p w:rsidR="00273CEC" w:rsidRDefault="00273CEC">
            <w:pPr>
              <w:pStyle w:val="ConsPlusNormal"/>
            </w:pPr>
            <w:r>
              <w:t xml:space="preserve">Осуществление государственного контроля в области сохранения, использования, популяризации и государственной охраны объектов культурного наследия; обеспечение сохранности объектов культурного наследия; совершенствование нормативной правовой базы и механизмов управления в сфере сохранения, использования, популяризации и государственной охраны объектов культурного </w:t>
            </w:r>
            <w:r>
              <w:lastRenderedPageBreak/>
              <w:t>наследия; организация мероприятий по выявлению и учету объектов культурного наследия, обеспечение доступности информации об объектах культурного наследия путем расширения видов и масштабов мероприятий по их популяризации; обеспечение полноценного и рационального использования объектов культурного наследия, развития и успешной интеграции их в социально-экономическую жизнь Новосибирской области. Проведение данных мероприятий повлияет на значение целевого индикатора "Доля объектов культурного наследия (памятников архитектуры, истории и монументального искусства) федерального, регионального и местного (муниципального) значения, находящихся в удовлетворительном состоянии". В результате реализации государственной программы Новосибирской области "Культура Новосибирской области" на 2015 - 2020 годы" доля объектов культурного наследия, находящихся в удовлетворительном состоянии, увеличится с 69,7% в 2014 году до 78,5% в 2018 году</w:t>
            </w:r>
          </w:p>
        </w:tc>
      </w:tr>
      <w:tr w:rsidR="00273CEC">
        <w:tc>
          <w:tcPr>
            <w:tcW w:w="2097" w:type="dxa"/>
          </w:tcPr>
          <w:p w:rsidR="00273CEC" w:rsidRDefault="00273CEC">
            <w:pPr>
              <w:pStyle w:val="ConsPlusNormal"/>
            </w:pPr>
            <w:r>
              <w:lastRenderedPageBreak/>
              <w:t>1.3.5. Выполнение государственного задания государственным автономным учреждением Новосибирской области "Научно-производственный центр по сохранению историко-культурного наследия Новосибирской области"</w:t>
            </w:r>
          </w:p>
        </w:tc>
        <w:tc>
          <w:tcPr>
            <w:tcW w:w="3345" w:type="dxa"/>
          </w:tcPr>
          <w:p w:rsidR="00273CEC" w:rsidRDefault="00273CEC">
            <w:pPr>
              <w:pStyle w:val="ConsPlusNormal"/>
            </w:pPr>
            <w:r>
              <w:t>Заказчик-координатор - министерство культуры Новосибирской области, исполнители основного мероприятия: управление по государственной охране объектов культурного наследия Новосибирской области, государственное автономное учреждение Новосибирской области "Научно-производственный центр по сохранению историко-культурного наследия Новосибирской области"</w:t>
            </w:r>
          </w:p>
        </w:tc>
        <w:tc>
          <w:tcPr>
            <w:tcW w:w="1505" w:type="dxa"/>
          </w:tcPr>
          <w:p w:rsidR="00273CEC" w:rsidRDefault="00273CEC">
            <w:pPr>
              <w:pStyle w:val="ConsPlusNormal"/>
              <w:jc w:val="center"/>
            </w:pPr>
            <w:r>
              <w:t>2015 - 2018 годы</w:t>
            </w:r>
          </w:p>
        </w:tc>
        <w:tc>
          <w:tcPr>
            <w:tcW w:w="6659" w:type="dxa"/>
          </w:tcPr>
          <w:p w:rsidR="00273CEC" w:rsidRDefault="00273CEC">
            <w:pPr>
              <w:pStyle w:val="ConsPlusNormal"/>
            </w:pPr>
            <w:r>
              <w:t>В рамках данного направления будут осуществляться мероприятия по проведению работ по сохранению объектов культурного наследия; по разработке проектов зон охраны объектов культурного наследия, выявлению и учету объектов культурного наследия;</w:t>
            </w:r>
          </w:p>
          <w:p w:rsidR="00273CEC" w:rsidRDefault="00273CEC">
            <w:pPr>
              <w:pStyle w:val="ConsPlusNormal"/>
            </w:pPr>
            <w:r>
              <w:t>по проведению обследования состояния (инвентаризации) объектов культурного наследия; проведению мероприятий по популяризации объектов культурного наследия, расположенных на территории Новосибирской области</w:t>
            </w:r>
          </w:p>
        </w:tc>
      </w:tr>
      <w:tr w:rsidR="00273CEC">
        <w:tc>
          <w:tcPr>
            <w:tcW w:w="2097" w:type="dxa"/>
          </w:tcPr>
          <w:p w:rsidR="00273CEC" w:rsidRDefault="00273CEC">
            <w:pPr>
              <w:pStyle w:val="ConsPlusNormal"/>
            </w:pPr>
            <w:r>
              <w:lastRenderedPageBreak/>
              <w:t>1.3.6. Обеспечение мер по сохранению памятников и других мемориальных объектов, увековечивающих память о новосибирцах - защитниках Отечества</w:t>
            </w:r>
          </w:p>
        </w:tc>
        <w:tc>
          <w:tcPr>
            <w:tcW w:w="3345" w:type="dxa"/>
          </w:tcPr>
          <w:p w:rsidR="00273CEC" w:rsidRDefault="00273CEC">
            <w:pPr>
              <w:pStyle w:val="ConsPlusNormal"/>
            </w:pPr>
            <w:r>
              <w:t>Заказчик-координатор - министерство культуры Новосибирской области, исполнители основного мероприятия: управление по государственной охране объектов культурного наследия Новосибирской области, государственное автономное учреждение Новосибирской области "Научно-производственный центр по сохранению историко-культурного наследия Новосибирской области", муниципальные образования Новосибирской области</w:t>
            </w:r>
          </w:p>
        </w:tc>
        <w:tc>
          <w:tcPr>
            <w:tcW w:w="1505" w:type="dxa"/>
          </w:tcPr>
          <w:p w:rsidR="00273CEC" w:rsidRDefault="00273CEC">
            <w:pPr>
              <w:pStyle w:val="ConsPlusNormal"/>
              <w:jc w:val="center"/>
            </w:pPr>
            <w:r>
              <w:t>2015 - 2016, 2018 годы</w:t>
            </w:r>
          </w:p>
        </w:tc>
        <w:tc>
          <w:tcPr>
            <w:tcW w:w="6659" w:type="dxa"/>
          </w:tcPr>
          <w:p w:rsidR="00273CEC" w:rsidRDefault="00273CEC">
            <w:pPr>
              <w:pStyle w:val="ConsPlusNormal"/>
            </w:pPr>
            <w:r>
              <w:t>Реализация данного направления позволит привести в удовлетворительное состояние мемориальные объекты, увековечивающие память о новосибирцах - защитниках Отечества, расположенные на территории Новосибирской области, отремонтировать, реконструировать или возвести новые мемориальные объекты. Реализация этого направления важна как сохранение исторической памяти у жителей Новосибирской области о земляках - защитниках Отечества</w:t>
            </w:r>
          </w:p>
        </w:tc>
      </w:tr>
    </w:tbl>
    <w:p w:rsidR="00273CEC" w:rsidRDefault="00273CEC">
      <w:pPr>
        <w:sectPr w:rsidR="00273CEC">
          <w:pgSz w:w="16838" w:h="11905" w:orient="landscape"/>
          <w:pgMar w:top="1701" w:right="1134" w:bottom="850" w:left="1134" w:header="0" w:footer="0" w:gutter="0"/>
          <w:cols w:space="720"/>
        </w:sectPr>
      </w:pPr>
    </w:p>
    <w:p w:rsidR="00273CEC" w:rsidRDefault="00273CEC">
      <w:pPr>
        <w:pStyle w:val="ConsPlusNormal"/>
        <w:ind w:firstLine="540"/>
        <w:jc w:val="both"/>
      </w:pPr>
    </w:p>
    <w:p w:rsidR="00273CEC" w:rsidRDefault="00273CEC">
      <w:pPr>
        <w:pStyle w:val="ConsPlusNormal"/>
        <w:ind w:firstLine="540"/>
        <w:jc w:val="both"/>
      </w:pPr>
      <w:r>
        <w:t>--------------------------------</w:t>
      </w:r>
    </w:p>
    <w:p w:rsidR="00273CEC" w:rsidRDefault="00273CEC">
      <w:pPr>
        <w:pStyle w:val="ConsPlusNormal"/>
        <w:spacing w:before="220"/>
        <w:ind w:firstLine="540"/>
        <w:jc w:val="both"/>
      </w:pPr>
      <w:bookmarkStart w:id="47" w:name="P1848"/>
      <w:bookmarkEnd w:id="47"/>
      <w:r>
        <w:t>&lt;*&gt; Новосибирские отделения творческих союзов России:</w:t>
      </w:r>
    </w:p>
    <w:p w:rsidR="00273CEC" w:rsidRDefault="00273CEC">
      <w:pPr>
        <w:pStyle w:val="ConsPlusNormal"/>
        <w:spacing w:before="220"/>
        <w:ind w:firstLine="540"/>
        <w:jc w:val="both"/>
      </w:pPr>
      <w:r>
        <w:t>Новосибирская городская общественная писательская организация Союза писателей России;</w:t>
      </w:r>
    </w:p>
    <w:p w:rsidR="00273CEC" w:rsidRDefault="00273CEC">
      <w:pPr>
        <w:pStyle w:val="ConsPlusNormal"/>
        <w:spacing w:before="220"/>
        <w:ind w:firstLine="540"/>
        <w:jc w:val="both"/>
      </w:pPr>
      <w:r>
        <w:t>Новосибирское отделение общественной организации "Всероссийский Союз театральных деятелей Российской Федерации";</w:t>
      </w:r>
    </w:p>
    <w:p w:rsidR="00273CEC" w:rsidRDefault="00273CEC">
      <w:pPr>
        <w:pStyle w:val="ConsPlusNormal"/>
        <w:spacing w:before="220"/>
        <w:ind w:firstLine="540"/>
        <w:jc w:val="both"/>
      </w:pPr>
      <w:r>
        <w:t>Сибирская организация Союза композиторов России;</w:t>
      </w:r>
    </w:p>
    <w:p w:rsidR="00273CEC" w:rsidRDefault="00273CEC">
      <w:pPr>
        <w:pStyle w:val="ConsPlusNormal"/>
        <w:spacing w:before="220"/>
        <w:ind w:firstLine="540"/>
        <w:jc w:val="both"/>
      </w:pPr>
      <w:r>
        <w:t>Новосибирская организация творческого союза "Всероссийское музыкальное общество";</w:t>
      </w:r>
    </w:p>
    <w:p w:rsidR="00273CEC" w:rsidRDefault="00273CEC">
      <w:pPr>
        <w:pStyle w:val="ConsPlusNormal"/>
        <w:spacing w:before="220"/>
        <w:ind w:firstLine="540"/>
        <w:jc w:val="both"/>
      </w:pPr>
      <w:r>
        <w:t>Новосибирское отделение Союза концертных деятелей России;</w:t>
      </w:r>
    </w:p>
    <w:p w:rsidR="00273CEC" w:rsidRDefault="00273CEC">
      <w:pPr>
        <w:pStyle w:val="ConsPlusNormal"/>
        <w:spacing w:before="220"/>
        <w:ind w:firstLine="540"/>
        <w:jc w:val="both"/>
      </w:pPr>
      <w:r>
        <w:t>Общественная организация "Новосибирский Союз архитекторов России";</w:t>
      </w:r>
    </w:p>
    <w:p w:rsidR="00273CEC" w:rsidRDefault="00273CEC">
      <w:pPr>
        <w:pStyle w:val="ConsPlusNormal"/>
        <w:spacing w:before="220"/>
        <w:ind w:firstLine="540"/>
        <w:jc w:val="both"/>
      </w:pPr>
      <w:r>
        <w:t>Новосибирская региональная общественная организация Союза дизайнеров России;</w:t>
      </w:r>
    </w:p>
    <w:p w:rsidR="00273CEC" w:rsidRDefault="00273CEC">
      <w:pPr>
        <w:pStyle w:val="ConsPlusNormal"/>
        <w:spacing w:before="220"/>
        <w:ind w:firstLine="540"/>
        <w:jc w:val="both"/>
      </w:pPr>
      <w:r>
        <w:t>Новосибирское региональное отделение общероссийской общественной организации "Союз фотохудожников России";</w:t>
      </w:r>
    </w:p>
    <w:p w:rsidR="00273CEC" w:rsidRDefault="00273CEC">
      <w:pPr>
        <w:pStyle w:val="ConsPlusNormal"/>
        <w:spacing w:before="220"/>
        <w:ind w:firstLine="540"/>
        <w:jc w:val="both"/>
      </w:pPr>
      <w:r>
        <w:t>Новосибирское региональное отделение Всероссийской творческой общественной организации "Союз художников России";</w:t>
      </w:r>
    </w:p>
    <w:p w:rsidR="00273CEC" w:rsidRDefault="00273CEC">
      <w:pPr>
        <w:pStyle w:val="ConsPlusNormal"/>
        <w:spacing w:before="220"/>
        <w:ind w:firstLine="540"/>
        <w:jc w:val="both"/>
      </w:pPr>
      <w:r>
        <w:t>Новосибирское областное отделение Союза кинематографистов России;</w:t>
      </w:r>
    </w:p>
    <w:p w:rsidR="00273CEC" w:rsidRDefault="00273CEC">
      <w:pPr>
        <w:pStyle w:val="ConsPlusNormal"/>
        <w:spacing w:before="220"/>
        <w:ind w:firstLine="540"/>
        <w:jc w:val="both"/>
      </w:pPr>
      <w:r>
        <w:t>Новосибирская региональная общественная организация "Творческий Союз художников".</w:t>
      </w:r>
    </w:p>
    <w:p w:rsidR="00273CEC" w:rsidRDefault="00273CEC">
      <w:pPr>
        <w:pStyle w:val="ConsPlusNormal"/>
        <w:ind w:firstLine="540"/>
        <w:jc w:val="both"/>
      </w:pPr>
    </w:p>
    <w:p w:rsidR="00273CEC" w:rsidRDefault="00273CEC">
      <w:pPr>
        <w:pStyle w:val="ConsPlusNormal"/>
        <w:ind w:firstLine="540"/>
        <w:jc w:val="both"/>
      </w:pPr>
      <w:r>
        <w:t>Применяемые сокращения:</w:t>
      </w:r>
    </w:p>
    <w:p w:rsidR="00273CEC" w:rsidRDefault="00273CEC">
      <w:pPr>
        <w:pStyle w:val="ConsPlusNormal"/>
        <w:spacing w:before="220"/>
        <w:ind w:firstLine="540"/>
        <w:jc w:val="both"/>
      </w:pPr>
      <w:r>
        <w:t>БРИКС - группа из пяти стран: Бразилия, Россия, Индия, Китай, Южно-Африканская Республика;</w:t>
      </w:r>
    </w:p>
    <w:p w:rsidR="00273CEC" w:rsidRDefault="00273CEC">
      <w:pPr>
        <w:pStyle w:val="ConsPlusNormal"/>
        <w:spacing w:before="220"/>
        <w:ind w:firstLine="540"/>
        <w:jc w:val="both"/>
      </w:pPr>
      <w:r>
        <w:t>ГАУК НСО - государственное автономное учреждение культуры, подведомственное министерству культуры Новосибирской области;</w:t>
      </w:r>
    </w:p>
    <w:p w:rsidR="00273CEC" w:rsidRDefault="00273CEC">
      <w:pPr>
        <w:pStyle w:val="ConsPlusNormal"/>
        <w:spacing w:before="220"/>
        <w:ind w:firstLine="540"/>
        <w:jc w:val="both"/>
      </w:pPr>
      <w:r>
        <w:t>ГБУК НСО - государственное бюджетное учреждение культуры, подведомственное министерству культуры Новосибирской области;</w:t>
      </w:r>
    </w:p>
    <w:p w:rsidR="00273CEC" w:rsidRDefault="00273CEC">
      <w:pPr>
        <w:pStyle w:val="ConsPlusNormal"/>
        <w:spacing w:before="220"/>
        <w:ind w:firstLine="540"/>
        <w:jc w:val="both"/>
      </w:pPr>
      <w:r>
        <w:t>ГАУ НСО - государственное автономное учреждение, подведомственное министерству культуры Новосибирской области.</w:t>
      </w:r>
    </w:p>
    <w:p w:rsidR="00273CEC" w:rsidRDefault="00273CEC">
      <w:pPr>
        <w:pStyle w:val="ConsPlusNormal"/>
        <w:ind w:firstLine="540"/>
        <w:jc w:val="both"/>
      </w:pPr>
    </w:p>
    <w:p w:rsidR="00273CEC" w:rsidRDefault="00273CEC">
      <w:pPr>
        <w:pStyle w:val="ConsPlusNormal"/>
        <w:ind w:firstLine="540"/>
        <w:jc w:val="both"/>
      </w:pPr>
    </w:p>
    <w:p w:rsidR="00273CEC" w:rsidRDefault="00273CEC">
      <w:pPr>
        <w:pStyle w:val="ConsPlusNormal"/>
        <w:ind w:firstLine="540"/>
        <w:jc w:val="both"/>
      </w:pPr>
    </w:p>
    <w:p w:rsidR="00273CEC" w:rsidRDefault="00273CEC">
      <w:pPr>
        <w:pStyle w:val="ConsPlusNormal"/>
        <w:ind w:firstLine="540"/>
        <w:jc w:val="both"/>
      </w:pPr>
    </w:p>
    <w:p w:rsidR="00273CEC" w:rsidRDefault="00273CEC">
      <w:pPr>
        <w:pStyle w:val="ConsPlusNormal"/>
        <w:ind w:firstLine="540"/>
        <w:jc w:val="both"/>
      </w:pPr>
    </w:p>
    <w:p w:rsidR="00273CEC" w:rsidRDefault="00273CEC">
      <w:pPr>
        <w:pStyle w:val="ConsPlusNormal"/>
        <w:jc w:val="right"/>
        <w:outlineLvl w:val="1"/>
      </w:pPr>
      <w:r>
        <w:t>Приложение N 2.1</w:t>
      </w:r>
    </w:p>
    <w:p w:rsidR="00273CEC" w:rsidRDefault="00273CEC">
      <w:pPr>
        <w:pStyle w:val="ConsPlusNormal"/>
        <w:jc w:val="right"/>
      </w:pPr>
      <w:r>
        <w:t>к государственной программе</w:t>
      </w:r>
    </w:p>
    <w:p w:rsidR="00273CEC" w:rsidRDefault="00273CEC">
      <w:pPr>
        <w:pStyle w:val="ConsPlusNormal"/>
        <w:jc w:val="right"/>
      </w:pPr>
      <w:r>
        <w:t>Новосибирской области "Культура</w:t>
      </w:r>
    </w:p>
    <w:p w:rsidR="00273CEC" w:rsidRDefault="00273CEC">
      <w:pPr>
        <w:pStyle w:val="ConsPlusNormal"/>
        <w:jc w:val="right"/>
      </w:pPr>
      <w:r>
        <w:t>Новосибирской области"</w:t>
      </w:r>
    </w:p>
    <w:p w:rsidR="00273CEC" w:rsidRDefault="00273CEC">
      <w:pPr>
        <w:pStyle w:val="ConsPlusNormal"/>
        <w:ind w:firstLine="540"/>
        <w:jc w:val="both"/>
      </w:pPr>
    </w:p>
    <w:p w:rsidR="00273CEC" w:rsidRDefault="00273CEC">
      <w:pPr>
        <w:pStyle w:val="ConsPlusTitle"/>
        <w:jc w:val="center"/>
      </w:pPr>
      <w:bookmarkStart w:id="48" w:name="P1876"/>
      <w:bookmarkEnd w:id="48"/>
      <w:r>
        <w:t>ОСНОВНЫЕ МЕРОПРИЯТИЯ</w:t>
      </w:r>
    </w:p>
    <w:p w:rsidR="00273CEC" w:rsidRDefault="00273CEC">
      <w:pPr>
        <w:pStyle w:val="ConsPlusTitle"/>
        <w:jc w:val="center"/>
      </w:pPr>
      <w:r>
        <w:t>государственной программы Новосибирской области</w:t>
      </w:r>
    </w:p>
    <w:p w:rsidR="00273CEC" w:rsidRDefault="00273CEC">
      <w:pPr>
        <w:pStyle w:val="ConsPlusTitle"/>
        <w:jc w:val="center"/>
      </w:pPr>
      <w:r>
        <w:t>"Культура Новосибирской области" (начиная с 2019 года)</w:t>
      </w:r>
    </w:p>
    <w:p w:rsidR="00273CEC" w:rsidRDefault="00273CE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3CEC">
        <w:trPr>
          <w:jc w:val="center"/>
        </w:trPr>
        <w:tc>
          <w:tcPr>
            <w:tcW w:w="9294" w:type="dxa"/>
            <w:tcBorders>
              <w:top w:val="nil"/>
              <w:left w:val="single" w:sz="24" w:space="0" w:color="CED3F1"/>
              <w:bottom w:val="nil"/>
              <w:right w:val="single" w:sz="24" w:space="0" w:color="F4F3F8"/>
            </w:tcBorders>
            <w:shd w:val="clear" w:color="auto" w:fill="F4F3F8"/>
          </w:tcPr>
          <w:p w:rsidR="00273CEC" w:rsidRDefault="00273CEC">
            <w:pPr>
              <w:pStyle w:val="ConsPlusNormal"/>
              <w:jc w:val="center"/>
            </w:pPr>
            <w:r>
              <w:rPr>
                <w:color w:val="392C69"/>
              </w:rPr>
              <w:lastRenderedPageBreak/>
              <w:t>Список изменяющих документов</w:t>
            </w:r>
          </w:p>
          <w:p w:rsidR="00273CEC" w:rsidRDefault="00273CEC">
            <w:pPr>
              <w:pStyle w:val="ConsPlusNormal"/>
              <w:jc w:val="center"/>
            </w:pPr>
            <w:r>
              <w:rPr>
                <w:color w:val="392C69"/>
              </w:rPr>
              <w:t xml:space="preserve">(в ред. </w:t>
            </w:r>
            <w:hyperlink r:id="rId355" w:history="1">
              <w:r>
                <w:rPr>
                  <w:color w:val="0000FF"/>
                </w:rPr>
                <w:t>постановления</w:t>
              </w:r>
            </w:hyperlink>
            <w:r>
              <w:rPr>
                <w:color w:val="392C69"/>
              </w:rPr>
              <w:t xml:space="preserve"> Правительства Новосибирской области</w:t>
            </w:r>
          </w:p>
          <w:p w:rsidR="00273CEC" w:rsidRDefault="00273CEC">
            <w:pPr>
              <w:pStyle w:val="ConsPlusNormal"/>
              <w:jc w:val="center"/>
            </w:pPr>
            <w:r>
              <w:rPr>
                <w:color w:val="392C69"/>
              </w:rPr>
              <w:t>от 01.10.2020 N 424-п)</w:t>
            </w:r>
          </w:p>
        </w:tc>
      </w:tr>
    </w:tbl>
    <w:p w:rsidR="00273CEC" w:rsidRDefault="00273CEC">
      <w:pPr>
        <w:pStyle w:val="ConsPlusNormal"/>
        <w:ind w:firstLine="540"/>
        <w:jc w:val="both"/>
      </w:pPr>
    </w:p>
    <w:p w:rsidR="00273CEC" w:rsidRDefault="00273CEC">
      <w:pPr>
        <w:sectPr w:rsidR="00273CE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135"/>
        <w:gridCol w:w="624"/>
        <w:gridCol w:w="425"/>
        <w:gridCol w:w="477"/>
        <w:gridCol w:w="397"/>
        <w:gridCol w:w="1361"/>
        <w:gridCol w:w="1361"/>
        <w:gridCol w:w="1361"/>
        <w:gridCol w:w="1361"/>
        <w:gridCol w:w="1361"/>
        <w:gridCol w:w="1361"/>
        <w:gridCol w:w="1531"/>
        <w:gridCol w:w="1984"/>
      </w:tblGrid>
      <w:tr w:rsidR="00273CEC">
        <w:tc>
          <w:tcPr>
            <w:tcW w:w="1814" w:type="dxa"/>
            <w:vMerge w:val="restart"/>
          </w:tcPr>
          <w:p w:rsidR="00273CEC" w:rsidRDefault="00273CEC">
            <w:pPr>
              <w:pStyle w:val="ConsPlusNormal"/>
              <w:jc w:val="center"/>
            </w:pPr>
            <w:r>
              <w:lastRenderedPageBreak/>
              <w:t>Наименование мероприятия</w:t>
            </w:r>
          </w:p>
        </w:tc>
        <w:tc>
          <w:tcPr>
            <w:tcW w:w="11224" w:type="dxa"/>
            <w:gridSpan w:val="11"/>
          </w:tcPr>
          <w:p w:rsidR="00273CEC" w:rsidRDefault="00273CEC">
            <w:pPr>
              <w:pStyle w:val="ConsPlusNormal"/>
              <w:jc w:val="center"/>
            </w:pPr>
            <w:r>
              <w:t>Ресурсное обеспечение</w:t>
            </w:r>
          </w:p>
        </w:tc>
        <w:tc>
          <w:tcPr>
            <w:tcW w:w="1531" w:type="dxa"/>
            <w:vMerge w:val="restart"/>
          </w:tcPr>
          <w:p w:rsidR="00273CEC" w:rsidRDefault="00273CEC">
            <w:pPr>
              <w:pStyle w:val="ConsPlusNormal"/>
              <w:jc w:val="center"/>
            </w:pPr>
            <w:r>
              <w:t>ГРБС (ответственный исполнитель)</w:t>
            </w:r>
          </w:p>
        </w:tc>
        <w:tc>
          <w:tcPr>
            <w:tcW w:w="1984" w:type="dxa"/>
            <w:vMerge w:val="restart"/>
          </w:tcPr>
          <w:p w:rsidR="00273CEC" w:rsidRDefault="00273CEC">
            <w:pPr>
              <w:pStyle w:val="ConsPlusNormal"/>
              <w:jc w:val="center"/>
            </w:pPr>
            <w:r>
              <w:t>Ожидаемый результат (краткое описание)</w:t>
            </w:r>
          </w:p>
        </w:tc>
      </w:tr>
      <w:tr w:rsidR="00273CEC">
        <w:tc>
          <w:tcPr>
            <w:tcW w:w="1814" w:type="dxa"/>
            <w:vMerge/>
          </w:tcPr>
          <w:p w:rsidR="00273CEC" w:rsidRDefault="00273CEC"/>
        </w:tc>
        <w:tc>
          <w:tcPr>
            <w:tcW w:w="1135" w:type="dxa"/>
            <w:vMerge w:val="restart"/>
          </w:tcPr>
          <w:p w:rsidR="00273CEC" w:rsidRDefault="00273CEC">
            <w:pPr>
              <w:pStyle w:val="ConsPlusNormal"/>
              <w:jc w:val="center"/>
            </w:pPr>
            <w:r>
              <w:t>источники</w:t>
            </w:r>
          </w:p>
        </w:tc>
        <w:tc>
          <w:tcPr>
            <w:tcW w:w="1923" w:type="dxa"/>
            <w:gridSpan w:val="4"/>
          </w:tcPr>
          <w:p w:rsidR="00273CEC" w:rsidRDefault="00273CEC">
            <w:pPr>
              <w:pStyle w:val="ConsPlusNormal"/>
              <w:jc w:val="center"/>
            </w:pPr>
            <w:r>
              <w:t>код бюджетной классификации</w:t>
            </w:r>
          </w:p>
        </w:tc>
        <w:tc>
          <w:tcPr>
            <w:tcW w:w="8166" w:type="dxa"/>
            <w:gridSpan w:val="6"/>
          </w:tcPr>
          <w:p w:rsidR="00273CEC" w:rsidRDefault="00273CEC">
            <w:pPr>
              <w:pStyle w:val="ConsPlusNormal"/>
              <w:jc w:val="center"/>
            </w:pPr>
            <w:r>
              <w:t>по годам реализации, тыс. руб.</w:t>
            </w:r>
          </w:p>
        </w:tc>
        <w:tc>
          <w:tcPr>
            <w:tcW w:w="1531" w:type="dxa"/>
            <w:vMerge/>
          </w:tcPr>
          <w:p w:rsidR="00273CEC" w:rsidRDefault="00273CEC"/>
        </w:tc>
        <w:tc>
          <w:tcPr>
            <w:tcW w:w="1984" w:type="dxa"/>
            <w:vMerge/>
          </w:tcPr>
          <w:p w:rsidR="00273CEC" w:rsidRDefault="00273CEC"/>
        </w:tc>
      </w:tr>
      <w:tr w:rsidR="00273CEC">
        <w:tc>
          <w:tcPr>
            <w:tcW w:w="1814" w:type="dxa"/>
            <w:vMerge/>
          </w:tcPr>
          <w:p w:rsidR="00273CEC" w:rsidRDefault="00273CEC"/>
        </w:tc>
        <w:tc>
          <w:tcPr>
            <w:tcW w:w="1135" w:type="dxa"/>
            <w:vMerge/>
          </w:tcPr>
          <w:p w:rsidR="00273CEC" w:rsidRDefault="00273CEC"/>
        </w:tc>
        <w:tc>
          <w:tcPr>
            <w:tcW w:w="624" w:type="dxa"/>
          </w:tcPr>
          <w:p w:rsidR="00273CEC" w:rsidRDefault="00273CEC">
            <w:pPr>
              <w:pStyle w:val="ConsPlusNormal"/>
              <w:jc w:val="center"/>
            </w:pPr>
            <w:r>
              <w:t>ГРБС</w:t>
            </w:r>
          </w:p>
        </w:tc>
        <w:tc>
          <w:tcPr>
            <w:tcW w:w="425" w:type="dxa"/>
          </w:tcPr>
          <w:p w:rsidR="00273CEC" w:rsidRDefault="00273CEC">
            <w:pPr>
              <w:pStyle w:val="ConsPlusNormal"/>
              <w:jc w:val="center"/>
            </w:pPr>
            <w:r>
              <w:t>ГП</w:t>
            </w:r>
          </w:p>
        </w:tc>
        <w:tc>
          <w:tcPr>
            <w:tcW w:w="477" w:type="dxa"/>
          </w:tcPr>
          <w:p w:rsidR="00273CEC" w:rsidRDefault="00273CEC">
            <w:pPr>
              <w:pStyle w:val="ConsPlusNormal"/>
              <w:jc w:val="center"/>
            </w:pPr>
            <w:r>
              <w:t>пГП</w:t>
            </w:r>
          </w:p>
        </w:tc>
        <w:tc>
          <w:tcPr>
            <w:tcW w:w="397" w:type="dxa"/>
          </w:tcPr>
          <w:p w:rsidR="00273CEC" w:rsidRDefault="00273CEC">
            <w:pPr>
              <w:pStyle w:val="ConsPlusNormal"/>
              <w:jc w:val="center"/>
            </w:pPr>
            <w:r>
              <w:t>ОМ</w:t>
            </w:r>
          </w:p>
        </w:tc>
        <w:tc>
          <w:tcPr>
            <w:tcW w:w="1361" w:type="dxa"/>
          </w:tcPr>
          <w:p w:rsidR="00273CEC" w:rsidRDefault="00273CEC">
            <w:pPr>
              <w:pStyle w:val="ConsPlusNormal"/>
              <w:jc w:val="center"/>
            </w:pPr>
            <w:r>
              <w:t>2019 год</w:t>
            </w:r>
          </w:p>
        </w:tc>
        <w:tc>
          <w:tcPr>
            <w:tcW w:w="1361" w:type="dxa"/>
          </w:tcPr>
          <w:p w:rsidR="00273CEC" w:rsidRDefault="00273CEC">
            <w:pPr>
              <w:pStyle w:val="ConsPlusNormal"/>
              <w:jc w:val="center"/>
            </w:pPr>
            <w:r>
              <w:t>2020 год</w:t>
            </w:r>
          </w:p>
        </w:tc>
        <w:tc>
          <w:tcPr>
            <w:tcW w:w="1361" w:type="dxa"/>
          </w:tcPr>
          <w:p w:rsidR="00273CEC" w:rsidRDefault="00273CEC">
            <w:pPr>
              <w:pStyle w:val="ConsPlusNormal"/>
              <w:jc w:val="center"/>
            </w:pPr>
            <w:r>
              <w:t>2021 год</w:t>
            </w:r>
          </w:p>
        </w:tc>
        <w:tc>
          <w:tcPr>
            <w:tcW w:w="1361" w:type="dxa"/>
          </w:tcPr>
          <w:p w:rsidR="00273CEC" w:rsidRDefault="00273CEC">
            <w:pPr>
              <w:pStyle w:val="ConsPlusNormal"/>
              <w:jc w:val="center"/>
            </w:pPr>
            <w:r>
              <w:t>2022 год</w:t>
            </w:r>
          </w:p>
        </w:tc>
        <w:tc>
          <w:tcPr>
            <w:tcW w:w="1361" w:type="dxa"/>
          </w:tcPr>
          <w:p w:rsidR="00273CEC" w:rsidRDefault="00273CEC">
            <w:pPr>
              <w:pStyle w:val="ConsPlusNormal"/>
              <w:jc w:val="center"/>
            </w:pPr>
            <w:r>
              <w:t>2023 год</w:t>
            </w:r>
          </w:p>
        </w:tc>
        <w:tc>
          <w:tcPr>
            <w:tcW w:w="1361" w:type="dxa"/>
          </w:tcPr>
          <w:p w:rsidR="00273CEC" w:rsidRDefault="00273CEC">
            <w:pPr>
              <w:pStyle w:val="ConsPlusNormal"/>
              <w:jc w:val="center"/>
            </w:pPr>
            <w:r>
              <w:t>2024 год</w:t>
            </w:r>
          </w:p>
        </w:tc>
        <w:tc>
          <w:tcPr>
            <w:tcW w:w="1531" w:type="dxa"/>
            <w:vMerge/>
          </w:tcPr>
          <w:p w:rsidR="00273CEC" w:rsidRDefault="00273CEC"/>
        </w:tc>
        <w:tc>
          <w:tcPr>
            <w:tcW w:w="1984" w:type="dxa"/>
            <w:vMerge/>
          </w:tcPr>
          <w:p w:rsidR="00273CEC" w:rsidRDefault="00273CEC"/>
        </w:tc>
      </w:tr>
      <w:tr w:rsidR="00273CEC">
        <w:tc>
          <w:tcPr>
            <w:tcW w:w="1814" w:type="dxa"/>
          </w:tcPr>
          <w:p w:rsidR="00273CEC" w:rsidRDefault="00273CEC">
            <w:pPr>
              <w:pStyle w:val="ConsPlusNormal"/>
              <w:jc w:val="center"/>
            </w:pPr>
            <w:r>
              <w:t>1</w:t>
            </w:r>
          </w:p>
        </w:tc>
        <w:tc>
          <w:tcPr>
            <w:tcW w:w="1135" w:type="dxa"/>
          </w:tcPr>
          <w:p w:rsidR="00273CEC" w:rsidRDefault="00273CEC">
            <w:pPr>
              <w:pStyle w:val="ConsPlusNormal"/>
              <w:jc w:val="center"/>
            </w:pPr>
            <w:r>
              <w:t>2</w:t>
            </w:r>
          </w:p>
        </w:tc>
        <w:tc>
          <w:tcPr>
            <w:tcW w:w="624" w:type="dxa"/>
          </w:tcPr>
          <w:p w:rsidR="00273CEC" w:rsidRDefault="00273CEC">
            <w:pPr>
              <w:pStyle w:val="ConsPlusNormal"/>
              <w:jc w:val="center"/>
            </w:pPr>
            <w:r>
              <w:t>3</w:t>
            </w:r>
          </w:p>
        </w:tc>
        <w:tc>
          <w:tcPr>
            <w:tcW w:w="425" w:type="dxa"/>
          </w:tcPr>
          <w:p w:rsidR="00273CEC" w:rsidRDefault="00273CEC">
            <w:pPr>
              <w:pStyle w:val="ConsPlusNormal"/>
              <w:jc w:val="center"/>
            </w:pPr>
            <w:r>
              <w:t>4</w:t>
            </w:r>
          </w:p>
        </w:tc>
        <w:tc>
          <w:tcPr>
            <w:tcW w:w="477" w:type="dxa"/>
          </w:tcPr>
          <w:p w:rsidR="00273CEC" w:rsidRDefault="00273CEC">
            <w:pPr>
              <w:pStyle w:val="ConsPlusNormal"/>
              <w:jc w:val="center"/>
            </w:pPr>
            <w:r>
              <w:t>5</w:t>
            </w:r>
          </w:p>
        </w:tc>
        <w:tc>
          <w:tcPr>
            <w:tcW w:w="397" w:type="dxa"/>
          </w:tcPr>
          <w:p w:rsidR="00273CEC" w:rsidRDefault="00273CEC">
            <w:pPr>
              <w:pStyle w:val="ConsPlusNormal"/>
              <w:jc w:val="center"/>
            </w:pPr>
            <w:r>
              <w:t>6</w:t>
            </w:r>
          </w:p>
        </w:tc>
        <w:tc>
          <w:tcPr>
            <w:tcW w:w="1361" w:type="dxa"/>
          </w:tcPr>
          <w:p w:rsidR="00273CEC" w:rsidRDefault="00273CEC">
            <w:pPr>
              <w:pStyle w:val="ConsPlusNormal"/>
              <w:jc w:val="center"/>
            </w:pPr>
            <w:r>
              <w:t>7</w:t>
            </w:r>
          </w:p>
        </w:tc>
        <w:tc>
          <w:tcPr>
            <w:tcW w:w="1361" w:type="dxa"/>
          </w:tcPr>
          <w:p w:rsidR="00273CEC" w:rsidRDefault="00273CEC">
            <w:pPr>
              <w:pStyle w:val="ConsPlusNormal"/>
              <w:jc w:val="center"/>
            </w:pPr>
            <w:r>
              <w:t>8</w:t>
            </w:r>
          </w:p>
        </w:tc>
        <w:tc>
          <w:tcPr>
            <w:tcW w:w="1361" w:type="dxa"/>
          </w:tcPr>
          <w:p w:rsidR="00273CEC" w:rsidRDefault="00273CEC">
            <w:pPr>
              <w:pStyle w:val="ConsPlusNormal"/>
              <w:jc w:val="center"/>
            </w:pPr>
            <w:r>
              <w:t>9</w:t>
            </w:r>
          </w:p>
        </w:tc>
        <w:tc>
          <w:tcPr>
            <w:tcW w:w="1361" w:type="dxa"/>
          </w:tcPr>
          <w:p w:rsidR="00273CEC" w:rsidRDefault="00273CEC">
            <w:pPr>
              <w:pStyle w:val="ConsPlusNormal"/>
              <w:jc w:val="center"/>
            </w:pPr>
            <w:r>
              <w:t>10</w:t>
            </w:r>
          </w:p>
        </w:tc>
        <w:tc>
          <w:tcPr>
            <w:tcW w:w="1361" w:type="dxa"/>
          </w:tcPr>
          <w:p w:rsidR="00273CEC" w:rsidRDefault="00273CEC">
            <w:pPr>
              <w:pStyle w:val="ConsPlusNormal"/>
              <w:jc w:val="center"/>
            </w:pPr>
            <w:r>
              <w:t>11</w:t>
            </w:r>
          </w:p>
        </w:tc>
        <w:tc>
          <w:tcPr>
            <w:tcW w:w="1361" w:type="dxa"/>
          </w:tcPr>
          <w:p w:rsidR="00273CEC" w:rsidRDefault="00273CEC">
            <w:pPr>
              <w:pStyle w:val="ConsPlusNormal"/>
              <w:jc w:val="center"/>
            </w:pPr>
            <w:r>
              <w:t>12</w:t>
            </w:r>
          </w:p>
        </w:tc>
        <w:tc>
          <w:tcPr>
            <w:tcW w:w="1531" w:type="dxa"/>
          </w:tcPr>
          <w:p w:rsidR="00273CEC" w:rsidRDefault="00273CEC">
            <w:pPr>
              <w:pStyle w:val="ConsPlusNormal"/>
              <w:jc w:val="center"/>
            </w:pPr>
            <w:r>
              <w:t>13</w:t>
            </w:r>
          </w:p>
        </w:tc>
        <w:tc>
          <w:tcPr>
            <w:tcW w:w="1984" w:type="dxa"/>
          </w:tcPr>
          <w:p w:rsidR="00273CEC" w:rsidRDefault="00273CEC">
            <w:pPr>
              <w:pStyle w:val="ConsPlusNormal"/>
              <w:jc w:val="center"/>
            </w:pPr>
            <w:r>
              <w:t>14</w:t>
            </w:r>
          </w:p>
        </w:tc>
      </w:tr>
      <w:tr w:rsidR="00273CEC">
        <w:tc>
          <w:tcPr>
            <w:tcW w:w="16553" w:type="dxa"/>
            <w:gridSpan w:val="14"/>
          </w:tcPr>
          <w:p w:rsidR="00273CEC" w:rsidRDefault="00273CEC">
            <w:pPr>
              <w:pStyle w:val="ConsPlusNormal"/>
              <w:jc w:val="center"/>
              <w:outlineLvl w:val="2"/>
            </w:pPr>
            <w:r>
              <w:t>Цель 1. Создание благоприятных условий для творческого развития личности, повышения доступности и качества культурных благ для населения, сохранения нематериального и материального культурного наследия</w:t>
            </w:r>
          </w:p>
        </w:tc>
      </w:tr>
      <w:tr w:rsidR="00273CEC">
        <w:tc>
          <w:tcPr>
            <w:tcW w:w="1814" w:type="dxa"/>
            <w:vMerge w:val="restart"/>
          </w:tcPr>
          <w:p w:rsidR="00273CEC" w:rsidRDefault="00273CEC">
            <w:pPr>
              <w:pStyle w:val="ConsPlusNormal"/>
            </w:pPr>
            <w:r>
              <w:t>Региональная составляющая федерального проекта "Творческие люди" национального проекта "Культура"</w:t>
            </w:r>
          </w:p>
        </w:tc>
        <w:tc>
          <w:tcPr>
            <w:tcW w:w="1135" w:type="dxa"/>
          </w:tcPr>
          <w:p w:rsidR="00273CEC" w:rsidRDefault="00273CEC">
            <w:pPr>
              <w:pStyle w:val="ConsPlusNormal"/>
            </w:pPr>
            <w:r>
              <w:t>областной бюджет</w:t>
            </w:r>
          </w:p>
        </w:tc>
        <w:tc>
          <w:tcPr>
            <w:tcW w:w="624" w:type="dxa"/>
          </w:tcPr>
          <w:p w:rsidR="00273CEC" w:rsidRDefault="00273CEC">
            <w:pPr>
              <w:pStyle w:val="ConsPlusNormal"/>
              <w:jc w:val="center"/>
            </w:pPr>
            <w:r>
              <w:t>131</w:t>
            </w:r>
          </w:p>
        </w:tc>
        <w:tc>
          <w:tcPr>
            <w:tcW w:w="425" w:type="dxa"/>
          </w:tcPr>
          <w:p w:rsidR="00273CEC" w:rsidRDefault="00273CEC">
            <w:pPr>
              <w:pStyle w:val="ConsPlusNormal"/>
              <w:jc w:val="center"/>
            </w:pPr>
            <w:r>
              <w:t>11</w:t>
            </w:r>
          </w:p>
        </w:tc>
        <w:tc>
          <w:tcPr>
            <w:tcW w:w="477" w:type="dxa"/>
          </w:tcPr>
          <w:p w:rsidR="00273CEC" w:rsidRDefault="00273CEC">
            <w:pPr>
              <w:pStyle w:val="ConsPlusNormal"/>
              <w:jc w:val="center"/>
            </w:pPr>
            <w:r>
              <w:t>0</w:t>
            </w:r>
          </w:p>
        </w:tc>
        <w:tc>
          <w:tcPr>
            <w:tcW w:w="397" w:type="dxa"/>
          </w:tcPr>
          <w:p w:rsidR="00273CEC" w:rsidRDefault="00273CEC">
            <w:pPr>
              <w:pStyle w:val="ConsPlusNormal"/>
              <w:jc w:val="center"/>
            </w:pPr>
            <w:r>
              <w:t>А2</w:t>
            </w:r>
          </w:p>
        </w:tc>
        <w:tc>
          <w:tcPr>
            <w:tcW w:w="1361" w:type="dxa"/>
          </w:tcPr>
          <w:p w:rsidR="00273CEC" w:rsidRDefault="00273CEC">
            <w:pPr>
              <w:pStyle w:val="ConsPlusNormal"/>
              <w:jc w:val="center"/>
            </w:pPr>
            <w:r>
              <w:t>74 344,0</w:t>
            </w:r>
          </w:p>
        </w:tc>
        <w:tc>
          <w:tcPr>
            <w:tcW w:w="1361" w:type="dxa"/>
          </w:tcPr>
          <w:p w:rsidR="00273CEC" w:rsidRDefault="00273CEC">
            <w:pPr>
              <w:pStyle w:val="ConsPlusNormal"/>
              <w:jc w:val="center"/>
            </w:pPr>
            <w:r>
              <w:t>74 344,0</w:t>
            </w:r>
          </w:p>
        </w:tc>
        <w:tc>
          <w:tcPr>
            <w:tcW w:w="1361" w:type="dxa"/>
          </w:tcPr>
          <w:p w:rsidR="00273CEC" w:rsidRDefault="00273CEC">
            <w:pPr>
              <w:pStyle w:val="ConsPlusNormal"/>
              <w:jc w:val="center"/>
            </w:pPr>
            <w:r>
              <w:t>74 344,0</w:t>
            </w:r>
          </w:p>
        </w:tc>
        <w:tc>
          <w:tcPr>
            <w:tcW w:w="1361" w:type="dxa"/>
          </w:tcPr>
          <w:p w:rsidR="00273CEC" w:rsidRDefault="00273CEC">
            <w:pPr>
              <w:pStyle w:val="ConsPlusNormal"/>
              <w:jc w:val="center"/>
            </w:pPr>
            <w:r>
              <w:t>83 800,0</w:t>
            </w:r>
          </w:p>
        </w:tc>
        <w:tc>
          <w:tcPr>
            <w:tcW w:w="1361" w:type="dxa"/>
          </w:tcPr>
          <w:p w:rsidR="00273CEC" w:rsidRDefault="00273CEC">
            <w:pPr>
              <w:pStyle w:val="ConsPlusNormal"/>
              <w:jc w:val="center"/>
            </w:pPr>
            <w:r>
              <w:t>83 800,0</w:t>
            </w:r>
          </w:p>
        </w:tc>
        <w:tc>
          <w:tcPr>
            <w:tcW w:w="1361" w:type="dxa"/>
          </w:tcPr>
          <w:p w:rsidR="00273CEC" w:rsidRDefault="00273CEC">
            <w:pPr>
              <w:pStyle w:val="ConsPlusNormal"/>
              <w:jc w:val="center"/>
            </w:pPr>
            <w:r>
              <w:t>83 800,0</w:t>
            </w:r>
          </w:p>
        </w:tc>
        <w:tc>
          <w:tcPr>
            <w:tcW w:w="1531" w:type="dxa"/>
            <w:vMerge w:val="restart"/>
          </w:tcPr>
          <w:p w:rsidR="00273CEC" w:rsidRDefault="00273CEC">
            <w:pPr>
              <w:pStyle w:val="ConsPlusNormal"/>
              <w:jc w:val="center"/>
            </w:pPr>
            <w:r>
              <w:t>МК НСО, ГУ НСО, подведомственные МК НСО, организации, привлекаемые в соответствии с законодательством Российской Федерации</w:t>
            </w:r>
          </w:p>
        </w:tc>
        <w:tc>
          <w:tcPr>
            <w:tcW w:w="1984" w:type="dxa"/>
            <w:vMerge w:val="restart"/>
          </w:tcPr>
          <w:p w:rsidR="00273CEC" w:rsidRDefault="00273CEC">
            <w:pPr>
              <w:pStyle w:val="ConsPlusNormal"/>
            </w:pPr>
            <w:r>
              <w:t>В рамках основного мероприятия планируется проведение масштабных фестивальных проектов, таких как "Транссибирский Арт-фестиваль", международный Рождественский фестиваль и другие (не менее 7 ежегодно).</w:t>
            </w:r>
          </w:p>
          <w:p w:rsidR="00273CEC" w:rsidRDefault="00273CEC">
            <w:pPr>
              <w:pStyle w:val="ConsPlusNormal"/>
            </w:pPr>
            <w:r>
              <w:t xml:space="preserve">Будут проведены творческие состязания, направленные на выявление и продвижение одаренных детей и </w:t>
            </w:r>
            <w:r>
              <w:lastRenderedPageBreak/>
              <w:t>талантливой молодежи в сфере музыкального искусства (не менее 4 ежегодно).</w:t>
            </w:r>
          </w:p>
          <w:p w:rsidR="00273CEC" w:rsidRDefault="00273CEC">
            <w:pPr>
              <w:pStyle w:val="ConsPlusNormal"/>
            </w:pPr>
            <w:r>
              <w:t>В целях развития творческих инициатив населения и развития самодеятельного творчества планируется ежегодное предоставление государственной поддержки на конкурсной основе</w:t>
            </w:r>
          </w:p>
          <w:p w:rsidR="00273CEC" w:rsidRDefault="00273CEC">
            <w:pPr>
              <w:pStyle w:val="ConsPlusNormal"/>
            </w:pPr>
            <w:r>
              <w:t>2 любительским творческим коллективам.</w:t>
            </w:r>
          </w:p>
          <w:p w:rsidR="00273CEC" w:rsidRDefault="00273CEC">
            <w:pPr>
              <w:pStyle w:val="ConsPlusNormal"/>
            </w:pPr>
            <w:r>
              <w:t xml:space="preserve">Ежегодно планируется не менее одного творческого проекта, направленного на укрепление российской гражданской идентичности на основе духовно-нравственных и </w:t>
            </w:r>
            <w:r>
              <w:lastRenderedPageBreak/>
              <w:t>культурных ценностей народов Российской Федерации. С 2019 года осуществляется поддержка добровольческих движений, в том числе в сфере сохранения культурного наследия народов Российской Федерации (к концу 2024 г.</w:t>
            </w:r>
          </w:p>
          <w:p w:rsidR="00273CEC" w:rsidRDefault="00273CEC">
            <w:pPr>
              <w:pStyle w:val="ConsPlusNormal"/>
            </w:pPr>
            <w:r>
              <w:t>1906 волонтеров планируется вовлечь в программу "Волонтеры культуры")</w:t>
            </w:r>
          </w:p>
        </w:tc>
      </w:tr>
      <w:tr w:rsidR="00273CEC">
        <w:tc>
          <w:tcPr>
            <w:tcW w:w="1814" w:type="dxa"/>
            <w:vMerge/>
          </w:tcPr>
          <w:p w:rsidR="00273CEC" w:rsidRDefault="00273CEC"/>
        </w:tc>
        <w:tc>
          <w:tcPr>
            <w:tcW w:w="1135" w:type="dxa"/>
          </w:tcPr>
          <w:p w:rsidR="00273CEC" w:rsidRDefault="00273CEC">
            <w:pPr>
              <w:pStyle w:val="ConsPlusNormal"/>
            </w:pPr>
            <w:r>
              <w:t>федеральный бюджет</w:t>
            </w:r>
          </w:p>
        </w:tc>
        <w:tc>
          <w:tcPr>
            <w:tcW w:w="624" w:type="dxa"/>
          </w:tcPr>
          <w:p w:rsidR="00273CEC" w:rsidRDefault="00273CEC">
            <w:pPr>
              <w:pStyle w:val="ConsPlusNormal"/>
              <w:jc w:val="center"/>
            </w:pPr>
            <w:r>
              <w:t>x</w:t>
            </w:r>
          </w:p>
        </w:tc>
        <w:tc>
          <w:tcPr>
            <w:tcW w:w="425" w:type="dxa"/>
          </w:tcPr>
          <w:p w:rsidR="00273CEC" w:rsidRDefault="00273CEC">
            <w:pPr>
              <w:pStyle w:val="ConsPlusNormal"/>
              <w:jc w:val="center"/>
            </w:pPr>
            <w:r>
              <w:t>x</w:t>
            </w:r>
          </w:p>
        </w:tc>
        <w:tc>
          <w:tcPr>
            <w:tcW w:w="477" w:type="dxa"/>
          </w:tcPr>
          <w:p w:rsidR="00273CEC" w:rsidRDefault="00273CEC">
            <w:pPr>
              <w:pStyle w:val="ConsPlusNormal"/>
              <w:jc w:val="center"/>
            </w:pPr>
            <w:r>
              <w:t>x</w:t>
            </w:r>
          </w:p>
        </w:tc>
        <w:tc>
          <w:tcPr>
            <w:tcW w:w="397" w:type="dxa"/>
          </w:tcPr>
          <w:p w:rsidR="00273CEC" w:rsidRDefault="00273CEC">
            <w:pPr>
              <w:pStyle w:val="ConsPlusNormal"/>
              <w:jc w:val="center"/>
            </w:pPr>
            <w:r>
              <w:t>x</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531" w:type="dxa"/>
            <w:vMerge/>
          </w:tcPr>
          <w:p w:rsidR="00273CEC" w:rsidRDefault="00273CEC"/>
        </w:tc>
        <w:tc>
          <w:tcPr>
            <w:tcW w:w="1984" w:type="dxa"/>
            <w:vMerge/>
          </w:tcPr>
          <w:p w:rsidR="00273CEC" w:rsidRDefault="00273CEC"/>
        </w:tc>
      </w:tr>
      <w:tr w:rsidR="00273CEC">
        <w:tc>
          <w:tcPr>
            <w:tcW w:w="1814" w:type="dxa"/>
            <w:vMerge/>
          </w:tcPr>
          <w:p w:rsidR="00273CEC" w:rsidRDefault="00273CEC"/>
        </w:tc>
        <w:tc>
          <w:tcPr>
            <w:tcW w:w="1135" w:type="dxa"/>
          </w:tcPr>
          <w:p w:rsidR="00273CEC" w:rsidRDefault="00273CEC">
            <w:pPr>
              <w:pStyle w:val="ConsPlusNormal"/>
            </w:pPr>
            <w:r>
              <w:t>местные бюджеты</w:t>
            </w:r>
          </w:p>
        </w:tc>
        <w:tc>
          <w:tcPr>
            <w:tcW w:w="624" w:type="dxa"/>
          </w:tcPr>
          <w:p w:rsidR="00273CEC" w:rsidRDefault="00273CEC">
            <w:pPr>
              <w:pStyle w:val="ConsPlusNormal"/>
              <w:jc w:val="center"/>
            </w:pPr>
            <w:r>
              <w:t>x</w:t>
            </w:r>
          </w:p>
        </w:tc>
        <w:tc>
          <w:tcPr>
            <w:tcW w:w="425" w:type="dxa"/>
          </w:tcPr>
          <w:p w:rsidR="00273CEC" w:rsidRDefault="00273CEC">
            <w:pPr>
              <w:pStyle w:val="ConsPlusNormal"/>
              <w:jc w:val="center"/>
            </w:pPr>
            <w:r>
              <w:t>x</w:t>
            </w:r>
          </w:p>
        </w:tc>
        <w:tc>
          <w:tcPr>
            <w:tcW w:w="477" w:type="dxa"/>
          </w:tcPr>
          <w:p w:rsidR="00273CEC" w:rsidRDefault="00273CEC">
            <w:pPr>
              <w:pStyle w:val="ConsPlusNormal"/>
              <w:jc w:val="center"/>
            </w:pPr>
            <w:r>
              <w:t>x</w:t>
            </w:r>
          </w:p>
        </w:tc>
        <w:tc>
          <w:tcPr>
            <w:tcW w:w="397" w:type="dxa"/>
          </w:tcPr>
          <w:p w:rsidR="00273CEC" w:rsidRDefault="00273CEC">
            <w:pPr>
              <w:pStyle w:val="ConsPlusNormal"/>
              <w:jc w:val="center"/>
            </w:pPr>
            <w:r>
              <w:t>x</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531" w:type="dxa"/>
            <w:vMerge/>
          </w:tcPr>
          <w:p w:rsidR="00273CEC" w:rsidRDefault="00273CEC"/>
        </w:tc>
        <w:tc>
          <w:tcPr>
            <w:tcW w:w="1984" w:type="dxa"/>
            <w:vMerge/>
          </w:tcPr>
          <w:p w:rsidR="00273CEC" w:rsidRDefault="00273CEC"/>
        </w:tc>
      </w:tr>
      <w:tr w:rsidR="00273CEC">
        <w:tc>
          <w:tcPr>
            <w:tcW w:w="1814" w:type="dxa"/>
            <w:vMerge/>
          </w:tcPr>
          <w:p w:rsidR="00273CEC" w:rsidRDefault="00273CEC"/>
        </w:tc>
        <w:tc>
          <w:tcPr>
            <w:tcW w:w="1135" w:type="dxa"/>
          </w:tcPr>
          <w:p w:rsidR="00273CEC" w:rsidRDefault="00273CEC">
            <w:pPr>
              <w:pStyle w:val="ConsPlusNormal"/>
            </w:pPr>
            <w:r>
              <w:t>внебюджетные источники</w:t>
            </w:r>
          </w:p>
        </w:tc>
        <w:tc>
          <w:tcPr>
            <w:tcW w:w="624" w:type="dxa"/>
          </w:tcPr>
          <w:p w:rsidR="00273CEC" w:rsidRDefault="00273CEC">
            <w:pPr>
              <w:pStyle w:val="ConsPlusNormal"/>
              <w:jc w:val="center"/>
            </w:pPr>
            <w:r>
              <w:t>x</w:t>
            </w:r>
          </w:p>
        </w:tc>
        <w:tc>
          <w:tcPr>
            <w:tcW w:w="425" w:type="dxa"/>
          </w:tcPr>
          <w:p w:rsidR="00273CEC" w:rsidRDefault="00273CEC">
            <w:pPr>
              <w:pStyle w:val="ConsPlusNormal"/>
              <w:jc w:val="center"/>
            </w:pPr>
            <w:r>
              <w:t>x</w:t>
            </w:r>
          </w:p>
        </w:tc>
        <w:tc>
          <w:tcPr>
            <w:tcW w:w="477" w:type="dxa"/>
          </w:tcPr>
          <w:p w:rsidR="00273CEC" w:rsidRDefault="00273CEC">
            <w:pPr>
              <w:pStyle w:val="ConsPlusNormal"/>
              <w:jc w:val="center"/>
            </w:pPr>
            <w:r>
              <w:t>x</w:t>
            </w:r>
          </w:p>
        </w:tc>
        <w:tc>
          <w:tcPr>
            <w:tcW w:w="397" w:type="dxa"/>
          </w:tcPr>
          <w:p w:rsidR="00273CEC" w:rsidRDefault="00273CEC">
            <w:pPr>
              <w:pStyle w:val="ConsPlusNormal"/>
              <w:jc w:val="center"/>
            </w:pPr>
            <w:r>
              <w:t>x</w:t>
            </w:r>
          </w:p>
        </w:tc>
        <w:tc>
          <w:tcPr>
            <w:tcW w:w="1361" w:type="dxa"/>
          </w:tcPr>
          <w:p w:rsidR="00273CEC" w:rsidRDefault="00273CEC">
            <w:pPr>
              <w:pStyle w:val="ConsPlusNormal"/>
              <w:jc w:val="center"/>
            </w:pPr>
            <w:r>
              <w:t>28 800,7</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531" w:type="dxa"/>
            <w:vMerge/>
          </w:tcPr>
          <w:p w:rsidR="00273CEC" w:rsidRDefault="00273CEC"/>
        </w:tc>
        <w:tc>
          <w:tcPr>
            <w:tcW w:w="1984" w:type="dxa"/>
            <w:vMerge/>
          </w:tcPr>
          <w:p w:rsidR="00273CEC" w:rsidRDefault="00273CEC"/>
        </w:tc>
      </w:tr>
      <w:tr w:rsidR="00273CEC">
        <w:tc>
          <w:tcPr>
            <w:tcW w:w="1814" w:type="dxa"/>
            <w:vMerge/>
          </w:tcPr>
          <w:p w:rsidR="00273CEC" w:rsidRDefault="00273CEC"/>
        </w:tc>
        <w:tc>
          <w:tcPr>
            <w:tcW w:w="1135" w:type="dxa"/>
          </w:tcPr>
          <w:p w:rsidR="00273CEC" w:rsidRDefault="00273CEC">
            <w:pPr>
              <w:pStyle w:val="ConsPlusNormal"/>
            </w:pPr>
            <w:r>
              <w:t>налоговые расходы</w:t>
            </w:r>
          </w:p>
        </w:tc>
        <w:tc>
          <w:tcPr>
            <w:tcW w:w="624" w:type="dxa"/>
          </w:tcPr>
          <w:p w:rsidR="00273CEC" w:rsidRDefault="00273CEC">
            <w:pPr>
              <w:pStyle w:val="ConsPlusNormal"/>
              <w:jc w:val="center"/>
            </w:pPr>
            <w:r>
              <w:t>x</w:t>
            </w:r>
          </w:p>
        </w:tc>
        <w:tc>
          <w:tcPr>
            <w:tcW w:w="425" w:type="dxa"/>
          </w:tcPr>
          <w:p w:rsidR="00273CEC" w:rsidRDefault="00273CEC">
            <w:pPr>
              <w:pStyle w:val="ConsPlusNormal"/>
              <w:jc w:val="center"/>
            </w:pPr>
            <w:r>
              <w:t>x</w:t>
            </w:r>
          </w:p>
        </w:tc>
        <w:tc>
          <w:tcPr>
            <w:tcW w:w="477" w:type="dxa"/>
          </w:tcPr>
          <w:p w:rsidR="00273CEC" w:rsidRDefault="00273CEC">
            <w:pPr>
              <w:pStyle w:val="ConsPlusNormal"/>
              <w:jc w:val="center"/>
            </w:pPr>
            <w:r>
              <w:t>x</w:t>
            </w:r>
          </w:p>
        </w:tc>
        <w:tc>
          <w:tcPr>
            <w:tcW w:w="397" w:type="dxa"/>
          </w:tcPr>
          <w:p w:rsidR="00273CEC" w:rsidRDefault="00273CEC">
            <w:pPr>
              <w:pStyle w:val="ConsPlusNormal"/>
              <w:jc w:val="center"/>
            </w:pPr>
            <w:r>
              <w:t>x</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531" w:type="dxa"/>
            <w:vMerge/>
          </w:tcPr>
          <w:p w:rsidR="00273CEC" w:rsidRDefault="00273CEC"/>
        </w:tc>
        <w:tc>
          <w:tcPr>
            <w:tcW w:w="1984" w:type="dxa"/>
            <w:vMerge/>
          </w:tcPr>
          <w:p w:rsidR="00273CEC" w:rsidRDefault="00273CEC"/>
        </w:tc>
      </w:tr>
      <w:tr w:rsidR="00273CEC">
        <w:tc>
          <w:tcPr>
            <w:tcW w:w="16553" w:type="dxa"/>
            <w:gridSpan w:val="14"/>
          </w:tcPr>
          <w:p w:rsidR="00273CEC" w:rsidRDefault="00273CEC">
            <w:pPr>
              <w:pStyle w:val="ConsPlusNormal"/>
              <w:jc w:val="center"/>
              <w:outlineLvl w:val="3"/>
            </w:pPr>
            <w:r>
              <w:lastRenderedPageBreak/>
              <w:t>Задача 1.1. Создание условий для участия граждан в культурной жизни и реализации их творческого потенциала</w:t>
            </w:r>
          </w:p>
        </w:tc>
      </w:tr>
      <w:tr w:rsidR="00273CEC">
        <w:tc>
          <w:tcPr>
            <w:tcW w:w="1814" w:type="dxa"/>
            <w:vMerge w:val="restart"/>
          </w:tcPr>
          <w:p w:rsidR="00273CEC" w:rsidRDefault="00273CEC">
            <w:pPr>
              <w:pStyle w:val="ConsPlusNormal"/>
            </w:pPr>
            <w:r>
              <w:t xml:space="preserve">1.1.1. Поддержка творческих инициатив населения, а также выдающихся деятелей, организаций в </w:t>
            </w:r>
            <w:r>
              <w:lastRenderedPageBreak/>
              <w:t>сфере культуры, творческих союзов</w:t>
            </w:r>
          </w:p>
        </w:tc>
        <w:tc>
          <w:tcPr>
            <w:tcW w:w="1135" w:type="dxa"/>
          </w:tcPr>
          <w:p w:rsidR="00273CEC" w:rsidRDefault="00273CEC">
            <w:pPr>
              <w:pStyle w:val="ConsPlusNormal"/>
            </w:pPr>
            <w:r>
              <w:lastRenderedPageBreak/>
              <w:t>областной бюджет</w:t>
            </w:r>
          </w:p>
        </w:tc>
        <w:tc>
          <w:tcPr>
            <w:tcW w:w="624" w:type="dxa"/>
          </w:tcPr>
          <w:p w:rsidR="00273CEC" w:rsidRDefault="00273CEC">
            <w:pPr>
              <w:pStyle w:val="ConsPlusNormal"/>
              <w:jc w:val="center"/>
            </w:pPr>
            <w:r>
              <w:t>131</w:t>
            </w:r>
          </w:p>
        </w:tc>
        <w:tc>
          <w:tcPr>
            <w:tcW w:w="425" w:type="dxa"/>
          </w:tcPr>
          <w:p w:rsidR="00273CEC" w:rsidRDefault="00273CEC">
            <w:pPr>
              <w:pStyle w:val="ConsPlusNormal"/>
              <w:jc w:val="center"/>
            </w:pPr>
            <w:r>
              <w:t>11</w:t>
            </w:r>
          </w:p>
        </w:tc>
        <w:tc>
          <w:tcPr>
            <w:tcW w:w="477" w:type="dxa"/>
          </w:tcPr>
          <w:p w:rsidR="00273CEC" w:rsidRDefault="00273CEC">
            <w:pPr>
              <w:pStyle w:val="ConsPlusNormal"/>
              <w:jc w:val="center"/>
            </w:pPr>
            <w:r>
              <w:t>0</w:t>
            </w:r>
          </w:p>
        </w:tc>
        <w:tc>
          <w:tcPr>
            <w:tcW w:w="397" w:type="dxa"/>
          </w:tcPr>
          <w:p w:rsidR="00273CEC" w:rsidRDefault="00273CEC">
            <w:pPr>
              <w:pStyle w:val="ConsPlusNormal"/>
              <w:jc w:val="center"/>
            </w:pPr>
            <w:r>
              <w:t>01</w:t>
            </w:r>
          </w:p>
        </w:tc>
        <w:tc>
          <w:tcPr>
            <w:tcW w:w="1361" w:type="dxa"/>
          </w:tcPr>
          <w:p w:rsidR="00273CEC" w:rsidRDefault="00273CEC">
            <w:pPr>
              <w:pStyle w:val="ConsPlusNormal"/>
              <w:jc w:val="center"/>
            </w:pPr>
            <w:r>
              <w:t>102 329,4</w:t>
            </w:r>
          </w:p>
        </w:tc>
        <w:tc>
          <w:tcPr>
            <w:tcW w:w="1361" w:type="dxa"/>
          </w:tcPr>
          <w:p w:rsidR="00273CEC" w:rsidRDefault="00273CEC">
            <w:pPr>
              <w:pStyle w:val="ConsPlusNormal"/>
              <w:jc w:val="center"/>
            </w:pPr>
            <w:r>
              <w:t>99 100,5</w:t>
            </w:r>
          </w:p>
        </w:tc>
        <w:tc>
          <w:tcPr>
            <w:tcW w:w="1361" w:type="dxa"/>
          </w:tcPr>
          <w:p w:rsidR="00273CEC" w:rsidRDefault="00273CEC">
            <w:pPr>
              <w:pStyle w:val="ConsPlusNormal"/>
              <w:jc w:val="center"/>
            </w:pPr>
            <w:r>
              <w:t>100 622,0</w:t>
            </w:r>
          </w:p>
        </w:tc>
        <w:tc>
          <w:tcPr>
            <w:tcW w:w="1361" w:type="dxa"/>
          </w:tcPr>
          <w:p w:rsidR="00273CEC" w:rsidRDefault="00273CEC">
            <w:pPr>
              <w:pStyle w:val="ConsPlusNormal"/>
              <w:jc w:val="center"/>
            </w:pPr>
            <w:r>
              <w:t>105 777,3</w:t>
            </w:r>
          </w:p>
        </w:tc>
        <w:tc>
          <w:tcPr>
            <w:tcW w:w="1361" w:type="dxa"/>
          </w:tcPr>
          <w:p w:rsidR="00273CEC" w:rsidRDefault="00273CEC">
            <w:pPr>
              <w:pStyle w:val="ConsPlusNormal"/>
              <w:jc w:val="center"/>
            </w:pPr>
            <w:r>
              <w:t>105 777,3</w:t>
            </w:r>
          </w:p>
        </w:tc>
        <w:tc>
          <w:tcPr>
            <w:tcW w:w="1361" w:type="dxa"/>
          </w:tcPr>
          <w:p w:rsidR="00273CEC" w:rsidRDefault="00273CEC">
            <w:pPr>
              <w:pStyle w:val="ConsPlusNormal"/>
              <w:jc w:val="center"/>
            </w:pPr>
            <w:r>
              <w:t>105 777,3</w:t>
            </w:r>
          </w:p>
        </w:tc>
        <w:tc>
          <w:tcPr>
            <w:tcW w:w="1531" w:type="dxa"/>
            <w:vMerge w:val="restart"/>
          </w:tcPr>
          <w:p w:rsidR="00273CEC" w:rsidRDefault="00273CEC">
            <w:pPr>
              <w:pStyle w:val="ConsPlusNormal"/>
              <w:jc w:val="center"/>
            </w:pPr>
            <w:r>
              <w:t xml:space="preserve">МК НСО, ГУ НСО, подведомственные МК НСО, ОМС МО НСО, организации, привлекаемые в соответствии </w:t>
            </w:r>
            <w:r>
              <w:lastRenderedPageBreak/>
              <w:t>с законодательством Российской Федерации</w:t>
            </w:r>
          </w:p>
        </w:tc>
        <w:tc>
          <w:tcPr>
            <w:tcW w:w="1984" w:type="dxa"/>
            <w:vMerge w:val="restart"/>
          </w:tcPr>
          <w:p w:rsidR="00273CEC" w:rsidRDefault="00273CEC">
            <w:pPr>
              <w:pStyle w:val="ConsPlusNormal"/>
            </w:pPr>
            <w:r>
              <w:lastRenderedPageBreak/>
              <w:t xml:space="preserve">В рамках основного мероприятия планируется проведение мероприятий, направленных на поощрение лучших </w:t>
            </w:r>
            <w:r>
              <w:lastRenderedPageBreak/>
              <w:t>работников культуры и лучших учреждений культуры Новосибирской области, а также конкурсных, фестивальных, консультационно-методических и других культурно-массовых мероприятий, направленных на поддержку самодеятельного творчества и творческих инициатив населения, что будет способствовать развитию творческого потенциала населения и его вовлечению в творческую деятельность</w:t>
            </w:r>
          </w:p>
        </w:tc>
      </w:tr>
      <w:tr w:rsidR="00273CEC">
        <w:tc>
          <w:tcPr>
            <w:tcW w:w="1814" w:type="dxa"/>
            <w:vMerge/>
          </w:tcPr>
          <w:p w:rsidR="00273CEC" w:rsidRDefault="00273CEC"/>
        </w:tc>
        <w:tc>
          <w:tcPr>
            <w:tcW w:w="1135" w:type="dxa"/>
          </w:tcPr>
          <w:p w:rsidR="00273CEC" w:rsidRDefault="00273CEC">
            <w:pPr>
              <w:pStyle w:val="ConsPlusNormal"/>
            </w:pPr>
            <w:r>
              <w:t>федеральный бюджет</w:t>
            </w:r>
          </w:p>
        </w:tc>
        <w:tc>
          <w:tcPr>
            <w:tcW w:w="624" w:type="dxa"/>
          </w:tcPr>
          <w:p w:rsidR="00273CEC" w:rsidRDefault="00273CEC">
            <w:pPr>
              <w:pStyle w:val="ConsPlusNormal"/>
              <w:jc w:val="center"/>
            </w:pPr>
            <w:r>
              <w:t>131</w:t>
            </w:r>
          </w:p>
        </w:tc>
        <w:tc>
          <w:tcPr>
            <w:tcW w:w="425" w:type="dxa"/>
          </w:tcPr>
          <w:p w:rsidR="00273CEC" w:rsidRDefault="00273CEC">
            <w:pPr>
              <w:pStyle w:val="ConsPlusNormal"/>
              <w:jc w:val="center"/>
            </w:pPr>
            <w:r>
              <w:t>11</w:t>
            </w:r>
          </w:p>
        </w:tc>
        <w:tc>
          <w:tcPr>
            <w:tcW w:w="477" w:type="dxa"/>
          </w:tcPr>
          <w:p w:rsidR="00273CEC" w:rsidRDefault="00273CEC">
            <w:pPr>
              <w:pStyle w:val="ConsPlusNormal"/>
              <w:jc w:val="center"/>
            </w:pPr>
            <w:r>
              <w:t>0</w:t>
            </w:r>
          </w:p>
        </w:tc>
        <w:tc>
          <w:tcPr>
            <w:tcW w:w="397" w:type="dxa"/>
          </w:tcPr>
          <w:p w:rsidR="00273CEC" w:rsidRDefault="00273CEC">
            <w:pPr>
              <w:pStyle w:val="ConsPlusNormal"/>
              <w:jc w:val="center"/>
            </w:pPr>
            <w:r>
              <w:t>01</w:t>
            </w:r>
          </w:p>
        </w:tc>
        <w:tc>
          <w:tcPr>
            <w:tcW w:w="1361" w:type="dxa"/>
          </w:tcPr>
          <w:p w:rsidR="00273CEC" w:rsidRDefault="00273CEC">
            <w:pPr>
              <w:pStyle w:val="ConsPlusNormal"/>
              <w:jc w:val="center"/>
            </w:pPr>
            <w:r>
              <w:t>2 400,0</w:t>
            </w:r>
          </w:p>
        </w:tc>
        <w:tc>
          <w:tcPr>
            <w:tcW w:w="1361" w:type="dxa"/>
          </w:tcPr>
          <w:p w:rsidR="00273CEC" w:rsidRDefault="00273CEC">
            <w:pPr>
              <w:pStyle w:val="ConsPlusNormal"/>
              <w:jc w:val="center"/>
            </w:pPr>
            <w:r>
              <w:t>2 400,0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531" w:type="dxa"/>
            <w:vMerge/>
          </w:tcPr>
          <w:p w:rsidR="00273CEC" w:rsidRDefault="00273CEC"/>
        </w:tc>
        <w:tc>
          <w:tcPr>
            <w:tcW w:w="1984" w:type="dxa"/>
            <w:vMerge/>
          </w:tcPr>
          <w:p w:rsidR="00273CEC" w:rsidRDefault="00273CEC"/>
        </w:tc>
      </w:tr>
      <w:tr w:rsidR="00273CEC">
        <w:tc>
          <w:tcPr>
            <w:tcW w:w="1814" w:type="dxa"/>
            <w:vMerge/>
          </w:tcPr>
          <w:p w:rsidR="00273CEC" w:rsidRDefault="00273CEC"/>
        </w:tc>
        <w:tc>
          <w:tcPr>
            <w:tcW w:w="1135" w:type="dxa"/>
          </w:tcPr>
          <w:p w:rsidR="00273CEC" w:rsidRDefault="00273CEC">
            <w:pPr>
              <w:pStyle w:val="ConsPlusNormal"/>
            </w:pPr>
            <w:r>
              <w:t>местные бюджеты</w:t>
            </w:r>
          </w:p>
        </w:tc>
        <w:tc>
          <w:tcPr>
            <w:tcW w:w="624" w:type="dxa"/>
          </w:tcPr>
          <w:p w:rsidR="00273CEC" w:rsidRDefault="00273CEC">
            <w:pPr>
              <w:pStyle w:val="ConsPlusNormal"/>
              <w:jc w:val="center"/>
            </w:pPr>
            <w:r>
              <w:t>x</w:t>
            </w:r>
          </w:p>
        </w:tc>
        <w:tc>
          <w:tcPr>
            <w:tcW w:w="425" w:type="dxa"/>
          </w:tcPr>
          <w:p w:rsidR="00273CEC" w:rsidRDefault="00273CEC">
            <w:pPr>
              <w:pStyle w:val="ConsPlusNormal"/>
              <w:jc w:val="center"/>
            </w:pPr>
            <w:r>
              <w:t>x</w:t>
            </w:r>
          </w:p>
        </w:tc>
        <w:tc>
          <w:tcPr>
            <w:tcW w:w="477" w:type="dxa"/>
          </w:tcPr>
          <w:p w:rsidR="00273CEC" w:rsidRDefault="00273CEC">
            <w:pPr>
              <w:pStyle w:val="ConsPlusNormal"/>
              <w:jc w:val="center"/>
            </w:pPr>
            <w:r>
              <w:t>x</w:t>
            </w:r>
          </w:p>
        </w:tc>
        <w:tc>
          <w:tcPr>
            <w:tcW w:w="397" w:type="dxa"/>
          </w:tcPr>
          <w:p w:rsidR="00273CEC" w:rsidRDefault="00273CEC">
            <w:pPr>
              <w:pStyle w:val="ConsPlusNormal"/>
              <w:jc w:val="center"/>
            </w:pPr>
            <w:r>
              <w:t>x</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531" w:type="dxa"/>
            <w:vMerge/>
          </w:tcPr>
          <w:p w:rsidR="00273CEC" w:rsidRDefault="00273CEC"/>
        </w:tc>
        <w:tc>
          <w:tcPr>
            <w:tcW w:w="1984" w:type="dxa"/>
            <w:vMerge/>
          </w:tcPr>
          <w:p w:rsidR="00273CEC" w:rsidRDefault="00273CEC"/>
        </w:tc>
      </w:tr>
      <w:tr w:rsidR="00273CEC">
        <w:tc>
          <w:tcPr>
            <w:tcW w:w="1814" w:type="dxa"/>
            <w:vMerge/>
          </w:tcPr>
          <w:p w:rsidR="00273CEC" w:rsidRDefault="00273CEC"/>
        </w:tc>
        <w:tc>
          <w:tcPr>
            <w:tcW w:w="1135" w:type="dxa"/>
          </w:tcPr>
          <w:p w:rsidR="00273CEC" w:rsidRDefault="00273CEC">
            <w:pPr>
              <w:pStyle w:val="ConsPlusNormal"/>
            </w:pPr>
            <w:r>
              <w:t>внебюджетные источники</w:t>
            </w:r>
          </w:p>
        </w:tc>
        <w:tc>
          <w:tcPr>
            <w:tcW w:w="624" w:type="dxa"/>
          </w:tcPr>
          <w:p w:rsidR="00273CEC" w:rsidRDefault="00273CEC">
            <w:pPr>
              <w:pStyle w:val="ConsPlusNormal"/>
              <w:jc w:val="center"/>
            </w:pPr>
            <w:r>
              <w:t>x</w:t>
            </w:r>
          </w:p>
        </w:tc>
        <w:tc>
          <w:tcPr>
            <w:tcW w:w="425" w:type="dxa"/>
          </w:tcPr>
          <w:p w:rsidR="00273CEC" w:rsidRDefault="00273CEC">
            <w:pPr>
              <w:pStyle w:val="ConsPlusNormal"/>
              <w:jc w:val="center"/>
            </w:pPr>
            <w:r>
              <w:t>x</w:t>
            </w:r>
          </w:p>
        </w:tc>
        <w:tc>
          <w:tcPr>
            <w:tcW w:w="477" w:type="dxa"/>
          </w:tcPr>
          <w:p w:rsidR="00273CEC" w:rsidRDefault="00273CEC">
            <w:pPr>
              <w:pStyle w:val="ConsPlusNormal"/>
              <w:jc w:val="center"/>
            </w:pPr>
            <w:r>
              <w:t>x</w:t>
            </w:r>
          </w:p>
        </w:tc>
        <w:tc>
          <w:tcPr>
            <w:tcW w:w="397" w:type="dxa"/>
          </w:tcPr>
          <w:p w:rsidR="00273CEC" w:rsidRDefault="00273CEC">
            <w:pPr>
              <w:pStyle w:val="ConsPlusNormal"/>
              <w:jc w:val="center"/>
            </w:pPr>
            <w:r>
              <w:t>x</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531" w:type="dxa"/>
            <w:vMerge/>
          </w:tcPr>
          <w:p w:rsidR="00273CEC" w:rsidRDefault="00273CEC"/>
        </w:tc>
        <w:tc>
          <w:tcPr>
            <w:tcW w:w="1984" w:type="dxa"/>
            <w:vMerge/>
          </w:tcPr>
          <w:p w:rsidR="00273CEC" w:rsidRDefault="00273CEC"/>
        </w:tc>
      </w:tr>
      <w:tr w:rsidR="00273CEC">
        <w:tc>
          <w:tcPr>
            <w:tcW w:w="1814" w:type="dxa"/>
            <w:vMerge/>
          </w:tcPr>
          <w:p w:rsidR="00273CEC" w:rsidRDefault="00273CEC"/>
        </w:tc>
        <w:tc>
          <w:tcPr>
            <w:tcW w:w="1135" w:type="dxa"/>
          </w:tcPr>
          <w:p w:rsidR="00273CEC" w:rsidRDefault="00273CEC">
            <w:pPr>
              <w:pStyle w:val="ConsPlusNormal"/>
            </w:pPr>
            <w:r>
              <w:t>налоговые расходы</w:t>
            </w:r>
          </w:p>
        </w:tc>
        <w:tc>
          <w:tcPr>
            <w:tcW w:w="624" w:type="dxa"/>
          </w:tcPr>
          <w:p w:rsidR="00273CEC" w:rsidRDefault="00273CEC">
            <w:pPr>
              <w:pStyle w:val="ConsPlusNormal"/>
              <w:jc w:val="center"/>
            </w:pPr>
            <w:r>
              <w:t>x</w:t>
            </w:r>
          </w:p>
        </w:tc>
        <w:tc>
          <w:tcPr>
            <w:tcW w:w="425" w:type="dxa"/>
          </w:tcPr>
          <w:p w:rsidR="00273CEC" w:rsidRDefault="00273CEC">
            <w:pPr>
              <w:pStyle w:val="ConsPlusNormal"/>
              <w:jc w:val="center"/>
            </w:pPr>
            <w:r>
              <w:t>x</w:t>
            </w:r>
          </w:p>
        </w:tc>
        <w:tc>
          <w:tcPr>
            <w:tcW w:w="477" w:type="dxa"/>
          </w:tcPr>
          <w:p w:rsidR="00273CEC" w:rsidRDefault="00273CEC">
            <w:pPr>
              <w:pStyle w:val="ConsPlusNormal"/>
              <w:jc w:val="center"/>
            </w:pPr>
            <w:r>
              <w:t>x</w:t>
            </w:r>
          </w:p>
        </w:tc>
        <w:tc>
          <w:tcPr>
            <w:tcW w:w="397" w:type="dxa"/>
          </w:tcPr>
          <w:p w:rsidR="00273CEC" w:rsidRDefault="00273CEC">
            <w:pPr>
              <w:pStyle w:val="ConsPlusNormal"/>
              <w:jc w:val="center"/>
            </w:pPr>
            <w:r>
              <w:t>x</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531" w:type="dxa"/>
            <w:vMerge/>
          </w:tcPr>
          <w:p w:rsidR="00273CEC" w:rsidRDefault="00273CEC"/>
        </w:tc>
        <w:tc>
          <w:tcPr>
            <w:tcW w:w="1984" w:type="dxa"/>
            <w:vMerge/>
          </w:tcPr>
          <w:p w:rsidR="00273CEC" w:rsidRDefault="00273CEC"/>
        </w:tc>
      </w:tr>
      <w:tr w:rsidR="00273CEC">
        <w:tc>
          <w:tcPr>
            <w:tcW w:w="1814" w:type="dxa"/>
            <w:vMerge w:val="restart"/>
          </w:tcPr>
          <w:p w:rsidR="00273CEC" w:rsidRDefault="00273CEC">
            <w:pPr>
              <w:pStyle w:val="ConsPlusNormal"/>
            </w:pPr>
            <w:r>
              <w:t xml:space="preserve">1.1.2. Поддержка одаренных детей и талантливой </w:t>
            </w:r>
            <w:r>
              <w:lastRenderedPageBreak/>
              <w:t>молодежи в сфере культуры и искусства</w:t>
            </w:r>
          </w:p>
        </w:tc>
        <w:tc>
          <w:tcPr>
            <w:tcW w:w="1135" w:type="dxa"/>
          </w:tcPr>
          <w:p w:rsidR="00273CEC" w:rsidRDefault="00273CEC">
            <w:pPr>
              <w:pStyle w:val="ConsPlusNormal"/>
            </w:pPr>
            <w:r>
              <w:lastRenderedPageBreak/>
              <w:t>областной бюджет</w:t>
            </w:r>
          </w:p>
        </w:tc>
        <w:tc>
          <w:tcPr>
            <w:tcW w:w="624" w:type="dxa"/>
          </w:tcPr>
          <w:p w:rsidR="00273CEC" w:rsidRDefault="00273CEC">
            <w:pPr>
              <w:pStyle w:val="ConsPlusNormal"/>
              <w:jc w:val="center"/>
            </w:pPr>
            <w:r>
              <w:t>131</w:t>
            </w:r>
          </w:p>
        </w:tc>
        <w:tc>
          <w:tcPr>
            <w:tcW w:w="425" w:type="dxa"/>
          </w:tcPr>
          <w:p w:rsidR="00273CEC" w:rsidRDefault="00273CEC">
            <w:pPr>
              <w:pStyle w:val="ConsPlusNormal"/>
              <w:jc w:val="center"/>
            </w:pPr>
            <w:r>
              <w:t>11</w:t>
            </w:r>
          </w:p>
        </w:tc>
        <w:tc>
          <w:tcPr>
            <w:tcW w:w="477" w:type="dxa"/>
          </w:tcPr>
          <w:p w:rsidR="00273CEC" w:rsidRDefault="00273CEC">
            <w:pPr>
              <w:pStyle w:val="ConsPlusNormal"/>
              <w:jc w:val="center"/>
            </w:pPr>
            <w:r>
              <w:t>0</w:t>
            </w:r>
          </w:p>
        </w:tc>
        <w:tc>
          <w:tcPr>
            <w:tcW w:w="397" w:type="dxa"/>
          </w:tcPr>
          <w:p w:rsidR="00273CEC" w:rsidRDefault="00273CEC">
            <w:pPr>
              <w:pStyle w:val="ConsPlusNormal"/>
              <w:jc w:val="center"/>
            </w:pPr>
            <w:r>
              <w:t>02</w:t>
            </w:r>
          </w:p>
        </w:tc>
        <w:tc>
          <w:tcPr>
            <w:tcW w:w="1361" w:type="dxa"/>
          </w:tcPr>
          <w:p w:rsidR="00273CEC" w:rsidRDefault="00273CEC">
            <w:pPr>
              <w:pStyle w:val="ConsPlusNormal"/>
              <w:jc w:val="center"/>
            </w:pPr>
            <w:r>
              <w:t>5 922,0</w:t>
            </w:r>
          </w:p>
        </w:tc>
        <w:tc>
          <w:tcPr>
            <w:tcW w:w="1361" w:type="dxa"/>
          </w:tcPr>
          <w:p w:rsidR="00273CEC" w:rsidRDefault="00273CEC">
            <w:pPr>
              <w:pStyle w:val="ConsPlusNormal"/>
              <w:jc w:val="center"/>
            </w:pPr>
            <w:r>
              <w:t>4 183,0</w:t>
            </w:r>
          </w:p>
        </w:tc>
        <w:tc>
          <w:tcPr>
            <w:tcW w:w="1361" w:type="dxa"/>
          </w:tcPr>
          <w:p w:rsidR="00273CEC" w:rsidRDefault="00273CEC">
            <w:pPr>
              <w:pStyle w:val="ConsPlusNormal"/>
              <w:jc w:val="center"/>
            </w:pPr>
            <w:r>
              <w:t>3 883,0</w:t>
            </w:r>
          </w:p>
        </w:tc>
        <w:tc>
          <w:tcPr>
            <w:tcW w:w="1361" w:type="dxa"/>
          </w:tcPr>
          <w:p w:rsidR="00273CEC" w:rsidRDefault="00273CEC">
            <w:pPr>
              <w:pStyle w:val="ConsPlusNormal"/>
              <w:jc w:val="center"/>
            </w:pPr>
            <w:r>
              <w:t>3 883,0</w:t>
            </w:r>
          </w:p>
        </w:tc>
        <w:tc>
          <w:tcPr>
            <w:tcW w:w="1361" w:type="dxa"/>
          </w:tcPr>
          <w:p w:rsidR="00273CEC" w:rsidRDefault="00273CEC">
            <w:pPr>
              <w:pStyle w:val="ConsPlusNormal"/>
              <w:jc w:val="center"/>
            </w:pPr>
            <w:r>
              <w:t>3 883,0</w:t>
            </w:r>
          </w:p>
        </w:tc>
        <w:tc>
          <w:tcPr>
            <w:tcW w:w="1361" w:type="dxa"/>
          </w:tcPr>
          <w:p w:rsidR="00273CEC" w:rsidRDefault="00273CEC">
            <w:pPr>
              <w:pStyle w:val="ConsPlusNormal"/>
              <w:jc w:val="center"/>
            </w:pPr>
            <w:r>
              <w:t>3 883,0</w:t>
            </w:r>
          </w:p>
        </w:tc>
        <w:tc>
          <w:tcPr>
            <w:tcW w:w="1531" w:type="dxa"/>
            <w:vMerge w:val="restart"/>
          </w:tcPr>
          <w:p w:rsidR="00273CEC" w:rsidRDefault="00273CEC">
            <w:pPr>
              <w:pStyle w:val="ConsPlusNormal"/>
              <w:jc w:val="center"/>
            </w:pPr>
            <w:r>
              <w:t>МК НСО, ГУ НСО, подведомстве</w:t>
            </w:r>
            <w:r>
              <w:lastRenderedPageBreak/>
              <w:t>нные МК НСО</w:t>
            </w:r>
          </w:p>
        </w:tc>
        <w:tc>
          <w:tcPr>
            <w:tcW w:w="1984" w:type="dxa"/>
            <w:vMerge w:val="restart"/>
          </w:tcPr>
          <w:p w:rsidR="00273CEC" w:rsidRDefault="00273CEC">
            <w:pPr>
              <w:pStyle w:val="ConsPlusNormal"/>
            </w:pPr>
            <w:r>
              <w:lastRenderedPageBreak/>
              <w:t xml:space="preserve">В рамках основного мероприятия будут </w:t>
            </w:r>
            <w:r>
              <w:lastRenderedPageBreak/>
              <w:t>проведены:</w:t>
            </w:r>
          </w:p>
          <w:p w:rsidR="00273CEC" w:rsidRDefault="00273CEC">
            <w:pPr>
              <w:pStyle w:val="ConsPlusNormal"/>
            </w:pPr>
            <w:r>
              <w:t>церемонии чествования одаренных детей и молодых талантов в сфере культуры Губернатором НСО с вручением официальных наград Губернатора НСО и свидетельств о присуждении стипендий. Ежегодное назначение на конкурсной основе стипендии Губернатора НСО в соответствии с постановлениями Губернатора НСО является основной формой государственной поддержки одаренных детей и талантливой молодежи в сфере культуры;</w:t>
            </w:r>
          </w:p>
          <w:p w:rsidR="00273CEC" w:rsidRDefault="00273CEC">
            <w:pPr>
              <w:pStyle w:val="ConsPlusNormal"/>
            </w:pPr>
            <w:r>
              <w:t xml:space="preserve">творческие состязания профессиональной </w:t>
            </w:r>
            <w:r>
              <w:lastRenderedPageBreak/>
              <w:t>направленности для одаренных детей и талантливой молодежи;</w:t>
            </w:r>
          </w:p>
          <w:p w:rsidR="00273CEC" w:rsidRDefault="00273CEC">
            <w:pPr>
              <w:pStyle w:val="ConsPlusNormal"/>
            </w:pPr>
            <w:r>
              <w:t>поддержаны проекты молодых авторов и (или) исполнителей</w:t>
            </w:r>
          </w:p>
        </w:tc>
      </w:tr>
      <w:tr w:rsidR="00273CEC">
        <w:tc>
          <w:tcPr>
            <w:tcW w:w="1814" w:type="dxa"/>
            <w:vMerge/>
          </w:tcPr>
          <w:p w:rsidR="00273CEC" w:rsidRDefault="00273CEC"/>
        </w:tc>
        <w:tc>
          <w:tcPr>
            <w:tcW w:w="1135" w:type="dxa"/>
          </w:tcPr>
          <w:p w:rsidR="00273CEC" w:rsidRDefault="00273CEC">
            <w:pPr>
              <w:pStyle w:val="ConsPlusNormal"/>
            </w:pPr>
            <w:r>
              <w:t>федераль</w:t>
            </w:r>
            <w:r>
              <w:lastRenderedPageBreak/>
              <w:t>ный бюджет</w:t>
            </w:r>
          </w:p>
        </w:tc>
        <w:tc>
          <w:tcPr>
            <w:tcW w:w="624" w:type="dxa"/>
          </w:tcPr>
          <w:p w:rsidR="00273CEC" w:rsidRDefault="00273CEC">
            <w:pPr>
              <w:pStyle w:val="ConsPlusNormal"/>
              <w:jc w:val="center"/>
            </w:pPr>
            <w:r>
              <w:lastRenderedPageBreak/>
              <w:t>x</w:t>
            </w:r>
          </w:p>
        </w:tc>
        <w:tc>
          <w:tcPr>
            <w:tcW w:w="425" w:type="dxa"/>
          </w:tcPr>
          <w:p w:rsidR="00273CEC" w:rsidRDefault="00273CEC">
            <w:pPr>
              <w:pStyle w:val="ConsPlusNormal"/>
              <w:jc w:val="center"/>
            </w:pPr>
            <w:r>
              <w:t>x</w:t>
            </w:r>
          </w:p>
        </w:tc>
        <w:tc>
          <w:tcPr>
            <w:tcW w:w="477" w:type="dxa"/>
          </w:tcPr>
          <w:p w:rsidR="00273CEC" w:rsidRDefault="00273CEC">
            <w:pPr>
              <w:pStyle w:val="ConsPlusNormal"/>
              <w:jc w:val="center"/>
            </w:pPr>
            <w:r>
              <w:t>x</w:t>
            </w:r>
          </w:p>
        </w:tc>
        <w:tc>
          <w:tcPr>
            <w:tcW w:w="397" w:type="dxa"/>
          </w:tcPr>
          <w:p w:rsidR="00273CEC" w:rsidRDefault="00273CEC">
            <w:pPr>
              <w:pStyle w:val="ConsPlusNormal"/>
              <w:jc w:val="center"/>
            </w:pPr>
            <w:r>
              <w:t>x</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531" w:type="dxa"/>
            <w:vMerge/>
          </w:tcPr>
          <w:p w:rsidR="00273CEC" w:rsidRDefault="00273CEC"/>
        </w:tc>
        <w:tc>
          <w:tcPr>
            <w:tcW w:w="1984" w:type="dxa"/>
            <w:vMerge/>
          </w:tcPr>
          <w:p w:rsidR="00273CEC" w:rsidRDefault="00273CEC"/>
        </w:tc>
      </w:tr>
      <w:tr w:rsidR="00273CEC">
        <w:tc>
          <w:tcPr>
            <w:tcW w:w="1814" w:type="dxa"/>
            <w:vMerge/>
          </w:tcPr>
          <w:p w:rsidR="00273CEC" w:rsidRDefault="00273CEC"/>
        </w:tc>
        <w:tc>
          <w:tcPr>
            <w:tcW w:w="1135" w:type="dxa"/>
          </w:tcPr>
          <w:p w:rsidR="00273CEC" w:rsidRDefault="00273CEC">
            <w:pPr>
              <w:pStyle w:val="ConsPlusNormal"/>
            </w:pPr>
            <w:r>
              <w:t>местные бюджеты</w:t>
            </w:r>
          </w:p>
        </w:tc>
        <w:tc>
          <w:tcPr>
            <w:tcW w:w="624" w:type="dxa"/>
          </w:tcPr>
          <w:p w:rsidR="00273CEC" w:rsidRDefault="00273CEC">
            <w:pPr>
              <w:pStyle w:val="ConsPlusNormal"/>
              <w:jc w:val="center"/>
            </w:pPr>
            <w:r>
              <w:t>x</w:t>
            </w:r>
          </w:p>
        </w:tc>
        <w:tc>
          <w:tcPr>
            <w:tcW w:w="425" w:type="dxa"/>
          </w:tcPr>
          <w:p w:rsidR="00273CEC" w:rsidRDefault="00273CEC">
            <w:pPr>
              <w:pStyle w:val="ConsPlusNormal"/>
              <w:jc w:val="center"/>
            </w:pPr>
            <w:r>
              <w:t>x</w:t>
            </w:r>
          </w:p>
        </w:tc>
        <w:tc>
          <w:tcPr>
            <w:tcW w:w="477" w:type="dxa"/>
          </w:tcPr>
          <w:p w:rsidR="00273CEC" w:rsidRDefault="00273CEC">
            <w:pPr>
              <w:pStyle w:val="ConsPlusNormal"/>
              <w:jc w:val="center"/>
            </w:pPr>
            <w:r>
              <w:t>x</w:t>
            </w:r>
          </w:p>
        </w:tc>
        <w:tc>
          <w:tcPr>
            <w:tcW w:w="397" w:type="dxa"/>
          </w:tcPr>
          <w:p w:rsidR="00273CEC" w:rsidRDefault="00273CEC">
            <w:pPr>
              <w:pStyle w:val="ConsPlusNormal"/>
              <w:jc w:val="center"/>
            </w:pPr>
            <w:r>
              <w:t>x</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531" w:type="dxa"/>
            <w:vMerge/>
          </w:tcPr>
          <w:p w:rsidR="00273CEC" w:rsidRDefault="00273CEC"/>
        </w:tc>
        <w:tc>
          <w:tcPr>
            <w:tcW w:w="1984" w:type="dxa"/>
            <w:vMerge/>
          </w:tcPr>
          <w:p w:rsidR="00273CEC" w:rsidRDefault="00273CEC"/>
        </w:tc>
      </w:tr>
      <w:tr w:rsidR="00273CEC">
        <w:tc>
          <w:tcPr>
            <w:tcW w:w="1814" w:type="dxa"/>
            <w:vMerge/>
          </w:tcPr>
          <w:p w:rsidR="00273CEC" w:rsidRDefault="00273CEC"/>
        </w:tc>
        <w:tc>
          <w:tcPr>
            <w:tcW w:w="1135" w:type="dxa"/>
          </w:tcPr>
          <w:p w:rsidR="00273CEC" w:rsidRDefault="00273CEC">
            <w:pPr>
              <w:pStyle w:val="ConsPlusNormal"/>
            </w:pPr>
            <w:r>
              <w:t>внебюджетные источники</w:t>
            </w:r>
          </w:p>
        </w:tc>
        <w:tc>
          <w:tcPr>
            <w:tcW w:w="624" w:type="dxa"/>
          </w:tcPr>
          <w:p w:rsidR="00273CEC" w:rsidRDefault="00273CEC">
            <w:pPr>
              <w:pStyle w:val="ConsPlusNormal"/>
              <w:jc w:val="center"/>
            </w:pPr>
            <w:r>
              <w:t>x</w:t>
            </w:r>
          </w:p>
        </w:tc>
        <w:tc>
          <w:tcPr>
            <w:tcW w:w="425" w:type="dxa"/>
          </w:tcPr>
          <w:p w:rsidR="00273CEC" w:rsidRDefault="00273CEC">
            <w:pPr>
              <w:pStyle w:val="ConsPlusNormal"/>
              <w:jc w:val="center"/>
            </w:pPr>
            <w:r>
              <w:t>x</w:t>
            </w:r>
          </w:p>
        </w:tc>
        <w:tc>
          <w:tcPr>
            <w:tcW w:w="477" w:type="dxa"/>
          </w:tcPr>
          <w:p w:rsidR="00273CEC" w:rsidRDefault="00273CEC">
            <w:pPr>
              <w:pStyle w:val="ConsPlusNormal"/>
              <w:jc w:val="center"/>
            </w:pPr>
            <w:r>
              <w:t>x</w:t>
            </w:r>
          </w:p>
        </w:tc>
        <w:tc>
          <w:tcPr>
            <w:tcW w:w="397" w:type="dxa"/>
          </w:tcPr>
          <w:p w:rsidR="00273CEC" w:rsidRDefault="00273CEC">
            <w:pPr>
              <w:pStyle w:val="ConsPlusNormal"/>
              <w:jc w:val="center"/>
            </w:pPr>
            <w:r>
              <w:t>x</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531" w:type="dxa"/>
            <w:vMerge/>
          </w:tcPr>
          <w:p w:rsidR="00273CEC" w:rsidRDefault="00273CEC"/>
        </w:tc>
        <w:tc>
          <w:tcPr>
            <w:tcW w:w="1984" w:type="dxa"/>
            <w:vMerge/>
          </w:tcPr>
          <w:p w:rsidR="00273CEC" w:rsidRDefault="00273CEC"/>
        </w:tc>
      </w:tr>
      <w:tr w:rsidR="00273CEC">
        <w:tc>
          <w:tcPr>
            <w:tcW w:w="1814" w:type="dxa"/>
            <w:vMerge/>
          </w:tcPr>
          <w:p w:rsidR="00273CEC" w:rsidRDefault="00273CEC"/>
        </w:tc>
        <w:tc>
          <w:tcPr>
            <w:tcW w:w="1135" w:type="dxa"/>
          </w:tcPr>
          <w:p w:rsidR="00273CEC" w:rsidRDefault="00273CEC">
            <w:pPr>
              <w:pStyle w:val="ConsPlusNormal"/>
            </w:pPr>
            <w:r>
              <w:t>налоговые расходы</w:t>
            </w:r>
          </w:p>
        </w:tc>
        <w:tc>
          <w:tcPr>
            <w:tcW w:w="624" w:type="dxa"/>
          </w:tcPr>
          <w:p w:rsidR="00273CEC" w:rsidRDefault="00273CEC">
            <w:pPr>
              <w:pStyle w:val="ConsPlusNormal"/>
              <w:jc w:val="center"/>
            </w:pPr>
            <w:r>
              <w:t>x</w:t>
            </w:r>
          </w:p>
        </w:tc>
        <w:tc>
          <w:tcPr>
            <w:tcW w:w="425" w:type="dxa"/>
          </w:tcPr>
          <w:p w:rsidR="00273CEC" w:rsidRDefault="00273CEC">
            <w:pPr>
              <w:pStyle w:val="ConsPlusNormal"/>
              <w:jc w:val="center"/>
            </w:pPr>
            <w:r>
              <w:t>x</w:t>
            </w:r>
          </w:p>
        </w:tc>
        <w:tc>
          <w:tcPr>
            <w:tcW w:w="477" w:type="dxa"/>
          </w:tcPr>
          <w:p w:rsidR="00273CEC" w:rsidRDefault="00273CEC">
            <w:pPr>
              <w:pStyle w:val="ConsPlusNormal"/>
              <w:jc w:val="center"/>
            </w:pPr>
            <w:r>
              <w:t>x</w:t>
            </w:r>
          </w:p>
        </w:tc>
        <w:tc>
          <w:tcPr>
            <w:tcW w:w="397" w:type="dxa"/>
          </w:tcPr>
          <w:p w:rsidR="00273CEC" w:rsidRDefault="00273CEC">
            <w:pPr>
              <w:pStyle w:val="ConsPlusNormal"/>
              <w:jc w:val="center"/>
            </w:pPr>
            <w:r>
              <w:t>x</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531" w:type="dxa"/>
            <w:vMerge/>
          </w:tcPr>
          <w:p w:rsidR="00273CEC" w:rsidRDefault="00273CEC"/>
        </w:tc>
        <w:tc>
          <w:tcPr>
            <w:tcW w:w="1984" w:type="dxa"/>
            <w:vMerge/>
          </w:tcPr>
          <w:p w:rsidR="00273CEC" w:rsidRDefault="00273CEC"/>
        </w:tc>
      </w:tr>
      <w:tr w:rsidR="00273CEC">
        <w:tc>
          <w:tcPr>
            <w:tcW w:w="16553" w:type="dxa"/>
            <w:gridSpan w:val="14"/>
          </w:tcPr>
          <w:p w:rsidR="00273CEC" w:rsidRDefault="00273CEC">
            <w:pPr>
              <w:pStyle w:val="ConsPlusNormal"/>
              <w:jc w:val="center"/>
              <w:outlineLvl w:val="3"/>
            </w:pPr>
            <w:r>
              <w:t>Задача 1.2. Создание условий для повышения доступности культурных благ, разнообразия и качества услуг в сфере культуры</w:t>
            </w:r>
          </w:p>
        </w:tc>
      </w:tr>
      <w:tr w:rsidR="00273CEC">
        <w:tc>
          <w:tcPr>
            <w:tcW w:w="1814" w:type="dxa"/>
            <w:vMerge w:val="restart"/>
          </w:tcPr>
          <w:p w:rsidR="00273CEC" w:rsidRDefault="00273CEC">
            <w:pPr>
              <w:pStyle w:val="ConsPlusNormal"/>
            </w:pPr>
            <w:r>
              <w:t>1.2.1. Региональная составляющая федерального проекта "Культурная среда" национального проекта "Культура"</w:t>
            </w:r>
          </w:p>
        </w:tc>
        <w:tc>
          <w:tcPr>
            <w:tcW w:w="1135" w:type="dxa"/>
          </w:tcPr>
          <w:p w:rsidR="00273CEC" w:rsidRDefault="00273CEC">
            <w:pPr>
              <w:pStyle w:val="ConsPlusNormal"/>
            </w:pPr>
            <w:r>
              <w:t>областной бюджет</w:t>
            </w:r>
          </w:p>
        </w:tc>
        <w:tc>
          <w:tcPr>
            <w:tcW w:w="624" w:type="dxa"/>
          </w:tcPr>
          <w:p w:rsidR="00273CEC" w:rsidRDefault="00273CEC">
            <w:pPr>
              <w:pStyle w:val="ConsPlusNormal"/>
              <w:jc w:val="center"/>
            </w:pPr>
            <w:r>
              <w:t>124</w:t>
            </w:r>
          </w:p>
        </w:tc>
        <w:tc>
          <w:tcPr>
            <w:tcW w:w="425" w:type="dxa"/>
          </w:tcPr>
          <w:p w:rsidR="00273CEC" w:rsidRDefault="00273CEC">
            <w:pPr>
              <w:pStyle w:val="ConsPlusNormal"/>
              <w:jc w:val="center"/>
            </w:pPr>
            <w:r>
              <w:t>11</w:t>
            </w:r>
          </w:p>
        </w:tc>
        <w:tc>
          <w:tcPr>
            <w:tcW w:w="477" w:type="dxa"/>
          </w:tcPr>
          <w:p w:rsidR="00273CEC" w:rsidRDefault="00273CEC">
            <w:pPr>
              <w:pStyle w:val="ConsPlusNormal"/>
              <w:jc w:val="center"/>
            </w:pPr>
            <w:r>
              <w:t>0</w:t>
            </w:r>
          </w:p>
        </w:tc>
        <w:tc>
          <w:tcPr>
            <w:tcW w:w="397" w:type="dxa"/>
          </w:tcPr>
          <w:p w:rsidR="00273CEC" w:rsidRDefault="00273CEC">
            <w:pPr>
              <w:pStyle w:val="ConsPlusNormal"/>
              <w:jc w:val="center"/>
            </w:pPr>
            <w:r>
              <w:t>А1</w:t>
            </w:r>
          </w:p>
        </w:tc>
        <w:tc>
          <w:tcPr>
            <w:tcW w:w="1361" w:type="dxa"/>
          </w:tcPr>
          <w:p w:rsidR="00273CEC" w:rsidRDefault="00273CEC">
            <w:pPr>
              <w:pStyle w:val="ConsPlusNormal"/>
              <w:jc w:val="center"/>
            </w:pPr>
            <w:r>
              <w:t>19 800,0</w:t>
            </w:r>
          </w:p>
        </w:tc>
        <w:tc>
          <w:tcPr>
            <w:tcW w:w="1361" w:type="dxa"/>
          </w:tcPr>
          <w:p w:rsidR="00273CEC" w:rsidRDefault="00273CEC">
            <w:pPr>
              <w:pStyle w:val="ConsPlusNormal"/>
              <w:jc w:val="center"/>
            </w:pPr>
            <w:r>
              <w:t>62 555,0</w:t>
            </w:r>
          </w:p>
        </w:tc>
        <w:tc>
          <w:tcPr>
            <w:tcW w:w="1361" w:type="dxa"/>
          </w:tcPr>
          <w:p w:rsidR="00273CEC" w:rsidRDefault="00273CEC">
            <w:pPr>
              <w:pStyle w:val="ConsPlusNormal"/>
              <w:jc w:val="center"/>
            </w:pPr>
            <w:r>
              <w:t>42 841,0</w:t>
            </w:r>
          </w:p>
        </w:tc>
        <w:tc>
          <w:tcPr>
            <w:tcW w:w="1361" w:type="dxa"/>
          </w:tcPr>
          <w:p w:rsidR="00273CEC" w:rsidRDefault="00273CEC">
            <w:pPr>
              <w:pStyle w:val="ConsPlusNormal"/>
              <w:jc w:val="center"/>
            </w:pPr>
            <w:r>
              <w:t>38 366,9</w:t>
            </w:r>
          </w:p>
        </w:tc>
        <w:tc>
          <w:tcPr>
            <w:tcW w:w="1361" w:type="dxa"/>
          </w:tcPr>
          <w:p w:rsidR="00273CEC" w:rsidRDefault="00273CEC">
            <w:pPr>
              <w:pStyle w:val="ConsPlusNormal"/>
              <w:jc w:val="center"/>
            </w:pPr>
            <w:r>
              <w:t>38 366,9</w:t>
            </w:r>
          </w:p>
        </w:tc>
        <w:tc>
          <w:tcPr>
            <w:tcW w:w="1361" w:type="dxa"/>
          </w:tcPr>
          <w:p w:rsidR="00273CEC" w:rsidRDefault="00273CEC">
            <w:pPr>
              <w:pStyle w:val="ConsPlusNormal"/>
              <w:jc w:val="center"/>
            </w:pPr>
            <w:r>
              <w:t>38 366,9</w:t>
            </w:r>
          </w:p>
        </w:tc>
        <w:tc>
          <w:tcPr>
            <w:tcW w:w="1531" w:type="dxa"/>
            <w:vMerge w:val="restart"/>
          </w:tcPr>
          <w:p w:rsidR="00273CEC" w:rsidRDefault="00273CEC">
            <w:pPr>
              <w:pStyle w:val="ConsPlusNormal"/>
              <w:jc w:val="center"/>
            </w:pPr>
            <w:r>
              <w:t>МК НСО, ГУ НСО, подведомственные МК НСО, МС НСО, ГКУ НСО "УКС"</w:t>
            </w:r>
          </w:p>
        </w:tc>
        <w:tc>
          <w:tcPr>
            <w:tcW w:w="1984" w:type="dxa"/>
            <w:vMerge w:val="restart"/>
          </w:tcPr>
          <w:p w:rsidR="00273CEC" w:rsidRDefault="00273CEC">
            <w:pPr>
              <w:pStyle w:val="ConsPlusNormal"/>
            </w:pPr>
            <w:r>
              <w:t>В период 2019 - 2024 годов в рамках региональной составляющей федерального проекта "Культурная среда" национального проекта "Культура": будут построены, реконструированы, капитально отремонтированы 15 объектов организаций культуры;</w:t>
            </w:r>
          </w:p>
          <w:p w:rsidR="00273CEC" w:rsidRDefault="00273CEC">
            <w:pPr>
              <w:pStyle w:val="ConsPlusNormal"/>
            </w:pPr>
            <w:r>
              <w:t xml:space="preserve">оснащены современным оборудованием 55 организаций </w:t>
            </w:r>
            <w:r>
              <w:lastRenderedPageBreak/>
              <w:t xml:space="preserve">культуры (созданы модельные муниципальные библиотеки, приобретены многофункциональные передвижные культурные центры (автоклубы), образовательные учреждения в сфере культуры (детские школы искусств и училища) оснащены музыкальными инструментами, оборудованием, учебными материалами, ежегодно будет оказываться содействие в формировании заявочной документации для участия в конкурсных процедурах по оснащению современным оборудованием </w:t>
            </w:r>
            <w:r>
              <w:lastRenderedPageBreak/>
              <w:t>кинозалов, расположенных в населенных пунктах с численностью населения до 500 тыс. человек), также планируется отремонтировать 3 региональных и (или) муниципальных театра юного зрителя и театра кукол</w:t>
            </w:r>
          </w:p>
        </w:tc>
      </w:tr>
      <w:tr w:rsidR="00273CEC">
        <w:tc>
          <w:tcPr>
            <w:tcW w:w="1814" w:type="dxa"/>
            <w:vMerge/>
          </w:tcPr>
          <w:p w:rsidR="00273CEC" w:rsidRDefault="00273CEC"/>
        </w:tc>
        <w:tc>
          <w:tcPr>
            <w:tcW w:w="1135" w:type="dxa"/>
          </w:tcPr>
          <w:p w:rsidR="00273CEC" w:rsidRDefault="00273CEC">
            <w:pPr>
              <w:pStyle w:val="ConsPlusNormal"/>
            </w:pPr>
            <w:r>
              <w:t>областной бюджет</w:t>
            </w:r>
          </w:p>
        </w:tc>
        <w:tc>
          <w:tcPr>
            <w:tcW w:w="624" w:type="dxa"/>
          </w:tcPr>
          <w:p w:rsidR="00273CEC" w:rsidRDefault="00273CEC">
            <w:pPr>
              <w:pStyle w:val="ConsPlusNormal"/>
              <w:jc w:val="center"/>
            </w:pPr>
            <w:r>
              <w:t>131</w:t>
            </w:r>
          </w:p>
        </w:tc>
        <w:tc>
          <w:tcPr>
            <w:tcW w:w="425" w:type="dxa"/>
          </w:tcPr>
          <w:p w:rsidR="00273CEC" w:rsidRDefault="00273CEC">
            <w:pPr>
              <w:pStyle w:val="ConsPlusNormal"/>
              <w:jc w:val="center"/>
            </w:pPr>
            <w:r>
              <w:t>11</w:t>
            </w:r>
          </w:p>
        </w:tc>
        <w:tc>
          <w:tcPr>
            <w:tcW w:w="477" w:type="dxa"/>
          </w:tcPr>
          <w:p w:rsidR="00273CEC" w:rsidRDefault="00273CEC">
            <w:pPr>
              <w:pStyle w:val="ConsPlusNormal"/>
              <w:jc w:val="center"/>
            </w:pPr>
            <w:r>
              <w:t>0</w:t>
            </w:r>
          </w:p>
        </w:tc>
        <w:tc>
          <w:tcPr>
            <w:tcW w:w="397" w:type="dxa"/>
          </w:tcPr>
          <w:p w:rsidR="00273CEC" w:rsidRDefault="00273CEC">
            <w:pPr>
              <w:pStyle w:val="ConsPlusNormal"/>
              <w:jc w:val="center"/>
            </w:pPr>
            <w:r>
              <w:t>А1</w:t>
            </w:r>
          </w:p>
        </w:tc>
        <w:tc>
          <w:tcPr>
            <w:tcW w:w="1361" w:type="dxa"/>
          </w:tcPr>
          <w:p w:rsidR="00273CEC" w:rsidRDefault="00273CEC">
            <w:pPr>
              <w:pStyle w:val="ConsPlusNormal"/>
              <w:jc w:val="center"/>
            </w:pPr>
            <w:r>
              <w:t>5 732,5</w:t>
            </w:r>
          </w:p>
        </w:tc>
        <w:tc>
          <w:tcPr>
            <w:tcW w:w="1361" w:type="dxa"/>
          </w:tcPr>
          <w:p w:rsidR="00273CEC" w:rsidRDefault="00273CEC">
            <w:pPr>
              <w:pStyle w:val="ConsPlusNormal"/>
              <w:jc w:val="center"/>
            </w:pPr>
            <w:r>
              <w:t>13 154,2</w:t>
            </w:r>
          </w:p>
        </w:tc>
        <w:tc>
          <w:tcPr>
            <w:tcW w:w="1361" w:type="dxa"/>
          </w:tcPr>
          <w:p w:rsidR="00273CEC" w:rsidRDefault="00273CEC">
            <w:pPr>
              <w:pStyle w:val="ConsPlusNormal"/>
              <w:jc w:val="center"/>
            </w:pPr>
            <w:r>
              <w:t>8 926,8</w:t>
            </w:r>
          </w:p>
        </w:tc>
        <w:tc>
          <w:tcPr>
            <w:tcW w:w="1361" w:type="dxa"/>
          </w:tcPr>
          <w:p w:rsidR="00273CEC" w:rsidRDefault="00273CEC">
            <w:pPr>
              <w:pStyle w:val="ConsPlusNormal"/>
              <w:jc w:val="center"/>
            </w:pPr>
            <w:r>
              <w:t>4 228,3</w:t>
            </w:r>
          </w:p>
        </w:tc>
        <w:tc>
          <w:tcPr>
            <w:tcW w:w="1361" w:type="dxa"/>
          </w:tcPr>
          <w:p w:rsidR="00273CEC" w:rsidRDefault="00273CEC">
            <w:pPr>
              <w:pStyle w:val="ConsPlusNormal"/>
              <w:jc w:val="center"/>
            </w:pPr>
            <w:r>
              <w:t>4 228,3</w:t>
            </w:r>
          </w:p>
        </w:tc>
        <w:tc>
          <w:tcPr>
            <w:tcW w:w="1361" w:type="dxa"/>
          </w:tcPr>
          <w:p w:rsidR="00273CEC" w:rsidRDefault="00273CEC">
            <w:pPr>
              <w:pStyle w:val="ConsPlusNormal"/>
              <w:jc w:val="center"/>
            </w:pPr>
            <w:r>
              <w:t>4 228,3</w:t>
            </w:r>
          </w:p>
        </w:tc>
        <w:tc>
          <w:tcPr>
            <w:tcW w:w="1531" w:type="dxa"/>
            <w:vMerge/>
          </w:tcPr>
          <w:p w:rsidR="00273CEC" w:rsidRDefault="00273CEC"/>
        </w:tc>
        <w:tc>
          <w:tcPr>
            <w:tcW w:w="1984" w:type="dxa"/>
            <w:vMerge/>
          </w:tcPr>
          <w:p w:rsidR="00273CEC" w:rsidRDefault="00273CEC"/>
        </w:tc>
      </w:tr>
      <w:tr w:rsidR="00273CEC">
        <w:tc>
          <w:tcPr>
            <w:tcW w:w="1814" w:type="dxa"/>
            <w:vMerge/>
          </w:tcPr>
          <w:p w:rsidR="00273CEC" w:rsidRDefault="00273CEC"/>
        </w:tc>
        <w:tc>
          <w:tcPr>
            <w:tcW w:w="1135" w:type="dxa"/>
          </w:tcPr>
          <w:p w:rsidR="00273CEC" w:rsidRDefault="00273CEC">
            <w:pPr>
              <w:pStyle w:val="ConsPlusNormal"/>
            </w:pPr>
            <w:r>
              <w:t>федеральный бюджет</w:t>
            </w:r>
          </w:p>
        </w:tc>
        <w:tc>
          <w:tcPr>
            <w:tcW w:w="624" w:type="dxa"/>
          </w:tcPr>
          <w:p w:rsidR="00273CEC" w:rsidRDefault="00273CEC">
            <w:pPr>
              <w:pStyle w:val="ConsPlusNormal"/>
              <w:jc w:val="center"/>
            </w:pPr>
            <w:r>
              <w:t>124</w:t>
            </w:r>
          </w:p>
        </w:tc>
        <w:tc>
          <w:tcPr>
            <w:tcW w:w="425" w:type="dxa"/>
          </w:tcPr>
          <w:p w:rsidR="00273CEC" w:rsidRDefault="00273CEC">
            <w:pPr>
              <w:pStyle w:val="ConsPlusNormal"/>
              <w:jc w:val="center"/>
            </w:pPr>
            <w:r>
              <w:t>11</w:t>
            </w:r>
          </w:p>
        </w:tc>
        <w:tc>
          <w:tcPr>
            <w:tcW w:w="477" w:type="dxa"/>
          </w:tcPr>
          <w:p w:rsidR="00273CEC" w:rsidRDefault="00273CEC">
            <w:pPr>
              <w:pStyle w:val="ConsPlusNormal"/>
              <w:jc w:val="center"/>
            </w:pPr>
            <w:r>
              <w:t>0</w:t>
            </w:r>
          </w:p>
        </w:tc>
        <w:tc>
          <w:tcPr>
            <w:tcW w:w="397" w:type="dxa"/>
          </w:tcPr>
          <w:p w:rsidR="00273CEC" w:rsidRDefault="00273CEC">
            <w:pPr>
              <w:pStyle w:val="ConsPlusNormal"/>
              <w:jc w:val="center"/>
            </w:pPr>
            <w:r>
              <w:t>А1</w:t>
            </w:r>
          </w:p>
        </w:tc>
        <w:tc>
          <w:tcPr>
            <w:tcW w:w="1361" w:type="dxa"/>
          </w:tcPr>
          <w:p w:rsidR="00273CEC" w:rsidRDefault="00273CEC">
            <w:pPr>
              <w:pStyle w:val="ConsPlusNormal"/>
              <w:jc w:val="center"/>
            </w:pPr>
            <w:r>
              <w:t>31 200,0</w:t>
            </w:r>
          </w:p>
        </w:tc>
        <w:tc>
          <w:tcPr>
            <w:tcW w:w="1361" w:type="dxa"/>
          </w:tcPr>
          <w:p w:rsidR="00273CEC" w:rsidRDefault="00273CEC">
            <w:pPr>
              <w:pStyle w:val="ConsPlusNormal"/>
              <w:jc w:val="center"/>
            </w:pPr>
            <w:r>
              <w:t>62 300,0</w:t>
            </w:r>
          </w:p>
        </w:tc>
        <w:tc>
          <w:tcPr>
            <w:tcW w:w="1361" w:type="dxa"/>
          </w:tcPr>
          <w:p w:rsidR="00273CEC" w:rsidRDefault="00273CEC">
            <w:pPr>
              <w:pStyle w:val="ConsPlusNormal"/>
              <w:jc w:val="center"/>
            </w:pPr>
            <w:r>
              <w:t>54 600,0</w:t>
            </w:r>
          </w:p>
        </w:tc>
        <w:tc>
          <w:tcPr>
            <w:tcW w:w="1361" w:type="dxa"/>
          </w:tcPr>
          <w:p w:rsidR="00273CEC" w:rsidRDefault="00273CEC">
            <w:pPr>
              <w:pStyle w:val="ConsPlusNormal"/>
              <w:jc w:val="center"/>
            </w:pPr>
            <w:r>
              <w:t>136 028,0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531" w:type="dxa"/>
            <w:vMerge/>
          </w:tcPr>
          <w:p w:rsidR="00273CEC" w:rsidRDefault="00273CEC"/>
        </w:tc>
        <w:tc>
          <w:tcPr>
            <w:tcW w:w="1984" w:type="dxa"/>
            <w:vMerge/>
          </w:tcPr>
          <w:p w:rsidR="00273CEC" w:rsidRDefault="00273CEC"/>
        </w:tc>
      </w:tr>
      <w:tr w:rsidR="00273CEC">
        <w:tc>
          <w:tcPr>
            <w:tcW w:w="1814" w:type="dxa"/>
            <w:vMerge/>
          </w:tcPr>
          <w:p w:rsidR="00273CEC" w:rsidRDefault="00273CEC"/>
        </w:tc>
        <w:tc>
          <w:tcPr>
            <w:tcW w:w="1135" w:type="dxa"/>
          </w:tcPr>
          <w:p w:rsidR="00273CEC" w:rsidRDefault="00273CEC">
            <w:pPr>
              <w:pStyle w:val="ConsPlusNormal"/>
            </w:pPr>
            <w:r>
              <w:t>федеральный бюджет</w:t>
            </w:r>
          </w:p>
        </w:tc>
        <w:tc>
          <w:tcPr>
            <w:tcW w:w="624" w:type="dxa"/>
          </w:tcPr>
          <w:p w:rsidR="00273CEC" w:rsidRDefault="00273CEC">
            <w:pPr>
              <w:pStyle w:val="ConsPlusNormal"/>
              <w:jc w:val="center"/>
            </w:pPr>
            <w:r>
              <w:t>131</w:t>
            </w:r>
          </w:p>
        </w:tc>
        <w:tc>
          <w:tcPr>
            <w:tcW w:w="425" w:type="dxa"/>
          </w:tcPr>
          <w:p w:rsidR="00273CEC" w:rsidRDefault="00273CEC">
            <w:pPr>
              <w:pStyle w:val="ConsPlusNormal"/>
              <w:jc w:val="center"/>
            </w:pPr>
            <w:r>
              <w:t>11</w:t>
            </w:r>
          </w:p>
        </w:tc>
        <w:tc>
          <w:tcPr>
            <w:tcW w:w="477" w:type="dxa"/>
          </w:tcPr>
          <w:p w:rsidR="00273CEC" w:rsidRDefault="00273CEC">
            <w:pPr>
              <w:pStyle w:val="ConsPlusNormal"/>
              <w:jc w:val="center"/>
            </w:pPr>
            <w:r>
              <w:t>0</w:t>
            </w:r>
          </w:p>
        </w:tc>
        <w:tc>
          <w:tcPr>
            <w:tcW w:w="397" w:type="dxa"/>
          </w:tcPr>
          <w:p w:rsidR="00273CEC" w:rsidRDefault="00273CEC">
            <w:pPr>
              <w:pStyle w:val="ConsPlusNormal"/>
              <w:jc w:val="center"/>
            </w:pPr>
            <w:r>
              <w:t>А1</w:t>
            </w:r>
          </w:p>
        </w:tc>
        <w:tc>
          <w:tcPr>
            <w:tcW w:w="1361" w:type="dxa"/>
          </w:tcPr>
          <w:p w:rsidR="00273CEC" w:rsidRDefault="00273CEC">
            <w:pPr>
              <w:pStyle w:val="ConsPlusNormal"/>
              <w:jc w:val="center"/>
            </w:pPr>
            <w:r>
              <w:t>162 580,1</w:t>
            </w:r>
          </w:p>
        </w:tc>
        <w:tc>
          <w:tcPr>
            <w:tcW w:w="1361" w:type="dxa"/>
          </w:tcPr>
          <w:p w:rsidR="00273CEC" w:rsidRDefault="00273CEC">
            <w:pPr>
              <w:pStyle w:val="ConsPlusNormal"/>
              <w:jc w:val="center"/>
            </w:pPr>
            <w:r>
              <w:t>56 637,5</w:t>
            </w:r>
          </w:p>
        </w:tc>
        <w:tc>
          <w:tcPr>
            <w:tcW w:w="1361" w:type="dxa"/>
          </w:tcPr>
          <w:p w:rsidR="00273CEC" w:rsidRDefault="00273CEC">
            <w:pPr>
              <w:pStyle w:val="ConsPlusNormal"/>
              <w:jc w:val="center"/>
            </w:pPr>
            <w:r>
              <w:t>36 649,4</w:t>
            </w:r>
          </w:p>
        </w:tc>
        <w:tc>
          <w:tcPr>
            <w:tcW w:w="1361" w:type="dxa"/>
          </w:tcPr>
          <w:p w:rsidR="00273CEC" w:rsidRDefault="00273CEC">
            <w:pPr>
              <w:pStyle w:val="ConsPlusNormal"/>
              <w:jc w:val="center"/>
            </w:pPr>
            <w:r>
              <w:t>19 991,3</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531" w:type="dxa"/>
            <w:vMerge/>
          </w:tcPr>
          <w:p w:rsidR="00273CEC" w:rsidRDefault="00273CEC"/>
        </w:tc>
        <w:tc>
          <w:tcPr>
            <w:tcW w:w="1984" w:type="dxa"/>
            <w:vMerge/>
          </w:tcPr>
          <w:p w:rsidR="00273CEC" w:rsidRDefault="00273CEC"/>
        </w:tc>
      </w:tr>
      <w:tr w:rsidR="00273CEC">
        <w:tc>
          <w:tcPr>
            <w:tcW w:w="1814" w:type="dxa"/>
            <w:vMerge/>
          </w:tcPr>
          <w:p w:rsidR="00273CEC" w:rsidRDefault="00273CEC"/>
        </w:tc>
        <w:tc>
          <w:tcPr>
            <w:tcW w:w="1135" w:type="dxa"/>
          </w:tcPr>
          <w:p w:rsidR="00273CEC" w:rsidRDefault="00273CEC">
            <w:pPr>
              <w:pStyle w:val="ConsPlusNormal"/>
            </w:pPr>
            <w:r>
              <w:t>местные бюджеты</w:t>
            </w:r>
          </w:p>
        </w:tc>
        <w:tc>
          <w:tcPr>
            <w:tcW w:w="624" w:type="dxa"/>
          </w:tcPr>
          <w:p w:rsidR="00273CEC" w:rsidRDefault="00273CEC">
            <w:pPr>
              <w:pStyle w:val="ConsPlusNormal"/>
              <w:jc w:val="center"/>
            </w:pPr>
            <w:r>
              <w:t>x</w:t>
            </w:r>
          </w:p>
        </w:tc>
        <w:tc>
          <w:tcPr>
            <w:tcW w:w="425" w:type="dxa"/>
          </w:tcPr>
          <w:p w:rsidR="00273CEC" w:rsidRDefault="00273CEC">
            <w:pPr>
              <w:pStyle w:val="ConsPlusNormal"/>
              <w:jc w:val="center"/>
            </w:pPr>
            <w:r>
              <w:t>x</w:t>
            </w:r>
          </w:p>
        </w:tc>
        <w:tc>
          <w:tcPr>
            <w:tcW w:w="477" w:type="dxa"/>
          </w:tcPr>
          <w:p w:rsidR="00273CEC" w:rsidRDefault="00273CEC">
            <w:pPr>
              <w:pStyle w:val="ConsPlusNormal"/>
              <w:jc w:val="center"/>
            </w:pPr>
            <w:r>
              <w:t>x</w:t>
            </w:r>
          </w:p>
        </w:tc>
        <w:tc>
          <w:tcPr>
            <w:tcW w:w="397" w:type="dxa"/>
          </w:tcPr>
          <w:p w:rsidR="00273CEC" w:rsidRDefault="00273CEC">
            <w:pPr>
              <w:pStyle w:val="ConsPlusNormal"/>
              <w:jc w:val="center"/>
            </w:pPr>
            <w:r>
              <w:t>x</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531" w:type="dxa"/>
            <w:vMerge/>
          </w:tcPr>
          <w:p w:rsidR="00273CEC" w:rsidRDefault="00273CEC"/>
        </w:tc>
        <w:tc>
          <w:tcPr>
            <w:tcW w:w="1984" w:type="dxa"/>
            <w:vMerge/>
          </w:tcPr>
          <w:p w:rsidR="00273CEC" w:rsidRDefault="00273CEC"/>
        </w:tc>
      </w:tr>
      <w:tr w:rsidR="00273CEC">
        <w:tc>
          <w:tcPr>
            <w:tcW w:w="1814" w:type="dxa"/>
            <w:vMerge/>
          </w:tcPr>
          <w:p w:rsidR="00273CEC" w:rsidRDefault="00273CEC"/>
        </w:tc>
        <w:tc>
          <w:tcPr>
            <w:tcW w:w="1135" w:type="dxa"/>
          </w:tcPr>
          <w:p w:rsidR="00273CEC" w:rsidRDefault="00273CEC">
            <w:pPr>
              <w:pStyle w:val="ConsPlusNormal"/>
            </w:pPr>
            <w:r>
              <w:t>внебюджетные источники</w:t>
            </w:r>
          </w:p>
        </w:tc>
        <w:tc>
          <w:tcPr>
            <w:tcW w:w="624" w:type="dxa"/>
          </w:tcPr>
          <w:p w:rsidR="00273CEC" w:rsidRDefault="00273CEC">
            <w:pPr>
              <w:pStyle w:val="ConsPlusNormal"/>
              <w:jc w:val="center"/>
            </w:pPr>
            <w:r>
              <w:t>x</w:t>
            </w:r>
          </w:p>
        </w:tc>
        <w:tc>
          <w:tcPr>
            <w:tcW w:w="425" w:type="dxa"/>
          </w:tcPr>
          <w:p w:rsidR="00273CEC" w:rsidRDefault="00273CEC">
            <w:pPr>
              <w:pStyle w:val="ConsPlusNormal"/>
              <w:jc w:val="center"/>
            </w:pPr>
            <w:r>
              <w:t>x</w:t>
            </w:r>
          </w:p>
        </w:tc>
        <w:tc>
          <w:tcPr>
            <w:tcW w:w="477" w:type="dxa"/>
          </w:tcPr>
          <w:p w:rsidR="00273CEC" w:rsidRDefault="00273CEC">
            <w:pPr>
              <w:pStyle w:val="ConsPlusNormal"/>
              <w:jc w:val="center"/>
            </w:pPr>
            <w:r>
              <w:t>x</w:t>
            </w:r>
          </w:p>
        </w:tc>
        <w:tc>
          <w:tcPr>
            <w:tcW w:w="397" w:type="dxa"/>
          </w:tcPr>
          <w:p w:rsidR="00273CEC" w:rsidRDefault="00273CEC">
            <w:pPr>
              <w:pStyle w:val="ConsPlusNormal"/>
              <w:jc w:val="center"/>
            </w:pPr>
            <w:r>
              <w:t>x</w:t>
            </w:r>
          </w:p>
        </w:tc>
        <w:tc>
          <w:tcPr>
            <w:tcW w:w="1361" w:type="dxa"/>
          </w:tcPr>
          <w:p w:rsidR="00273CEC" w:rsidRDefault="00273CEC">
            <w:pPr>
              <w:pStyle w:val="ConsPlusNormal"/>
              <w:jc w:val="center"/>
            </w:pPr>
            <w:r>
              <w:t>174,3</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531" w:type="dxa"/>
            <w:vMerge/>
          </w:tcPr>
          <w:p w:rsidR="00273CEC" w:rsidRDefault="00273CEC"/>
        </w:tc>
        <w:tc>
          <w:tcPr>
            <w:tcW w:w="1984" w:type="dxa"/>
            <w:vMerge/>
          </w:tcPr>
          <w:p w:rsidR="00273CEC" w:rsidRDefault="00273CEC"/>
        </w:tc>
      </w:tr>
      <w:tr w:rsidR="00273CEC">
        <w:tc>
          <w:tcPr>
            <w:tcW w:w="1814" w:type="dxa"/>
            <w:vMerge/>
          </w:tcPr>
          <w:p w:rsidR="00273CEC" w:rsidRDefault="00273CEC"/>
        </w:tc>
        <w:tc>
          <w:tcPr>
            <w:tcW w:w="1135" w:type="dxa"/>
          </w:tcPr>
          <w:p w:rsidR="00273CEC" w:rsidRDefault="00273CEC">
            <w:pPr>
              <w:pStyle w:val="ConsPlusNormal"/>
            </w:pPr>
            <w:r>
              <w:t>налоговые расходы</w:t>
            </w:r>
          </w:p>
        </w:tc>
        <w:tc>
          <w:tcPr>
            <w:tcW w:w="624" w:type="dxa"/>
          </w:tcPr>
          <w:p w:rsidR="00273CEC" w:rsidRDefault="00273CEC">
            <w:pPr>
              <w:pStyle w:val="ConsPlusNormal"/>
              <w:jc w:val="center"/>
            </w:pPr>
            <w:r>
              <w:t>x</w:t>
            </w:r>
          </w:p>
        </w:tc>
        <w:tc>
          <w:tcPr>
            <w:tcW w:w="425" w:type="dxa"/>
          </w:tcPr>
          <w:p w:rsidR="00273CEC" w:rsidRDefault="00273CEC">
            <w:pPr>
              <w:pStyle w:val="ConsPlusNormal"/>
              <w:jc w:val="center"/>
            </w:pPr>
            <w:r>
              <w:t>x</w:t>
            </w:r>
          </w:p>
        </w:tc>
        <w:tc>
          <w:tcPr>
            <w:tcW w:w="477" w:type="dxa"/>
          </w:tcPr>
          <w:p w:rsidR="00273CEC" w:rsidRDefault="00273CEC">
            <w:pPr>
              <w:pStyle w:val="ConsPlusNormal"/>
              <w:jc w:val="center"/>
            </w:pPr>
            <w:r>
              <w:t>x</w:t>
            </w:r>
          </w:p>
        </w:tc>
        <w:tc>
          <w:tcPr>
            <w:tcW w:w="397" w:type="dxa"/>
          </w:tcPr>
          <w:p w:rsidR="00273CEC" w:rsidRDefault="00273CEC">
            <w:pPr>
              <w:pStyle w:val="ConsPlusNormal"/>
              <w:jc w:val="center"/>
            </w:pPr>
            <w:r>
              <w:t>x</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531" w:type="dxa"/>
            <w:vMerge/>
          </w:tcPr>
          <w:p w:rsidR="00273CEC" w:rsidRDefault="00273CEC"/>
        </w:tc>
        <w:tc>
          <w:tcPr>
            <w:tcW w:w="1984" w:type="dxa"/>
            <w:vMerge/>
          </w:tcPr>
          <w:p w:rsidR="00273CEC" w:rsidRDefault="00273CEC"/>
        </w:tc>
      </w:tr>
      <w:tr w:rsidR="00273CEC">
        <w:tc>
          <w:tcPr>
            <w:tcW w:w="1814" w:type="dxa"/>
            <w:vMerge w:val="restart"/>
          </w:tcPr>
          <w:p w:rsidR="00273CEC" w:rsidRDefault="00273CEC">
            <w:pPr>
              <w:pStyle w:val="ConsPlusNormal"/>
            </w:pPr>
            <w:r>
              <w:lastRenderedPageBreak/>
              <w:t>1.2.2. Региональная составляющая федерального проекта "Цифровая культура" национального проекта "Культура"</w:t>
            </w:r>
          </w:p>
        </w:tc>
        <w:tc>
          <w:tcPr>
            <w:tcW w:w="1135" w:type="dxa"/>
          </w:tcPr>
          <w:p w:rsidR="00273CEC" w:rsidRDefault="00273CEC">
            <w:pPr>
              <w:pStyle w:val="ConsPlusNormal"/>
            </w:pPr>
            <w:r>
              <w:t>областной бюджет</w:t>
            </w:r>
          </w:p>
        </w:tc>
        <w:tc>
          <w:tcPr>
            <w:tcW w:w="624" w:type="dxa"/>
          </w:tcPr>
          <w:p w:rsidR="00273CEC" w:rsidRDefault="00273CEC">
            <w:pPr>
              <w:pStyle w:val="ConsPlusNormal"/>
              <w:jc w:val="center"/>
            </w:pPr>
            <w:r>
              <w:t>131</w:t>
            </w:r>
          </w:p>
        </w:tc>
        <w:tc>
          <w:tcPr>
            <w:tcW w:w="425" w:type="dxa"/>
          </w:tcPr>
          <w:p w:rsidR="00273CEC" w:rsidRDefault="00273CEC">
            <w:pPr>
              <w:pStyle w:val="ConsPlusNormal"/>
              <w:jc w:val="center"/>
            </w:pPr>
            <w:r>
              <w:t>11</w:t>
            </w:r>
          </w:p>
        </w:tc>
        <w:tc>
          <w:tcPr>
            <w:tcW w:w="477" w:type="dxa"/>
          </w:tcPr>
          <w:p w:rsidR="00273CEC" w:rsidRDefault="00273CEC">
            <w:pPr>
              <w:pStyle w:val="ConsPlusNormal"/>
              <w:jc w:val="center"/>
            </w:pPr>
            <w:r>
              <w:t>0</w:t>
            </w:r>
          </w:p>
        </w:tc>
        <w:tc>
          <w:tcPr>
            <w:tcW w:w="397" w:type="dxa"/>
          </w:tcPr>
          <w:p w:rsidR="00273CEC" w:rsidRDefault="00273CEC">
            <w:pPr>
              <w:pStyle w:val="ConsPlusNormal"/>
              <w:jc w:val="center"/>
            </w:pPr>
            <w:r>
              <w:t>А3</w:t>
            </w:r>
          </w:p>
        </w:tc>
        <w:tc>
          <w:tcPr>
            <w:tcW w:w="1361" w:type="dxa"/>
          </w:tcPr>
          <w:p w:rsidR="00273CEC" w:rsidRDefault="00273CEC">
            <w:pPr>
              <w:pStyle w:val="ConsPlusNormal"/>
              <w:jc w:val="center"/>
            </w:pPr>
            <w:r>
              <w:t>160,0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531" w:type="dxa"/>
            <w:vMerge w:val="restart"/>
          </w:tcPr>
          <w:p w:rsidR="00273CEC" w:rsidRDefault="00273CEC">
            <w:pPr>
              <w:pStyle w:val="ConsPlusNormal"/>
              <w:jc w:val="center"/>
            </w:pPr>
            <w:r>
              <w:t>МК НСО, ГУ НСО, подведомственные МК НСО</w:t>
            </w:r>
          </w:p>
        </w:tc>
        <w:tc>
          <w:tcPr>
            <w:tcW w:w="1984" w:type="dxa"/>
            <w:vMerge w:val="restart"/>
          </w:tcPr>
          <w:p w:rsidR="00273CEC" w:rsidRDefault="00273CEC">
            <w:pPr>
              <w:pStyle w:val="ConsPlusNormal"/>
            </w:pPr>
            <w:r>
              <w:t xml:space="preserve">В период 2019 - 2024 годов в рамках региональной составляющей федерального проекта "Цифровая культура" национального проекта "Культура": будет создано 2 виртуальных концертных зала и 5 выставочных проектов, снабженных цифровыми </w:t>
            </w:r>
            <w:r>
              <w:lastRenderedPageBreak/>
              <w:t>гидами в формате дополненной реальности</w:t>
            </w:r>
          </w:p>
        </w:tc>
      </w:tr>
      <w:tr w:rsidR="00273CEC">
        <w:tc>
          <w:tcPr>
            <w:tcW w:w="1814" w:type="dxa"/>
            <w:vMerge/>
          </w:tcPr>
          <w:p w:rsidR="00273CEC" w:rsidRDefault="00273CEC"/>
        </w:tc>
        <w:tc>
          <w:tcPr>
            <w:tcW w:w="1135" w:type="dxa"/>
          </w:tcPr>
          <w:p w:rsidR="00273CEC" w:rsidRDefault="00273CEC">
            <w:pPr>
              <w:pStyle w:val="ConsPlusNormal"/>
            </w:pPr>
            <w:r>
              <w:t>федеральный бюджет</w:t>
            </w:r>
          </w:p>
        </w:tc>
        <w:tc>
          <w:tcPr>
            <w:tcW w:w="624" w:type="dxa"/>
          </w:tcPr>
          <w:p w:rsidR="00273CEC" w:rsidRDefault="00273CEC">
            <w:pPr>
              <w:pStyle w:val="ConsPlusNormal"/>
              <w:jc w:val="center"/>
            </w:pPr>
            <w:r>
              <w:t>131</w:t>
            </w:r>
          </w:p>
        </w:tc>
        <w:tc>
          <w:tcPr>
            <w:tcW w:w="425" w:type="dxa"/>
          </w:tcPr>
          <w:p w:rsidR="00273CEC" w:rsidRDefault="00273CEC">
            <w:pPr>
              <w:pStyle w:val="ConsPlusNormal"/>
              <w:jc w:val="center"/>
            </w:pPr>
            <w:r>
              <w:t>11</w:t>
            </w:r>
          </w:p>
        </w:tc>
        <w:tc>
          <w:tcPr>
            <w:tcW w:w="477" w:type="dxa"/>
          </w:tcPr>
          <w:p w:rsidR="00273CEC" w:rsidRDefault="00273CEC">
            <w:pPr>
              <w:pStyle w:val="ConsPlusNormal"/>
              <w:jc w:val="center"/>
            </w:pPr>
            <w:r>
              <w:t>0</w:t>
            </w:r>
          </w:p>
        </w:tc>
        <w:tc>
          <w:tcPr>
            <w:tcW w:w="397" w:type="dxa"/>
          </w:tcPr>
          <w:p w:rsidR="00273CEC" w:rsidRDefault="00273CEC">
            <w:pPr>
              <w:pStyle w:val="ConsPlusNormal"/>
              <w:jc w:val="center"/>
            </w:pPr>
            <w:r>
              <w:t>А3</w:t>
            </w:r>
          </w:p>
        </w:tc>
        <w:tc>
          <w:tcPr>
            <w:tcW w:w="1361" w:type="dxa"/>
          </w:tcPr>
          <w:p w:rsidR="00273CEC" w:rsidRDefault="00273CEC">
            <w:pPr>
              <w:pStyle w:val="ConsPlusNormal"/>
              <w:jc w:val="center"/>
            </w:pPr>
            <w:r>
              <w:t>5 600,0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2 500,0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531" w:type="dxa"/>
            <w:vMerge/>
          </w:tcPr>
          <w:p w:rsidR="00273CEC" w:rsidRDefault="00273CEC"/>
        </w:tc>
        <w:tc>
          <w:tcPr>
            <w:tcW w:w="1984" w:type="dxa"/>
            <w:vMerge/>
          </w:tcPr>
          <w:p w:rsidR="00273CEC" w:rsidRDefault="00273CEC"/>
        </w:tc>
      </w:tr>
      <w:tr w:rsidR="00273CEC">
        <w:tc>
          <w:tcPr>
            <w:tcW w:w="1814" w:type="dxa"/>
            <w:vMerge/>
          </w:tcPr>
          <w:p w:rsidR="00273CEC" w:rsidRDefault="00273CEC"/>
        </w:tc>
        <w:tc>
          <w:tcPr>
            <w:tcW w:w="1135" w:type="dxa"/>
          </w:tcPr>
          <w:p w:rsidR="00273CEC" w:rsidRDefault="00273CEC">
            <w:pPr>
              <w:pStyle w:val="ConsPlusNormal"/>
            </w:pPr>
            <w:r>
              <w:t>местные бюджеты</w:t>
            </w:r>
          </w:p>
        </w:tc>
        <w:tc>
          <w:tcPr>
            <w:tcW w:w="624" w:type="dxa"/>
          </w:tcPr>
          <w:p w:rsidR="00273CEC" w:rsidRDefault="00273CEC">
            <w:pPr>
              <w:pStyle w:val="ConsPlusNormal"/>
              <w:jc w:val="center"/>
            </w:pPr>
            <w:r>
              <w:t>x</w:t>
            </w:r>
          </w:p>
        </w:tc>
        <w:tc>
          <w:tcPr>
            <w:tcW w:w="425" w:type="dxa"/>
          </w:tcPr>
          <w:p w:rsidR="00273CEC" w:rsidRDefault="00273CEC">
            <w:pPr>
              <w:pStyle w:val="ConsPlusNormal"/>
              <w:jc w:val="center"/>
            </w:pPr>
            <w:r>
              <w:t>x</w:t>
            </w:r>
          </w:p>
        </w:tc>
        <w:tc>
          <w:tcPr>
            <w:tcW w:w="477" w:type="dxa"/>
          </w:tcPr>
          <w:p w:rsidR="00273CEC" w:rsidRDefault="00273CEC">
            <w:pPr>
              <w:pStyle w:val="ConsPlusNormal"/>
              <w:jc w:val="center"/>
            </w:pPr>
            <w:r>
              <w:t>x</w:t>
            </w:r>
          </w:p>
        </w:tc>
        <w:tc>
          <w:tcPr>
            <w:tcW w:w="397" w:type="dxa"/>
          </w:tcPr>
          <w:p w:rsidR="00273CEC" w:rsidRDefault="00273CEC">
            <w:pPr>
              <w:pStyle w:val="ConsPlusNormal"/>
              <w:jc w:val="center"/>
            </w:pPr>
            <w:r>
              <w:t>x</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531" w:type="dxa"/>
            <w:vMerge/>
          </w:tcPr>
          <w:p w:rsidR="00273CEC" w:rsidRDefault="00273CEC"/>
        </w:tc>
        <w:tc>
          <w:tcPr>
            <w:tcW w:w="1984" w:type="dxa"/>
            <w:vMerge/>
          </w:tcPr>
          <w:p w:rsidR="00273CEC" w:rsidRDefault="00273CEC"/>
        </w:tc>
      </w:tr>
      <w:tr w:rsidR="00273CEC">
        <w:tc>
          <w:tcPr>
            <w:tcW w:w="1814" w:type="dxa"/>
            <w:vMerge/>
          </w:tcPr>
          <w:p w:rsidR="00273CEC" w:rsidRDefault="00273CEC"/>
        </w:tc>
        <w:tc>
          <w:tcPr>
            <w:tcW w:w="1135" w:type="dxa"/>
          </w:tcPr>
          <w:p w:rsidR="00273CEC" w:rsidRDefault="00273CEC">
            <w:pPr>
              <w:pStyle w:val="ConsPlusNormal"/>
            </w:pPr>
            <w:r>
              <w:t>внебюджетные источники</w:t>
            </w:r>
          </w:p>
        </w:tc>
        <w:tc>
          <w:tcPr>
            <w:tcW w:w="624" w:type="dxa"/>
          </w:tcPr>
          <w:p w:rsidR="00273CEC" w:rsidRDefault="00273CEC">
            <w:pPr>
              <w:pStyle w:val="ConsPlusNormal"/>
              <w:jc w:val="center"/>
            </w:pPr>
            <w:r>
              <w:t>x</w:t>
            </w:r>
          </w:p>
        </w:tc>
        <w:tc>
          <w:tcPr>
            <w:tcW w:w="425" w:type="dxa"/>
          </w:tcPr>
          <w:p w:rsidR="00273CEC" w:rsidRDefault="00273CEC">
            <w:pPr>
              <w:pStyle w:val="ConsPlusNormal"/>
              <w:jc w:val="center"/>
            </w:pPr>
            <w:r>
              <w:t>x</w:t>
            </w:r>
          </w:p>
        </w:tc>
        <w:tc>
          <w:tcPr>
            <w:tcW w:w="477" w:type="dxa"/>
          </w:tcPr>
          <w:p w:rsidR="00273CEC" w:rsidRDefault="00273CEC">
            <w:pPr>
              <w:pStyle w:val="ConsPlusNormal"/>
              <w:jc w:val="center"/>
            </w:pPr>
            <w:r>
              <w:t>x</w:t>
            </w:r>
          </w:p>
        </w:tc>
        <w:tc>
          <w:tcPr>
            <w:tcW w:w="397" w:type="dxa"/>
          </w:tcPr>
          <w:p w:rsidR="00273CEC" w:rsidRDefault="00273CEC">
            <w:pPr>
              <w:pStyle w:val="ConsPlusNormal"/>
              <w:jc w:val="center"/>
            </w:pPr>
            <w:r>
              <w:t>x</w:t>
            </w:r>
          </w:p>
        </w:tc>
        <w:tc>
          <w:tcPr>
            <w:tcW w:w="1361" w:type="dxa"/>
          </w:tcPr>
          <w:p w:rsidR="00273CEC" w:rsidRDefault="00273CEC">
            <w:pPr>
              <w:pStyle w:val="ConsPlusNormal"/>
              <w:jc w:val="center"/>
            </w:pPr>
            <w:r>
              <w:t>254,6</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531" w:type="dxa"/>
            <w:vMerge/>
          </w:tcPr>
          <w:p w:rsidR="00273CEC" w:rsidRDefault="00273CEC"/>
        </w:tc>
        <w:tc>
          <w:tcPr>
            <w:tcW w:w="1984" w:type="dxa"/>
            <w:vMerge/>
          </w:tcPr>
          <w:p w:rsidR="00273CEC" w:rsidRDefault="00273CEC"/>
        </w:tc>
      </w:tr>
      <w:tr w:rsidR="00273CEC">
        <w:tc>
          <w:tcPr>
            <w:tcW w:w="1814" w:type="dxa"/>
            <w:vMerge/>
          </w:tcPr>
          <w:p w:rsidR="00273CEC" w:rsidRDefault="00273CEC"/>
        </w:tc>
        <w:tc>
          <w:tcPr>
            <w:tcW w:w="1135" w:type="dxa"/>
          </w:tcPr>
          <w:p w:rsidR="00273CEC" w:rsidRDefault="00273CEC">
            <w:pPr>
              <w:pStyle w:val="ConsPlusNormal"/>
            </w:pPr>
            <w:r>
              <w:t>налоговые расходы</w:t>
            </w:r>
          </w:p>
        </w:tc>
        <w:tc>
          <w:tcPr>
            <w:tcW w:w="624" w:type="dxa"/>
          </w:tcPr>
          <w:p w:rsidR="00273CEC" w:rsidRDefault="00273CEC">
            <w:pPr>
              <w:pStyle w:val="ConsPlusNormal"/>
              <w:jc w:val="center"/>
            </w:pPr>
            <w:r>
              <w:t>x</w:t>
            </w:r>
          </w:p>
        </w:tc>
        <w:tc>
          <w:tcPr>
            <w:tcW w:w="425" w:type="dxa"/>
          </w:tcPr>
          <w:p w:rsidR="00273CEC" w:rsidRDefault="00273CEC">
            <w:pPr>
              <w:pStyle w:val="ConsPlusNormal"/>
              <w:jc w:val="center"/>
            </w:pPr>
            <w:r>
              <w:t>x</w:t>
            </w:r>
          </w:p>
        </w:tc>
        <w:tc>
          <w:tcPr>
            <w:tcW w:w="477" w:type="dxa"/>
          </w:tcPr>
          <w:p w:rsidR="00273CEC" w:rsidRDefault="00273CEC">
            <w:pPr>
              <w:pStyle w:val="ConsPlusNormal"/>
              <w:jc w:val="center"/>
            </w:pPr>
            <w:r>
              <w:t>x</w:t>
            </w:r>
          </w:p>
        </w:tc>
        <w:tc>
          <w:tcPr>
            <w:tcW w:w="397" w:type="dxa"/>
          </w:tcPr>
          <w:p w:rsidR="00273CEC" w:rsidRDefault="00273CEC">
            <w:pPr>
              <w:pStyle w:val="ConsPlusNormal"/>
              <w:jc w:val="center"/>
            </w:pPr>
            <w:r>
              <w:t>x</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531" w:type="dxa"/>
            <w:vMerge/>
          </w:tcPr>
          <w:p w:rsidR="00273CEC" w:rsidRDefault="00273CEC"/>
        </w:tc>
        <w:tc>
          <w:tcPr>
            <w:tcW w:w="1984" w:type="dxa"/>
            <w:vMerge/>
          </w:tcPr>
          <w:p w:rsidR="00273CEC" w:rsidRDefault="00273CEC"/>
        </w:tc>
      </w:tr>
      <w:tr w:rsidR="00273CEC">
        <w:tc>
          <w:tcPr>
            <w:tcW w:w="1814" w:type="dxa"/>
            <w:vMerge w:val="restart"/>
          </w:tcPr>
          <w:p w:rsidR="00273CEC" w:rsidRDefault="00273CEC">
            <w:pPr>
              <w:pStyle w:val="ConsPlusNormal"/>
            </w:pPr>
            <w:r>
              <w:t>1.2.3. Организация и проведение театрально-концертных проектов</w:t>
            </w:r>
          </w:p>
        </w:tc>
        <w:tc>
          <w:tcPr>
            <w:tcW w:w="1135" w:type="dxa"/>
          </w:tcPr>
          <w:p w:rsidR="00273CEC" w:rsidRDefault="00273CEC">
            <w:pPr>
              <w:pStyle w:val="ConsPlusNormal"/>
            </w:pPr>
            <w:r>
              <w:t>областной бюджет</w:t>
            </w:r>
          </w:p>
        </w:tc>
        <w:tc>
          <w:tcPr>
            <w:tcW w:w="624" w:type="dxa"/>
          </w:tcPr>
          <w:p w:rsidR="00273CEC" w:rsidRDefault="00273CEC">
            <w:pPr>
              <w:pStyle w:val="ConsPlusNormal"/>
              <w:jc w:val="center"/>
            </w:pPr>
            <w:r>
              <w:t>131</w:t>
            </w:r>
          </w:p>
        </w:tc>
        <w:tc>
          <w:tcPr>
            <w:tcW w:w="425" w:type="dxa"/>
          </w:tcPr>
          <w:p w:rsidR="00273CEC" w:rsidRDefault="00273CEC">
            <w:pPr>
              <w:pStyle w:val="ConsPlusNormal"/>
              <w:jc w:val="center"/>
            </w:pPr>
            <w:r>
              <w:t>11</w:t>
            </w:r>
          </w:p>
        </w:tc>
        <w:tc>
          <w:tcPr>
            <w:tcW w:w="477" w:type="dxa"/>
          </w:tcPr>
          <w:p w:rsidR="00273CEC" w:rsidRDefault="00273CEC">
            <w:pPr>
              <w:pStyle w:val="ConsPlusNormal"/>
              <w:jc w:val="center"/>
            </w:pPr>
            <w:r>
              <w:t>0</w:t>
            </w:r>
          </w:p>
        </w:tc>
        <w:tc>
          <w:tcPr>
            <w:tcW w:w="397" w:type="dxa"/>
          </w:tcPr>
          <w:p w:rsidR="00273CEC" w:rsidRDefault="00273CEC">
            <w:pPr>
              <w:pStyle w:val="ConsPlusNormal"/>
              <w:jc w:val="center"/>
            </w:pPr>
            <w:r>
              <w:t>03</w:t>
            </w:r>
          </w:p>
        </w:tc>
        <w:tc>
          <w:tcPr>
            <w:tcW w:w="1361" w:type="dxa"/>
          </w:tcPr>
          <w:p w:rsidR="00273CEC" w:rsidRDefault="00273CEC">
            <w:pPr>
              <w:pStyle w:val="ConsPlusNormal"/>
              <w:jc w:val="center"/>
            </w:pPr>
            <w:r>
              <w:t>59 125,4</w:t>
            </w:r>
          </w:p>
        </w:tc>
        <w:tc>
          <w:tcPr>
            <w:tcW w:w="1361" w:type="dxa"/>
          </w:tcPr>
          <w:p w:rsidR="00273CEC" w:rsidRDefault="00273CEC">
            <w:pPr>
              <w:pStyle w:val="ConsPlusNormal"/>
              <w:jc w:val="center"/>
            </w:pPr>
            <w:r>
              <w:t>20 000,0</w:t>
            </w:r>
          </w:p>
        </w:tc>
        <w:tc>
          <w:tcPr>
            <w:tcW w:w="1361" w:type="dxa"/>
          </w:tcPr>
          <w:p w:rsidR="00273CEC" w:rsidRDefault="00273CEC">
            <w:pPr>
              <w:pStyle w:val="ConsPlusNormal"/>
              <w:jc w:val="center"/>
            </w:pPr>
            <w:r>
              <w:t>20 000,0</w:t>
            </w:r>
          </w:p>
        </w:tc>
        <w:tc>
          <w:tcPr>
            <w:tcW w:w="1361" w:type="dxa"/>
          </w:tcPr>
          <w:p w:rsidR="00273CEC" w:rsidRDefault="00273CEC">
            <w:pPr>
              <w:pStyle w:val="ConsPlusNormal"/>
              <w:jc w:val="center"/>
            </w:pPr>
            <w:r>
              <w:t>13 094,0</w:t>
            </w:r>
          </w:p>
        </w:tc>
        <w:tc>
          <w:tcPr>
            <w:tcW w:w="1361" w:type="dxa"/>
          </w:tcPr>
          <w:p w:rsidR="00273CEC" w:rsidRDefault="00273CEC">
            <w:pPr>
              <w:pStyle w:val="ConsPlusNormal"/>
              <w:jc w:val="center"/>
            </w:pPr>
            <w:r>
              <w:t>13 094,0</w:t>
            </w:r>
          </w:p>
        </w:tc>
        <w:tc>
          <w:tcPr>
            <w:tcW w:w="1361" w:type="dxa"/>
          </w:tcPr>
          <w:p w:rsidR="00273CEC" w:rsidRDefault="00273CEC">
            <w:pPr>
              <w:pStyle w:val="ConsPlusNormal"/>
              <w:jc w:val="center"/>
            </w:pPr>
            <w:r>
              <w:t>13 094,0</w:t>
            </w:r>
          </w:p>
        </w:tc>
        <w:tc>
          <w:tcPr>
            <w:tcW w:w="1531" w:type="dxa"/>
            <w:vMerge w:val="restart"/>
          </w:tcPr>
          <w:p w:rsidR="00273CEC" w:rsidRDefault="00273CEC">
            <w:pPr>
              <w:pStyle w:val="ConsPlusNormal"/>
              <w:jc w:val="center"/>
            </w:pPr>
            <w:r>
              <w:t>МК НСО, ГУ НСО, подведомственные МК НСО, организации, привлекаемые в соответствии с законодательством Российской Федерации</w:t>
            </w:r>
          </w:p>
        </w:tc>
        <w:tc>
          <w:tcPr>
            <w:tcW w:w="1984" w:type="dxa"/>
            <w:vMerge w:val="restart"/>
          </w:tcPr>
          <w:p w:rsidR="00273CEC" w:rsidRDefault="00273CEC">
            <w:pPr>
              <w:pStyle w:val="ConsPlusNormal"/>
            </w:pPr>
            <w:r>
              <w:t xml:space="preserve">В рамках основного мероприятия будет осуществлено концертное сопровождение общественно значимых мероприятий и проведение фестивалей, концертных программ и культурно-массовых мероприятий различного вида, тематики и уровня, для разных возрастных категорий граждан в области музыкального и театрального искусства. Будет организована Губернаторская новогодняя елка для детей из Новосибирской </w:t>
            </w:r>
            <w:r>
              <w:lastRenderedPageBreak/>
              <w:t>области, которая охватывает детей из всех муниципальных районов и городских округов Новосибирской области.</w:t>
            </w:r>
          </w:p>
          <w:p w:rsidR="00273CEC" w:rsidRDefault="00273CEC">
            <w:pPr>
              <w:pStyle w:val="ConsPlusNormal"/>
            </w:pPr>
            <w:r>
              <w:t>Планируется проведение Дней балета и Дней оперы в Новосибирской области для различных категорий граждан в Новосибирской области с целью духовно-эстетического развития населения Новосибирской области</w:t>
            </w:r>
          </w:p>
        </w:tc>
      </w:tr>
      <w:tr w:rsidR="00273CEC">
        <w:tc>
          <w:tcPr>
            <w:tcW w:w="1814" w:type="dxa"/>
            <w:vMerge/>
          </w:tcPr>
          <w:p w:rsidR="00273CEC" w:rsidRDefault="00273CEC"/>
        </w:tc>
        <w:tc>
          <w:tcPr>
            <w:tcW w:w="1135" w:type="dxa"/>
          </w:tcPr>
          <w:p w:rsidR="00273CEC" w:rsidRDefault="00273CEC">
            <w:pPr>
              <w:pStyle w:val="ConsPlusNormal"/>
            </w:pPr>
            <w:r>
              <w:t>федеральный бюджет</w:t>
            </w:r>
          </w:p>
        </w:tc>
        <w:tc>
          <w:tcPr>
            <w:tcW w:w="624" w:type="dxa"/>
          </w:tcPr>
          <w:p w:rsidR="00273CEC" w:rsidRDefault="00273CEC">
            <w:pPr>
              <w:pStyle w:val="ConsPlusNormal"/>
              <w:jc w:val="center"/>
            </w:pPr>
            <w:r>
              <w:t>x</w:t>
            </w:r>
          </w:p>
        </w:tc>
        <w:tc>
          <w:tcPr>
            <w:tcW w:w="425" w:type="dxa"/>
          </w:tcPr>
          <w:p w:rsidR="00273CEC" w:rsidRDefault="00273CEC">
            <w:pPr>
              <w:pStyle w:val="ConsPlusNormal"/>
              <w:jc w:val="center"/>
            </w:pPr>
            <w:r>
              <w:t>x</w:t>
            </w:r>
          </w:p>
        </w:tc>
        <w:tc>
          <w:tcPr>
            <w:tcW w:w="477" w:type="dxa"/>
          </w:tcPr>
          <w:p w:rsidR="00273CEC" w:rsidRDefault="00273CEC">
            <w:pPr>
              <w:pStyle w:val="ConsPlusNormal"/>
              <w:jc w:val="center"/>
            </w:pPr>
            <w:r>
              <w:t>x</w:t>
            </w:r>
          </w:p>
        </w:tc>
        <w:tc>
          <w:tcPr>
            <w:tcW w:w="397" w:type="dxa"/>
          </w:tcPr>
          <w:p w:rsidR="00273CEC" w:rsidRDefault="00273CEC">
            <w:pPr>
              <w:pStyle w:val="ConsPlusNormal"/>
              <w:jc w:val="center"/>
            </w:pPr>
            <w:r>
              <w:t>x</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531" w:type="dxa"/>
            <w:vMerge/>
          </w:tcPr>
          <w:p w:rsidR="00273CEC" w:rsidRDefault="00273CEC"/>
        </w:tc>
        <w:tc>
          <w:tcPr>
            <w:tcW w:w="1984" w:type="dxa"/>
            <w:vMerge/>
          </w:tcPr>
          <w:p w:rsidR="00273CEC" w:rsidRDefault="00273CEC"/>
        </w:tc>
      </w:tr>
      <w:tr w:rsidR="00273CEC">
        <w:tc>
          <w:tcPr>
            <w:tcW w:w="1814" w:type="dxa"/>
            <w:vMerge/>
          </w:tcPr>
          <w:p w:rsidR="00273CEC" w:rsidRDefault="00273CEC"/>
        </w:tc>
        <w:tc>
          <w:tcPr>
            <w:tcW w:w="1135" w:type="dxa"/>
          </w:tcPr>
          <w:p w:rsidR="00273CEC" w:rsidRDefault="00273CEC">
            <w:pPr>
              <w:pStyle w:val="ConsPlusNormal"/>
            </w:pPr>
            <w:r>
              <w:t>местные бюджеты</w:t>
            </w:r>
          </w:p>
        </w:tc>
        <w:tc>
          <w:tcPr>
            <w:tcW w:w="624" w:type="dxa"/>
          </w:tcPr>
          <w:p w:rsidR="00273CEC" w:rsidRDefault="00273CEC">
            <w:pPr>
              <w:pStyle w:val="ConsPlusNormal"/>
              <w:jc w:val="center"/>
            </w:pPr>
            <w:r>
              <w:t>x</w:t>
            </w:r>
          </w:p>
        </w:tc>
        <w:tc>
          <w:tcPr>
            <w:tcW w:w="425" w:type="dxa"/>
          </w:tcPr>
          <w:p w:rsidR="00273CEC" w:rsidRDefault="00273CEC">
            <w:pPr>
              <w:pStyle w:val="ConsPlusNormal"/>
              <w:jc w:val="center"/>
            </w:pPr>
            <w:r>
              <w:t>x</w:t>
            </w:r>
          </w:p>
        </w:tc>
        <w:tc>
          <w:tcPr>
            <w:tcW w:w="477" w:type="dxa"/>
          </w:tcPr>
          <w:p w:rsidR="00273CEC" w:rsidRDefault="00273CEC">
            <w:pPr>
              <w:pStyle w:val="ConsPlusNormal"/>
              <w:jc w:val="center"/>
            </w:pPr>
            <w:r>
              <w:t>x</w:t>
            </w:r>
          </w:p>
        </w:tc>
        <w:tc>
          <w:tcPr>
            <w:tcW w:w="397" w:type="dxa"/>
          </w:tcPr>
          <w:p w:rsidR="00273CEC" w:rsidRDefault="00273CEC">
            <w:pPr>
              <w:pStyle w:val="ConsPlusNormal"/>
              <w:jc w:val="center"/>
            </w:pPr>
            <w:r>
              <w:t>x</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531" w:type="dxa"/>
            <w:vMerge/>
          </w:tcPr>
          <w:p w:rsidR="00273CEC" w:rsidRDefault="00273CEC"/>
        </w:tc>
        <w:tc>
          <w:tcPr>
            <w:tcW w:w="1984" w:type="dxa"/>
            <w:vMerge/>
          </w:tcPr>
          <w:p w:rsidR="00273CEC" w:rsidRDefault="00273CEC"/>
        </w:tc>
      </w:tr>
      <w:tr w:rsidR="00273CEC">
        <w:tc>
          <w:tcPr>
            <w:tcW w:w="1814" w:type="dxa"/>
            <w:vMerge/>
          </w:tcPr>
          <w:p w:rsidR="00273CEC" w:rsidRDefault="00273CEC"/>
        </w:tc>
        <w:tc>
          <w:tcPr>
            <w:tcW w:w="1135" w:type="dxa"/>
          </w:tcPr>
          <w:p w:rsidR="00273CEC" w:rsidRDefault="00273CEC">
            <w:pPr>
              <w:pStyle w:val="ConsPlusNormal"/>
            </w:pPr>
            <w:r>
              <w:t>внебюджетные источники</w:t>
            </w:r>
          </w:p>
        </w:tc>
        <w:tc>
          <w:tcPr>
            <w:tcW w:w="624" w:type="dxa"/>
          </w:tcPr>
          <w:p w:rsidR="00273CEC" w:rsidRDefault="00273CEC">
            <w:pPr>
              <w:pStyle w:val="ConsPlusNormal"/>
              <w:jc w:val="center"/>
            </w:pPr>
            <w:r>
              <w:t>x</w:t>
            </w:r>
          </w:p>
        </w:tc>
        <w:tc>
          <w:tcPr>
            <w:tcW w:w="425" w:type="dxa"/>
          </w:tcPr>
          <w:p w:rsidR="00273CEC" w:rsidRDefault="00273CEC">
            <w:pPr>
              <w:pStyle w:val="ConsPlusNormal"/>
              <w:jc w:val="center"/>
            </w:pPr>
            <w:r>
              <w:t>x</w:t>
            </w:r>
          </w:p>
        </w:tc>
        <w:tc>
          <w:tcPr>
            <w:tcW w:w="477" w:type="dxa"/>
          </w:tcPr>
          <w:p w:rsidR="00273CEC" w:rsidRDefault="00273CEC">
            <w:pPr>
              <w:pStyle w:val="ConsPlusNormal"/>
              <w:jc w:val="center"/>
            </w:pPr>
            <w:r>
              <w:t>x</w:t>
            </w:r>
          </w:p>
        </w:tc>
        <w:tc>
          <w:tcPr>
            <w:tcW w:w="397" w:type="dxa"/>
          </w:tcPr>
          <w:p w:rsidR="00273CEC" w:rsidRDefault="00273CEC">
            <w:pPr>
              <w:pStyle w:val="ConsPlusNormal"/>
              <w:jc w:val="center"/>
            </w:pPr>
            <w:r>
              <w:t>x</w:t>
            </w:r>
          </w:p>
        </w:tc>
        <w:tc>
          <w:tcPr>
            <w:tcW w:w="1361" w:type="dxa"/>
          </w:tcPr>
          <w:p w:rsidR="00273CEC" w:rsidRDefault="00273CEC">
            <w:pPr>
              <w:pStyle w:val="ConsPlusNormal"/>
              <w:jc w:val="center"/>
            </w:pPr>
            <w:r>
              <w:t>4 652,1</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531" w:type="dxa"/>
            <w:vMerge/>
          </w:tcPr>
          <w:p w:rsidR="00273CEC" w:rsidRDefault="00273CEC"/>
        </w:tc>
        <w:tc>
          <w:tcPr>
            <w:tcW w:w="1984" w:type="dxa"/>
            <w:vMerge/>
          </w:tcPr>
          <w:p w:rsidR="00273CEC" w:rsidRDefault="00273CEC"/>
        </w:tc>
      </w:tr>
      <w:tr w:rsidR="00273CEC">
        <w:tc>
          <w:tcPr>
            <w:tcW w:w="1814" w:type="dxa"/>
            <w:vMerge/>
          </w:tcPr>
          <w:p w:rsidR="00273CEC" w:rsidRDefault="00273CEC"/>
        </w:tc>
        <w:tc>
          <w:tcPr>
            <w:tcW w:w="1135" w:type="dxa"/>
          </w:tcPr>
          <w:p w:rsidR="00273CEC" w:rsidRDefault="00273CEC">
            <w:pPr>
              <w:pStyle w:val="ConsPlusNormal"/>
            </w:pPr>
            <w:r>
              <w:t>налоговые расходы</w:t>
            </w:r>
          </w:p>
        </w:tc>
        <w:tc>
          <w:tcPr>
            <w:tcW w:w="624" w:type="dxa"/>
          </w:tcPr>
          <w:p w:rsidR="00273CEC" w:rsidRDefault="00273CEC">
            <w:pPr>
              <w:pStyle w:val="ConsPlusNormal"/>
              <w:jc w:val="center"/>
            </w:pPr>
            <w:r>
              <w:t>x</w:t>
            </w:r>
          </w:p>
        </w:tc>
        <w:tc>
          <w:tcPr>
            <w:tcW w:w="425" w:type="dxa"/>
          </w:tcPr>
          <w:p w:rsidR="00273CEC" w:rsidRDefault="00273CEC">
            <w:pPr>
              <w:pStyle w:val="ConsPlusNormal"/>
              <w:jc w:val="center"/>
            </w:pPr>
            <w:r>
              <w:t>x</w:t>
            </w:r>
          </w:p>
        </w:tc>
        <w:tc>
          <w:tcPr>
            <w:tcW w:w="477" w:type="dxa"/>
          </w:tcPr>
          <w:p w:rsidR="00273CEC" w:rsidRDefault="00273CEC">
            <w:pPr>
              <w:pStyle w:val="ConsPlusNormal"/>
              <w:jc w:val="center"/>
            </w:pPr>
            <w:r>
              <w:t>x</w:t>
            </w:r>
          </w:p>
        </w:tc>
        <w:tc>
          <w:tcPr>
            <w:tcW w:w="397" w:type="dxa"/>
          </w:tcPr>
          <w:p w:rsidR="00273CEC" w:rsidRDefault="00273CEC">
            <w:pPr>
              <w:pStyle w:val="ConsPlusNormal"/>
              <w:jc w:val="center"/>
            </w:pPr>
            <w:r>
              <w:t>x</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531" w:type="dxa"/>
            <w:vMerge/>
          </w:tcPr>
          <w:p w:rsidR="00273CEC" w:rsidRDefault="00273CEC"/>
        </w:tc>
        <w:tc>
          <w:tcPr>
            <w:tcW w:w="1984" w:type="dxa"/>
            <w:vMerge/>
          </w:tcPr>
          <w:p w:rsidR="00273CEC" w:rsidRDefault="00273CEC"/>
        </w:tc>
      </w:tr>
      <w:tr w:rsidR="00273CEC">
        <w:tc>
          <w:tcPr>
            <w:tcW w:w="1814" w:type="dxa"/>
            <w:vMerge w:val="restart"/>
          </w:tcPr>
          <w:p w:rsidR="00273CEC" w:rsidRDefault="00273CEC">
            <w:pPr>
              <w:pStyle w:val="ConsPlusNormal"/>
            </w:pPr>
            <w:r>
              <w:t>1.2.4. Поддержка деятельности театров, концертных организаций и других организаций исполнительског</w:t>
            </w:r>
            <w:r>
              <w:lastRenderedPageBreak/>
              <w:t>о искусства</w:t>
            </w:r>
          </w:p>
        </w:tc>
        <w:tc>
          <w:tcPr>
            <w:tcW w:w="1135" w:type="dxa"/>
          </w:tcPr>
          <w:p w:rsidR="00273CEC" w:rsidRDefault="00273CEC">
            <w:pPr>
              <w:pStyle w:val="ConsPlusNormal"/>
            </w:pPr>
            <w:r>
              <w:lastRenderedPageBreak/>
              <w:t>областной бюджет</w:t>
            </w:r>
          </w:p>
        </w:tc>
        <w:tc>
          <w:tcPr>
            <w:tcW w:w="624" w:type="dxa"/>
          </w:tcPr>
          <w:p w:rsidR="00273CEC" w:rsidRDefault="00273CEC">
            <w:pPr>
              <w:pStyle w:val="ConsPlusNormal"/>
              <w:jc w:val="center"/>
            </w:pPr>
            <w:r>
              <w:t>131</w:t>
            </w:r>
          </w:p>
        </w:tc>
        <w:tc>
          <w:tcPr>
            <w:tcW w:w="425" w:type="dxa"/>
          </w:tcPr>
          <w:p w:rsidR="00273CEC" w:rsidRDefault="00273CEC">
            <w:pPr>
              <w:pStyle w:val="ConsPlusNormal"/>
              <w:jc w:val="center"/>
            </w:pPr>
            <w:r>
              <w:t>11</w:t>
            </w:r>
          </w:p>
        </w:tc>
        <w:tc>
          <w:tcPr>
            <w:tcW w:w="477" w:type="dxa"/>
          </w:tcPr>
          <w:p w:rsidR="00273CEC" w:rsidRDefault="00273CEC">
            <w:pPr>
              <w:pStyle w:val="ConsPlusNormal"/>
              <w:jc w:val="center"/>
            </w:pPr>
            <w:r>
              <w:t>0</w:t>
            </w:r>
          </w:p>
        </w:tc>
        <w:tc>
          <w:tcPr>
            <w:tcW w:w="397" w:type="dxa"/>
          </w:tcPr>
          <w:p w:rsidR="00273CEC" w:rsidRDefault="00273CEC">
            <w:pPr>
              <w:pStyle w:val="ConsPlusNormal"/>
              <w:jc w:val="center"/>
            </w:pPr>
            <w:r>
              <w:t>04</w:t>
            </w:r>
          </w:p>
        </w:tc>
        <w:tc>
          <w:tcPr>
            <w:tcW w:w="1361" w:type="dxa"/>
          </w:tcPr>
          <w:p w:rsidR="00273CEC" w:rsidRDefault="00273CEC">
            <w:pPr>
              <w:pStyle w:val="ConsPlusNormal"/>
              <w:jc w:val="center"/>
            </w:pPr>
            <w:r>
              <w:t>1 300 361,1</w:t>
            </w:r>
          </w:p>
        </w:tc>
        <w:tc>
          <w:tcPr>
            <w:tcW w:w="1361" w:type="dxa"/>
          </w:tcPr>
          <w:p w:rsidR="00273CEC" w:rsidRDefault="00273CEC">
            <w:pPr>
              <w:pStyle w:val="ConsPlusNormal"/>
              <w:jc w:val="center"/>
            </w:pPr>
            <w:r>
              <w:t>1 336 056,6</w:t>
            </w:r>
          </w:p>
        </w:tc>
        <w:tc>
          <w:tcPr>
            <w:tcW w:w="1361" w:type="dxa"/>
          </w:tcPr>
          <w:p w:rsidR="00273CEC" w:rsidRDefault="00273CEC">
            <w:pPr>
              <w:pStyle w:val="ConsPlusNormal"/>
              <w:jc w:val="center"/>
            </w:pPr>
            <w:r>
              <w:t>1 406 548,8</w:t>
            </w:r>
          </w:p>
        </w:tc>
        <w:tc>
          <w:tcPr>
            <w:tcW w:w="1361" w:type="dxa"/>
          </w:tcPr>
          <w:p w:rsidR="00273CEC" w:rsidRDefault="00273CEC">
            <w:pPr>
              <w:pStyle w:val="ConsPlusNormal"/>
              <w:jc w:val="center"/>
            </w:pPr>
            <w:r>
              <w:t>1 499 742,8</w:t>
            </w:r>
          </w:p>
        </w:tc>
        <w:tc>
          <w:tcPr>
            <w:tcW w:w="1361" w:type="dxa"/>
          </w:tcPr>
          <w:p w:rsidR="00273CEC" w:rsidRDefault="00273CEC">
            <w:pPr>
              <w:pStyle w:val="ConsPlusNormal"/>
              <w:jc w:val="center"/>
            </w:pPr>
            <w:r>
              <w:t>1 499 742,8</w:t>
            </w:r>
          </w:p>
        </w:tc>
        <w:tc>
          <w:tcPr>
            <w:tcW w:w="1361" w:type="dxa"/>
          </w:tcPr>
          <w:p w:rsidR="00273CEC" w:rsidRDefault="00273CEC">
            <w:pPr>
              <w:pStyle w:val="ConsPlusNormal"/>
              <w:jc w:val="center"/>
            </w:pPr>
            <w:r>
              <w:t>1 499 742,8</w:t>
            </w:r>
          </w:p>
        </w:tc>
        <w:tc>
          <w:tcPr>
            <w:tcW w:w="1531" w:type="dxa"/>
            <w:vMerge w:val="restart"/>
          </w:tcPr>
          <w:p w:rsidR="00273CEC" w:rsidRDefault="00273CEC">
            <w:pPr>
              <w:pStyle w:val="ConsPlusNormal"/>
              <w:jc w:val="center"/>
            </w:pPr>
            <w:r>
              <w:t xml:space="preserve">МК НСО, ГУ НСО, подведомственные МК НСО, организации, привлекаемые в соответствии с </w:t>
            </w:r>
            <w:r>
              <w:lastRenderedPageBreak/>
              <w:t>законодательством Российской Федерации</w:t>
            </w:r>
          </w:p>
        </w:tc>
        <w:tc>
          <w:tcPr>
            <w:tcW w:w="1984" w:type="dxa"/>
            <w:vMerge w:val="restart"/>
          </w:tcPr>
          <w:p w:rsidR="00273CEC" w:rsidRDefault="00273CEC">
            <w:pPr>
              <w:pStyle w:val="ConsPlusNormal"/>
            </w:pPr>
            <w:r>
              <w:lastRenderedPageBreak/>
              <w:t>В рамках основного мероприятия будут показаны спектакли, концерты и другие зрелищные мероприятия.</w:t>
            </w:r>
          </w:p>
          <w:p w:rsidR="00273CEC" w:rsidRDefault="00273CEC">
            <w:pPr>
              <w:pStyle w:val="ConsPlusNormal"/>
            </w:pPr>
            <w:r>
              <w:lastRenderedPageBreak/>
              <w:t>Планируется участие государственных театров Новосибирской области в фестивале-конкурсе "Золотая маска", а также будут организованы гастроли российских и зарубежных театральных коллективов, концертных организаций и коллективов на территории Новосибирской области</w:t>
            </w:r>
          </w:p>
        </w:tc>
      </w:tr>
      <w:tr w:rsidR="00273CEC">
        <w:tc>
          <w:tcPr>
            <w:tcW w:w="1814" w:type="dxa"/>
            <w:vMerge/>
          </w:tcPr>
          <w:p w:rsidR="00273CEC" w:rsidRDefault="00273CEC"/>
        </w:tc>
        <w:tc>
          <w:tcPr>
            <w:tcW w:w="1135" w:type="dxa"/>
          </w:tcPr>
          <w:p w:rsidR="00273CEC" w:rsidRDefault="00273CEC">
            <w:pPr>
              <w:pStyle w:val="ConsPlusNormal"/>
            </w:pPr>
            <w:r>
              <w:t>федеральный бюджет</w:t>
            </w:r>
          </w:p>
        </w:tc>
        <w:tc>
          <w:tcPr>
            <w:tcW w:w="624" w:type="dxa"/>
          </w:tcPr>
          <w:p w:rsidR="00273CEC" w:rsidRDefault="00273CEC">
            <w:pPr>
              <w:pStyle w:val="ConsPlusNormal"/>
              <w:jc w:val="center"/>
            </w:pPr>
            <w:r>
              <w:t>131</w:t>
            </w:r>
          </w:p>
        </w:tc>
        <w:tc>
          <w:tcPr>
            <w:tcW w:w="425" w:type="dxa"/>
          </w:tcPr>
          <w:p w:rsidR="00273CEC" w:rsidRDefault="00273CEC">
            <w:pPr>
              <w:pStyle w:val="ConsPlusNormal"/>
              <w:jc w:val="center"/>
            </w:pPr>
            <w:r>
              <w:t>11</w:t>
            </w:r>
          </w:p>
        </w:tc>
        <w:tc>
          <w:tcPr>
            <w:tcW w:w="477" w:type="dxa"/>
          </w:tcPr>
          <w:p w:rsidR="00273CEC" w:rsidRDefault="00273CEC">
            <w:pPr>
              <w:pStyle w:val="ConsPlusNormal"/>
              <w:jc w:val="center"/>
            </w:pPr>
            <w:r>
              <w:t>0</w:t>
            </w:r>
          </w:p>
        </w:tc>
        <w:tc>
          <w:tcPr>
            <w:tcW w:w="397" w:type="dxa"/>
          </w:tcPr>
          <w:p w:rsidR="00273CEC" w:rsidRDefault="00273CEC">
            <w:pPr>
              <w:pStyle w:val="ConsPlusNormal"/>
              <w:jc w:val="center"/>
            </w:pPr>
            <w:r>
              <w:t>04</w:t>
            </w:r>
          </w:p>
        </w:tc>
        <w:tc>
          <w:tcPr>
            <w:tcW w:w="1361" w:type="dxa"/>
          </w:tcPr>
          <w:p w:rsidR="00273CEC" w:rsidRDefault="00273CEC">
            <w:pPr>
              <w:pStyle w:val="ConsPlusNormal"/>
              <w:jc w:val="center"/>
            </w:pPr>
            <w:r>
              <w:t>16 529,1</w:t>
            </w:r>
          </w:p>
        </w:tc>
        <w:tc>
          <w:tcPr>
            <w:tcW w:w="1361" w:type="dxa"/>
          </w:tcPr>
          <w:p w:rsidR="00273CEC" w:rsidRDefault="00273CEC">
            <w:pPr>
              <w:pStyle w:val="ConsPlusNormal"/>
              <w:jc w:val="center"/>
            </w:pPr>
            <w:r>
              <w:t>7 925,0</w:t>
            </w:r>
          </w:p>
        </w:tc>
        <w:tc>
          <w:tcPr>
            <w:tcW w:w="1361" w:type="dxa"/>
          </w:tcPr>
          <w:p w:rsidR="00273CEC" w:rsidRDefault="00273CEC">
            <w:pPr>
              <w:pStyle w:val="ConsPlusNormal"/>
              <w:jc w:val="center"/>
            </w:pPr>
            <w:r>
              <w:t>7 925,0</w:t>
            </w:r>
          </w:p>
        </w:tc>
        <w:tc>
          <w:tcPr>
            <w:tcW w:w="1361" w:type="dxa"/>
          </w:tcPr>
          <w:p w:rsidR="00273CEC" w:rsidRDefault="00273CEC">
            <w:pPr>
              <w:pStyle w:val="ConsPlusNormal"/>
              <w:jc w:val="center"/>
            </w:pPr>
            <w:r>
              <w:t>7 925,0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531" w:type="dxa"/>
            <w:vMerge/>
          </w:tcPr>
          <w:p w:rsidR="00273CEC" w:rsidRDefault="00273CEC"/>
        </w:tc>
        <w:tc>
          <w:tcPr>
            <w:tcW w:w="1984" w:type="dxa"/>
            <w:vMerge/>
          </w:tcPr>
          <w:p w:rsidR="00273CEC" w:rsidRDefault="00273CEC"/>
        </w:tc>
      </w:tr>
      <w:tr w:rsidR="00273CEC">
        <w:tc>
          <w:tcPr>
            <w:tcW w:w="1814" w:type="dxa"/>
            <w:vMerge/>
          </w:tcPr>
          <w:p w:rsidR="00273CEC" w:rsidRDefault="00273CEC"/>
        </w:tc>
        <w:tc>
          <w:tcPr>
            <w:tcW w:w="1135" w:type="dxa"/>
          </w:tcPr>
          <w:p w:rsidR="00273CEC" w:rsidRDefault="00273CEC">
            <w:pPr>
              <w:pStyle w:val="ConsPlusNormal"/>
            </w:pPr>
            <w:r>
              <w:t>местные бюджеты</w:t>
            </w:r>
          </w:p>
        </w:tc>
        <w:tc>
          <w:tcPr>
            <w:tcW w:w="624" w:type="dxa"/>
          </w:tcPr>
          <w:p w:rsidR="00273CEC" w:rsidRDefault="00273CEC">
            <w:pPr>
              <w:pStyle w:val="ConsPlusNormal"/>
              <w:jc w:val="center"/>
            </w:pPr>
            <w:r>
              <w:t>x</w:t>
            </w:r>
          </w:p>
        </w:tc>
        <w:tc>
          <w:tcPr>
            <w:tcW w:w="425" w:type="dxa"/>
          </w:tcPr>
          <w:p w:rsidR="00273CEC" w:rsidRDefault="00273CEC">
            <w:pPr>
              <w:pStyle w:val="ConsPlusNormal"/>
              <w:jc w:val="center"/>
            </w:pPr>
            <w:r>
              <w:t>x</w:t>
            </w:r>
          </w:p>
        </w:tc>
        <w:tc>
          <w:tcPr>
            <w:tcW w:w="477" w:type="dxa"/>
          </w:tcPr>
          <w:p w:rsidR="00273CEC" w:rsidRDefault="00273CEC">
            <w:pPr>
              <w:pStyle w:val="ConsPlusNormal"/>
              <w:jc w:val="center"/>
            </w:pPr>
            <w:r>
              <w:t>x</w:t>
            </w:r>
          </w:p>
        </w:tc>
        <w:tc>
          <w:tcPr>
            <w:tcW w:w="397" w:type="dxa"/>
          </w:tcPr>
          <w:p w:rsidR="00273CEC" w:rsidRDefault="00273CEC">
            <w:pPr>
              <w:pStyle w:val="ConsPlusNormal"/>
              <w:jc w:val="center"/>
            </w:pPr>
            <w:r>
              <w:t>x</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531" w:type="dxa"/>
            <w:vMerge/>
          </w:tcPr>
          <w:p w:rsidR="00273CEC" w:rsidRDefault="00273CEC"/>
        </w:tc>
        <w:tc>
          <w:tcPr>
            <w:tcW w:w="1984" w:type="dxa"/>
            <w:vMerge/>
          </w:tcPr>
          <w:p w:rsidR="00273CEC" w:rsidRDefault="00273CEC"/>
        </w:tc>
      </w:tr>
      <w:tr w:rsidR="00273CEC">
        <w:tc>
          <w:tcPr>
            <w:tcW w:w="1814" w:type="dxa"/>
            <w:vMerge/>
          </w:tcPr>
          <w:p w:rsidR="00273CEC" w:rsidRDefault="00273CEC"/>
        </w:tc>
        <w:tc>
          <w:tcPr>
            <w:tcW w:w="1135" w:type="dxa"/>
          </w:tcPr>
          <w:p w:rsidR="00273CEC" w:rsidRDefault="00273CEC">
            <w:pPr>
              <w:pStyle w:val="ConsPlusNormal"/>
            </w:pPr>
            <w:r>
              <w:t>внебюджетные источники</w:t>
            </w:r>
          </w:p>
        </w:tc>
        <w:tc>
          <w:tcPr>
            <w:tcW w:w="624" w:type="dxa"/>
          </w:tcPr>
          <w:p w:rsidR="00273CEC" w:rsidRDefault="00273CEC">
            <w:pPr>
              <w:pStyle w:val="ConsPlusNormal"/>
              <w:jc w:val="center"/>
            </w:pPr>
            <w:r>
              <w:t>x</w:t>
            </w:r>
          </w:p>
        </w:tc>
        <w:tc>
          <w:tcPr>
            <w:tcW w:w="425" w:type="dxa"/>
          </w:tcPr>
          <w:p w:rsidR="00273CEC" w:rsidRDefault="00273CEC">
            <w:pPr>
              <w:pStyle w:val="ConsPlusNormal"/>
              <w:jc w:val="center"/>
            </w:pPr>
            <w:r>
              <w:t>x</w:t>
            </w:r>
          </w:p>
        </w:tc>
        <w:tc>
          <w:tcPr>
            <w:tcW w:w="477" w:type="dxa"/>
          </w:tcPr>
          <w:p w:rsidR="00273CEC" w:rsidRDefault="00273CEC">
            <w:pPr>
              <w:pStyle w:val="ConsPlusNormal"/>
              <w:jc w:val="center"/>
            </w:pPr>
            <w:r>
              <w:t>x</w:t>
            </w:r>
          </w:p>
        </w:tc>
        <w:tc>
          <w:tcPr>
            <w:tcW w:w="397" w:type="dxa"/>
          </w:tcPr>
          <w:p w:rsidR="00273CEC" w:rsidRDefault="00273CEC">
            <w:pPr>
              <w:pStyle w:val="ConsPlusNormal"/>
              <w:jc w:val="center"/>
            </w:pPr>
            <w:r>
              <w:t>x</w:t>
            </w:r>
          </w:p>
        </w:tc>
        <w:tc>
          <w:tcPr>
            <w:tcW w:w="1361" w:type="dxa"/>
          </w:tcPr>
          <w:p w:rsidR="00273CEC" w:rsidRDefault="00273CEC">
            <w:pPr>
              <w:pStyle w:val="ConsPlusNormal"/>
              <w:jc w:val="center"/>
            </w:pPr>
            <w:r>
              <w:t>17 440,5</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531" w:type="dxa"/>
            <w:vMerge/>
          </w:tcPr>
          <w:p w:rsidR="00273CEC" w:rsidRDefault="00273CEC"/>
        </w:tc>
        <w:tc>
          <w:tcPr>
            <w:tcW w:w="1984" w:type="dxa"/>
            <w:vMerge/>
          </w:tcPr>
          <w:p w:rsidR="00273CEC" w:rsidRDefault="00273CEC"/>
        </w:tc>
      </w:tr>
      <w:tr w:rsidR="00273CEC">
        <w:tc>
          <w:tcPr>
            <w:tcW w:w="1814" w:type="dxa"/>
            <w:vMerge/>
          </w:tcPr>
          <w:p w:rsidR="00273CEC" w:rsidRDefault="00273CEC"/>
        </w:tc>
        <w:tc>
          <w:tcPr>
            <w:tcW w:w="1135" w:type="dxa"/>
          </w:tcPr>
          <w:p w:rsidR="00273CEC" w:rsidRDefault="00273CEC">
            <w:pPr>
              <w:pStyle w:val="ConsPlusNormal"/>
            </w:pPr>
            <w:r>
              <w:t>налоговые расходы</w:t>
            </w:r>
          </w:p>
        </w:tc>
        <w:tc>
          <w:tcPr>
            <w:tcW w:w="624" w:type="dxa"/>
          </w:tcPr>
          <w:p w:rsidR="00273CEC" w:rsidRDefault="00273CEC">
            <w:pPr>
              <w:pStyle w:val="ConsPlusNormal"/>
              <w:jc w:val="center"/>
            </w:pPr>
            <w:r>
              <w:t>x</w:t>
            </w:r>
          </w:p>
        </w:tc>
        <w:tc>
          <w:tcPr>
            <w:tcW w:w="425" w:type="dxa"/>
          </w:tcPr>
          <w:p w:rsidR="00273CEC" w:rsidRDefault="00273CEC">
            <w:pPr>
              <w:pStyle w:val="ConsPlusNormal"/>
              <w:jc w:val="center"/>
            </w:pPr>
            <w:r>
              <w:t>x</w:t>
            </w:r>
          </w:p>
        </w:tc>
        <w:tc>
          <w:tcPr>
            <w:tcW w:w="477" w:type="dxa"/>
          </w:tcPr>
          <w:p w:rsidR="00273CEC" w:rsidRDefault="00273CEC">
            <w:pPr>
              <w:pStyle w:val="ConsPlusNormal"/>
              <w:jc w:val="center"/>
            </w:pPr>
            <w:r>
              <w:t>x</w:t>
            </w:r>
          </w:p>
        </w:tc>
        <w:tc>
          <w:tcPr>
            <w:tcW w:w="397" w:type="dxa"/>
          </w:tcPr>
          <w:p w:rsidR="00273CEC" w:rsidRDefault="00273CEC">
            <w:pPr>
              <w:pStyle w:val="ConsPlusNormal"/>
              <w:jc w:val="center"/>
            </w:pPr>
            <w:r>
              <w:t>x</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531" w:type="dxa"/>
            <w:vMerge/>
          </w:tcPr>
          <w:p w:rsidR="00273CEC" w:rsidRDefault="00273CEC"/>
        </w:tc>
        <w:tc>
          <w:tcPr>
            <w:tcW w:w="1984" w:type="dxa"/>
            <w:vMerge/>
          </w:tcPr>
          <w:p w:rsidR="00273CEC" w:rsidRDefault="00273CEC"/>
        </w:tc>
      </w:tr>
      <w:tr w:rsidR="00273CEC">
        <w:tc>
          <w:tcPr>
            <w:tcW w:w="1814" w:type="dxa"/>
            <w:vMerge w:val="restart"/>
          </w:tcPr>
          <w:p w:rsidR="00273CEC" w:rsidRDefault="00273CEC">
            <w:pPr>
              <w:pStyle w:val="ConsPlusNormal"/>
            </w:pPr>
            <w:r>
              <w:t>1.2.5. Поддержка деятельности библиотек в Новосибирской области</w:t>
            </w:r>
          </w:p>
        </w:tc>
        <w:tc>
          <w:tcPr>
            <w:tcW w:w="1135" w:type="dxa"/>
          </w:tcPr>
          <w:p w:rsidR="00273CEC" w:rsidRDefault="00273CEC">
            <w:pPr>
              <w:pStyle w:val="ConsPlusNormal"/>
            </w:pPr>
            <w:r>
              <w:t>областной бюджет</w:t>
            </w:r>
          </w:p>
        </w:tc>
        <w:tc>
          <w:tcPr>
            <w:tcW w:w="624" w:type="dxa"/>
          </w:tcPr>
          <w:p w:rsidR="00273CEC" w:rsidRDefault="00273CEC">
            <w:pPr>
              <w:pStyle w:val="ConsPlusNormal"/>
              <w:jc w:val="center"/>
            </w:pPr>
            <w:r>
              <w:t>131</w:t>
            </w:r>
          </w:p>
        </w:tc>
        <w:tc>
          <w:tcPr>
            <w:tcW w:w="425" w:type="dxa"/>
          </w:tcPr>
          <w:p w:rsidR="00273CEC" w:rsidRDefault="00273CEC">
            <w:pPr>
              <w:pStyle w:val="ConsPlusNormal"/>
              <w:jc w:val="center"/>
            </w:pPr>
            <w:r>
              <w:t>11</w:t>
            </w:r>
          </w:p>
        </w:tc>
        <w:tc>
          <w:tcPr>
            <w:tcW w:w="477" w:type="dxa"/>
          </w:tcPr>
          <w:p w:rsidR="00273CEC" w:rsidRDefault="00273CEC">
            <w:pPr>
              <w:pStyle w:val="ConsPlusNormal"/>
              <w:jc w:val="center"/>
            </w:pPr>
            <w:r>
              <w:t>0</w:t>
            </w:r>
          </w:p>
        </w:tc>
        <w:tc>
          <w:tcPr>
            <w:tcW w:w="397" w:type="dxa"/>
          </w:tcPr>
          <w:p w:rsidR="00273CEC" w:rsidRDefault="00273CEC">
            <w:pPr>
              <w:pStyle w:val="ConsPlusNormal"/>
              <w:jc w:val="center"/>
            </w:pPr>
            <w:r>
              <w:t>05</w:t>
            </w:r>
          </w:p>
        </w:tc>
        <w:tc>
          <w:tcPr>
            <w:tcW w:w="1361" w:type="dxa"/>
          </w:tcPr>
          <w:p w:rsidR="00273CEC" w:rsidRDefault="00273CEC">
            <w:pPr>
              <w:pStyle w:val="ConsPlusNormal"/>
              <w:jc w:val="center"/>
            </w:pPr>
            <w:r>
              <w:t>248 985,6</w:t>
            </w:r>
          </w:p>
        </w:tc>
        <w:tc>
          <w:tcPr>
            <w:tcW w:w="1361" w:type="dxa"/>
          </w:tcPr>
          <w:p w:rsidR="00273CEC" w:rsidRDefault="00273CEC">
            <w:pPr>
              <w:pStyle w:val="ConsPlusNormal"/>
              <w:jc w:val="center"/>
            </w:pPr>
            <w:r>
              <w:t>242 367,0</w:t>
            </w:r>
          </w:p>
        </w:tc>
        <w:tc>
          <w:tcPr>
            <w:tcW w:w="1361" w:type="dxa"/>
          </w:tcPr>
          <w:p w:rsidR="00273CEC" w:rsidRDefault="00273CEC">
            <w:pPr>
              <w:pStyle w:val="ConsPlusNormal"/>
              <w:jc w:val="center"/>
            </w:pPr>
            <w:r>
              <w:t>253 199,7</w:t>
            </w:r>
          </w:p>
        </w:tc>
        <w:tc>
          <w:tcPr>
            <w:tcW w:w="1361" w:type="dxa"/>
          </w:tcPr>
          <w:p w:rsidR="00273CEC" w:rsidRDefault="00273CEC">
            <w:pPr>
              <w:pStyle w:val="ConsPlusNormal"/>
              <w:jc w:val="center"/>
            </w:pPr>
            <w:r>
              <w:t>267 685,2</w:t>
            </w:r>
          </w:p>
        </w:tc>
        <w:tc>
          <w:tcPr>
            <w:tcW w:w="1361" w:type="dxa"/>
          </w:tcPr>
          <w:p w:rsidR="00273CEC" w:rsidRDefault="00273CEC">
            <w:pPr>
              <w:pStyle w:val="ConsPlusNormal"/>
              <w:jc w:val="center"/>
            </w:pPr>
            <w:r>
              <w:t>267 685,2</w:t>
            </w:r>
          </w:p>
        </w:tc>
        <w:tc>
          <w:tcPr>
            <w:tcW w:w="1361" w:type="dxa"/>
          </w:tcPr>
          <w:p w:rsidR="00273CEC" w:rsidRDefault="00273CEC">
            <w:pPr>
              <w:pStyle w:val="ConsPlusNormal"/>
              <w:jc w:val="center"/>
            </w:pPr>
            <w:r>
              <w:t>267 685,2</w:t>
            </w:r>
          </w:p>
        </w:tc>
        <w:tc>
          <w:tcPr>
            <w:tcW w:w="1531" w:type="dxa"/>
            <w:vMerge w:val="restart"/>
          </w:tcPr>
          <w:p w:rsidR="00273CEC" w:rsidRDefault="00273CEC">
            <w:pPr>
              <w:pStyle w:val="ConsPlusNormal"/>
              <w:jc w:val="center"/>
            </w:pPr>
            <w:r>
              <w:t>МК НСО, ОМС МО НСО, ГУ НСО, подведомственные</w:t>
            </w:r>
          </w:p>
          <w:p w:rsidR="00273CEC" w:rsidRDefault="00273CEC">
            <w:pPr>
              <w:pStyle w:val="ConsPlusNormal"/>
              <w:jc w:val="center"/>
            </w:pPr>
            <w:r>
              <w:t xml:space="preserve">МК НСО, организации, привлекаемые в соответствии с </w:t>
            </w:r>
            <w:r>
              <w:lastRenderedPageBreak/>
              <w:t>законодательством Российской Федерации</w:t>
            </w:r>
          </w:p>
        </w:tc>
        <w:tc>
          <w:tcPr>
            <w:tcW w:w="1984" w:type="dxa"/>
            <w:vMerge w:val="restart"/>
          </w:tcPr>
          <w:p w:rsidR="00273CEC" w:rsidRDefault="00273CEC">
            <w:pPr>
              <w:pStyle w:val="ConsPlusNormal"/>
            </w:pPr>
            <w:r>
              <w:lastRenderedPageBreak/>
              <w:t xml:space="preserve">В результате реализации основного мероприятия будет осуществлено библиотечное, библиографическое и информационное обслуживание </w:t>
            </w:r>
            <w:r>
              <w:lastRenderedPageBreak/>
              <w:t>пользователей библиотек, пополнение фондов библиотек Новосибирской области, подключение библиотек в муниципальных районах Новосибирской области к сети "Интернет", с целью развития библиотечного обслуживания через обеспечение доступности жителей, проживающих в сельской местности, к информационным ресурсам</w:t>
            </w:r>
          </w:p>
        </w:tc>
      </w:tr>
      <w:tr w:rsidR="00273CEC">
        <w:tc>
          <w:tcPr>
            <w:tcW w:w="1814" w:type="dxa"/>
            <w:vMerge/>
          </w:tcPr>
          <w:p w:rsidR="00273CEC" w:rsidRDefault="00273CEC"/>
        </w:tc>
        <w:tc>
          <w:tcPr>
            <w:tcW w:w="1135" w:type="dxa"/>
          </w:tcPr>
          <w:p w:rsidR="00273CEC" w:rsidRDefault="00273CEC">
            <w:pPr>
              <w:pStyle w:val="ConsPlusNormal"/>
            </w:pPr>
            <w:r>
              <w:t>федеральный бюджет</w:t>
            </w:r>
          </w:p>
        </w:tc>
        <w:tc>
          <w:tcPr>
            <w:tcW w:w="624" w:type="dxa"/>
          </w:tcPr>
          <w:p w:rsidR="00273CEC" w:rsidRDefault="00273CEC">
            <w:pPr>
              <w:pStyle w:val="ConsPlusNormal"/>
              <w:jc w:val="center"/>
            </w:pPr>
            <w:r>
              <w:t>131</w:t>
            </w:r>
          </w:p>
        </w:tc>
        <w:tc>
          <w:tcPr>
            <w:tcW w:w="425" w:type="dxa"/>
          </w:tcPr>
          <w:p w:rsidR="00273CEC" w:rsidRDefault="00273CEC">
            <w:pPr>
              <w:pStyle w:val="ConsPlusNormal"/>
              <w:jc w:val="center"/>
            </w:pPr>
            <w:r>
              <w:t>11</w:t>
            </w:r>
          </w:p>
        </w:tc>
        <w:tc>
          <w:tcPr>
            <w:tcW w:w="477" w:type="dxa"/>
          </w:tcPr>
          <w:p w:rsidR="00273CEC" w:rsidRDefault="00273CEC">
            <w:pPr>
              <w:pStyle w:val="ConsPlusNormal"/>
              <w:jc w:val="center"/>
            </w:pPr>
            <w:r>
              <w:t>0</w:t>
            </w:r>
          </w:p>
        </w:tc>
        <w:tc>
          <w:tcPr>
            <w:tcW w:w="397" w:type="dxa"/>
          </w:tcPr>
          <w:p w:rsidR="00273CEC" w:rsidRDefault="00273CEC">
            <w:pPr>
              <w:pStyle w:val="ConsPlusNormal"/>
              <w:jc w:val="center"/>
            </w:pPr>
            <w:r>
              <w:t>05</w:t>
            </w:r>
          </w:p>
        </w:tc>
        <w:tc>
          <w:tcPr>
            <w:tcW w:w="1361" w:type="dxa"/>
          </w:tcPr>
          <w:p w:rsidR="00273CEC" w:rsidRDefault="00273CEC">
            <w:pPr>
              <w:pStyle w:val="ConsPlusNormal"/>
              <w:jc w:val="center"/>
            </w:pPr>
            <w:r>
              <w:t>1 170,5</w:t>
            </w:r>
          </w:p>
        </w:tc>
        <w:tc>
          <w:tcPr>
            <w:tcW w:w="1361" w:type="dxa"/>
          </w:tcPr>
          <w:p w:rsidR="00273CEC" w:rsidRDefault="00273CEC">
            <w:pPr>
              <w:pStyle w:val="ConsPlusNormal"/>
              <w:jc w:val="center"/>
            </w:pPr>
            <w:r>
              <w:t>722,6</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531" w:type="dxa"/>
            <w:vMerge/>
          </w:tcPr>
          <w:p w:rsidR="00273CEC" w:rsidRDefault="00273CEC"/>
        </w:tc>
        <w:tc>
          <w:tcPr>
            <w:tcW w:w="1984" w:type="dxa"/>
            <w:vMerge/>
          </w:tcPr>
          <w:p w:rsidR="00273CEC" w:rsidRDefault="00273CEC"/>
        </w:tc>
      </w:tr>
      <w:tr w:rsidR="00273CEC">
        <w:tc>
          <w:tcPr>
            <w:tcW w:w="1814" w:type="dxa"/>
            <w:vMerge/>
          </w:tcPr>
          <w:p w:rsidR="00273CEC" w:rsidRDefault="00273CEC"/>
        </w:tc>
        <w:tc>
          <w:tcPr>
            <w:tcW w:w="1135" w:type="dxa"/>
          </w:tcPr>
          <w:p w:rsidR="00273CEC" w:rsidRDefault="00273CEC">
            <w:pPr>
              <w:pStyle w:val="ConsPlusNormal"/>
            </w:pPr>
            <w:r>
              <w:t>местные бюджеты</w:t>
            </w:r>
          </w:p>
        </w:tc>
        <w:tc>
          <w:tcPr>
            <w:tcW w:w="624" w:type="dxa"/>
          </w:tcPr>
          <w:p w:rsidR="00273CEC" w:rsidRDefault="00273CEC">
            <w:pPr>
              <w:pStyle w:val="ConsPlusNormal"/>
              <w:jc w:val="center"/>
            </w:pPr>
            <w:r>
              <w:t>131</w:t>
            </w:r>
          </w:p>
        </w:tc>
        <w:tc>
          <w:tcPr>
            <w:tcW w:w="425" w:type="dxa"/>
          </w:tcPr>
          <w:p w:rsidR="00273CEC" w:rsidRDefault="00273CEC">
            <w:pPr>
              <w:pStyle w:val="ConsPlusNormal"/>
              <w:jc w:val="center"/>
            </w:pPr>
            <w:r>
              <w:t>x</w:t>
            </w:r>
          </w:p>
        </w:tc>
        <w:tc>
          <w:tcPr>
            <w:tcW w:w="477" w:type="dxa"/>
          </w:tcPr>
          <w:p w:rsidR="00273CEC" w:rsidRDefault="00273CEC">
            <w:pPr>
              <w:pStyle w:val="ConsPlusNormal"/>
              <w:jc w:val="center"/>
            </w:pPr>
            <w:r>
              <w:t>x</w:t>
            </w:r>
          </w:p>
        </w:tc>
        <w:tc>
          <w:tcPr>
            <w:tcW w:w="397" w:type="dxa"/>
          </w:tcPr>
          <w:p w:rsidR="00273CEC" w:rsidRDefault="00273CEC">
            <w:pPr>
              <w:pStyle w:val="ConsPlusNormal"/>
              <w:jc w:val="center"/>
            </w:pPr>
            <w:r>
              <w:t>x</w:t>
            </w:r>
          </w:p>
        </w:tc>
        <w:tc>
          <w:tcPr>
            <w:tcW w:w="1361" w:type="dxa"/>
          </w:tcPr>
          <w:p w:rsidR="00273CEC" w:rsidRDefault="00273CEC">
            <w:pPr>
              <w:pStyle w:val="ConsPlusNormal"/>
              <w:jc w:val="center"/>
            </w:pPr>
            <w:r>
              <w:t>56,1</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531" w:type="dxa"/>
            <w:vMerge/>
          </w:tcPr>
          <w:p w:rsidR="00273CEC" w:rsidRDefault="00273CEC"/>
        </w:tc>
        <w:tc>
          <w:tcPr>
            <w:tcW w:w="1984" w:type="dxa"/>
            <w:vMerge/>
          </w:tcPr>
          <w:p w:rsidR="00273CEC" w:rsidRDefault="00273CEC"/>
        </w:tc>
      </w:tr>
      <w:tr w:rsidR="00273CEC">
        <w:tc>
          <w:tcPr>
            <w:tcW w:w="1814" w:type="dxa"/>
            <w:vMerge/>
          </w:tcPr>
          <w:p w:rsidR="00273CEC" w:rsidRDefault="00273CEC"/>
        </w:tc>
        <w:tc>
          <w:tcPr>
            <w:tcW w:w="1135" w:type="dxa"/>
          </w:tcPr>
          <w:p w:rsidR="00273CEC" w:rsidRDefault="00273CEC">
            <w:pPr>
              <w:pStyle w:val="ConsPlusNormal"/>
            </w:pPr>
            <w:r>
              <w:t>внебюдже</w:t>
            </w:r>
            <w:r>
              <w:lastRenderedPageBreak/>
              <w:t>тные источники</w:t>
            </w:r>
          </w:p>
        </w:tc>
        <w:tc>
          <w:tcPr>
            <w:tcW w:w="624" w:type="dxa"/>
          </w:tcPr>
          <w:p w:rsidR="00273CEC" w:rsidRDefault="00273CEC">
            <w:pPr>
              <w:pStyle w:val="ConsPlusNormal"/>
              <w:jc w:val="center"/>
            </w:pPr>
            <w:r>
              <w:lastRenderedPageBreak/>
              <w:t>x</w:t>
            </w:r>
          </w:p>
        </w:tc>
        <w:tc>
          <w:tcPr>
            <w:tcW w:w="425" w:type="dxa"/>
          </w:tcPr>
          <w:p w:rsidR="00273CEC" w:rsidRDefault="00273CEC">
            <w:pPr>
              <w:pStyle w:val="ConsPlusNormal"/>
              <w:jc w:val="center"/>
            </w:pPr>
            <w:r>
              <w:t>x</w:t>
            </w:r>
          </w:p>
        </w:tc>
        <w:tc>
          <w:tcPr>
            <w:tcW w:w="477" w:type="dxa"/>
          </w:tcPr>
          <w:p w:rsidR="00273CEC" w:rsidRDefault="00273CEC">
            <w:pPr>
              <w:pStyle w:val="ConsPlusNormal"/>
              <w:jc w:val="center"/>
            </w:pPr>
            <w:r>
              <w:t>x</w:t>
            </w:r>
          </w:p>
        </w:tc>
        <w:tc>
          <w:tcPr>
            <w:tcW w:w="397" w:type="dxa"/>
          </w:tcPr>
          <w:p w:rsidR="00273CEC" w:rsidRDefault="00273CEC">
            <w:pPr>
              <w:pStyle w:val="ConsPlusNormal"/>
              <w:jc w:val="center"/>
            </w:pPr>
            <w:r>
              <w:t>x</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531" w:type="dxa"/>
            <w:vMerge/>
          </w:tcPr>
          <w:p w:rsidR="00273CEC" w:rsidRDefault="00273CEC"/>
        </w:tc>
        <w:tc>
          <w:tcPr>
            <w:tcW w:w="1984" w:type="dxa"/>
            <w:vMerge/>
          </w:tcPr>
          <w:p w:rsidR="00273CEC" w:rsidRDefault="00273CEC"/>
        </w:tc>
      </w:tr>
      <w:tr w:rsidR="00273CEC">
        <w:tc>
          <w:tcPr>
            <w:tcW w:w="1814" w:type="dxa"/>
            <w:vMerge/>
          </w:tcPr>
          <w:p w:rsidR="00273CEC" w:rsidRDefault="00273CEC"/>
        </w:tc>
        <w:tc>
          <w:tcPr>
            <w:tcW w:w="1135" w:type="dxa"/>
          </w:tcPr>
          <w:p w:rsidR="00273CEC" w:rsidRDefault="00273CEC">
            <w:pPr>
              <w:pStyle w:val="ConsPlusNormal"/>
            </w:pPr>
            <w:r>
              <w:t>налоговые расходы</w:t>
            </w:r>
          </w:p>
        </w:tc>
        <w:tc>
          <w:tcPr>
            <w:tcW w:w="624" w:type="dxa"/>
          </w:tcPr>
          <w:p w:rsidR="00273CEC" w:rsidRDefault="00273CEC">
            <w:pPr>
              <w:pStyle w:val="ConsPlusNormal"/>
              <w:jc w:val="center"/>
            </w:pPr>
            <w:r>
              <w:t>x</w:t>
            </w:r>
          </w:p>
        </w:tc>
        <w:tc>
          <w:tcPr>
            <w:tcW w:w="425" w:type="dxa"/>
          </w:tcPr>
          <w:p w:rsidR="00273CEC" w:rsidRDefault="00273CEC">
            <w:pPr>
              <w:pStyle w:val="ConsPlusNormal"/>
              <w:jc w:val="center"/>
            </w:pPr>
            <w:r>
              <w:t>x</w:t>
            </w:r>
          </w:p>
        </w:tc>
        <w:tc>
          <w:tcPr>
            <w:tcW w:w="477" w:type="dxa"/>
          </w:tcPr>
          <w:p w:rsidR="00273CEC" w:rsidRDefault="00273CEC">
            <w:pPr>
              <w:pStyle w:val="ConsPlusNormal"/>
              <w:jc w:val="center"/>
            </w:pPr>
            <w:r>
              <w:t>x</w:t>
            </w:r>
          </w:p>
        </w:tc>
        <w:tc>
          <w:tcPr>
            <w:tcW w:w="397" w:type="dxa"/>
          </w:tcPr>
          <w:p w:rsidR="00273CEC" w:rsidRDefault="00273CEC">
            <w:pPr>
              <w:pStyle w:val="ConsPlusNormal"/>
              <w:jc w:val="center"/>
            </w:pPr>
            <w:r>
              <w:t>x</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531" w:type="dxa"/>
            <w:vMerge/>
          </w:tcPr>
          <w:p w:rsidR="00273CEC" w:rsidRDefault="00273CEC"/>
        </w:tc>
        <w:tc>
          <w:tcPr>
            <w:tcW w:w="1984" w:type="dxa"/>
            <w:vMerge/>
          </w:tcPr>
          <w:p w:rsidR="00273CEC" w:rsidRDefault="00273CEC"/>
        </w:tc>
      </w:tr>
      <w:tr w:rsidR="00273CEC">
        <w:tc>
          <w:tcPr>
            <w:tcW w:w="1814" w:type="dxa"/>
            <w:vMerge w:val="restart"/>
          </w:tcPr>
          <w:p w:rsidR="00273CEC" w:rsidRDefault="00273CEC">
            <w:pPr>
              <w:pStyle w:val="ConsPlusNormal"/>
            </w:pPr>
            <w:r>
              <w:t xml:space="preserve">1.2.6. Содействие в подготовке, переподготовке (повышении квалификации) творческих кадров в сфере культуры и </w:t>
            </w:r>
            <w:r>
              <w:lastRenderedPageBreak/>
              <w:t>искусства</w:t>
            </w:r>
          </w:p>
        </w:tc>
        <w:tc>
          <w:tcPr>
            <w:tcW w:w="1135" w:type="dxa"/>
          </w:tcPr>
          <w:p w:rsidR="00273CEC" w:rsidRDefault="00273CEC">
            <w:pPr>
              <w:pStyle w:val="ConsPlusNormal"/>
            </w:pPr>
            <w:r>
              <w:lastRenderedPageBreak/>
              <w:t>областной бюджет</w:t>
            </w:r>
          </w:p>
        </w:tc>
        <w:tc>
          <w:tcPr>
            <w:tcW w:w="624" w:type="dxa"/>
          </w:tcPr>
          <w:p w:rsidR="00273CEC" w:rsidRDefault="00273CEC">
            <w:pPr>
              <w:pStyle w:val="ConsPlusNormal"/>
              <w:jc w:val="center"/>
            </w:pPr>
            <w:r>
              <w:t>131</w:t>
            </w:r>
          </w:p>
        </w:tc>
        <w:tc>
          <w:tcPr>
            <w:tcW w:w="425" w:type="dxa"/>
          </w:tcPr>
          <w:p w:rsidR="00273CEC" w:rsidRDefault="00273CEC">
            <w:pPr>
              <w:pStyle w:val="ConsPlusNormal"/>
              <w:jc w:val="center"/>
            </w:pPr>
            <w:r>
              <w:t>11</w:t>
            </w:r>
          </w:p>
        </w:tc>
        <w:tc>
          <w:tcPr>
            <w:tcW w:w="477" w:type="dxa"/>
          </w:tcPr>
          <w:p w:rsidR="00273CEC" w:rsidRDefault="00273CEC">
            <w:pPr>
              <w:pStyle w:val="ConsPlusNormal"/>
              <w:jc w:val="center"/>
            </w:pPr>
            <w:r>
              <w:t>0</w:t>
            </w:r>
          </w:p>
        </w:tc>
        <w:tc>
          <w:tcPr>
            <w:tcW w:w="397" w:type="dxa"/>
          </w:tcPr>
          <w:p w:rsidR="00273CEC" w:rsidRDefault="00273CEC">
            <w:pPr>
              <w:pStyle w:val="ConsPlusNormal"/>
              <w:jc w:val="center"/>
            </w:pPr>
            <w:r>
              <w:t>06</w:t>
            </w:r>
          </w:p>
        </w:tc>
        <w:tc>
          <w:tcPr>
            <w:tcW w:w="1361" w:type="dxa"/>
          </w:tcPr>
          <w:p w:rsidR="00273CEC" w:rsidRDefault="00273CEC">
            <w:pPr>
              <w:pStyle w:val="ConsPlusNormal"/>
              <w:jc w:val="center"/>
            </w:pPr>
            <w:r>
              <w:t>544 799,2</w:t>
            </w:r>
          </w:p>
        </w:tc>
        <w:tc>
          <w:tcPr>
            <w:tcW w:w="1361" w:type="dxa"/>
          </w:tcPr>
          <w:p w:rsidR="00273CEC" w:rsidRDefault="00273CEC">
            <w:pPr>
              <w:pStyle w:val="ConsPlusNormal"/>
              <w:jc w:val="center"/>
            </w:pPr>
            <w:r>
              <w:t>640 005,1</w:t>
            </w:r>
          </w:p>
        </w:tc>
        <w:tc>
          <w:tcPr>
            <w:tcW w:w="1361" w:type="dxa"/>
          </w:tcPr>
          <w:p w:rsidR="00273CEC" w:rsidRDefault="00273CEC">
            <w:pPr>
              <w:pStyle w:val="ConsPlusNormal"/>
              <w:jc w:val="center"/>
            </w:pPr>
            <w:r>
              <w:t>669 401,0</w:t>
            </w:r>
          </w:p>
        </w:tc>
        <w:tc>
          <w:tcPr>
            <w:tcW w:w="1361" w:type="dxa"/>
          </w:tcPr>
          <w:p w:rsidR="00273CEC" w:rsidRDefault="00273CEC">
            <w:pPr>
              <w:pStyle w:val="ConsPlusNormal"/>
              <w:jc w:val="center"/>
            </w:pPr>
            <w:r>
              <w:t>702 348,6</w:t>
            </w:r>
          </w:p>
        </w:tc>
        <w:tc>
          <w:tcPr>
            <w:tcW w:w="1361" w:type="dxa"/>
          </w:tcPr>
          <w:p w:rsidR="00273CEC" w:rsidRDefault="00273CEC">
            <w:pPr>
              <w:pStyle w:val="ConsPlusNormal"/>
              <w:jc w:val="center"/>
            </w:pPr>
            <w:r>
              <w:t>702 348,6</w:t>
            </w:r>
          </w:p>
        </w:tc>
        <w:tc>
          <w:tcPr>
            <w:tcW w:w="1361" w:type="dxa"/>
          </w:tcPr>
          <w:p w:rsidR="00273CEC" w:rsidRDefault="00273CEC">
            <w:pPr>
              <w:pStyle w:val="ConsPlusNormal"/>
              <w:jc w:val="center"/>
            </w:pPr>
            <w:r>
              <w:t>702 348,6</w:t>
            </w:r>
          </w:p>
        </w:tc>
        <w:tc>
          <w:tcPr>
            <w:tcW w:w="1531" w:type="dxa"/>
            <w:vMerge w:val="restart"/>
          </w:tcPr>
          <w:p w:rsidR="00273CEC" w:rsidRDefault="00273CEC">
            <w:pPr>
              <w:pStyle w:val="ConsPlusNormal"/>
              <w:jc w:val="center"/>
            </w:pPr>
            <w:r>
              <w:t>МК НСО, ГУ НСО, подведомственные МК НСО, ОМС МО НСО</w:t>
            </w:r>
          </w:p>
        </w:tc>
        <w:tc>
          <w:tcPr>
            <w:tcW w:w="1984" w:type="dxa"/>
            <w:vMerge w:val="restart"/>
          </w:tcPr>
          <w:p w:rsidR="00273CEC" w:rsidRDefault="00273CEC">
            <w:pPr>
              <w:pStyle w:val="ConsPlusNormal"/>
            </w:pPr>
            <w:r>
              <w:t xml:space="preserve">В рамках выполнения государственного задания государственными образовательными учреждениями культуры </w:t>
            </w:r>
            <w:r>
              <w:lastRenderedPageBreak/>
              <w:t>Новосибирской области будет осуществляться обучение по образовательным программам высшего образования и среднего профессионального образования по специальностям культуры и искусства; проведение прикладных научных исследований в сфере культуры и искусства, гуманитарного образования, организация и проведение консультационных и информационно-методических мероприятий в образовательных учреждениях сферы культуры;</w:t>
            </w:r>
          </w:p>
          <w:p w:rsidR="00273CEC" w:rsidRDefault="00273CEC">
            <w:pPr>
              <w:pStyle w:val="ConsPlusNormal"/>
            </w:pPr>
            <w:r>
              <w:t xml:space="preserve">будут организованы и </w:t>
            </w:r>
            <w:r>
              <w:lastRenderedPageBreak/>
              <w:t>проведены конкурсные, фестивальные, творческие и иные культурно-массовые мероприятия.</w:t>
            </w:r>
          </w:p>
          <w:p w:rsidR="00273CEC" w:rsidRDefault="00273CEC">
            <w:pPr>
              <w:pStyle w:val="ConsPlusNormal"/>
            </w:pPr>
            <w:r>
              <w:t>Будут проведены мероприятия, направленные на повышение профессионального уровня, переподготовку и повышение квалификации специалистов учреждений культуры, образовательных организаций культуры и искусства и органов управления культуры Новосибирской области.</w:t>
            </w:r>
          </w:p>
          <w:p w:rsidR="00273CEC" w:rsidRDefault="00273CEC">
            <w:pPr>
              <w:pStyle w:val="ConsPlusNormal"/>
            </w:pPr>
            <w:r>
              <w:t xml:space="preserve">Будут оказаны меры социальной поддержки детям-сиротам и детям, оставшимся без </w:t>
            </w:r>
            <w:r>
              <w:lastRenderedPageBreak/>
              <w:t>попечения родителей, обучающимся в государственных образовательных организациях Новосибирской области, подведомственных министерству культуры Новосибирской области</w:t>
            </w:r>
          </w:p>
        </w:tc>
      </w:tr>
      <w:tr w:rsidR="00273CEC">
        <w:tc>
          <w:tcPr>
            <w:tcW w:w="1814" w:type="dxa"/>
            <w:vMerge/>
          </w:tcPr>
          <w:p w:rsidR="00273CEC" w:rsidRDefault="00273CEC"/>
        </w:tc>
        <w:tc>
          <w:tcPr>
            <w:tcW w:w="1135" w:type="dxa"/>
          </w:tcPr>
          <w:p w:rsidR="00273CEC" w:rsidRDefault="00273CEC">
            <w:pPr>
              <w:pStyle w:val="ConsPlusNormal"/>
            </w:pPr>
            <w:r>
              <w:t>федеральный бюджет</w:t>
            </w:r>
          </w:p>
        </w:tc>
        <w:tc>
          <w:tcPr>
            <w:tcW w:w="624" w:type="dxa"/>
          </w:tcPr>
          <w:p w:rsidR="00273CEC" w:rsidRDefault="00273CEC">
            <w:pPr>
              <w:pStyle w:val="ConsPlusNormal"/>
              <w:jc w:val="center"/>
            </w:pPr>
            <w:r>
              <w:t>x</w:t>
            </w:r>
          </w:p>
        </w:tc>
        <w:tc>
          <w:tcPr>
            <w:tcW w:w="425" w:type="dxa"/>
          </w:tcPr>
          <w:p w:rsidR="00273CEC" w:rsidRDefault="00273CEC">
            <w:pPr>
              <w:pStyle w:val="ConsPlusNormal"/>
              <w:jc w:val="center"/>
            </w:pPr>
            <w:r>
              <w:t>x</w:t>
            </w:r>
          </w:p>
        </w:tc>
        <w:tc>
          <w:tcPr>
            <w:tcW w:w="477" w:type="dxa"/>
          </w:tcPr>
          <w:p w:rsidR="00273CEC" w:rsidRDefault="00273CEC">
            <w:pPr>
              <w:pStyle w:val="ConsPlusNormal"/>
              <w:jc w:val="center"/>
            </w:pPr>
            <w:r>
              <w:t>x</w:t>
            </w:r>
          </w:p>
        </w:tc>
        <w:tc>
          <w:tcPr>
            <w:tcW w:w="397" w:type="dxa"/>
          </w:tcPr>
          <w:p w:rsidR="00273CEC" w:rsidRDefault="00273CEC">
            <w:pPr>
              <w:pStyle w:val="ConsPlusNormal"/>
              <w:jc w:val="center"/>
            </w:pPr>
            <w:r>
              <w:t>x</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531" w:type="dxa"/>
            <w:vMerge/>
          </w:tcPr>
          <w:p w:rsidR="00273CEC" w:rsidRDefault="00273CEC"/>
        </w:tc>
        <w:tc>
          <w:tcPr>
            <w:tcW w:w="1984" w:type="dxa"/>
            <w:vMerge/>
          </w:tcPr>
          <w:p w:rsidR="00273CEC" w:rsidRDefault="00273CEC"/>
        </w:tc>
      </w:tr>
      <w:tr w:rsidR="00273CEC">
        <w:tc>
          <w:tcPr>
            <w:tcW w:w="1814" w:type="dxa"/>
            <w:vMerge/>
          </w:tcPr>
          <w:p w:rsidR="00273CEC" w:rsidRDefault="00273CEC"/>
        </w:tc>
        <w:tc>
          <w:tcPr>
            <w:tcW w:w="1135" w:type="dxa"/>
          </w:tcPr>
          <w:p w:rsidR="00273CEC" w:rsidRDefault="00273CEC">
            <w:pPr>
              <w:pStyle w:val="ConsPlusNormal"/>
            </w:pPr>
            <w:r>
              <w:t>местные бюджеты</w:t>
            </w:r>
          </w:p>
        </w:tc>
        <w:tc>
          <w:tcPr>
            <w:tcW w:w="624" w:type="dxa"/>
          </w:tcPr>
          <w:p w:rsidR="00273CEC" w:rsidRDefault="00273CEC">
            <w:pPr>
              <w:pStyle w:val="ConsPlusNormal"/>
              <w:jc w:val="center"/>
            </w:pPr>
            <w:r>
              <w:t>x</w:t>
            </w:r>
          </w:p>
        </w:tc>
        <w:tc>
          <w:tcPr>
            <w:tcW w:w="425" w:type="dxa"/>
          </w:tcPr>
          <w:p w:rsidR="00273CEC" w:rsidRDefault="00273CEC">
            <w:pPr>
              <w:pStyle w:val="ConsPlusNormal"/>
              <w:jc w:val="center"/>
            </w:pPr>
            <w:r>
              <w:t>x</w:t>
            </w:r>
          </w:p>
        </w:tc>
        <w:tc>
          <w:tcPr>
            <w:tcW w:w="477" w:type="dxa"/>
          </w:tcPr>
          <w:p w:rsidR="00273CEC" w:rsidRDefault="00273CEC">
            <w:pPr>
              <w:pStyle w:val="ConsPlusNormal"/>
              <w:jc w:val="center"/>
            </w:pPr>
            <w:r>
              <w:t>x</w:t>
            </w:r>
          </w:p>
        </w:tc>
        <w:tc>
          <w:tcPr>
            <w:tcW w:w="397" w:type="dxa"/>
          </w:tcPr>
          <w:p w:rsidR="00273CEC" w:rsidRDefault="00273CEC">
            <w:pPr>
              <w:pStyle w:val="ConsPlusNormal"/>
              <w:jc w:val="center"/>
            </w:pPr>
            <w:r>
              <w:t>x</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531" w:type="dxa"/>
            <w:vMerge/>
          </w:tcPr>
          <w:p w:rsidR="00273CEC" w:rsidRDefault="00273CEC"/>
        </w:tc>
        <w:tc>
          <w:tcPr>
            <w:tcW w:w="1984" w:type="dxa"/>
            <w:vMerge/>
          </w:tcPr>
          <w:p w:rsidR="00273CEC" w:rsidRDefault="00273CEC"/>
        </w:tc>
      </w:tr>
      <w:tr w:rsidR="00273CEC">
        <w:tc>
          <w:tcPr>
            <w:tcW w:w="1814" w:type="dxa"/>
            <w:vMerge/>
          </w:tcPr>
          <w:p w:rsidR="00273CEC" w:rsidRDefault="00273CEC"/>
        </w:tc>
        <w:tc>
          <w:tcPr>
            <w:tcW w:w="1135" w:type="dxa"/>
          </w:tcPr>
          <w:p w:rsidR="00273CEC" w:rsidRDefault="00273CEC">
            <w:pPr>
              <w:pStyle w:val="ConsPlusNormal"/>
            </w:pPr>
            <w:r>
              <w:t>внебюджетные источники</w:t>
            </w:r>
          </w:p>
        </w:tc>
        <w:tc>
          <w:tcPr>
            <w:tcW w:w="624" w:type="dxa"/>
          </w:tcPr>
          <w:p w:rsidR="00273CEC" w:rsidRDefault="00273CEC">
            <w:pPr>
              <w:pStyle w:val="ConsPlusNormal"/>
              <w:jc w:val="center"/>
            </w:pPr>
            <w:r>
              <w:t>x</w:t>
            </w:r>
          </w:p>
        </w:tc>
        <w:tc>
          <w:tcPr>
            <w:tcW w:w="425" w:type="dxa"/>
          </w:tcPr>
          <w:p w:rsidR="00273CEC" w:rsidRDefault="00273CEC">
            <w:pPr>
              <w:pStyle w:val="ConsPlusNormal"/>
              <w:jc w:val="center"/>
            </w:pPr>
            <w:r>
              <w:t>x</w:t>
            </w:r>
          </w:p>
        </w:tc>
        <w:tc>
          <w:tcPr>
            <w:tcW w:w="477" w:type="dxa"/>
          </w:tcPr>
          <w:p w:rsidR="00273CEC" w:rsidRDefault="00273CEC">
            <w:pPr>
              <w:pStyle w:val="ConsPlusNormal"/>
              <w:jc w:val="center"/>
            </w:pPr>
            <w:r>
              <w:t>x</w:t>
            </w:r>
          </w:p>
        </w:tc>
        <w:tc>
          <w:tcPr>
            <w:tcW w:w="397" w:type="dxa"/>
          </w:tcPr>
          <w:p w:rsidR="00273CEC" w:rsidRDefault="00273CEC">
            <w:pPr>
              <w:pStyle w:val="ConsPlusNormal"/>
              <w:jc w:val="center"/>
            </w:pPr>
            <w:r>
              <w:t>x</w:t>
            </w:r>
          </w:p>
        </w:tc>
        <w:tc>
          <w:tcPr>
            <w:tcW w:w="1361" w:type="dxa"/>
          </w:tcPr>
          <w:p w:rsidR="00273CEC" w:rsidRDefault="00273CEC">
            <w:pPr>
              <w:pStyle w:val="ConsPlusNormal"/>
              <w:jc w:val="center"/>
            </w:pPr>
            <w:r>
              <w:t>31,0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531" w:type="dxa"/>
            <w:vMerge/>
          </w:tcPr>
          <w:p w:rsidR="00273CEC" w:rsidRDefault="00273CEC"/>
        </w:tc>
        <w:tc>
          <w:tcPr>
            <w:tcW w:w="1984" w:type="dxa"/>
            <w:vMerge/>
          </w:tcPr>
          <w:p w:rsidR="00273CEC" w:rsidRDefault="00273CEC"/>
        </w:tc>
      </w:tr>
      <w:tr w:rsidR="00273CEC">
        <w:tc>
          <w:tcPr>
            <w:tcW w:w="1814" w:type="dxa"/>
            <w:vMerge/>
          </w:tcPr>
          <w:p w:rsidR="00273CEC" w:rsidRDefault="00273CEC"/>
        </w:tc>
        <w:tc>
          <w:tcPr>
            <w:tcW w:w="1135" w:type="dxa"/>
          </w:tcPr>
          <w:p w:rsidR="00273CEC" w:rsidRDefault="00273CEC">
            <w:pPr>
              <w:pStyle w:val="ConsPlusNormal"/>
            </w:pPr>
            <w:r>
              <w:t>налоговые расходы</w:t>
            </w:r>
          </w:p>
        </w:tc>
        <w:tc>
          <w:tcPr>
            <w:tcW w:w="624" w:type="dxa"/>
          </w:tcPr>
          <w:p w:rsidR="00273CEC" w:rsidRDefault="00273CEC">
            <w:pPr>
              <w:pStyle w:val="ConsPlusNormal"/>
              <w:jc w:val="center"/>
            </w:pPr>
            <w:r>
              <w:t>x</w:t>
            </w:r>
          </w:p>
        </w:tc>
        <w:tc>
          <w:tcPr>
            <w:tcW w:w="425" w:type="dxa"/>
          </w:tcPr>
          <w:p w:rsidR="00273CEC" w:rsidRDefault="00273CEC">
            <w:pPr>
              <w:pStyle w:val="ConsPlusNormal"/>
              <w:jc w:val="center"/>
            </w:pPr>
            <w:r>
              <w:t>x</w:t>
            </w:r>
          </w:p>
        </w:tc>
        <w:tc>
          <w:tcPr>
            <w:tcW w:w="477" w:type="dxa"/>
          </w:tcPr>
          <w:p w:rsidR="00273CEC" w:rsidRDefault="00273CEC">
            <w:pPr>
              <w:pStyle w:val="ConsPlusNormal"/>
              <w:jc w:val="center"/>
            </w:pPr>
            <w:r>
              <w:t>x</w:t>
            </w:r>
          </w:p>
        </w:tc>
        <w:tc>
          <w:tcPr>
            <w:tcW w:w="397" w:type="dxa"/>
          </w:tcPr>
          <w:p w:rsidR="00273CEC" w:rsidRDefault="00273CEC">
            <w:pPr>
              <w:pStyle w:val="ConsPlusNormal"/>
              <w:jc w:val="center"/>
            </w:pPr>
            <w:r>
              <w:t>x</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531" w:type="dxa"/>
            <w:vMerge/>
          </w:tcPr>
          <w:p w:rsidR="00273CEC" w:rsidRDefault="00273CEC"/>
        </w:tc>
        <w:tc>
          <w:tcPr>
            <w:tcW w:w="1984" w:type="dxa"/>
            <w:vMerge/>
          </w:tcPr>
          <w:p w:rsidR="00273CEC" w:rsidRDefault="00273CEC"/>
        </w:tc>
      </w:tr>
      <w:tr w:rsidR="00273CEC">
        <w:tc>
          <w:tcPr>
            <w:tcW w:w="1814" w:type="dxa"/>
            <w:vMerge w:val="restart"/>
          </w:tcPr>
          <w:p w:rsidR="00273CEC" w:rsidRDefault="00273CEC">
            <w:pPr>
              <w:pStyle w:val="ConsPlusNormal"/>
            </w:pPr>
            <w:r>
              <w:lastRenderedPageBreak/>
              <w:t>1.2.7. Укрепление и развитие материально-технической базы муниципальных учреждений сферы культуры Новосибирской области</w:t>
            </w:r>
          </w:p>
        </w:tc>
        <w:tc>
          <w:tcPr>
            <w:tcW w:w="1135" w:type="dxa"/>
          </w:tcPr>
          <w:p w:rsidR="00273CEC" w:rsidRDefault="00273CEC">
            <w:pPr>
              <w:pStyle w:val="ConsPlusNormal"/>
            </w:pPr>
            <w:r>
              <w:t>областной бюджет</w:t>
            </w:r>
          </w:p>
        </w:tc>
        <w:tc>
          <w:tcPr>
            <w:tcW w:w="624" w:type="dxa"/>
          </w:tcPr>
          <w:p w:rsidR="00273CEC" w:rsidRDefault="00273CEC">
            <w:pPr>
              <w:pStyle w:val="ConsPlusNormal"/>
              <w:jc w:val="center"/>
            </w:pPr>
            <w:r>
              <w:t>124</w:t>
            </w:r>
          </w:p>
        </w:tc>
        <w:tc>
          <w:tcPr>
            <w:tcW w:w="425" w:type="dxa"/>
          </w:tcPr>
          <w:p w:rsidR="00273CEC" w:rsidRDefault="00273CEC">
            <w:pPr>
              <w:pStyle w:val="ConsPlusNormal"/>
              <w:jc w:val="center"/>
            </w:pPr>
            <w:r>
              <w:t>11</w:t>
            </w:r>
          </w:p>
        </w:tc>
        <w:tc>
          <w:tcPr>
            <w:tcW w:w="477" w:type="dxa"/>
          </w:tcPr>
          <w:p w:rsidR="00273CEC" w:rsidRDefault="00273CEC">
            <w:pPr>
              <w:pStyle w:val="ConsPlusNormal"/>
              <w:jc w:val="center"/>
            </w:pPr>
            <w:r>
              <w:t>0</w:t>
            </w:r>
          </w:p>
        </w:tc>
        <w:tc>
          <w:tcPr>
            <w:tcW w:w="397" w:type="dxa"/>
          </w:tcPr>
          <w:p w:rsidR="00273CEC" w:rsidRDefault="00273CEC">
            <w:pPr>
              <w:pStyle w:val="ConsPlusNormal"/>
              <w:jc w:val="center"/>
            </w:pPr>
            <w:r>
              <w:t>07</w:t>
            </w:r>
          </w:p>
        </w:tc>
        <w:tc>
          <w:tcPr>
            <w:tcW w:w="1361" w:type="dxa"/>
          </w:tcPr>
          <w:p w:rsidR="00273CEC" w:rsidRDefault="00273CEC">
            <w:pPr>
              <w:pStyle w:val="ConsPlusNormal"/>
              <w:jc w:val="center"/>
            </w:pPr>
            <w:r>
              <w:t>336 896,7</w:t>
            </w:r>
          </w:p>
        </w:tc>
        <w:tc>
          <w:tcPr>
            <w:tcW w:w="1361" w:type="dxa"/>
          </w:tcPr>
          <w:p w:rsidR="00273CEC" w:rsidRDefault="00273CEC">
            <w:pPr>
              <w:pStyle w:val="ConsPlusNormal"/>
              <w:jc w:val="center"/>
            </w:pPr>
            <w:r>
              <w:t>305 830,9</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531" w:type="dxa"/>
            <w:vMerge w:val="restart"/>
          </w:tcPr>
          <w:p w:rsidR="00273CEC" w:rsidRDefault="00273CEC">
            <w:pPr>
              <w:pStyle w:val="ConsPlusNormal"/>
              <w:jc w:val="center"/>
            </w:pPr>
            <w:r>
              <w:t>МС НСО, МК НСО во взаимодействии с ОМС МО НСО</w:t>
            </w:r>
          </w:p>
        </w:tc>
        <w:tc>
          <w:tcPr>
            <w:tcW w:w="1984" w:type="dxa"/>
            <w:vMerge w:val="restart"/>
          </w:tcPr>
          <w:p w:rsidR="00273CEC" w:rsidRDefault="00273CEC">
            <w:pPr>
              <w:pStyle w:val="ConsPlusNormal"/>
            </w:pPr>
            <w:r>
              <w:t xml:space="preserve">Мероприятия направлены на развитие муниципальных учреждений культуры (театров, музеев, библиотек, сельских домов культуры, детских школ искусств и т.д.), укрепление их материально-технического состояния с целью расширения спектра культурных услуг населению и снижения дисбаланса между городскими и </w:t>
            </w:r>
            <w:r>
              <w:lastRenderedPageBreak/>
              <w:t>сельскими учреждениями культуры. Планируется приобретение музыкальных инструментов для детских школ искусств и домов культуры, специального оборудования, капитальный ремонт, строительство (реконструкция) муниципальных учреждений культуры, в том числе строительство многофункциональных культурных центров в малых городах Новосибирской области и другое</w:t>
            </w:r>
          </w:p>
        </w:tc>
      </w:tr>
      <w:tr w:rsidR="00273CEC">
        <w:tc>
          <w:tcPr>
            <w:tcW w:w="1814" w:type="dxa"/>
            <w:vMerge/>
          </w:tcPr>
          <w:p w:rsidR="00273CEC" w:rsidRDefault="00273CEC"/>
        </w:tc>
        <w:tc>
          <w:tcPr>
            <w:tcW w:w="1135" w:type="dxa"/>
          </w:tcPr>
          <w:p w:rsidR="00273CEC" w:rsidRDefault="00273CEC">
            <w:pPr>
              <w:pStyle w:val="ConsPlusNormal"/>
            </w:pPr>
            <w:r>
              <w:t>областной бюджет</w:t>
            </w:r>
          </w:p>
        </w:tc>
        <w:tc>
          <w:tcPr>
            <w:tcW w:w="624" w:type="dxa"/>
          </w:tcPr>
          <w:p w:rsidR="00273CEC" w:rsidRDefault="00273CEC">
            <w:pPr>
              <w:pStyle w:val="ConsPlusNormal"/>
              <w:jc w:val="center"/>
            </w:pPr>
            <w:r>
              <w:t>131</w:t>
            </w:r>
          </w:p>
        </w:tc>
        <w:tc>
          <w:tcPr>
            <w:tcW w:w="425" w:type="dxa"/>
          </w:tcPr>
          <w:p w:rsidR="00273CEC" w:rsidRDefault="00273CEC">
            <w:pPr>
              <w:pStyle w:val="ConsPlusNormal"/>
              <w:jc w:val="center"/>
            </w:pPr>
            <w:r>
              <w:t>11</w:t>
            </w:r>
          </w:p>
        </w:tc>
        <w:tc>
          <w:tcPr>
            <w:tcW w:w="477" w:type="dxa"/>
          </w:tcPr>
          <w:p w:rsidR="00273CEC" w:rsidRDefault="00273CEC">
            <w:pPr>
              <w:pStyle w:val="ConsPlusNormal"/>
              <w:jc w:val="center"/>
            </w:pPr>
            <w:r>
              <w:t>0</w:t>
            </w:r>
          </w:p>
        </w:tc>
        <w:tc>
          <w:tcPr>
            <w:tcW w:w="397" w:type="dxa"/>
          </w:tcPr>
          <w:p w:rsidR="00273CEC" w:rsidRDefault="00273CEC">
            <w:pPr>
              <w:pStyle w:val="ConsPlusNormal"/>
              <w:jc w:val="center"/>
            </w:pPr>
            <w:r>
              <w:t>07</w:t>
            </w:r>
          </w:p>
        </w:tc>
        <w:tc>
          <w:tcPr>
            <w:tcW w:w="1361" w:type="dxa"/>
          </w:tcPr>
          <w:p w:rsidR="00273CEC" w:rsidRDefault="00273CEC">
            <w:pPr>
              <w:pStyle w:val="ConsPlusNormal"/>
              <w:jc w:val="center"/>
            </w:pPr>
            <w:r>
              <w:t>22 5480,6</w:t>
            </w:r>
          </w:p>
        </w:tc>
        <w:tc>
          <w:tcPr>
            <w:tcW w:w="1361" w:type="dxa"/>
          </w:tcPr>
          <w:p w:rsidR="00273CEC" w:rsidRDefault="00273CEC">
            <w:pPr>
              <w:pStyle w:val="ConsPlusNormal"/>
              <w:jc w:val="center"/>
            </w:pPr>
            <w:r>
              <w:t>5 391,7</w:t>
            </w:r>
          </w:p>
        </w:tc>
        <w:tc>
          <w:tcPr>
            <w:tcW w:w="1361" w:type="dxa"/>
          </w:tcPr>
          <w:p w:rsidR="00273CEC" w:rsidRDefault="00273CEC">
            <w:pPr>
              <w:pStyle w:val="ConsPlusNormal"/>
              <w:jc w:val="center"/>
            </w:pPr>
            <w:r>
              <w:t>5 391,7</w:t>
            </w:r>
          </w:p>
        </w:tc>
        <w:tc>
          <w:tcPr>
            <w:tcW w:w="1361" w:type="dxa"/>
          </w:tcPr>
          <w:p w:rsidR="00273CEC" w:rsidRDefault="00273CEC">
            <w:pPr>
              <w:pStyle w:val="ConsPlusNormal"/>
              <w:jc w:val="center"/>
            </w:pPr>
            <w:r>
              <w:t>5 411,3</w:t>
            </w:r>
          </w:p>
        </w:tc>
        <w:tc>
          <w:tcPr>
            <w:tcW w:w="1361" w:type="dxa"/>
          </w:tcPr>
          <w:p w:rsidR="00273CEC" w:rsidRDefault="00273CEC">
            <w:pPr>
              <w:pStyle w:val="ConsPlusNormal"/>
              <w:jc w:val="center"/>
            </w:pPr>
            <w:r>
              <w:t>5 411,3</w:t>
            </w:r>
          </w:p>
        </w:tc>
        <w:tc>
          <w:tcPr>
            <w:tcW w:w="1361" w:type="dxa"/>
          </w:tcPr>
          <w:p w:rsidR="00273CEC" w:rsidRDefault="00273CEC">
            <w:pPr>
              <w:pStyle w:val="ConsPlusNormal"/>
              <w:jc w:val="center"/>
            </w:pPr>
            <w:r>
              <w:t>5 411,3</w:t>
            </w:r>
          </w:p>
        </w:tc>
        <w:tc>
          <w:tcPr>
            <w:tcW w:w="1531" w:type="dxa"/>
            <w:vMerge/>
          </w:tcPr>
          <w:p w:rsidR="00273CEC" w:rsidRDefault="00273CEC"/>
        </w:tc>
        <w:tc>
          <w:tcPr>
            <w:tcW w:w="1984" w:type="dxa"/>
            <w:vMerge/>
          </w:tcPr>
          <w:p w:rsidR="00273CEC" w:rsidRDefault="00273CEC"/>
        </w:tc>
      </w:tr>
      <w:tr w:rsidR="00273CEC">
        <w:tc>
          <w:tcPr>
            <w:tcW w:w="1814" w:type="dxa"/>
            <w:vMerge/>
          </w:tcPr>
          <w:p w:rsidR="00273CEC" w:rsidRDefault="00273CEC"/>
        </w:tc>
        <w:tc>
          <w:tcPr>
            <w:tcW w:w="1135" w:type="dxa"/>
          </w:tcPr>
          <w:p w:rsidR="00273CEC" w:rsidRDefault="00273CEC">
            <w:pPr>
              <w:pStyle w:val="ConsPlusNormal"/>
            </w:pPr>
            <w:r>
              <w:t>федеральный бюджет</w:t>
            </w:r>
          </w:p>
        </w:tc>
        <w:tc>
          <w:tcPr>
            <w:tcW w:w="624" w:type="dxa"/>
          </w:tcPr>
          <w:p w:rsidR="00273CEC" w:rsidRDefault="00273CEC">
            <w:pPr>
              <w:pStyle w:val="ConsPlusNormal"/>
              <w:jc w:val="center"/>
            </w:pPr>
            <w:r>
              <w:t>131</w:t>
            </w:r>
          </w:p>
        </w:tc>
        <w:tc>
          <w:tcPr>
            <w:tcW w:w="425" w:type="dxa"/>
          </w:tcPr>
          <w:p w:rsidR="00273CEC" w:rsidRDefault="00273CEC">
            <w:pPr>
              <w:pStyle w:val="ConsPlusNormal"/>
              <w:jc w:val="center"/>
            </w:pPr>
            <w:r>
              <w:t>11</w:t>
            </w:r>
          </w:p>
        </w:tc>
        <w:tc>
          <w:tcPr>
            <w:tcW w:w="477" w:type="dxa"/>
          </w:tcPr>
          <w:p w:rsidR="00273CEC" w:rsidRDefault="00273CEC">
            <w:pPr>
              <w:pStyle w:val="ConsPlusNormal"/>
              <w:jc w:val="center"/>
            </w:pPr>
            <w:r>
              <w:t>0</w:t>
            </w:r>
          </w:p>
        </w:tc>
        <w:tc>
          <w:tcPr>
            <w:tcW w:w="397" w:type="dxa"/>
          </w:tcPr>
          <w:p w:rsidR="00273CEC" w:rsidRDefault="00273CEC">
            <w:pPr>
              <w:pStyle w:val="ConsPlusNormal"/>
              <w:jc w:val="center"/>
            </w:pPr>
            <w:r>
              <w:t>07</w:t>
            </w:r>
          </w:p>
        </w:tc>
        <w:tc>
          <w:tcPr>
            <w:tcW w:w="1361" w:type="dxa"/>
          </w:tcPr>
          <w:p w:rsidR="00273CEC" w:rsidRDefault="00273CEC">
            <w:pPr>
              <w:pStyle w:val="ConsPlusNormal"/>
              <w:jc w:val="center"/>
            </w:pPr>
            <w:r>
              <w:t>19 116,1</w:t>
            </w:r>
          </w:p>
        </w:tc>
        <w:tc>
          <w:tcPr>
            <w:tcW w:w="1361" w:type="dxa"/>
          </w:tcPr>
          <w:p w:rsidR="00273CEC" w:rsidRDefault="00273CEC">
            <w:pPr>
              <w:pStyle w:val="ConsPlusNormal"/>
              <w:jc w:val="center"/>
            </w:pPr>
            <w:r>
              <w:t>19 116,1</w:t>
            </w:r>
          </w:p>
        </w:tc>
        <w:tc>
          <w:tcPr>
            <w:tcW w:w="1361" w:type="dxa"/>
          </w:tcPr>
          <w:p w:rsidR="00273CEC" w:rsidRDefault="00273CEC">
            <w:pPr>
              <w:pStyle w:val="ConsPlusNormal"/>
              <w:jc w:val="center"/>
            </w:pPr>
            <w:r>
              <w:t>19 116,1</w:t>
            </w:r>
          </w:p>
        </w:tc>
        <w:tc>
          <w:tcPr>
            <w:tcW w:w="1361" w:type="dxa"/>
          </w:tcPr>
          <w:p w:rsidR="00273CEC" w:rsidRDefault="00273CEC">
            <w:pPr>
              <w:pStyle w:val="ConsPlusNormal"/>
              <w:jc w:val="center"/>
            </w:pPr>
            <w:r>
              <w:t>19 185,4</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531" w:type="dxa"/>
            <w:vMerge/>
          </w:tcPr>
          <w:p w:rsidR="00273CEC" w:rsidRDefault="00273CEC"/>
        </w:tc>
        <w:tc>
          <w:tcPr>
            <w:tcW w:w="1984" w:type="dxa"/>
            <w:vMerge/>
          </w:tcPr>
          <w:p w:rsidR="00273CEC" w:rsidRDefault="00273CEC"/>
        </w:tc>
      </w:tr>
      <w:tr w:rsidR="00273CEC">
        <w:tc>
          <w:tcPr>
            <w:tcW w:w="1814" w:type="dxa"/>
            <w:vMerge/>
          </w:tcPr>
          <w:p w:rsidR="00273CEC" w:rsidRDefault="00273CEC"/>
        </w:tc>
        <w:tc>
          <w:tcPr>
            <w:tcW w:w="1135" w:type="dxa"/>
          </w:tcPr>
          <w:p w:rsidR="00273CEC" w:rsidRDefault="00273CEC">
            <w:pPr>
              <w:pStyle w:val="ConsPlusNormal"/>
            </w:pPr>
            <w:r>
              <w:t>местные бюджеты</w:t>
            </w:r>
          </w:p>
        </w:tc>
        <w:tc>
          <w:tcPr>
            <w:tcW w:w="624" w:type="dxa"/>
          </w:tcPr>
          <w:p w:rsidR="00273CEC" w:rsidRDefault="00273CEC">
            <w:pPr>
              <w:pStyle w:val="ConsPlusNormal"/>
              <w:jc w:val="center"/>
            </w:pPr>
            <w:r>
              <w:t>131</w:t>
            </w:r>
          </w:p>
        </w:tc>
        <w:tc>
          <w:tcPr>
            <w:tcW w:w="425" w:type="dxa"/>
          </w:tcPr>
          <w:p w:rsidR="00273CEC" w:rsidRDefault="00273CEC">
            <w:pPr>
              <w:pStyle w:val="ConsPlusNormal"/>
              <w:jc w:val="center"/>
            </w:pPr>
            <w:r>
              <w:t>x</w:t>
            </w:r>
          </w:p>
        </w:tc>
        <w:tc>
          <w:tcPr>
            <w:tcW w:w="477" w:type="dxa"/>
          </w:tcPr>
          <w:p w:rsidR="00273CEC" w:rsidRDefault="00273CEC">
            <w:pPr>
              <w:pStyle w:val="ConsPlusNormal"/>
              <w:jc w:val="center"/>
            </w:pPr>
            <w:r>
              <w:t>x</w:t>
            </w:r>
          </w:p>
        </w:tc>
        <w:tc>
          <w:tcPr>
            <w:tcW w:w="397" w:type="dxa"/>
          </w:tcPr>
          <w:p w:rsidR="00273CEC" w:rsidRDefault="00273CEC">
            <w:pPr>
              <w:pStyle w:val="ConsPlusNormal"/>
              <w:jc w:val="center"/>
            </w:pPr>
            <w:r>
              <w:t>x</w:t>
            </w:r>
          </w:p>
        </w:tc>
        <w:tc>
          <w:tcPr>
            <w:tcW w:w="1361" w:type="dxa"/>
          </w:tcPr>
          <w:p w:rsidR="00273CEC" w:rsidRDefault="00273CEC">
            <w:pPr>
              <w:pStyle w:val="ConsPlusNormal"/>
              <w:jc w:val="center"/>
            </w:pPr>
            <w:r>
              <w:t>8 682,3</w:t>
            </w:r>
          </w:p>
        </w:tc>
        <w:tc>
          <w:tcPr>
            <w:tcW w:w="1361" w:type="dxa"/>
          </w:tcPr>
          <w:p w:rsidR="00273CEC" w:rsidRDefault="00273CEC">
            <w:pPr>
              <w:pStyle w:val="ConsPlusNormal"/>
              <w:jc w:val="center"/>
            </w:pPr>
            <w:r>
              <w:t>1 289,9</w:t>
            </w:r>
          </w:p>
        </w:tc>
        <w:tc>
          <w:tcPr>
            <w:tcW w:w="1361" w:type="dxa"/>
          </w:tcPr>
          <w:p w:rsidR="00273CEC" w:rsidRDefault="00273CEC">
            <w:pPr>
              <w:pStyle w:val="ConsPlusNormal"/>
              <w:jc w:val="center"/>
            </w:pPr>
            <w:r>
              <w:t>1 289,9</w:t>
            </w:r>
          </w:p>
        </w:tc>
        <w:tc>
          <w:tcPr>
            <w:tcW w:w="1361" w:type="dxa"/>
          </w:tcPr>
          <w:p w:rsidR="00273CEC" w:rsidRDefault="00273CEC">
            <w:pPr>
              <w:pStyle w:val="ConsPlusNormal"/>
              <w:jc w:val="center"/>
            </w:pPr>
            <w:r>
              <w:t>1 294,6</w:t>
            </w:r>
          </w:p>
        </w:tc>
        <w:tc>
          <w:tcPr>
            <w:tcW w:w="1361" w:type="dxa"/>
          </w:tcPr>
          <w:p w:rsidR="00273CEC" w:rsidRDefault="00273CEC">
            <w:pPr>
              <w:pStyle w:val="ConsPlusNormal"/>
              <w:jc w:val="center"/>
            </w:pPr>
            <w:r>
              <w:t>1 294,6</w:t>
            </w:r>
          </w:p>
        </w:tc>
        <w:tc>
          <w:tcPr>
            <w:tcW w:w="1361" w:type="dxa"/>
          </w:tcPr>
          <w:p w:rsidR="00273CEC" w:rsidRDefault="00273CEC">
            <w:pPr>
              <w:pStyle w:val="ConsPlusNormal"/>
              <w:jc w:val="center"/>
            </w:pPr>
            <w:r>
              <w:t>1 294,6</w:t>
            </w:r>
          </w:p>
        </w:tc>
        <w:tc>
          <w:tcPr>
            <w:tcW w:w="1531" w:type="dxa"/>
            <w:vMerge/>
          </w:tcPr>
          <w:p w:rsidR="00273CEC" w:rsidRDefault="00273CEC"/>
        </w:tc>
        <w:tc>
          <w:tcPr>
            <w:tcW w:w="1984" w:type="dxa"/>
            <w:vMerge/>
          </w:tcPr>
          <w:p w:rsidR="00273CEC" w:rsidRDefault="00273CEC"/>
        </w:tc>
      </w:tr>
      <w:tr w:rsidR="00273CEC">
        <w:tc>
          <w:tcPr>
            <w:tcW w:w="1814" w:type="dxa"/>
            <w:vMerge/>
          </w:tcPr>
          <w:p w:rsidR="00273CEC" w:rsidRDefault="00273CEC"/>
        </w:tc>
        <w:tc>
          <w:tcPr>
            <w:tcW w:w="1135" w:type="dxa"/>
          </w:tcPr>
          <w:p w:rsidR="00273CEC" w:rsidRDefault="00273CEC">
            <w:pPr>
              <w:pStyle w:val="ConsPlusNormal"/>
            </w:pPr>
            <w:r>
              <w:t>местные бюджеты</w:t>
            </w:r>
          </w:p>
        </w:tc>
        <w:tc>
          <w:tcPr>
            <w:tcW w:w="624" w:type="dxa"/>
          </w:tcPr>
          <w:p w:rsidR="00273CEC" w:rsidRDefault="00273CEC">
            <w:pPr>
              <w:pStyle w:val="ConsPlusNormal"/>
              <w:jc w:val="center"/>
            </w:pPr>
            <w:r>
              <w:t>124</w:t>
            </w:r>
          </w:p>
        </w:tc>
        <w:tc>
          <w:tcPr>
            <w:tcW w:w="425" w:type="dxa"/>
          </w:tcPr>
          <w:p w:rsidR="00273CEC" w:rsidRDefault="00273CEC">
            <w:pPr>
              <w:pStyle w:val="ConsPlusNormal"/>
              <w:jc w:val="center"/>
            </w:pPr>
            <w:r>
              <w:t>x</w:t>
            </w:r>
          </w:p>
        </w:tc>
        <w:tc>
          <w:tcPr>
            <w:tcW w:w="477" w:type="dxa"/>
          </w:tcPr>
          <w:p w:rsidR="00273CEC" w:rsidRDefault="00273CEC">
            <w:pPr>
              <w:pStyle w:val="ConsPlusNormal"/>
              <w:jc w:val="center"/>
            </w:pPr>
            <w:r>
              <w:t>x</w:t>
            </w:r>
          </w:p>
        </w:tc>
        <w:tc>
          <w:tcPr>
            <w:tcW w:w="397" w:type="dxa"/>
          </w:tcPr>
          <w:p w:rsidR="00273CEC" w:rsidRDefault="00273CEC">
            <w:pPr>
              <w:pStyle w:val="ConsPlusNormal"/>
              <w:jc w:val="center"/>
            </w:pPr>
            <w:r>
              <w:t>x</w:t>
            </w:r>
          </w:p>
        </w:tc>
        <w:tc>
          <w:tcPr>
            <w:tcW w:w="1361" w:type="dxa"/>
          </w:tcPr>
          <w:p w:rsidR="00273CEC" w:rsidRDefault="00273CEC">
            <w:pPr>
              <w:pStyle w:val="ConsPlusNormal"/>
              <w:jc w:val="center"/>
            </w:pPr>
            <w:r>
              <w:t>4 253,6</w:t>
            </w:r>
          </w:p>
        </w:tc>
        <w:tc>
          <w:tcPr>
            <w:tcW w:w="1361" w:type="dxa"/>
          </w:tcPr>
          <w:p w:rsidR="00273CEC" w:rsidRDefault="00273CEC">
            <w:pPr>
              <w:pStyle w:val="ConsPlusNormal"/>
              <w:jc w:val="center"/>
            </w:pPr>
            <w:r>
              <w:t>4 790,4</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531" w:type="dxa"/>
            <w:vMerge/>
          </w:tcPr>
          <w:p w:rsidR="00273CEC" w:rsidRDefault="00273CEC"/>
        </w:tc>
        <w:tc>
          <w:tcPr>
            <w:tcW w:w="1984" w:type="dxa"/>
            <w:vMerge/>
          </w:tcPr>
          <w:p w:rsidR="00273CEC" w:rsidRDefault="00273CEC"/>
        </w:tc>
      </w:tr>
      <w:tr w:rsidR="00273CEC">
        <w:tc>
          <w:tcPr>
            <w:tcW w:w="1814" w:type="dxa"/>
            <w:vMerge/>
          </w:tcPr>
          <w:p w:rsidR="00273CEC" w:rsidRDefault="00273CEC"/>
        </w:tc>
        <w:tc>
          <w:tcPr>
            <w:tcW w:w="1135" w:type="dxa"/>
          </w:tcPr>
          <w:p w:rsidR="00273CEC" w:rsidRDefault="00273CEC">
            <w:pPr>
              <w:pStyle w:val="ConsPlusNormal"/>
            </w:pPr>
            <w:r>
              <w:t>внебюджетные источники</w:t>
            </w:r>
          </w:p>
        </w:tc>
        <w:tc>
          <w:tcPr>
            <w:tcW w:w="624" w:type="dxa"/>
          </w:tcPr>
          <w:p w:rsidR="00273CEC" w:rsidRDefault="00273CEC">
            <w:pPr>
              <w:pStyle w:val="ConsPlusNormal"/>
            </w:pPr>
          </w:p>
        </w:tc>
        <w:tc>
          <w:tcPr>
            <w:tcW w:w="425" w:type="dxa"/>
          </w:tcPr>
          <w:p w:rsidR="00273CEC" w:rsidRDefault="00273CEC">
            <w:pPr>
              <w:pStyle w:val="ConsPlusNormal"/>
            </w:pPr>
          </w:p>
        </w:tc>
        <w:tc>
          <w:tcPr>
            <w:tcW w:w="477" w:type="dxa"/>
          </w:tcPr>
          <w:p w:rsidR="00273CEC" w:rsidRDefault="00273CEC">
            <w:pPr>
              <w:pStyle w:val="ConsPlusNormal"/>
            </w:pPr>
          </w:p>
        </w:tc>
        <w:tc>
          <w:tcPr>
            <w:tcW w:w="397" w:type="dxa"/>
          </w:tcPr>
          <w:p w:rsidR="00273CEC" w:rsidRDefault="00273CEC">
            <w:pPr>
              <w:pStyle w:val="ConsPlusNormal"/>
            </w:pP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531" w:type="dxa"/>
            <w:vMerge/>
          </w:tcPr>
          <w:p w:rsidR="00273CEC" w:rsidRDefault="00273CEC"/>
        </w:tc>
        <w:tc>
          <w:tcPr>
            <w:tcW w:w="1984" w:type="dxa"/>
            <w:vMerge/>
          </w:tcPr>
          <w:p w:rsidR="00273CEC" w:rsidRDefault="00273CEC"/>
        </w:tc>
      </w:tr>
      <w:tr w:rsidR="00273CEC">
        <w:tc>
          <w:tcPr>
            <w:tcW w:w="1814" w:type="dxa"/>
            <w:vMerge/>
          </w:tcPr>
          <w:p w:rsidR="00273CEC" w:rsidRDefault="00273CEC"/>
        </w:tc>
        <w:tc>
          <w:tcPr>
            <w:tcW w:w="1135" w:type="dxa"/>
          </w:tcPr>
          <w:p w:rsidR="00273CEC" w:rsidRDefault="00273CEC">
            <w:pPr>
              <w:pStyle w:val="ConsPlusNormal"/>
            </w:pPr>
            <w:r>
              <w:t xml:space="preserve">налоговые </w:t>
            </w:r>
            <w:r>
              <w:lastRenderedPageBreak/>
              <w:t>расходы</w:t>
            </w:r>
          </w:p>
        </w:tc>
        <w:tc>
          <w:tcPr>
            <w:tcW w:w="624" w:type="dxa"/>
          </w:tcPr>
          <w:p w:rsidR="00273CEC" w:rsidRDefault="00273CEC">
            <w:pPr>
              <w:pStyle w:val="ConsPlusNormal"/>
              <w:jc w:val="center"/>
            </w:pPr>
            <w:r>
              <w:lastRenderedPageBreak/>
              <w:t>x</w:t>
            </w:r>
          </w:p>
        </w:tc>
        <w:tc>
          <w:tcPr>
            <w:tcW w:w="425" w:type="dxa"/>
          </w:tcPr>
          <w:p w:rsidR="00273CEC" w:rsidRDefault="00273CEC">
            <w:pPr>
              <w:pStyle w:val="ConsPlusNormal"/>
              <w:jc w:val="center"/>
            </w:pPr>
            <w:r>
              <w:t>x</w:t>
            </w:r>
          </w:p>
        </w:tc>
        <w:tc>
          <w:tcPr>
            <w:tcW w:w="477" w:type="dxa"/>
          </w:tcPr>
          <w:p w:rsidR="00273CEC" w:rsidRDefault="00273CEC">
            <w:pPr>
              <w:pStyle w:val="ConsPlusNormal"/>
              <w:jc w:val="center"/>
            </w:pPr>
            <w:r>
              <w:t>x</w:t>
            </w:r>
          </w:p>
        </w:tc>
        <w:tc>
          <w:tcPr>
            <w:tcW w:w="397" w:type="dxa"/>
          </w:tcPr>
          <w:p w:rsidR="00273CEC" w:rsidRDefault="00273CEC">
            <w:pPr>
              <w:pStyle w:val="ConsPlusNormal"/>
              <w:jc w:val="center"/>
            </w:pPr>
            <w:r>
              <w:t>x</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531" w:type="dxa"/>
            <w:vMerge/>
          </w:tcPr>
          <w:p w:rsidR="00273CEC" w:rsidRDefault="00273CEC"/>
        </w:tc>
        <w:tc>
          <w:tcPr>
            <w:tcW w:w="1984" w:type="dxa"/>
            <w:vMerge/>
          </w:tcPr>
          <w:p w:rsidR="00273CEC" w:rsidRDefault="00273CEC"/>
        </w:tc>
      </w:tr>
      <w:tr w:rsidR="00273CEC">
        <w:tc>
          <w:tcPr>
            <w:tcW w:w="1814" w:type="dxa"/>
            <w:vMerge w:val="restart"/>
          </w:tcPr>
          <w:p w:rsidR="00273CEC" w:rsidRDefault="00273CEC">
            <w:pPr>
              <w:pStyle w:val="ConsPlusNormal"/>
            </w:pPr>
            <w:r>
              <w:t xml:space="preserve">1.2.8. Укрепление и развитие материально-технической базы </w:t>
            </w:r>
            <w:r>
              <w:lastRenderedPageBreak/>
              <w:t>государственных учреждений сферы культуры Новосибирской области</w:t>
            </w:r>
          </w:p>
        </w:tc>
        <w:tc>
          <w:tcPr>
            <w:tcW w:w="1135" w:type="dxa"/>
          </w:tcPr>
          <w:p w:rsidR="00273CEC" w:rsidRDefault="00273CEC">
            <w:pPr>
              <w:pStyle w:val="ConsPlusNormal"/>
            </w:pPr>
            <w:r>
              <w:lastRenderedPageBreak/>
              <w:t>областной бюджет</w:t>
            </w:r>
          </w:p>
        </w:tc>
        <w:tc>
          <w:tcPr>
            <w:tcW w:w="624" w:type="dxa"/>
          </w:tcPr>
          <w:p w:rsidR="00273CEC" w:rsidRDefault="00273CEC">
            <w:pPr>
              <w:pStyle w:val="ConsPlusNormal"/>
              <w:jc w:val="center"/>
            </w:pPr>
            <w:r>
              <w:t>124</w:t>
            </w:r>
          </w:p>
        </w:tc>
        <w:tc>
          <w:tcPr>
            <w:tcW w:w="425" w:type="dxa"/>
          </w:tcPr>
          <w:p w:rsidR="00273CEC" w:rsidRDefault="00273CEC">
            <w:pPr>
              <w:pStyle w:val="ConsPlusNormal"/>
              <w:jc w:val="center"/>
            </w:pPr>
            <w:r>
              <w:t>11</w:t>
            </w:r>
          </w:p>
        </w:tc>
        <w:tc>
          <w:tcPr>
            <w:tcW w:w="477" w:type="dxa"/>
          </w:tcPr>
          <w:p w:rsidR="00273CEC" w:rsidRDefault="00273CEC">
            <w:pPr>
              <w:pStyle w:val="ConsPlusNormal"/>
              <w:jc w:val="center"/>
            </w:pPr>
            <w:r>
              <w:t>0</w:t>
            </w:r>
          </w:p>
        </w:tc>
        <w:tc>
          <w:tcPr>
            <w:tcW w:w="397" w:type="dxa"/>
          </w:tcPr>
          <w:p w:rsidR="00273CEC" w:rsidRDefault="00273CEC">
            <w:pPr>
              <w:pStyle w:val="ConsPlusNormal"/>
              <w:jc w:val="center"/>
            </w:pPr>
            <w:r>
              <w:t>08</w:t>
            </w:r>
          </w:p>
        </w:tc>
        <w:tc>
          <w:tcPr>
            <w:tcW w:w="1361" w:type="dxa"/>
          </w:tcPr>
          <w:p w:rsidR="00273CEC" w:rsidRDefault="00273CEC">
            <w:pPr>
              <w:pStyle w:val="ConsPlusNormal"/>
              <w:jc w:val="center"/>
            </w:pPr>
            <w:r>
              <w:t>8 762,8</w:t>
            </w:r>
          </w:p>
        </w:tc>
        <w:tc>
          <w:tcPr>
            <w:tcW w:w="1361" w:type="dxa"/>
          </w:tcPr>
          <w:p w:rsidR="00273CEC" w:rsidRDefault="00273CEC">
            <w:pPr>
              <w:pStyle w:val="ConsPlusNormal"/>
              <w:jc w:val="center"/>
            </w:pPr>
            <w:r>
              <w:t>8 754,2</w:t>
            </w:r>
          </w:p>
        </w:tc>
        <w:tc>
          <w:tcPr>
            <w:tcW w:w="1361" w:type="dxa"/>
          </w:tcPr>
          <w:p w:rsidR="00273CEC" w:rsidRDefault="00273CEC">
            <w:pPr>
              <w:pStyle w:val="ConsPlusNormal"/>
              <w:jc w:val="center"/>
            </w:pPr>
            <w:r>
              <w:t>390 412,5</w:t>
            </w:r>
          </w:p>
        </w:tc>
        <w:tc>
          <w:tcPr>
            <w:tcW w:w="1361" w:type="dxa"/>
          </w:tcPr>
          <w:p w:rsidR="00273CEC" w:rsidRDefault="00273CEC">
            <w:pPr>
              <w:pStyle w:val="ConsPlusNormal"/>
              <w:jc w:val="center"/>
            </w:pPr>
            <w:r>
              <w:t>276 137,1</w:t>
            </w:r>
          </w:p>
        </w:tc>
        <w:tc>
          <w:tcPr>
            <w:tcW w:w="1361" w:type="dxa"/>
          </w:tcPr>
          <w:p w:rsidR="00273CEC" w:rsidRDefault="00273CEC">
            <w:pPr>
              <w:pStyle w:val="ConsPlusNormal"/>
              <w:jc w:val="center"/>
            </w:pPr>
            <w:r>
              <w:t>276 137,1</w:t>
            </w:r>
          </w:p>
        </w:tc>
        <w:tc>
          <w:tcPr>
            <w:tcW w:w="1361" w:type="dxa"/>
          </w:tcPr>
          <w:p w:rsidR="00273CEC" w:rsidRDefault="00273CEC">
            <w:pPr>
              <w:pStyle w:val="ConsPlusNormal"/>
              <w:jc w:val="center"/>
            </w:pPr>
            <w:r>
              <w:t>276 137,1</w:t>
            </w:r>
          </w:p>
        </w:tc>
        <w:tc>
          <w:tcPr>
            <w:tcW w:w="1531" w:type="dxa"/>
            <w:vMerge w:val="restart"/>
          </w:tcPr>
          <w:p w:rsidR="00273CEC" w:rsidRDefault="00273CEC">
            <w:pPr>
              <w:pStyle w:val="ConsPlusNormal"/>
              <w:jc w:val="center"/>
            </w:pPr>
            <w:r>
              <w:t>МК НСО, МС НСО, ГКУ НСО "УКС" во взаимодейств</w:t>
            </w:r>
            <w:r>
              <w:lastRenderedPageBreak/>
              <w:t>ии с ОМС МО НСО, ГУ НСО, подведомственные МК НСО</w:t>
            </w:r>
          </w:p>
        </w:tc>
        <w:tc>
          <w:tcPr>
            <w:tcW w:w="1984" w:type="dxa"/>
            <w:vMerge w:val="restart"/>
          </w:tcPr>
          <w:p w:rsidR="00273CEC" w:rsidRDefault="00273CEC">
            <w:pPr>
              <w:pStyle w:val="ConsPlusNormal"/>
            </w:pPr>
            <w:r>
              <w:lastRenderedPageBreak/>
              <w:t xml:space="preserve">Реализация основного мероприятия позволит </w:t>
            </w:r>
            <w:r>
              <w:lastRenderedPageBreak/>
              <w:t>модернизировать оборудование, в том числе приобрести особо ценное имущество, музыкальные инструменты, компьютерное и телекоммуникационное оборудование, оборудование для обеспечения уровня безопасности посетителей и работников учреждений сферы культуры, обеспечения безопасности и сохранности предметов музейного фонда Российской Федерации и фондов государственных библиотек.</w:t>
            </w:r>
          </w:p>
          <w:p w:rsidR="00273CEC" w:rsidRDefault="00273CEC">
            <w:pPr>
              <w:pStyle w:val="ConsPlusNormal"/>
            </w:pPr>
            <w:r>
              <w:t xml:space="preserve">Будут проведены ремонтные работы в государственных учреждениях </w:t>
            </w:r>
            <w:r>
              <w:lastRenderedPageBreak/>
              <w:t>сферы культуры. Планируется техническое оснащение детских и кукольных театров Новосибирской области, строительство и реконструкция государственных учреждений культуры Новосибирской области. В рамках мероприятия будут построены и введены в эксплуатацию быстровозводимые здания учреждений культуры на территории муниципальных районов Новосибирской области.</w:t>
            </w:r>
          </w:p>
          <w:p w:rsidR="00273CEC" w:rsidRDefault="00273CEC">
            <w:pPr>
              <w:pStyle w:val="ConsPlusNormal"/>
            </w:pPr>
            <w:r>
              <w:t xml:space="preserve">При завершении строительства быстровозводимых объектов, находящихся на </w:t>
            </w:r>
            <w:r>
              <w:lastRenderedPageBreak/>
              <w:t>территории муниципальных районов Новосибирской области, капитальные вложения по данным объектам передаются из государственной собственности Новосибирской области в собственность муниципальных образований Новосибирской области</w:t>
            </w:r>
          </w:p>
        </w:tc>
      </w:tr>
      <w:tr w:rsidR="00273CEC">
        <w:tc>
          <w:tcPr>
            <w:tcW w:w="1814" w:type="dxa"/>
            <w:vMerge/>
          </w:tcPr>
          <w:p w:rsidR="00273CEC" w:rsidRDefault="00273CEC"/>
        </w:tc>
        <w:tc>
          <w:tcPr>
            <w:tcW w:w="1135" w:type="dxa"/>
          </w:tcPr>
          <w:p w:rsidR="00273CEC" w:rsidRDefault="00273CEC">
            <w:pPr>
              <w:pStyle w:val="ConsPlusNormal"/>
            </w:pPr>
            <w:r>
              <w:t>областной бюджет</w:t>
            </w:r>
          </w:p>
        </w:tc>
        <w:tc>
          <w:tcPr>
            <w:tcW w:w="624" w:type="dxa"/>
          </w:tcPr>
          <w:p w:rsidR="00273CEC" w:rsidRDefault="00273CEC">
            <w:pPr>
              <w:pStyle w:val="ConsPlusNormal"/>
              <w:jc w:val="center"/>
            </w:pPr>
            <w:r>
              <w:t>131</w:t>
            </w:r>
          </w:p>
        </w:tc>
        <w:tc>
          <w:tcPr>
            <w:tcW w:w="425" w:type="dxa"/>
          </w:tcPr>
          <w:p w:rsidR="00273CEC" w:rsidRDefault="00273CEC">
            <w:pPr>
              <w:pStyle w:val="ConsPlusNormal"/>
              <w:jc w:val="center"/>
            </w:pPr>
            <w:r>
              <w:t>11</w:t>
            </w:r>
          </w:p>
        </w:tc>
        <w:tc>
          <w:tcPr>
            <w:tcW w:w="477" w:type="dxa"/>
          </w:tcPr>
          <w:p w:rsidR="00273CEC" w:rsidRDefault="00273CEC">
            <w:pPr>
              <w:pStyle w:val="ConsPlusNormal"/>
              <w:jc w:val="center"/>
            </w:pPr>
            <w:r>
              <w:t>0</w:t>
            </w:r>
          </w:p>
        </w:tc>
        <w:tc>
          <w:tcPr>
            <w:tcW w:w="397" w:type="dxa"/>
          </w:tcPr>
          <w:p w:rsidR="00273CEC" w:rsidRDefault="00273CEC">
            <w:pPr>
              <w:pStyle w:val="ConsPlusNormal"/>
              <w:jc w:val="center"/>
            </w:pPr>
            <w:r>
              <w:t>08</w:t>
            </w:r>
          </w:p>
        </w:tc>
        <w:tc>
          <w:tcPr>
            <w:tcW w:w="1361" w:type="dxa"/>
          </w:tcPr>
          <w:p w:rsidR="00273CEC" w:rsidRDefault="00273CEC">
            <w:pPr>
              <w:pStyle w:val="ConsPlusNormal"/>
              <w:jc w:val="center"/>
            </w:pPr>
            <w:r>
              <w:t>86 210,5</w:t>
            </w:r>
          </w:p>
        </w:tc>
        <w:tc>
          <w:tcPr>
            <w:tcW w:w="1361" w:type="dxa"/>
          </w:tcPr>
          <w:p w:rsidR="00273CEC" w:rsidRDefault="00273CEC">
            <w:pPr>
              <w:pStyle w:val="ConsPlusNormal"/>
              <w:jc w:val="center"/>
            </w:pPr>
            <w:r>
              <w:t>107 130,4</w:t>
            </w:r>
          </w:p>
        </w:tc>
        <w:tc>
          <w:tcPr>
            <w:tcW w:w="1361" w:type="dxa"/>
          </w:tcPr>
          <w:p w:rsidR="00273CEC" w:rsidRDefault="00273CEC">
            <w:pPr>
              <w:pStyle w:val="ConsPlusNormal"/>
              <w:jc w:val="center"/>
            </w:pPr>
            <w:r>
              <w:t>104 012,6</w:t>
            </w:r>
          </w:p>
        </w:tc>
        <w:tc>
          <w:tcPr>
            <w:tcW w:w="1361" w:type="dxa"/>
          </w:tcPr>
          <w:p w:rsidR="00273CEC" w:rsidRDefault="00273CEC">
            <w:pPr>
              <w:pStyle w:val="ConsPlusNormal"/>
              <w:jc w:val="center"/>
            </w:pPr>
            <w:r>
              <w:t>104 012,6</w:t>
            </w:r>
          </w:p>
        </w:tc>
        <w:tc>
          <w:tcPr>
            <w:tcW w:w="1361" w:type="dxa"/>
          </w:tcPr>
          <w:p w:rsidR="00273CEC" w:rsidRDefault="00273CEC">
            <w:pPr>
              <w:pStyle w:val="ConsPlusNormal"/>
              <w:jc w:val="center"/>
            </w:pPr>
            <w:r>
              <w:t>104 012,6</w:t>
            </w:r>
          </w:p>
        </w:tc>
        <w:tc>
          <w:tcPr>
            <w:tcW w:w="1361" w:type="dxa"/>
          </w:tcPr>
          <w:p w:rsidR="00273CEC" w:rsidRDefault="00273CEC">
            <w:pPr>
              <w:pStyle w:val="ConsPlusNormal"/>
              <w:jc w:val="center"/>
            </w:pPr>
            <w:r>
              <w:t>104 012,6</w:t>
            </w:r>
          </w:p>
        </w:tc>
        <w:tc>
          <w:tcPr>
            <w:tcW w:w="1531" w:type="dxa"/>
            <w:vMerge/>
          </w:tcPr>
          <w:p w:rsidR="00273CEC" w:rsidRDefault="00273CEC"/>
        </w:tc>
        <w:tc>
          <w:tcPr>
            <w:tcW w:w="1984" w:type="dxa"/>
            <w:vMerge/>
          </w:tcPr>
          <w:p w:rsidR="00273CEC" w:rsidRDefault="00273CEC"/>
        </w:tc>
      </w:tr>
      <w:tr w:rsidR="00273CEC">
        <w:tc>
          <w:tcPr>
            <w:tcW w:w="1814" w:type="dxa"/>
            <w:vMerge/>
          </w:tcPr>
          <w:p w:rsidR="00273CEC" w:rsidRDefault="00273CEC"/>
        </w:tc>
        <w:tc>
          <w:tcPr>
            <w:tcW w:w="1135" w:type="dxa"/>
          </w:tcPr>
          <w:p w:rsidR="00273CEC" w:rsidRDefault="00273CEC">
            <w:pPr>
              <w:pStyle w:val="ConsPlusNormal"/>
            </w:pPr>
            <w:r>
              <w:t>федеральный бюджет</w:t>
            </w:r>
          </w:p>
        </w:tc>
        <w:tc>
          <w:tcPr>
            <w:tcW w:w="624" w:type="dxa"/>
          </w:tcPr>
          <w:p w:rsidR="00273CEC" w:rsidRDefault="00273CEC">
            <w:pPr>
              <w:pStyle w:val="ConsPlusNormal"/>
              <w:jc w:val="center"/>
            </w:pPr>
            <w:r>
              <w:t>131</w:t>
            </w:r>
          </w:p>
        </w:tc>
        <w:tc>
          <w:tcPr>
            <w:tcW w:w="425" w:type="dxa"/>
          </w:tcPr>
          <w:p w:rsidR="00273CEC" w:rsidRDefault="00273CEC">
            <w:pPr>
              <w:pStyle w:val="ConsPlusNormal"/>
              <w:jc w:val="center"/>
            </w:pPr>
            <w:r>
              <w:t>x</w:t>
            </w:r>
          </w:p>
        </w:tc>
        <w:tc>
          <w:tcPr>
            <w:tcW w:w="477" w:type="dxa"/>
          </w:tcPr>
          <w:p w:rsidR="00273CEC" w:rsidRDefault="00273CEC">
            <w:pPr>
              <w:pStyle w:val="ConsPlusNormal"/>
              <w:jc w:val="center"/>
            </w:pPr>
            <w:r>
              <w:t>x</w:t>
            </w:r>
          </w:p>
        </w:tc>
        <w:tc>
          <w:tcPr>
            <w:tcW w:w="397" w:type="dxa"/>
          </w:tcPr>
          <w:p w:rsidR="00273CEC" w:rsidRDefault="00273CEC">
            <w:pPr>
              <w:pStyle w:val="ConsPlusNormal"/>
              <w:jc w:val="center"/>
            </w:pPr>
            <w:r>
              <w:t>x</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531" w:type="dxa"/>
            <w:vMerge/>
          </w:tcPr>
          <w:p w:rsidR="00273CEC" w:rsidRDefault="00273CEC"/>
        </w:tc>
        <w:tc>
          <w:tcPr>
            <w:tcW w:w="1984" w:type="dxa"/>
            <w:vMerge/>
          </w:tcPr>
          <w:p w:rsidR="00273CEC" w:rsidRDefault="00273CEC"/>
        </w:tc>
      </w:tr>
      <w:tr w:rsidR="00273CEC">
        <w:tc>
          <w:tcPr>
            <w:tcW w:w="1814" w:type="dxa"/>
            <w:vMerge/>
          </w:tcPr>
          <w:p w:rsidR="00273CEC" w:rsidRDefault="00273CEC"/>
        </w:tc>
        <w:tc>
          <w:tcPr>
            <w:tcW w:w="1135" w:type="dxa"/>
          </w:tcPr>
          <w:p w:rsidR="00273CEC" w:rsidRDefault="00273CEC">
            <w:pPr>
              <w:pStyle w:val="ConsPlusNormal"/>
            </w:pPr>
            <w:r>
              <w:t>местные бюджеты</w:t>
            </w:r>
          </w:p>
        </w:tc>
        <w:tc>
          <w:tcPr>
            <w:tcW w:w="624" w:type="dxa"/>
          </w:tcPr>
          <w:p w:rsidR="00273CEC" w:rsidRDefault="00273CEC">
            <w:pPr>
              <w:pStyle w:val="ConsPlusNormal"/>
              <w:jc w:val="center"/>
            </w:pPr>
            <w:r>
              <w:t>x</w:t>
            </w:r>
          </w:p>
        </w:tc>
        <w:tc>
          <w:tcPr>
            <w:tcW w:w="425" w:type="dxa"/>
          </w:tcPr>
          <w:p w:rsidR="00273CEC" w:rsidRDefault="00273CEC">
            <w:pPr>
              <w:pStyle w:val="ConsPlusNormal"/>
              <w:jc w:val="center"/>
            </w:pPr>
            <w:r>
              <w:t>x</w:t>
            </w:r>
          </w:p>
        </w:tc>
        <w:tc>
          <w:tcPr>
            <w:tcW w:w="477" w:type="dxa"/>
          </w:tcPr>
          <w:p w:rsidR="00273CEC" w:rsidRDefault="00273CEC">
            <w:pPr>
              <w:pStyle w:val="ConsPlusNormal"/>
              <w:jc w:val="center"/>
            </w:pPr>
            <w:r>
              <w:t>x</w:t>
            </w:r>
          </w:p>
        </w:tc>
        <w:tc>
          <w:tcPr>
            <w:tcW w:w="397" w:type="dxa"/>
          </w:tcPr>
          <w:p w:rsidR="00273CEC" w:rsidRDefault="00273CEC">
            <w:pPr>
              <w:pStyle w:val="ConsPlusNormal"/>
              <w:jc w:val="center"/>
            </w:pPr>
            <w:r>
              <w:t>x</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531" w:type="dxa"/>
            <w:vMerge/>
          </w:tcPr>
          <w:p w:rsidR="00273CEC" w:rsidRDefault="00273CEC"/>
        </w:tc>
        <w:tc>
          <w:tcPr>
            <w:tcW w:w="1984" w:type="dxa"/>
            <w:vMerge/>
          </w:tcPr>
          <w:p w:rsidR="00273CEC" w:rsidRDefault="00273CEC"/>
        </w:tc>
      </w:tr>
      <w:tr w:rsidR="00273CEC">
        <w:tc>
          <w:tcPr>
            <w:tcW w:w="1814" w:type="dxa"/>
            <w:vMerge/>
          </w:tcPr>
          <w:p w:rsidR="00273CEC" w:rsidRDefault="00273CEC"/>
        </w:tc>
        <w:tc>
          <w:tcPr>
            <w:tcW w:w="1135" w:type="dxa"/>
          </w:tcPr>
          <w:p w:rsidR="00273CEC" w:rsidRDefault="00273CEC">
            <w:pPr>
              <w:pStyle w:val="ConsPlusNormal"/>
            </w:pPr>
            <w:r>
              <w:t>внебюджетные источники</w:t>
            </w:r>
          </w:p>
        </w:tc>
        <w:tc>
          <w:tcPr>
            <w:tcW w:w="624" w:type="dxa"/>
          </w:tcPr>
          <w:p w:rsidR="00273CEC" w:rsidRDefault="00273CEC">
            <w:pPr>
              <w:pStyle w:val="ConsPlusNormal"/>
              <w:jc w:val="center"/>
            </w:pPr>
            <w:r>
              <w:t>x</w:t>
            </w:r>
          </w:p>
        </w:tc>
        <w:tc>
          <w:tcPr>
            <w:tcW w:w="425" w:type="dxa"/>
          </w:tcPr>
          <w:p w:rsidR="00273CEC" w:rsidRDefault="00273CEC">
            <w:pPr>
              <w:pStyle w:val="ConsPlusNormal"/>
              <w:jc w:val="center"/>
            </w:pPr>
            <w:r>
              <w:t>x</w:t>
            </w:r>
          </w:p>
        </w:tc>
        <w:tc>
          <w:tcPr>
            <w:tcW w:w="477" w:type="dxa"/>
          </w:tcPr>
          <w:p w:rsidR="00273CEC" w:rsidRDefault="00273CEC">
            <w:pPr>
              <w:pStyle w:val="ConsPlusNormal"/>
              <w:jc w:val="center"/>
            </w:pPr>
            <w:r>
              <w:t>x</w:t>
            </w:r>
          </w:p>
        </w:tc>
        <w:tc>
          <w:tcPr>
            <w:tcW w:w="397" w:type="dxa"/>
          </w:tcPr>
          <w:p w:rsidR="00273CEC" w:rsidRDefault="00273CEC">
            <w:pPr>
              <w:pStyle w:val="ConsPlusNormal"/>
              <w:jc w:val="center"/>
            </w:pPr>
            <w:r>
              <w:t>x</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531" w:type="dxa"/>
            <w:vMerge/>
          </w:tcPr>
          <w:p w:rsidR="00273CEC" w:rsidRDefault="00273CEC"/>
        </w:tc>
        <w:tc>
          <w:tcPr>
            <w:tcW w:w="1984" w:type="dxa"/>
            <w:vMerge/>
          </w:tcPr>
          <w:p w:rsidR="00273CEC" w:rsidRDefault="00273CEC"/>
        </w:tc>
      </w:tr>
      <w:tr w:rsidR="00273CEC">
        <w:tc>
          <w:tcPr>
            <w:tcW w:w="1814" w:type="dxa"/>
            <w:vMerge/>
          </w:tcPr>
          <w:p w:rsidR="00273CEC" w:rsidRDefault="00273CEC"/>
        </w:tc>
        <w:tc>
          <w:tcPr>
            <w:tcW w:w="1135" w:type="dxa"/>
          </w:tcPr>
          <w:p w:rsidR="00273CEC" w:rsidRDefault="00273CEC">
            <w:pPr>
              <w:pStyle w:val="ConsPlusNormal"/>
            </w:pPr>
            <w:r>
              <w:t>налоговые расходы</w:t>
            </w:r>
          </w:p>
        </w:tc>
        <w:tc>
          <w:tcPr>
            <w:tcW w:w="624" w:type="dxa"/>
          </w:tcPr>
          <w:p w:rsidR="00273CEC" w:rsidRDefault="00273CEC">
            <w:pPr>
              <w:pStyle w:val="ConsPlusNormal"/>
              <w:jc w:val="center"/>
            </w:pPr>
            <w:r>
              <w:t>x</w:t>
            </w:r>
          </w:p>
        </w:tc>
        <w:tc>
          <w:tcPr>
            <w:tcW w:w="425" w:type="dxa"/>
          </w:tcPr>
          <w:p w:rsidR="00273CEC" w:rsidRDefault="00273CEC">
            <w:pPr>
              <w:pStyle w:val="ConsPlusNormal"/>
              <w:jc w:val="center"/>
            </w:pPr>
            <w:r>
              <w:t>x</w:t>
            </w:r>
          </w:p>
        </w:tc>
        <w:tc>
          <w:tcPr>
            <w:tcW w:w="477" w:type="dxa"/>
          </w:tcPr>
          <w:p w:rsidR="00273CEC" w:rsidRDefault="00273CEC">
            <w:pPr>
              <w:pStyle w:val="ConsPlusNormal"/>
              <w:jc w:val="center"/>
            </w:pPr>
            <w:r>
              <w:t>x</w:t>
            </w:r>
          </w:p>
        </w:tc>
        <w:tc>
          <w:tcPr>
            <w:tcW w:w="397" w:type="dxa"/>
          </w:tcPr>
          <w:p w:rsidR="00273CEC" w:rsidRDefault="00273CEC">
            <w:pPr>
              <w:pStyle w:val="ConsPlusNormal"/>
              <w:jc w:val="center"/>
            </w:pPr>
            <w:r>
              <w:t>x</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531" w:type="dxa"/>
            <w:vMerge/>
          </w:tcPr>
          <w:p w:rsidR="00273CEC" w:rsidRDefault="00273CEC"/>
        </w:tc>
        <w:tc>
          <w:tcPr>
            <w:tcW w:w="1984" w:type="dxa"/>
            <w:vMerge/>
          </w:tcPr>
          <w:p w:rsidR="00273CEC" w:rsidRDefault="00273CEC"/>
        </w:tc>
      </w:tr>
      <w:tr w:rsidR="00273CEC">
        <w:tc>
          <w:tcPr>
            <w:tcW w:w="1814" w:type="dxa"/>
            <w:vMerge w:val="restart"/>
          </w:tcPr>
          <w:p w:rsidR="00273CEC" w:rsidRDefault="00273CEC">
            <w:pPr>
              <w:pStyle w:val="ConsPlusNormal"/>
            </w:pPr>
            <w:r>
              <w:lastRenderedPageBreak/>
              <w:t xml:space="preserve">1.2.9. Меры, направленные на повышение качества услуг в сфере культуры, а также организация работы по проведению независимой оценки качества услуг, оказываемых учреждениями (организациями) </w:t>
            </w:r>
            <w:r>
              <w:lastRenderedPageBreak/>
              <w:t>сферы культуры Новосибирской области</w:t>
            </w:r>
          </w:p>
        </w:tc>
        <w:tc>
          <w:tcPr>
            <w:tcW w:w="1135" w:type="dxa"/>
          </w:tcPr>
          <w:p w:rsidR="00273CEC" w:rsidRDefault="00273CEC">
            <w:pPr>
              <w:pStyle w:val="ConsPlusNormal"/>
            </w:pPr>
            <w:r>
              <w:lastRenderedPageBreak/>
              <w:t>областной бюджет</w:t>
            </w:r>
          </w:p>
        </w:tc>
        <w:tc>
          <w:tcPr>
            <w:tcW w:w="624" w:type="dxa"/>
          </w:tcPr>
          <w:p w:rsidR="00273CEC" w:rsidRDefault="00273CEC">
            <w:pPr>
              <w:pStyle w:val="ConsPlusNormal"/>
              <w:jc w:val="center"/>
            </w:pPr>
            <w:r>
              <w:t>131</w:t>
            </w:r>
          </w:p>
        </w:tc>
        <w:tc>
          <w:tcPr>
            <w:tcW w:w="425" w:type="dxa"/>
          </w:tcPr>
          <w:p w:rsidR="00273CEC" w:rsidRDefault="00273CEC">
            <w:pPr>
              <w:pStyle w:val="ConsPlusNormal"/>
              <w:jc w:val="center"/>
            </w:pPr>
            <w:r>
              <w:t>11</w:t>
            </w:r>
          </w:p>
        </w:tc>
        <w:tc>
          <w:tcPr>
            <w:tcW w:w="477" w:type="dxa"/>
          </w:tcPr>
          <w:p w:rsidR="00273CEC" w:rsidRDefault="00273CEC">
            <w:pPr>
              <w:pStyle w:val="ConsPlusNormal"/>
              <w:jc w:val="center"/>
            </w:pPr>
            <w:r>
              <w:t>0</w:t>
            </w:r>
          </w:p>
        </w:tc>
        <w:tc>
          <w:tcPr>
            <w:tcW w:w="397" w:type="dxa"/>
          </w:tcPr>
          <w:p w:rsidR="00273CEC" w:rsidRDefault="00273CEC">
            <w:pPr>
              <w:pStyle w:val="ConsPlusNormal"/>
              <w:jc w:val="center"/>
            </w:pPr>
            <w:r>
              <w:t>09</w:t>
            </w:r>
          </w:p>
        </w:tc>
        <w:tc>
          <w:tcPr>
            <w:tcW w:w="1361" w:type="dxa"/>
          </w:tcPr>
          <w:p w:rsidR="00273CEC" w:rsidRDefault="00273CEC">
            <w:pPr>
              <w:pStyle w:val="ConsPlusNormal"/>
              <w:jc w:val="center"/>
            </w:pPr>
            <w:r>
              <w:t>16 668,0</w:t>
            </w:r>
          </w:p>
        </w:tc>
        <w:tc>
          <w:tcPr>
            <w:tcW w:w="1361" w:type="dxa"/>
          </w:tcPr>
          <w:p w:rsidR="00273CEC" w:rsidRDefault="00273CEC">
            <w:pPr>
              <w:pStyle w:val="ConsPlusNormal"/>
              <w:jc w:val="center"/>
            </w:pPr>
            <w:r>
              <w:t>24 273,6</w:t>
            </w:r>
          </w:p>
        </w:tc>
        <w:tc>
          <w:tcPr>
            <w:tcW w:w="1361" w:type="dxa"/>
          </w:tcPr>
          <w:p w:rsidR="00273CEC" w:rsidRDefault="00273CEC">
            <w:pPr>
              <w:pStyle w:val="ConsPlusNormal"/>
              <w:jc w:val="center"/>
            </w:pPr>
            <w:r>
              <w:t>24 692,0</w:t>
            </w:r>
          </w:p>
        </w:tc>
        <w:tc>
          <w:tcPr>
            <w:tcW w:w="1361" w:type="dxa"/>
          </w:tcPr>
          <w:p w:rsidR="00273CEC" w:rsidRDefault="00273CEC">
            <w:pPr>
              <w:pStyle w:val="ConsPlusNormal"/>
              <w:jc w:val="center"/>
            </w:pPr>
            <w:r>
              <w:t>25 326,3</w:t>
            </w:r>
          </w:p>
        </w:tc>
        <w:tc>
          <w:tcPr>
            <w:tcW w:w="1361" w:type="dxa"/>
          </w:tcPr>
          <w:p w:rsidR="00273CEC" w:rsidRDefault="00273CEC">
            <w:pPr>
              <w:pStyle w:val="ConsPlusNormal"/>
              <w:jc w:val="center"/>
            </w:pPr>
            <w:r>
              <w:t>25 326,3</w:t>
            </w:r>
          </w:p>
        </w:tc>
        <w:tc>
          <w:tcPr>
            <w:tcW w:w="1361" w:type="dxa"/>
          </w:tcPr>
          <w:p w:rsidR="00273CEC" w:rsidRDefault="00273CEC">
            <w:pPr>
              <w:pStyle w:val="ConsPlusNormal"/>
              <w:jc w:val="center"/>
            </w:pPr>
            <w:r>
              <w:t>25 326,3</w:t>
            </w:r>
          </w:p>
        </w:tc>
        <w:tc>
          <w:tcPr>
            <w:tcW w:w="1531" w:type="dxa"/>
            <w:vMerge w:val="restart"/>
          </w:tcPr>
          <w:p w:rsidR="00273CEC" w:rsidRDefault="00273CEC">
            <w:pPr>
              <w:pStyle w:val="ConsPlusNormal"/>
              <w:jc w:val="center"/>
            </w:pPr>
            <w:r>
              <w:t>МК НСО, ГУ НСО, подведомственные МК НСО, организации, привлекаемые в соответствии с законодательством Российской Федерации</w:t>
            </w:r>
          </w:p>
        </w:tc>
        <w:tc>
          <w:tcPr>
            <w:tcW w:w="1984" w:type="dxa"/>
            <w:vMerge w:val="restart"/>
          </w:tcPr>
          <w:p w:rsidR="00273CEC" w:rsidRDefault="00273CEC">
            <w:pPr>
              <w:pStyle w:val="ConsPlusNormal"/>
            </w:pPr>
            <w:r>
              <w:t xml:space="preserve">В рамках основного мероприятия ежегодно планируется проведение комплекса мер, направленных на обучение специалистов сферы культуры по вопросам повышения качества оказываемых услуг, </w:t>
            </w:r>
            <w:r>
              <w:lastRenderedPageBreak/>
              <w:t>а также мероприятий по проведению независимой оценки качества услуг, оказываемых учреждениями (организациями) сферы культуры Новосибирской области</w:t>
            </w:r>
          </w:p>
        </w:tc>
      </w:tr>
      <w:tr w:rsidR="00273CEC">
        <w:tc>
          <w:tcPr>
            <w:tcW w:w="1814" w:type="dxa"/>
            <w:vMerge/>
          </w:tcPr>
          <w:p w:rsidR="00273CEC" w:rsidRDefault="00273CEC"/>
        </w:tc>
        <w:tc>
          <w:tcPr>
            <w:tcW w:w="1135" w:type="dxa"/>
          </w:tcPr>
          <w:p w:rsidR="00273CEC" w:rsidRDefault="00273CEC">
            <w:pPr>
              <w:pStyle w:val="ConsPlusNormal"/>
            </w:pPr>
            <w:r>
              <w:t>федеральный бюджет</w:t>
            </w:r>
          </w:p>
        </w:tc>
        <w:tc>
          <w:tcPr>
            <w:tcW w:w="624" w:type="dxa"/>
          </w:tcPr>
          <w:p w:rsidR="00273CEC" w:rsidRDefault="00273CEC">
            <w:pPr>
              <w:pStyle w:val="ConsPlusNormal"/>
              <w:jc w:val="center"/>
            </w:pPr>
            <w:r>
              <w:t>x</w:t>
            </w:r>
          </w:p>
        </w:tc>
        <w:tc>
          <w:tcPr>
            <w:tcW w:w="425" w:type="dxa"/>
          </w:tcPr>
          <w:p w:rsidR="00273CEC" w:rsidRDefault="00273CEC">
            <w:pPr>
              <w:pStyle w:val="ConsPlusNormal"/>
              <w:jc w:val="center"/>
            </w:pPr>
            <w:r>
              <w:t>x</w:t>
            </w:r>
          </w:p>
        </w:tc>
        <w:tc>
          <w:tcPr>
            <w:tcW w:w="477" w:type="dxa"/>
          </w:tcPr>
          <w:p w:rsidR="00273CEC" w:rsidRDefault="00273CEC">
            <w:pPr>
              <w:pStyle w:val="ConsPlusNormal"/>
              <w:jc w:val="center"/>
            </w:pPr>
            <w:r>
              <w:t>x</w:t>
            </w:r>
          </w:p>
        </w:tc>
        <w:tc>
          <w:tcPr>
            <w:tcW w:w="397" w:type="dxa"/>
          </w:tcPr>
          <w:p w:rsidR="00273CEC" w:rsidRDefault="00273CEC">
            <w:pPr>
              <w:pStyle w:val="ConsPlusNormal"/>
              <w:jc w:val="center"/>
            </w:pPr>
            <w:r>
              <w:t>x</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531" w:type="dxa"/>
            <w:vMerge/>
          </w:tcPr>
          <w:p w:rsidR="00273CEC" w:rsidRDefault="00273CEC"/>
        </w:tc>
        <w:tc>
          <w:tcPr>
            <w:tcW w:w="1984" w:type="dxa"/>
            <w:vMerge/>
          </w:tcPr>
          <w:p w:rsidR="00273CEC" w:rsidRDefault="00273CEC"/>
        </w:tc>
      </w:tr>
      <w:tr w:rsidR="00273CEC">
        <w:tc>
          <w:tcPr>
            <w:tcW w:w="1814" w:type="dxa"/>
            <w:vMerge/>
          </w:tcPr>
          <w:p w:rsidR="00273CEC" w:rsidRDefault="00273CEC"/>
        </w:tc>
        <w:tc>
          <w:tcPr>
            <w:tcW w:w="1135" w:type="dxa"/>
          </w:tcPr>
          <w:p w:rsidR="00273CEC" w:rsidRDefault="00273CEC">
            <w:pPr>
              <w:pStyle w:val="ConsPlusNormal"/>
            </w:pPr>
            <w:r>
              <w:t>местные бюджеты</w:t>
            </w:r>
          </w:p>
        </w:tc>
        <w:tc>
          <w:tcPr>
            <w:tcW w:w="624" w:type="dxa"/>
          </w:tcPr>
          <w:p w:rsidR="00273CEC" w:rsidRDefault="00273CEC">
            <w:pPr>
              <w:pStyle w:val="ConsPlusNormal"/>
              <w:jc w:val="center"/>
            </w:pPr>
            <w:r>
              <w:t>x</w:t>
            </w:r>
          </w:p>
        </w:tc>
        <w:tc>
          <w:tcPr>
            <w:tcW w:w="425" w:type="dxa"/>
          </w:tcPr>
          <w:p w:rsidR="00273CEC" w:rsidRDefault="00273CEC">
            <w:pPr>
              <w:pStyle w:val="ConsPlusNormal"/>
              <w:jc w:val="center"/>
            </w:pPr>
            <w:r>
              <w:t>x</w:t>
            </w:r>
          </w:p>
        </w:tc>
        <w:tc>
          <w:tcPr>
            <w:tcW w:w="477" w:type="dxa"/>
          </w:tcPr>
          <w:p w:rsidR="00273CEC" w:rsidRDefault="00273CEC">
            <w:pPr>
              <w:pStyle w:val="ConsPlusNormal"/>
              <w:jc w:val="center"/>
            </w:pPr>
            <w:r>
              <w:t>x</w:t>
            </w:r>
          </w:p>
        </w:tc>
        <w:tc>
          <w:tcPr>
            <w:tcW w:w="397" w:type="dxa"/>
          </w:tcPr>
          <w:p w:rsidR="00273CEC" w:rsidRDefault="00273CEC">
            <w:pPr>
              <w:pStyle w:val="ConsPlusNormal"/>
              <w:jc w:val="center"/>
            </w:pPr>
            <w:r>
              <w:t>x</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531" w:type="dxa"/>
            <w:vMerge/>
          </w:tcPr>
          <w:p w:rsidR="00273CEC" w:rsidRDefault="00273CEC"/>
        </w:tc>
        <w:tc>
          <w:tcPr>
            <w:tcW w:w="1984" w:type="dxa"/>
            <w:vMerge/>
          </w:tcPr>
          <w:p w:rsidR="00273CEC" w:rsidRDefault="00273CEC"/>
        </w:tc>
      </w:tr>
      <w:tr w:rsidR="00273CEC">
        <w:tc>
          <w:tcPr>
            <w:tcW w:w="1814" w:type="dxa"/>
            <w:vMerge/>
          </w:tcPr>
          <w:p w:rsidR="00273CEC" w:rsidRDefault="00273CEC"/>
        </w:tc>
        <w:tc>
          <w:tcPr>
            <w:tcW w:w="1135" w:type="dxa"/>
          </w:tcPr>
          <w:p w:rsidR="00273CEC" w:rsidRDefault="00273CEC">
            <w:pPr>
              <w:pStyle w:val="ConsPlusNormal"/>
            </w:pPr>
            <w:r>
              <w:t>внебюджетные источники</w:t>
            </w:r>
          </w:p>
        </w:tc>
        <w:tc>
          <w:tcPr>
            <w:tcW w:w="624" w:type="dxa"/>
          </w:tcPr>
          <w:p w:rsidR="00273CEC" w:rsidRDefault="00273CEC">
            <w:pPr>
              <w:pStyle w:val="ConsPlusNormal"/>
              <w:jc w:val="center"/>
            </w:pPr>
            <w:r>
              <w:t>x</w:t>
            </w:r>
          </w:p>
        </w:tc>
        <w:tc>
          <w:tcPr>
            <w:tcW w:w="425" w:type="dxa"/>
          </w:tcPr>
          <w:p w:rsidR="00273CEC" w:rsidRDefault="00273CEC">
            <w:pPr>
              <w:pStyle w:val="ConsPlusNormal"/>
              <w:jc w:val="center"/>
            </w:pPr>
            <w:r>
              <w:t>x</w:t>
            </w:r>
          </w:p>
        </w:tc>
        <w:tc>
          <w:tcPr>
            <w:tcW w:w="477" w:type="dxa"/>
          </w:tcPr>
          <w:p w:rsidR="00273CEC" w:rsidRDefault="00273CEC">
            <w:pPr>
              <w:pStyle w:val="ConsPlusNormal"/>
              <w:jc w:val="center"/>
            </w:pPr>
            <w:r>
              <w:t>x</w:t>
            </w:r>
          </w:p>
        </w:tc>
        <w:tc>
          <w:tcPr>
            <w:tcW w:w="397" w:type="dxa"/>
          </w:tcPr>
          <w:p w:rsidR="00273CEC" w:rsidRDefault="00273CEC">
            <w:pPr>
              <w:pStyle w:val="ConsPlusNormal"/>
              <w:jc w:val="center"/>
            </w:pPr>
            <w:r>
              <w:t>x</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531" w:type="dxa"/>
            <w:vMerge/>
          </w:tcPr>
          <w:p w:rsidR="00273CEC" w:rsidRDefault="00273CEC"/>
        </w:tc>
        <w:tc>
          <w:tcPr>
            <w:tcW w:w="1984" w:type="dxa"/>
            <w:vMerge/>
          </w:tcPr>
          <w:p w:rsidR="00273CEC" w:rsidRDefault="00273CEC"/>
        </w:tc>
      </w:tr>
      <w:tr w:rsidR="00273CEC">
        <w:tc>
          <w:tcPr>
            <w:tcW w:w="1814" w:type="dxa"/>
            <w:vMerge/>
          </w:tcPr>
          <w:p w:rsidR="00273CEC" w:rsidRDefault="00273CEC"/>
        </w:tc>
        <w:tc>
          <w:tcPr>
            <w:tcW w:w="1135" w:type="dxa"/>
          </w:tcPr>
          <w:p w:rsidR="00273CEC" w:rsidRDefault="00273CEC">
            <w:pPr>
              <w:pStyle w:val="ConsPlusNormal"/>
            </w:pPr>
            <w:r>
              <w:t>налоговые расходы</w:t>
            </w:r>
          </w:p>
        </w:tc>
        <w:tc>
          <w:tcPr>
            <w:tcW w:w="624" w:type="dxa"/>
          </w:tcPr>
          <w:p w:rsidR="00273CEC" w:rsidRDefault="00273CEC">
            <w:pPr>
              <w:pStyle w:val="ConsPlusNormal"/>
              <w:jc w:val="center"/>
            </w:pPr>
            <w:r>
              <w:t>x</w:t>
            </w:r>
          </w:p>
        </w:tc>
        <w:tc>
          <w:tcPr>
            <w:tcW w:w="425" w:type="dxa"/>
          </w:tcPr>
          <w:p w:rsidR="00273CEC" w:rsidRDefault="00273CEC">
            <w:pPr>
              <w:pStyle w:val="ConsPlusNormal"/>
              <w:jc w:val="center"/>
            </w:pPr>
            <w:r>
              <w:t>x</w:t>
            </w:r>
          </w:p>
        </w:tc>
        <w:tc>
          <w:tcPr>
            <w:tcW w:w="477" w:type="dxa"/>
          </w:tcPr>
          <w:p w:rsidR="00273CEC" w:rsidRDefault="00273CEC">
            <w:pPr>
              <w:pStyle w:val="ConsPlusNormal"/>
              <w:jc w:val="center"/>
            </w:pPr>
            <w:r>
              <w:t>x</w:t>
            </w:r>
          </w:p>
        </w:tc>
        <w:tc>
          <w:tcPr>
            <w:tcW w:w="397" w:type="dxa"/>
          </w:tcPr>
          <w:p w:rsidR="00273CEC" w:rsidRDefault="00273CEC">
            <w:pPr>
              <w:pStyle w:val="ConsPlusNormal"/>
              <w:jc w:val="center"/>
            </w:pPr>
            <w:r>
              <w:t>x</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531" w:type="dxa"/>
            <w:vMerge/>
          </w:tcPr>
          <w:p w:rsidR="00273CEC" w:rsidRDefault="00273CEC"/>
        </w:tc>
        <w:tc>
          <w:tcPr>
            <w:tcW w:w="1984" w:type="dxa"/>
            <w:vMerge/>
          </w:tcPr>
          <w:p w:rsidR="00273CEC" w:rsidRDefault="00273CEC"/>
        </w:tc>
      </w:tr>
      <w:tr w:rsidR="00273CEC">
        <w:tc>
          <w:tcPr>
            <w:tcW w:w="1814" w:type="dxa"/>
            <w:vMerge w:val="restart"/>
          </w:tcPr>
          <w:p w:rsidR="00273CEC" w:rsidRDefault="00273CEC">
            <w:pPr>
              <w:pStyle w:val="ConsPlusNormal"/>
            </w:pPr>
            <w:r>
              <w:t>1.2.10. Организация и проведение крупных общественно значимых мероприятий</w:t>
            </w:r>
          </w:p>
        </w:tc>
        <w:tc>
          <w:tcPr>
            <w:tcW w:w="1135" w:type="dxa"/>
          </w:tcPr>
          <w:p w:rsidR="00273CEC" w:rsidRDefault="00273CEC">
            <w:pPr>
              <w:pStyle w:val="ConsPlusNormal"/>
            </w:pPr>
            <w:r>
              <w:t>областной бюджет</w:t>
            </w:r>
          </w:p>
        </w:tc>
        <w:tc>
          <w:tcPr>
            <w:tcW w:w="624" w:type="dxa"/>
          </w:tcPr>
          <w:p w:rsidR="00273CEC" w:rsidRDefault="00273CEC">
            <w:pPr>
              <w:pStyle w:val="ConsPlusNormal"/>
              <w:jc w:val="center"/>
            </w:pPr>
            <w:r>
              <w:t>131</w:t>
            </w:r>
          </w:p>
        </w:tc>
        <w:tc>
          <w:tcPr>
            <w:tcW w:w="425" w:type="dxa"/>
          </w:tcPr>
          <w:p w:rsidR="00273CEC" w:rsidRDefault="00273CEC">
            <w:pPr>
              <w:pStyle w:val="ConsPlusNormal"/>
              <w:jc w:val="center"/>
            </w:pPr>
            <w:r>
              <w:t>11</w:t>
            </w:r>
          </w:p>
        </w:tc>
        <w:tc>
          <w:tcPr>
            <w:tcW w:w="477" w:type="dxa"/>
          </w:tcPr>
          <w:p w:rsidR="00273CEC" w:rsidRDefault="00273CEC">
            <w:pPr>
              <w:pStyle w:val="ConsPlusNormal"/>
              <w:jc w:val="center"/>
            </w:pPr>
            <w:r>
              <w:t>0</w:t>
            </w:r>
          </w:p>
        </w:tc>
        <w:tc>
          <w:tcPr>
            <w:tcW w:w="397" w:type="dxa"/>
          </w:tcPr>
          <w:p w:rsidR="00273CEC" w:rsidRDefault="00273CEC">
            <w:pPr>
              <w:pStyle w:val="ConsPlusNormal"/>
              <w:jc w:val="center"/>
            </w:pPr>
            <w:r>
              <w:t>10</w:t>
            </w:r>
          </w:p>
        </w:tc>
        <w:tc>
          <w:tcPr>
            <w:tcW w:w="1361" w:type="dxa"/>
          </w:tcPr>
          <w:p w:rsidR="00273CEC" w:rsidRDefault="00273CEC">
            <w:pPr>
              <w:pStyle w:val="ConsPlusNormal"/>
              <w:jc w:val="center"/>
            </w:pPr>
            <w:r>
              <w:t>1 808,0</w:t>
            </w:r>
          </w:p>
        </w:tc>
        <w:tc>
          <w:tcPr>
            <w:tcW w:w="1361" w:type="dxa"/>
          </w:tcPr>
          <w:p w:rsidR="00273CEC" w:rsidRDefault="00273CEC">
            <w:pPr>
              <w:pStyle w:val="ConsPlusNormal"/>
              <w:jc w:val="center"/>
            </w:pPr>
            <w:r>
              <w:t>74 503,7</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531" w:type="dxa"/>
            <w:vMerge w:val="restart"/>
          </w:tcPr>
          <w:p w:rsidR="00273CEC" w:rsidRDefault="00273CEC">
            <w:pPr>
              <w:pStyle w:val="ConsPlusNormal"/>
              <w:jc w:val="center"/>
            </w:pPr>
            <w:r>
              <w:t>МК НСО, ГУ НСО, подведомственные МК НСО</w:t>
            </w:r>
          </w:p>
        </w:tc>
        <w:tc>
          <w:tcPr>
            <w:tcW w:w="1984" w:type="dxa"/>
            <w:vMerge w:val="restart"/>
          </w:tcPr>
          <w:p w:rsidR="00273CEC" w:rsidRDefault="00273CEC">
            <w:pPr>
              <w:pStyle w:val="ConsPlusNormal"/>
            </w:pPr>
            <w:r>
              <w:t>В рамках основного мероприятия планируется проведение крупных общественно значимых мероприятий в Новосибирской области, таких как заседание Координационного совета по культуре, Всемирные Дельфийские игры</w:t>
            </w:r>
          </w:p>
        </w:tc>
      </w:tr>
      <w:tr w:rsidR="00273CEC">
        <w:tc>
          <w:tcPr>
            <w:tcW w:w="1814" w:type="dxa"/>
            <w:vMerge/>
          </w:tcPr>
          <w:p w:rsidR="00273CEC" w:rsidRDefault="00273CEC"/>
        </w:tc>
        <w:tc>
          <w:tcPr>
            <w:tcW w:w="1135" w:type="dxa"/>
          </w:tcPr>
          <w:p w:rsidR="00273CEC" w:rsidRDefault="00273CEC">
            <w:pPr>
              <w:pStyle w:val="ConsPlusNormal"/>
            </w:pPr>
            <w:r>
              <w:t>федеральный бюджет</w:t>
            </w:r>
          </w:p>
        </w:tc>
        <w:tc>
          <w:tcPr>
            <w:tcW w:w="624" w:type="dxa"/>
          </w:tcPr>
          <w:p w:rsidR="00273CEC" w:rsidRDefault="00273CEC">
            <w:pPr>
              <w:pStyle w:val="ConsPlusNormal"/>
              <w:jc w:val="center"/>
            </w:pPr>
            <w:r>
              <w:t>x</w:t>
            </w:r>
          </w:p>
        </w:tc>
        <w:tc>
          <w:tcPr>
            <w:tcW w:w="425" w:type="dxa"/>
          </w:tcPr>
          <w:p w:rsidR="00273CEC" w:rsidRDefault="00273CEC">
            <w:pPr>
              <w:pStyle w:val="ConsPlusNormal"/>
              <w:jc w:val="center"/>
            </w:pPr>
            <w:r>
              <w:t>x</w:t>
            </w:r>
          </w:p>
        </w:tc>
        <w:tc>
          <w:tcPr>
            <w:tcW w:w="477" w:type="dxa"/>
          </w:tcPr>
          <w:p w:rsidR="00273CEC" w:rsidRDefault="00273CEC">
            <w:pPr>
              <w:pStyle w:val="ConsPlusNormal"/>
              <w:jc w:val="center"/>
            </w:pPr>
            <w:r>
              <w:t>x</w:t>
            </w:r>
          </w:p>
        </w:tc>
        <w:tc>
          <w:tcPr>
            <w:tcW w:w="397" w:type="dxa"/>
          </w:tcPr>
          <w:p w:rsidR="00273CEC" w:rsidRDefault="00273CEC">
            <w:pPr>
              <w:pStyle w:val="ConsPlusNormal"/>
              <w:jc w:val="center"/>
            </w:pPr>
            <w:r>
              <w:t>x</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531" w:type="dxa"/>
            <w:vMerge/>
          </w:tcPr>
          <w:p w:rsidR="00273CEC" w:rsidRDefault="00273CEC"/>
        </w:tc>
        <w:tc>
          <w:tcPr>
            <w:tcW w:w="1984" w:type="dxa"/>
            <w:vMerge/>
          </w:tcPr>
          <w:p w:rsidR="00273CEC" w:rsidRDefault="00273CEC"/>
        </w:tc>
      </w:tr>
      <w:tr w:rsidR="00273CEC">
        <w:tc>
          <w:tcPr>
            <w:tcW w:w="1814" w:type="dxa"/>
            <w:vMerge/>
          </w:tcPr>
          <w:p w:rsidR="00273CEC" w:rsidRDefault="00273CEC"/>
        </w:tc>
        <w:tc>
          <w:tcPr>
            <w:tcW w:w="1135" w:type="dxa"/>
          </w:tcPr>
          <w:p w:rsidR="00273CEC" w:rsidRDefault="00273CEC">
            <w:pPr>
              <w:pStyle w:val="ConsPlusNormal"/>
            </w:pPr>
            <w:r>
              <w:t>местные бюджеты</w:t>
            </w:r>
          </w:p>
        </w:tc>
        <w:tc>
          <w:tcPr>
            <w:tcW w:w="624" w:type="dxa"/>
          </w:tcPr>
          <w:p w:rsidR="00273CEC" w:rsidRDefault="00273CEC">
            <w:pPr>
              <w:pStyle w:val="ConsPlusNormal"/>
              <w:jc w:val="center"/>
            </w:pPr>
            <w:r>
              <w:t>x</w:t>
            </w:r>
          </w:p>
        </w:tc>
        <w:tc>
          <w:tcPr>
            <w:tcW w:w="425" w:type="dxa"/>
          </w:tcPr>
          <w:p w:rsidR="00273CEC" w:rsidRDefault="00273CEC">
            <w:pPr>
              <w:pStyle w:val="ConsPlusNormal"/>
              <w:jc w:val="center"/>
            </w:pPr>
            <w:r>
              <w:t>x</w:t>
            </w:r>
          </w:p>
        </w:tc>
        <w:tc>
          <w:tcPr>
            <w:tcW w:w="477" w:type="dxa"/>
          </w:tcPr>
          <w:p w:rsidR="00273CEC" w:rsidRDefault="00273CEC">
            <w:pPr>
              <w:pStyle w:val="ConsPlusNormal"/>
              <w:jc w:val="center"/>
            </w:pPr>
            <w:r>
              <w:t>x</w:t>
            </w:r>
          </w:p>
        </w:tc>
        <w:tc>
          <w:tcPr>
            <w:tcW w:w="397" w:type="dxa"/>
          </w:tcPr>
          <w:p w:rsidR="00273CEC" w:rsidRDefault="00273CEC">
            <w:pPr>
              <w:pStyle w:val="ConsPlusNormal"/>
              <w:jc w:val="center"/>
            </w:pPr>
            <w:r>
              <w:t>x</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531" w:type="dxa"/>
            <w:vMerge/>
          </w:tcPr>
          <w:p w:rsidR="00273CEC" w:rsidRDefault="00273CEC"/>
        </w:tc>
        <w:tc>
          <w:tcPr>
            <w:tcW w:w="1984" w:type="dxa"/>
            <w:vMerge/>
          </w:tcPr>
          <w:p w:rsidR="00273CEC" w:rsidRDefault="00273CEC"/>
        </w:tc>
      </w:tr>
      <w:tr w:rsidR="00273CEC">
        <w:tc>
          <w:tcPr>
            <w:tcW w:w="1814" w:type="dxa"/>
            <w:vMerge/>
          </w:tcPr>
          <w:p w:rsidR="00273CEC" w:rsidRDefault="00273CEC"/>
        </w:tc>
        <w:tc>
          <w:tcPr>
            <w:tcW w:w="1135" w:type="dxa"/>
          </w:tcPr>
          <w:p w:rsidR="00273CEC" w:rsidRDefault="00273CEC">
            <w:pPr>
              <w:pStyle w:val="ConsPlusNormal"/>
            </w:pPr>
            <w:r>
              <w:t>внебюджетные источники</w:t>
            </w:r>
          </w:p>
        </w:tc>
        <w:tc>
          <w:tcPr>
            <w:tcW w:w="624" w:type="dxa"/>
          </w:tcPr>
          <w:p w:rsidR="00273CEC" w:rsidRDefault="00273CEC">
            <w:pPr>
              <w:pStyle w:val="ConsPlusNormal"/>
              <w:jc w:val="center"/>
            </w:pPr>
            <w:r>
              <w:t>x</w:t>
            </w:r>
          </w:p>
        </w:tc>
        <w:tc>
          <w:tcPr>
            <w:tcW w:w="425" w:type="dxa"/>
          </w:tcPr>
          <w:p w:rsidR="00273CEC" w:rsidRDefault="00273CEC">
            <w:pPr>
              <w:pStyle w:val="ConsPlusNormal"/>
              <w:jc w:val="center"/>
            </w:pPr>
            <w:r>
              <w:t>x</w:t>
            </w:r>
          </w:p>
        </w:tc>
        <w:tc>
          <w:tcPr>
            <w:tcW w:w="477" w:type="dxa"/>
          </w:tcPr>
          <w:p w:rsidR="00273CEC" w:rsidRDefault="00273CEC">
            <w:pPr>
              <w:pStyle w:val="ConsPlusNormal"/>
              <w:jc w:val="center"/>
            </w:pPr>
            <w:r>
              <w:t>x</w:t>
            </w:r>
          </w:p>
        </w:tc>
        <w:tc>
          <w:tcPr>
            <w:tcW w:w="397" w:type="dxa"/>
          </w:tcPr>
          <w:p w:rsidR="00273CEC" w:rsidRDefault="00273CEC">
            <w:pPr>
              <w:pStyle w:val="ConsPlusNormal"/>
              <w:jc w:val="center"/>
            </w:pPr>
            <w:r>
              <w:t>x</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531" w:type="dxa"/>
            <w:vMerge/>
          </w:tcPr>
          <w:p w:rsidR="00273CEC" w:rsidRDefault="00273CEC"/>
        </w:tc>
        <w:tc>
          <w:tcPr>
            <w:tcW w:w="1984" w:type="dxa"/>
            <w:vMerge/>
          </w:tcPr>
          <w:p w:rsidR="00273CEC" w:rsidRDefault="00273CEC"/>
        </w:tc>
      </w:tr>
      <w:tr w:rsidR="00273CEC">
        <w:tc>
          <w:tcPr>
            <w:tcW w:w="1814" w:type="dxa"/>
            <w:vMerge/>
          </w:tcPr>
          <w:p w:rsidR="00273CEC" w:rsidRDefault="00273CEC"/>
        </w:tc>
        <w:tc>
          <w:tcPr>
            <w:tcW w:w="1135" w:type="dxa"/>
          </w:tcPr>
          <w:p w:rsidR="00273CEC" w:rsidRDefault="00273CEC">
            <w:pPr>
              <w:pStyle w:val="ConsPlusNormal"/>
            </w:pPr>
            <w:r>
              <w:t>налоговые расходы</w:t>
            </w:r>
          </w:p>
        </w:tc>
        <w:tc>
          <w:tcPr>
            <w:tcW w:w="624" w:type="dxa"/>
          </w:tcPr>
          <w:p w:rsidR="00273CEC" w:rsidRDefault="00273CEC">
            <w:pPr>
              <w:pStyle w:val="ConsPlusNormal"/>
              <w:jc w:val="center"/>
            </w:pPr>
            <w:r>
              <w:t>x</w:t>
            </w:r>
          </w:p>
        </w:tc>
        <w:tc>
          <w:tcPr>
            <w:tcW w:w="425" w:type="dxa"/>
          </w:tcPr>
          <w:p w:rsidR="00273CEC" w:rsidRDefault="00273CEC">
            <w:pPr>
              <w:pStyle w:val="ConsPlusNormal"/>
              <w:jc w:val="center"/>
            </w:pPr>
            <w:r>
              <w:t>x</w:t>
            </w:r>
          </w:p>
        </w:tc>
        <w:tc>
          <w:tcPr>
            <w:tcW w:w="477" w:type="dxa"/>
          </w:tcPr>
          <w:p w:rsidR="00273CEC" w:rsidRDefault="00273CEC">
            <w:pPr>
              <w:pStyle w:val="ConsPlusNormal"/>
              <w:jc w:val="center"/>
            </w:pPr>
            <w:r>
              <w:t>x</w:t>
            </w:r>
          </w:p>
        </w:tc>
        <w:tc>
          <w:tcPr>
            <w:tcW w:w="397" w:type="dxa"/>
          </w:tcPr>
          <w:p w:rsidR="00273CEC" w:rsidRDefault="00273CEC">
            <w:pPr>
              <w:pStyle w:val="ConsPlusNormal"/>
              <w:jc w:val="center"/>
            </w:pPr>
            <w:r>
              <w:t>x</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531" w:type="dxa"/>
            <w:vMerge/>
          </w:tcPr>
          <w:p w:rsidR="00273CEC" w:rsidRDefault="00273CEC"/>
        </w:tc>
        <w:tc>
          <w:tcPr>
            <w:tcW w:w="1984" w:type="dxa"/>
            <w:vMerge/>
          </w:tcPr>
          <w:p w:rsidR="00273CEC" w:rsidRDefault="00273CEC"/>
        </w:tc>
      </w:tr>
      <w:tr w:rsidR="00273CEC">
        <w:tc>
          <w:tcPr>
            <w:tcW w:w="16553" w:type="dxa"/>
            <w:gridSpan w:val="14"/>
          </w:tcPr>
          <w:p w:rsidR="00273CEC" w:rsidRDefault="00273CEC">
            <w:pPr>
              <w:pStyle w:val="ConsPlusNormal"/>
              <w:jc w:val="center"/>
              <w:outlineLvl w:val="3"/>
            </w:pPr>
            <w:r>
              <w:t>Задача 1.3. Создание условий для обеспечения сохранности и популяризации культурного, исторического и нематериального наследия народов, населяющих Новосибирскую область</w:t>
            </w:r>
          </w:p>
        </w:tc>
      </w:tr>
      <w:tr w:rsidR="00273CEC">
        <w:tc>
          <w:tcPr>
            <w:tcW w:w="1814" w:type="dxa"/>
            <w:vMerge w:val="restart"/>
          </w:tcPr>
          <w:p w:rsidR="00273CEC" w:rsidRDefault="00273CEC">
            <w:pPr>
              <w:pStyle w:val="ConsPlusNormal"/>
            </w:pPr>
            <w:r>
              <w:t xml:space="preserve">1.3.1. Осуществление </w:t>
            </w:r>
            <w:r>
              <w:lastRenderedPageBreak/>
              <w:t>мер по сохранению и популяризации нематериального культурного и военно-исторического наследия народов России</w:t>
            </w:r>
          </w:p>
        </w:tc>
        <w:tc>
          <w:tcPr>
            <w:tcW w:w="1135" w:type="dxa"/>
          </w:tcPr>
          <w:p w:rsidR="00273CEC" w:rsidRDefault="00273CEC">
            <w:pPr>
              <w:pStyle w:val="ConsPlusNormal"/>
            </w:pPr>
            <w:r>
              <w:lastRenderedPageBreak/>
              <w:t>областной бюджет</w:t>
            </w:r>
          </w:p>
        </w:tc>
        <w:tc>
          <w:tcPr>
            <w:tcW w:w="624" w:type="dxa"/>
          </w:tcPr>
          <w:p w:rsidR="00273CEC" w:rsidRDefault="00273CEC">
            <w:pPr>
              <w:pStyle w:val="ConsPlusNormal"/>
              <w:jc w:val="center"/>
            </w:pPr>
            <w:r>
              <w:t>131</w:t>
            </w:r>
          </w:p>
        </w:tc>
        <w:tc>
          <w:tcPr>
            <w:tcW w:w="425" w:type="dxa"/>
          </w:tcPr>
          <w:p w:rsidR="00273CEC" w:rsidRDefault="00273CEC">
            <w:pPr>
              <w:pStyle w:val="ConsPlusNormal"/>
              <w:jc w:val="center"/>
            </w:pPr>
            <w:r>
              <w:t>11</w:t>
            </w:r>
          </w:p>
        </w:tc>
        <w:tc>
          <w:tcPr>
            <w:tcW w:w="477" w:type="dxa"/>
          </w:tcPr>
          <w:p w:rsidR="00273CEC" w:rsidRDefault="00273CEC">
            <w:pPr>
              <w:pStyle w:val="ConsPlusNormal"/>
              <w:jc w:val="center"/>
            </w:pPr>
            <w:r>
              <w:t>0</w:t>
            </w:r>
          </w:p>
        </w:tc>
        <w:tc>
          <w:tcPr>
            <w:tcW w:w="397" w:type="dxa"/>
          </w:tcPr>
          <w:p w:rsidR="00273CEC" w:rsidRDefault="00273CEC">
            <w:pPr>
              <w:pStyle w:val="ConsPlusNormal"/>
              <w:jc w:val="center"/>
            </w:pPr>
            <w:r>
              <w:t>11</w:t>
            </w:r>
          </w:p>
        </w:tc>
        <w:tc>
          <w:tcPr>
            <w:tcW w:w="1361" w:type="dxa"/>
          </w:tcPr>
          <w:p w:rsidR="00273CEC" w:rsidRDefault="00273CEC">
            <w:pPr>
              <w:pStyle w:val="ConsPlusNormal"/>
              <w:jc w:val="center"/>
            </w:pPr>
            <w:r>
              <w:t>202 304,9</w:t>
            </w:r>
          </w:p>
        </w:tc>
        <w:tc>
          <w:tcPr>
            <w:tcW w:w="1361" w:type="dxa"/>
          </w:tcPr>
          <w:p w:rsidR="00273CEC" w:rsidRDefault="00273CEC">
            <w:pPr>
              <w:pStyle w:val="ConsPlusNormal"/>
              <w:jc w:val="center"/>
            </w:pPr>
            <w:r>
              <w:t>219 976,0</w:t>
            </w:r>
          </w:p>
        </w:tc>
        <w:tc>
          <w:tcPr>
            <w:tcW w:w="1361" w:type="dxa"/>
          </w:tcPr>
          <w:p w:rsidR="00273CEC" w:rsidRDefault="00273CEC">
            <w:pPr>
              <w:pStyle w:val="ConsPlusNormal"/>
              <w:jc w:val="center"/>
            </w:pPr>
            <w:r>
              <w:t>210 697,5</w:t>
            </w:r>
          </w:p>
        </w:tc>
        <w:tc>
          <w:tcPr>
            <w:tcW w:w="1361" w:type="dxa"/>
          </w:tcPr>
          <w:p w:rsidR="00273CEC" w:rsidRDefault="00273CEC">
            <w:pPr>
              <w:pStyle w:val="ConsPlusNormal"/>
              <w:jc w:val="center"/>
            </w:pPr>
            <w:r>
              <w:t>222 361,4</w:t>
            </w:r>
          </w:p>
        </w:tc>
        <w:tc>
          <w:tcPr>
            <w:tcW w:w="1361" w:type="dxa"/>
          </w:tcPr>
          <w:p w:rsidR="00273CEC" w:rsidRDefault="00273CEC">
            <w:pPr>
              <w:pStyle w:val="ConsPlusNormal"/>
              <w:jc w:val="center"/>
            </w:pPr>
            <w:r>
              <w:t>222 361,4</w:t>
            </w:r>
          </w:p>
        </w:tc>
        <w:tc>
          <w:tcPr>
            <w:tcW w:w="1361" w:type="dxa"/>
          </w:tcPr>
          <w:p w:rsidR="00273CEC" w:rsidRDefault="00273CEC">
            <w:pPr>
              <w:pStyle w:val="ConsPlusNormal"/>
              <w:jc w:val="center"/>
            </w:pPr>
            <w:r>
              <w:t>222 361,4</w:t>
            </w:r>
          </w:p>
        </w:tc>
        <w:tc>
          <w:tcPr>
            <w:tcW w:w="1531" w:type="dxa"/>
            <w:vMerge w:val="restart"/>
          </w:tcPr>
          <w:p w:rsidR="00273CEC" w:rsidRDefault="00273CEC">
            <w:pPr>
              <w:pStyle w:val="ConsPlusNormal"/>
              <w:jc w:val="center"/>
            </w:pPr>
            <w:r>
              <w:t xml:space="preserve">МК НСО, ГУ НСО, </w:t>
            </w:r>
            <w:r>
              <w:lastRenderedPageBreak/>
              <w:t>подведомственные МК НСО, организации, привлекаемые в соответствии с законодательством Российской Федерации</w:t>
            </w:r>
          </w:p>
        </w:tc>
        <w:tc>
          <w:tcPr>
            <w:tcW w:w="1984" w:type="dxa"/>
            <w:vMerge w:val="restart"/>
          </w:tcPr>
          <w:p w:rsidR="00273CEC" w:rsidRDefault="00273CEC">
            <w:pPr>
              <w:pStyle w:val="ConsPlusNormal"/>
            </w:pPr>
            <w:r>
              <w:lastRenderedPageBreak/>
              <w:t xml:space="preserve">В рамках выполнения </w:t>
            </w:r>
            <w:r>
              <w:lastRenderedPageBreak/>
              <w:t>государственного задания областными культурными национальными центрами, подведомственными министерству культуры Новосибирской области, будут организованы творческие мероприятия, направленные на сохранение и популяризацию народных обычаев, обрядов и традиций, консультационно-методические мероприятия.</w:t>
            </w:r>
          </w:p>
          <w:p w:rsidR="00273CEC" w:rsidRDefault="00273CEC">
            <w:pPr>
              <w:pStyle w:val="ConsPlusNormal"/>
            </w:pPr>
            <w:r>
              <w:t xml:space="preserve">Планируется проведение мероприятий, направленных на сохранение и популяризацию традиционной национальной культуры, в том числе </w:t>
            </w:r>
            <w:r>
              <w:lastRenderedPageBreak/>
              <w:t>Международный фестиваль национальных культур, что будет способствовать возрождению и сохранению традиций этнокультур народов России.</w:t>
            </w:r>
          </w:p>
          <w:p w:rsidR="00273CEC" w:rsidRDefault="00273CEC">
            <w:pPr>
              <w:pStyle w:val="ConsPlusNormal"/>
            </w:pPr>
            <w:r>
              <w:t>С целью привлечения внимания общества к литературе и чтению планируется проведение мероприятий, посвященных популяризации сибирских писателей</w:t>
            </w:r>
          </w:p>
        </w:tc>
      </w:tr>
      <w:tr w:rsidR="00273CEC">
        <w:tc>
          <w:tcPr>
            <w:tcW w:w="1814" w:type="dxa"/>
            <w:vMerge/>
          </w:tcPr>
          <w:p w:rsidR="00273CEC" w:rsidRDefault="00273CEC"/>
        </w:tc>
        <w:tc>
          <w:tcPr>
            <w:tcW w:w="1135" w:type="dxa"/>
          </w:tcPr>
          <w:p w:rsidR="00273CEC" w:rsidRDefault="00273CEC">
            <w:pPr>
              <w:pStyle w:val="ConsPlusNormal"/>
            </w:pPr>
            <w:r>
              <w:t>федеральный бюджет</w:t>
            </w:r>
          </w:p>
        </w:tc>
        <w:tc>
          <w:tcPr>
            <w:tcW w:w="624" w:type="dxa"/>
          </w:tcPr>
          <w:p w:rsidR="00273CEC" w:rsidRDefault="00273CEC">
            <w:pPr>
              <w:pStyle w:val="ConsPlusNormal"/>
              <w:jc w:val="center"/>
            </w:pPr>
            <w:r>
              <w:t>x</w:t>
            </w:r>
          </w:p>
        </w:tc>
        <w:tc>
          <w:tcPr>
            <w:tcW w:w="425" w:type="dxa"/>
          </w:tcPr>
          <w:p w:rsidR="00273CEC" w:rsidRDefault="00273CEC">
            <w:pPr>
              <w:pStyle w:val="ConsPlusNormal"/>
              <w:jc w:val="center"/>
            </w:pPr>
            <w:r>
              <w:t>x</w:t>
            </w:r>
          </w:p>
        </w:tc>
        <w:tc>
          <w:tcPr>
            <w:tcW w:w="477" w:type="dxa"/>
          </w:tcPr>
          <w:p w:rsidR="00273CEC" w:rsidRDefault="00273CEC">
            <w:pPr>
              <w:pStyle w:val="ConsPlusNormal"/>
              <w:jc w:val="center"/>
            </w:pPr>
            <w:r>
              <w:t>x</w:t>
            </w:r>
          </w:p>
        </w:tc>
        <w:tc>
          <w:tcPr>
            <w:tcW w:w="397" w:type="dxa"/>
          </w:tcPr>
          <w:p w:rsidR="00273CEC" w:rsidRDefault="00273CEC">
            <w:pPr>
              <w:pStyle w:val="ConsPlusNormal"/>
              <w:jc w:val="center"/>
            </w:pPr>
            <w:r>
              <w:t>x</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531" w:type="dxa"/>
            <w:vMerge/>
          </w:tcPr>
          <w:p w:rsidR="00273CEC" w:rsidRDefault="00273CEC"/>
        </w:tc>
        <w:tc>
          <w:tcPr>
            <w:tcW w:w="1984" w:type="dxa"/>
            <w:vMerge/>
          </w:tcPr>
          <w:p w:rsidR="00273CEC" w:rsidRDefault="00273CEC"/>
        </w:tc>
      </w:tr>
      <w:tr w:rsidR="00273CEC">
        <w:tc>
          <w:tcPr>
            <w:tcW w:w="1814" w:type="dxa"/>
            <w:vMerge/>
          </w:tcPr>
          <w:p w:rsidR="00273CEC" w:rsidRDefault="00273CEC"/>
        </w:tc>
        <w:tc>
          <w:tcPr>
            <w:tcW w:w="1135" w:type="dxa"/>
          </w:tcPr>
          <w:p w:rsidR="00273CEC" w:rsidRDefault="00273CEC">
            <w:pPr>
              <w:pStyle w:val="ConsPlusNormal"/>
            </w:pPr>
            <w:r>
              <w:t>местные бюджеты</w:t>
            </w:r>
          </w:p>
        </w:tc>
        <w:tc>
          <w:tcPr>
            <w:tcW w:w="624" w:type="dxa"/>
          </w:tcPr>
          <w:p w:rsidR="00273CEC" w:rsidRDefault="00273CEC">
            <w:pPr>
              <w:pStyle w:val="ConsPlusNormal"/>
              <w:jc w:val="center"/>
            </w:pPr>
            <w:r>
              <w:t>x</w:t>
            </w:r>
          </w:p>
        </w:tc>
        <w:tc>
          <w:tcPr>
            <w:tcW w:w="425" w:type="dxa"/>
          </w:tcPr>
          <w:p w:rsidR="00273CEC" w:rsidRDefault="00273CEC">
            <w:pPr>
              <w:pStyle w:val="ConsPlusNormal"/>
              <w:jc w:val="center"/>
            </w:pPr>
            <w:r>
              <w:t>x</w:t>
            </w:r>
          </w:p>
        </w:tc>
        <w:tc>
          <w:tcPr>
            <w:tcW w:w="477" w:type="dxa"/>
          </w:tcPr>
          <w:p w:rsidR="00273CEC" w:rsidRDefault="00273CEC">
            <w:pPr>
              <w:pStyle w:val="ConsPlusNormal"/>
              <w:jc w:val="center"/>
            </w:pPr>
            <w:r>
              <w:t>x</w:t>
            </w:r>
          </w:p>
        </w:tc>
        <w:tc>
          <w:tcPr>
            <w:tcW w:w="397" w:type="dxa"/>
          </w:tcPr>
          <w:p w:rsidR="00273CEC" w:rsidRDefault="00273CEC">
            <w:pPr>
              <w:pStyle w:val="ConsPlusNormal"/>
              <w:jc w:val="center"/>
            </w:pPr>
            <w:r>
              <w:t>x</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531" w:type="dxa"/>
            <w:vMerge/>
          </w:tcPr>
          <w:p w:rsidR="00273CEC" w:rsidRDefault="00273CEC"/>
        </w:tc>
        <w:tc>
          <w:tcPr>
            <w:tcW w:w="1984" w:type="dxa"/>
            <w:vMerge/>
          </w:tcPr>
          <w:p w:rsidR="00273CEC" w:rsidRDefault="00273CEC"/>
        </w:tc>
      </w:tr>
      <w:tr w:rsidR="00273CEC">
        <w:tc>
          <w:tcPr>
            <w:tcW w:w="1814" w:type="dxa"/>
            <w:vMerge/>
          </w:tcPr>
          <w:p w:rsidR="00273CEC" w:rsidRDefault="00273CEC"/>
        </w:tc>
        <w:tc>
          <w:tcPr>
            <w:tcW w:w="1135" w:type="dxa"/>
          </w:tcPr>
          <w:p w:rsidR="00273CEC" w:rsidRDefault="00273CEC">
            <w:pPr>
              <w:pStyle w:val="ConsPlusNormal"/>
            </w:pPr>
            <w:r>
              <w:t>внебюджетные источники</w:t>
            </w:r>
          </w:p>
        </w:tc>
        <w:tc>
          <w:tcPr>
            <w:tcW w:w="624" w:type="dxa"/>
          </w:tcPr>
          <w:p w:rsidR="00273CEC" w:rsidRDefault="00273CEC">
            <w:pPr>
              <w:pStyle w:val="ConsPlusNormal"/>
              <w:jc w:val="center"/>
            </w:pPr>
            <w:r>
              <w:t>x</w:t>
            </w:r>
          </w:p>
        </w:tc>
        <w:tc>
          <w:tcPr>
            <w:tcW w:w="425" w:type="dxa"/>
          </w:tcPr>
          <w:p w:rsidR="00273CEC" w:rsidRDefault="00273CEC">
            <w:pPr>
              <w:pStyle w:val="ConsPlusNormal"/>
              <w:jc w:val="center"/>
            </w:pPr>
            <w:r>
              <w:t>x</w:t>
            </w:r>
          </w:p>
        </w:tc>
        <w:tc>
          <w:tcPr>
            <w:tcW w:w="477" w:type="dxa"/>
          </w:tcPr>
          <w:p w:rsidR="00273CEC" w:rsidRDefault="00273CEC">
            <w:pPr>
              <w:pStyle w:val="ConsPlusNormal"/>
              <w:jc w:val="center"/>
            </w:pPr>
            <w:r>
              <w:t>x</w:t>
            </w:r>
          </w:p>
        </w:tc>
        <w:tc>
          <w:tcPr>
            <w:tcW w:w="397" w:type="dxa"/>
          </w:tcPr>
          <w:p w:rsidR="00273CEC" w:rsidRDefault="00273CEC">
            <w:pPr>
              <w:pStyle w:val="ConsPlusNormal"/>
              <w:jc w:val="center"/>
            </w:pPr>
            <w:r>
              <w:t>x</w:t>
            </w:r>
          </w:p>
        </w:tc>
        <w:tc>
          <w:tcPr>
            <w:tcW w:w="1361" w:type="dxa"/>
          </w:tcPr>
          <w:p w:rsidR="00273CEC" w:rsidRDefault="00273CEC">
            <w:pPr>
              <w:pStyle w:val="ConsPlusNormal"/>
              <w:jc w:val="center"/>
            </w:pPr>
            <w:r>
              <w:t>862,7</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531" w:type="dxa"/>
            <w:vMerge/>
          </w:tcPr>
          <w:p w:rsidR="00273CEC" w:rsidRDefault="00273CEC"/>
        </w:tc>
        <w:tc>
          <w:tcPr>
            <w:tcW w:w="1984" w:type="dxa"/>
            <w:vMerge/>
          </w:tcPr>
          <w:p w:rsidR="00273CEC" w:rsidRDefault="00273CEC"/>
        </w:tc>
      </w:tr>
      <w:tr w:rsidR="00273CEC">
        <w:tc>
          <w:tcPr>
            <w:tcW w:w="1814" w:type="dxa"/>
            <w:vMerge/>
          </w:tcPr>
          <w:p w:rsidR="00273CEC" w:rsidRDefault="00273CEC"/>
        </w:tc>
        <w:tc>
          <w:tcPr>
            <w:tcW w:w="1135" w:type="dxa"/>
          </w:tcPr>
          <w:p w:rsidR="00273CEC" w:rsidRDefault="00273CEC">
            <w:pPr>
              <w:pStyle w:val="ConsPlusNormal"/>
            </w:pPr>
            <w:r>
              <w:t>налоговые расходы</w:t>
            </w:r>
          </w:p>
        </w:tc>
        <w:tc>
          <w:tcPr>
            <w:tcW w:w="624" w:type="dxa"/>
          </w:tcPr>
          <w:p w:rsidR="00273CEC" w:rsidRDefault="00273CEC">
            <w:pPr>
              <w:pStyle w:val="ConsPlusNormal"/>
              <w:jc w:val="center"/>
            </w:pPr>
            <w:r>
              <w:t>x</w:t>
            </w:r>
          </w:p>
        </w:tc>
        <w:tc>
          <w:tcPr>
            <w:tcW w:w="425" w:type="dxa"/>
          </w:tcPr>
          <w:p w:rsidR="00273CEC" w:rsidRDefault="00273CEC">
            <w:pPr>
              <w:pStyle w:val="ConsPlusNormal"/>
              <w:jc w:val="center"/>
            </w:pPr>
            <w:r>
              <w:t>x</w:t>
            </w:r>
          </w:p>
        </w:tc>
        <w:tc>
          <w:tcPr>
            <w:tcW w:w="477" w:type="dxa"/>
          </w:tcPr>
          <w:p w:rsidR="00273CEC" w:rsidRDefault="00273CEC">
            <w:pPr>
              <w:pStyle w:val="ConsPlusNormal"/>
              <w:jc w:val="center"/>
            </w:pPr>
            <w:r>
              <w:t>x</w:t>
            </w:r>
          </w:p>
        </w:tc>
        <w:tc>
          <w:tcPr>
            <w:tcW w:w="397" w:type="dxa"/>
          </w:tcPr>
          <w:p w:rsidR="00273CEC" w:rsidRDefault="00273CEC">
            <w:pPr>
              <w:pStyle w:val="ConsPlusNormal"/>
              <w:jc w:val="center"/>
            </w:pPr>
            <w:r>
              <w:t>x</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531" w:type="dxa"/>
            <w:vMerge/>
          </w:tcPr>
          <w:p w:rsidR="00273CEC" w:rsidRDefault="00273CEC"/>
        </w:tc>
        <w:tc>
          <w:tcPr>
            <w:tcW w:w="1984" w:type="dxa"/>
            <w:vMerge/>
          </w:tcPr>
          <w:p w:rsidR="00273CEC" w:rsidRDefault="00273CEC"/>
        </w:tc>
      </w:tr>
      <w:tr w:rsidR="00273CEC">
        <w:tc>
          <w:tcPr>
            <w:tcW w:w="1814" w:type="dxa"/>
            <w:vMerge w:val="restart"/>
          </w:tcPr>
          <w:p w:rsidR="00273CEC" w:rsidRDefault="00273CEC">
            <w:pPr>
              <w:pStyle w:val="ConsPlusNormal"/>
            </w:pPr>
            <w:r>
              <w:t>1.3.2. Поддержка деятельности государственных музеев Новосибирской области</w:t>
            </w:r>
          </w:p>
        </w:tc>
        <w:tc>
          <w:tcPr>
            <w:tcW w:w="1135" w:type="dxa"/>
          </w:tcPr>
          <w:p w:rsidR="00273CEC" w:rsidRDefault="00273CEC">
            <w:pPr>
              <w:pStyle w:val="ConsPlusNormal"/>
            </w:pPr>
            <w:r>
              <w:t>областной бюджет</w:t>
            </w:r>
          </w:p>
        </w:tc>
        <w:tc>
          <w:tcPr>
            <w:tcW w:w="624" w:type="dxa"/>
          </w:tcPr>
          <w:p w:rsidR="00273CEC" w:rsidRDefault="00273CEC">
            <w:pPr>
              <w:pStyle w:val="ConsPlusNormal"/>
              <w:jc w:val="center"/>
            </w:pPr>
            <w:r>
              <w:t>131</w:t>
            </w:r>
          </w:p>
        </w:tc>
        <w:tc>
          <w:tcPr>
            <w:tcW w:w="425" w:type="dxa"/>
          </w:tcPr>
          <w:p w:rsidR="00273CEC" w:rsidRDefault="00273CEC">
            <w:pPr>
              <w:pStyle w:val="ConsPlusNormal"/>
              <w:jc w:val="center"/>
            </w:pPr>
            <w:r>
              <w:t>11</w:t>
            </w:r>
          </w:p>
        </w:tc>
        <w:tc>
          <w:tcPr>
            <w:tcW w:w="477" w:type="dxa"/>
          </w:tcPr>
          <w:p w:rsidR="00273CEC" w:rsidRDefault="00273CEC">
            <w:pPr>
              <w:pStyle w:val="ConsPlusNormal"/>
              <w:jc w:val="center"/>
            </w:pPr>
            <w:r>
              <w:t>0</w:t>
            </w:r>
          </w:p>
        </w:tc>
        <w:tc>
          <w:tcPr>
            <w:tcW w:w="397" w:type="dxa"/>
          </w:tcPr>
          <w:p w:rsidR="00273CEC" w:rsidRDefault="00273CEC">
            <w:pPr>
              <w:pStyle w:val="ConsPlusNormal"/>
              <w:jc w:val="center"/>
            </w:pPr>
            <w:r>
              <w:t>12</w:t>
            </w:r>
          </w:p>
        </w:tc>
        <w:tc>
          <w:tcPr>
            <w:tcW w:w="1361" w:type="dxa"/>
          </w:tcPr>
          <w:p w:rsidR="00273CEC" w:rsidRDefault="00273CEC">
            <w:pPr>
              <w:pStyle w:val="ConsPlusNormal"/>
              <w:jc w:val="center"/>
            </w:pPr>
            <w:r>
              <w:t>269 671,7</w:t>
            </w:r>
          </w:p>
        </w:tc>
        <w:tc>
          <w:tcPr>
            <w:tcW w:w="1361" w:type="dxa"/>
          </w:tcPr>
          <w:p w:rsidR="00273CEC" w:rsidRDefault="00273CEC">
            <w:pPr>
              <w:pStyle w:val="ConsPlusNormal"/>
              <w:jc w:val="center"/>
            </w:pPr>
            <w:r>
              <w:t>245 920,2</w:t>
            </w:r>
          </w:p>
        </w:tc>
        <w:tc>
          <w:tcPr>
            <w:tcW w:w="1361" w:type="dxa"/>
          </w:tcPr>
          <w:p w:rsidR="00273CEC" w:rsidRDefault="00273CEC">
            <w:pPr>
              <w:pStyle w:val="ConsPlusNormal"/>
              <w:jc w:val="center"/>
            </w:pPr>
            <w:r>
              <w:t>256 239,0</w:t>
            </w:r>
          </w:p>
        </w:tc>
        <w:tc>
          <w:tcPr>
            <w:tcW w:w="1361" w:type="dxa"/>
          </w:tcPr>
          <w:p w:rsidR="00273CEC" w:rsidRDefault="00273CEC">
            <w:pPr>
              <w:pStyle w:val="ConsPlusNormal"/>
              <w:jc w:val="center"/>
            </w:pPr>
            <w:r>
              <w:t>268 999,6</w:t>
            </w:r>
          </w:p>
        </w:tc>
        <w:tc>
          <w:tcPr>
            <w:tcW w:w="1361" w:type="dxa"/>
          </w:tcPr>
          <w:p w:rsidR="00273CEC" w:rsidRDefault="00273CEC">
            <w:pPr>
              <w:pStyle w:val="ConsPlusNormal"/>
              <w:jc w:val="center"/>
            </w:pPr>
            <w:r>
              <w:t>268 999,6</w:t>
            </w:r>
          </w:p>
        </w:tc>
        <w:tc>
          <w:tcPr>
            <w:tcW w:w="1361" w:type="dxa"/>
          </w:tcPr>
          <w:p w:rsidR="00273CEC" w:rsidRDefault="00273CEC">
            <w:pPr>
              <w:pStyle w:val="ConsPlusNormal"/>
              <w:jc w:val="center"/>
            </w:pPr>
            <w:r>
              <w:t>268 999,6</w:t>
            </w:r>
          </w:p>
        </w:tc>
        <w:tc>
          <w:tcPr>
            <w:tcW w:w="1531" w:type="dxa"/>
            <w:vMerge w:val="restart"/>
          </w:tcPr>
          <w:p w:rsidR="00273CEC" w:rsidRDefault="00273CEC">
            <w:pPr>
              <w:pStyle w:val="ConsPlusNormal"/>
              <w:jc w:val="center"/>
            </w:pPr>
            <w:r>
              <w:t>МК НСО, ГУ НСО, подведомственные МК НСО</w:t>
            </w:r>
          </w:p>
        </w:tc>
        <w:tc>
          <w:tcPr>
            <w:tcW w:w="1984" w:type="dxa"/>
            <w:vMerge w:val="restart"/>
          </w:tcPr>
          <w:p w:rsidR="00273CEC" w:rsidRDefault="00273CEC">
            <w:pPr>
              <w:pStyle w:val="ConsPlusNormal"/>
            </w:pPr>
            <w:r>
              <w:t xml:space="preserve">В рамках выполнения государственного задания государственными музеями Новосибирской области, </w:t>
            </w:r>
            <w:r>
              <w:lastRenderedPageBreak/>
              <w:t xml:space="preserve">подведомственными министерству культуры Новосибирской области, планируется публичный показ музейных предметов, музейных коллекций; работа по формированию, учету, изучению, обеспечению физического сохранения и безопасности музейных предметов, музейных коллекций; создание экспозиций (выставок) музеев; осуществление реставрации и консервации музейных предметов, музейных коллекций; организация и проведение </w:t>
            </w:r>
            <w:r>
              <w:lastRenderedPageBreak/>
              <w:t>культурно-массовых мероприятий в музеях (семинары, конференции, консультации)</w:t>
            </w:r>
          </w:p>
        </w:tc>
      </w:tr>
      <w:tr w:rsidR="00273CEC">
        <w:tc>
          <w:tcPr>
            <w:tcW w:w="1814" w:type="dxa"/>
            <w:vMerge/>
          </w:tcPr>
          <w:p w:rsidR="00273CEC" w:rsidRDefault="00273CEC"/>
        </w:tc>
        <w:tc>
          <w:tcPr>
            <w:tcW w:w="1135" w:type="dxa"/>
          </w:tcPr>
          <w:p w:rsidR="00273CEC" w:rsidRDefault="00273CEC">
            <w:pPr>
              <w:pStyle w:val="ConsPlusNormal"/>
            </w:pPr>
            <w:r>
              <w:t>федеральный бюджет</w:t>
            </w:r>
          </w:p>
        </w:tc>
        <w:tc>
          <w:tcPr>
            <w:tcW w:w="624" w:type="dxa"/>
          </w:tcPr>
          <w:p w:rsidR="00273CEC" w:rsidRDefault="00273CEC">
            <w:pPr>
              <w:pStyle w:val="ConsPlusNormal"/>
              <w:jc w:val="center"/>
            </w:pPr>
            <w:r>
              <w:t>x</w:t>
            </w:r>
          </w:p>
        </w:tc>
        <w:tc>
          <w:tcPr>
            <w:tcW w:w="425" w:type="dxa"/>
          </w:tcPr>
          <w:p w:rsidR="00273CEC" w:rsidRDefault="00273CEC">
            <w:pPr>
              <w:pStyle w:val="ConsPlusNormal"/>
              <w:jc w:val="center"/>
            </w:pPr>
            <w:r>
              <w:t>x</w:t>
            </w:r>
          </w:p>
        </w:tc>
        <w:tc>
          <w:tcPr>
            <w:tcW w:w="477" w:type="dxa"/>
          </w:tcPr>
          <w:p w:rsidR="00273CEC" w:rsidRDefault="00273CEC">
            <w:pPr>
              <w:pStyle w:val="ConsPlusNormal"/>
              <w:jc w:val="center"/>
            </w:pPr>
            <w:r>
              <w:t>x</w:t>
            </w:r>
          </w:p>
        </w:tc>
        <w:tc>
          <w:tcPr>
            <w:tcW w:w="397" w:type="dxa"/>
          </w:tcPr>
          <w:p w:rsidR="00273CEC" w:rsidRDefault="00273CEC">
            <w:pPr>
              <w:pStyle w:val="ConsPlusNormal"/>
              <w:jc w:val="center"/>
            </w:pPr>
            <w:r>
              <w:t>x</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531" w:type="dxa"/>
            <w:vMerge/>
          </w:tcPr>
          <w:p w:rsidR="00273CEC" w:rsidRDefault="00273CEC"/>
        </w:tc>
        <w:tc>
          <w:tcPr>
            <w:tcW w:w="1984" w:type="dxa"/>
            <w:vMerge/>
          </w:tcPr>
          <w:p w:rsidR="00273CEC" w:rsidRDefault="00273CEC"/>
        </w:tc>
      </w:tr>
      <w:tr w:rsidR="00273CEC">
        <w:tc>
          <w:tcPr>
            <w:tcW w:w="1814" w:type="dxa"/>
            <w:vMerge/>
          </w:tcPr>
          <w:p w:rsidR="00273CEC" w:rsidRDefault="00273CEC"/>
        </w:tc>
        <w:tc>
          <w:tcPr>
            <w:tcW w:w="1135" w:type="dxa"/>
          </w:tcPr>
          <w:p w:rsidR="00273CEC" w:rsidRDefault="00273CEC">
            <w:pPr>
              <w:pStyle w:val="ConsPlusNormal"/>
            </w:pPr>
            <w:r>
              <w:t>местные бюджеты</w:t>
            </w:r>
          </w:p>
        </w:tc>
        <w:tc>
          <w:tcPr>
            <w:tcW w:w="624" w:type="dxa"/>
          </w:tcPr>
          <w:p w:rsidR="00273CEC" w:rsidRDefault="00273CEC">
            <w:pPr>
              <w:pStyle w:val="ConsPlusNormal"/>
              <w:jc w:val="center"/>
            </w:pPr>
            <w:r>
              <w:t>x</w:t>
            </w:r>
          </w:p>
        </w:tc>
        <w:tc>
          <w:tcPr>
            <w:tcW w:w="425" w:type="dxa"/>
          </w:tcPr>
          <w:p w:rsidR="00273CEC" w:rsidRDefault="00273CEC">
            <w:pPr>
              <w:pStyle w:val="ConsPlusNormal"/>
              <w:jc w:val="center"/>
            </w:pPr>
            <w:r>
              <w:t>x</w:t>
            </w:r>
          </w:p>
        </w:tc>
        <w:tc>
          <w:tcPr>
            <w:tcW w:w="477" w:type="dxa"/>
          </w:tcPr>
          <w:p w:rsidR="00273CEC" w:rsidRDefault="00273CEC">
            <w:pPr>
              <w:pStyle w:val="ConsPlusNormal"/>
              <w:jc w:val="center"/>
            </w:pPr>
            <w:r>
              <w:t>x</w:t>
            </w:r>
          </w:p>
        </w:tc>
        <w:tc>
          <w:tcPr>
            <w:tcW w:w="397" w:type="dxa"/>
          </w:tcPr>
          <w:p w:rsidR="00273CEC" w:rsidRDefault="00273CEC">
            <w:pPr>
              <w:pStyle w:val="ConsPlusNormal"/>
              <w:jc w:val="center"/>
            </w:pPr>
            <w:r>
              <w:t>x</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531" w:type="dxa"/>
            <w:vMerge/>
          </w:tcPr>
          <w:p w:rsidR="00273CEC" w:rsidRDefault="00273CEC"/>
        </w:tc>
        <w:tc>
          <w:tcPr>
            <w:tcW w:w="1984" w:type="dxa"/>
            <w:vMerge/>
          </w:tcPr>
          <w:p w:rsidR="00273CEC" w:rsidRDefault="00273CEC"/>
        </w:tc>
      </w:tr>
      <w:tr w:rsidR="00273CEC">
        <w:tc>
          <w:tcPr>
            <w:tcW w:w="1814" w:type="dxa"/>
            <w:vMerge/>
          </w:tcPr>
          <w:p w:rsidR="00273CEC" w:rsidRDefault="00273CEC"/>
        </w:tc>
        <w:tc>
          <w:tcPr>
            <w:tcW w:w="1135" w:type="dxa"/>
          </w:tcPr>
          <w:p w:rsidR="00273CEC" w:rsidRDefault="00273CEC">
            <w:pPr>
              <w:pStyle w:val="ConsPlusNormal"/>
            </w:pPr>
            <w:r>
              <w:t>внебюджетные источники</w:t>
            </w:r>
          </w:p>
        </w:tc>
        <w:tc>
          <w:tcPr>
            <w:tcW w:w="624" w:type="dxa"/>
          </w:tcPr>
          <w:p w:rsidR="00273CEC" w:rsidRDefault="00273CEC">
            <w:pPr>
              <w:pStyle w:val="ConsPlusNormal"/>
              <w:jc w:val="center"/>
            </w:pPr>
            <w:r>
              <w:t>x</w:t>
            </w:r>
          </w:p>
        </w:tc>
        <w:tc>
          <w:tcPr>
            <w:tcW w:w="425" w:type="dxa"/>
          </w:tcPr>
          <w:p w:rsidR="00273CEC" w:rsidRDefault="00273CEC">
            <w:pPr>
              <w:pStyle w:val="ConsPlusNormal"/>
              <w:jc w:val="center"/>
            </w:pPr>
            <w:r>
              <w:t>x</w:t>
            </w:r>
          </w:p>
        </w:tc>
        <w:tc>
          <w:tcPr>
            <w:tcW w:w="477" w:type="dxa"/>
          </w:tcPr>
          <w:p w:rsidR="00273CEC" w:rsidRDefault="00273CEC">
            <w:pPr>
              <w:pStyle w:val="ConsPlusNormal"/>
              <w:jc w:val="center"/>
            </w:pPr>
            <w:r>
              <w:t>x</w:t>
            </w:r>
          </w:p>
        </w:tc>
        <w:tc>
          <w:tcPr>
            <w:tcW w:w="397" w:type="dxa"/>
          </w:tcPr>
          <w:p w:rsidR="00273CEC" w:rsidRDefault="00273CEC">
            <w:pPr>
              <w:pStyle w:val="ConsPlusNormal"/>
              <w:jc w:val="center"/>
            </w:pPr>
            <w:r>
              <w:t>x</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531" w:type="dxa"/>
            <w:vMerge/>
          </w:tcPr>
          <w:p w:rsidR="00273CEC" w:rsidRDefault="00273CEC"/>
        </w:tc>
        <w:tc>
          <w:tcPr>
            <w:tcW w:w="1984" w:type="dxa"/>
            <w:vMerge/>
          </w:tcPr>
          <w:p w:rsidR="00273CEC" w:rsidRDefault="00273CEC"/>
        </w:tc>
      </w:tr>
      <w:tr w:rsidR="00273CEC">
        <w:tc>
          <w:tcPr>
            <w:tcW w:w="1814" w:type="dxa"/>
            <w:vMerge/>
          </w:tcPr>
          <w:p w:rsidR="00273CEC" w:rsidRDefault="00273CEC"/>
        </w:tc>
        <w:tc>
          <w:tcPr>
            <w:tcW w:w="1135" w:type="dxa"/>
          </w:tcPr>
          <w:p w:rsidR="00273CEC" w:rsidRDefault="00273CEC">
            <w:pPr>
              <w:pStyle w:val="ConsPlusNormal"/>
            </w:pPr>
            <w:r>
              <w:t>налоговые расходы</w:t>
            </w:r>
          </w:p>
        </w:tc>
        <w:tc>
          <w:tcPr>
            <w:tcW w:w="624" w:type="dxa"/>
          </w:tcPr>
          <w:p w:rsidR="00273CEC" w:rsidRDefault="00273CEC">
            <w:pPr>
              <w:pStyle w:val="ConsPlusNormal"/>
              <w:jc w:val="center"/>
            </w:pPr>
            <w:r>
              <w:t>x</w:t>
            </w:r>
          </w:p>
        </w:tc>
        <w:tc>
          <w:tcPr>
            <w:tcW w:w="425" w:type="dxa"/>
          </w:tcPr>
          <w:p w:rsidR="00273CEC" w:rsidRDefault="00273CEC">
            <w:pPr>
              <w:pStyle w:val="ConsPlusNormal"/>
              <w:jc w:val="center"/>
            </w:pPr>
            <w:r>
              <w:t>x</w:t>
            </w:r>
          </w:p>
        </w:tc>
        <w:tc>
          <w:tcPr>
            <w:tcW w:w="477" w:type="dxa"/>
          </w:tcPr>
          <w:p w:rsidR="00273CEC" w:rsidRDefault="00273CEC">
            <w:pPr>
              <w:pStyle w:val="ConsPlusNormal"/>
              <w:jc w:val="center"/>
            </w:pPr>
            <w:r>
              <w:t>x</w:t>
            </w:r>
          </w:p>
        </w:tc>
        <w:tc>
          <w:tcPr>
            <w:tcW w:w="397" w:type="dxa"/>
          </w:tcPr>
          <w:p w:rsidR="00273CEC" w:rsidRDefault="00273CEC">
            <w:pPr>
              <w:pStyle w:val="ConsPlusNormal"/>
              <w:jc w:val="center"/>
            </w:pPr>
            <w:r>
              <w:t>x</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531" w:type="dxa"/>
            <w:vMerge/>
          </w:tcPr>
          <w:p w:rsidR="00273CEC" w:rsidRDefault="00273CEC"/>
        </w:tc>
        <w:tc>
          <w:tcPr>
            <w:tcW w:w="1984" w:type="dxa"/>
            <w:vMerge/>
          </w:tcPr>
          <w:p w:rsidR="00273CEC" w:rsidRDefault="00273CEC"/>
        </w:tc>
      </w:tr>
      <w:tr w:rsidR="00273CEC">
        <w:tc>
          <w:tcPr>
            <w:tcW w:w="1814" w:type="dxa"/>
            <w:vMerge w:val="restart"/>
          </w:tcPr>
          <w:p w:rsidR="00273CEC" w:rsidRDefault="00273CEC">
            <w:pPr>
              <w:pStyle w:val="ConsPlusNormal"/>
            </w:pPr>
            <w:r>
              <w:t>1.3.3. Сохранение, использование, популяризация и государственная охрана объектов культурного наследия (памятников истории и культуры) народов Российской Федерации, расположенных на территории Новосибирской области</w:t>
            </w:r>
          </w:p>
        </w:tc>
        <w:tc>
          <w:tcPr>
            <w:tcW w:w="1135" w:type="dxa"/>
          </w:tcPr>
          <w:p w:rsidR="00273CEC" w:rsidRDefault="00273CEC">
            <w:pPr>
              <w:pStyle w:val="ConsPlusNormal"/>
            </w:pPr>
            <w:r>
              <w:t>областной бюджет</w:t>
            </w:r>
          </w:p>
        </w:tc>
        <w:tc>
          <w:tcPr>
            <w:tcW w:w="624" w:type="dxa"/>
          </w:tcPr>
          <w:p w:rsidR="00273CEC" w:rsidRDefault="00273CEC">
            <w:pPr>
              <w:pStyle w:val="ConsPlusNormal"/>
              <w:jc w:val="center"/>
            </w:pPr>
            <w:r>
              <w:t>115</w:t>
            </w:r>
          </w:p>
        </w:tc>
        <w:tc>
          <w:tcPr>
            <w:tcW w:w="425" w:type="dxa"/>
          </w:tcPr>
          <w:p w:rsidR="00273CEC" w:rsidRDefault="00273CEC">
            <w:pPr>
              <w:pStyle w:val="ConsPlusNormal"/>
              <w:jc w:val="center"/>
            </w:pPr>
            <w:r>
              <w:t>11</w:t>
            </w:r>
          </w:p>
        </w:tc>
        <w:tc>
          <w:tcPr>
            <w:tcW w:w="477" w:type="dxa"/>
          </w:tcPr>
          <w:p w:rsidR="00273CEC" w:rsidRDefault="00273CEC">
            <w:pPr>
              <w:pStyle w:val="ConsPlusNormal"/>
              <w:jc w:val="center"/>
            </w:pPr>
            <w:r>
              <w:t>0</w:t>
            </w:r>
          </w:p>
        </w:tc>
        <w:tc>
          <w:tcPr>
            <w:tcW w:w="397" w:type="dxa"/>
          </w:tcPr>
          <w:p w:rsidR="00273CEC" w:rsidRDefault="00273CEC">
            <w:pPr>
              <w:pStyle w:val="ConsPlusNormal"/>
              <w:jc w:val="center"/>
            </w:pPr>
            <w:r>
              <w:t>13</w:t>
            </w:r>
          </w:p>
        </w:tc>
        <w:tc>
          <w:tcPr>
            <w:tcW w:w="1361" w:type="dxa"/>
          </w:tcPr>
          <w:p w:rsidR="00273CEC" w:rsidRDefault="00273CEC">
            <w:pPr>
              <w:pStyle w:val="ConsPlusNormal"/>
              <w:jc w:val="center"/>
            </w:pPr>
            <w:r>
              <w:t>79 034,9</w:t>
            </w:r>
          </w:p>
        </w:tc>
        <w:tc>
          <w:tcPr>
            <w:tcW w:w="1361" w:type="dxa"/>
          </w:tcPr>
          <w:p w:rsidR="00273CEC" w:rsidRDefault="00273CEC">
            <w:pPr>
              <w:pStyle w:val="ConsPlusNormal"/>
              <w:jc w:val="center"/>
            </w:pPr>
            <w:r>
              <w:t>68 449,1</w:t>
            </w:r>
          </w:p>
        </w:tc>
        <w:tc>
          <w:tcPr>
            <w:tcW w:w="1361" w:type="dxa"/>
          </w:tcPr>
          <w:p w:rsidR="00273CEC" w:rsidRDefault="00273CEC">
            <w:pPr>
              <w:pStyle w:val="ConsPlusNormal"/>
              <w:jc w:val="center"/>
            </w:pPr>
            <w:r>
              <w:t>71 911,8</w:t>
            </w:r>
          </w:p>
        </w:tc>
        <w:tc>
          <w:tcPr>
            <w:tcW w:w="1361" w:type="dxa"/>
          </w:tcPr>
          <w:p w:rsidR="00273CEC" w:rsidRDefault="00273CEC">
            <w:pPr>
              <w:pStyle w:val="ConsPlusNormal"/>
              <w:jc w:val="center"/>
            </w:pPr>
            <w:r>
              <w:t>74 985,9</w:t>
            </w:r>
          </w:p>
        </w:tc>
        <w:tc>
          <w:tcPr>
            <w:tcW w:w="1361" w:type="dxa"/>
          </w:tcPr>
          <w:p w:rsidR="00273CEC" w:rsidRDefault="00273CEC">
            <w:pPr>
              <w:pStyle w:val="ConsPlusNormal"/>
              <w:jc w:val="center"/>
            </w:pPr>
            <w:r>
              <w:t>74 985,9</w:t>
            </w:r>
          </w:p>
        </w:tc>
        <w:tc>
          <w:tcPr>
            <w:tcW w:w="1361" w:type="dxa"/>
          </w:tcPr>
          <w:p w:rsidR="00273CEC" w:rsidRDefault="00273CEC">
            <w:pPr>
              <w:pStyle w:val="ConsPlusNormal"/>
              <w:jc w:val="center"/>
            </w:pPr>
            <w:r>
              <w:t>74 985,9</w:t>
            </w:r>
          </w:p>
        </w:tc>
        <w:tc>
          <w:tcPr>
            <w:tcW w:w="1531" w:type="dxa"/>
            <w:vMerge w:val="restart"/>
          </w:tcPr>
          <w:p w:rsidR="00273CEC" w:rsidRDefault="00273CEC">
            <w:pPr>
              <w:pStyle w:val="ConsPlusNormal"/>
              <w:jc w:val="center"/>
            </w:pPr>
            <w:r>
              <w:t>МК НСО, ГИО ОКН НСО, ГАУ НСО НПЦ, ОМС МО НСО</w:t>
            </w:r>
          </w:p>
        </w:tc>
        <w:tc>
          <w:tcPr>
            <w:tcW w:w="1984" w:type="dxa"/>
            <w:vMerge w:val="restart"/>
          </w:tcPr>
          <w:p w:rsidR="00273CEC" w:rsidRDefault="00273CEC">
            <w:pPr>
              <w:pStyle w:val="ConsPlusNormal"/>
            </w:pPr>
            <w:r>
              <w:t xml:space="preserve">Реализация мероприятий данного направления обеспечит условия для сохранения объектов культурного наследия и увеличит долю объектов культурного наследия, имеющих удовлетворительное состояние; обеспечит развитие музеев под открытым небом и музейно-туристических комплексов на базе достопримечательных мест и объектов культурного </w:t>
            </w:r>
            <w:r>
              <w:lastRenderedPageBreak/>
              <w:t>наследия, вовлеченных в инфраструктуру туризма.</w:t>
            </w:r>
          </w:p>
          <w:p w:rsidR="00273CEC" w:rsidRDefault="00273CEC">
            <w:pPr>
              <w:pStyle w:val="ConsPlusNormal"/>
            </w:pPr>
            <w:r>
              <w:t>Осуществление государственного контроля в области сохранения, использования, популяризации и государственной охраны объектов культурного наследия; обеспечение сохранности объектов культурного наследия;</w:t>
            </w:r>
          </w:p>
          <w:p w:rsidR="00273CEC" w:rsidRDefault="00273CEC">
            <w:pPr>
              <w:pStyle w:val="ConsPlusNormal"/>
            </w:pPr>
            <w:r>
              <w:t xml:space="preserve">совершенствование нормативной правовой базы и механизмов управления в сфере сохранения, использования, популяризации и государственной охраны объектов культурного наследия; организация мероприятий по </w:t>
            </w:r>
            <w:r>
              <w:lastRenderedPageBreak/>
              <w:t>выявлению и учету объектов культурного наследия, обеспечение доступности информации об объектах культурного наследия путем расширения видов и масштабов мероприятий по их популяризации; обеспечение полноценного и рационального использования объектов культурного наследия, развития и успешной интеграции их в социально-экономическую жизнь Новосибирской области</w:t>
            </w:r>
          </w:p>
        </w:tc>
      </w:tr>
      <w:tr w:rsidR="00273CEC">
        <w:tc>
          <w:tcPr>
            <w:tcW w:w="1814" w:type="dxa"/>
            <w:vMerge/>
          </w:tcPr>
          <w:p w:rsidR="00273CEC" w:rsidRDefault="00273CEC"/>
        </w:tc>
        <w:tc>
          <w:tcPr>
            <w:tcW w:w="1135" w:type="dxa"/>
          </w:tcPr>
          <w:p w:rsidR="00273CEC" w:rsidRDefault="00273CEC">
            <w:pPr>
              <w:pStyle w:val="ConsPlusNormal"/>
            </w:pPr>
            <w:r>
              <w:t>федеральный бюджет</w:t>
            </w:r>
          </w:p>
        </w:tc>
        <w:tc>
          <w:tcPr>
            <w:tcW w:w="624" w:type="dxa"/>
          </w:tcPr>
          <w:p w:rsidR="00273CEC" w:rsidRDefault="00273CEC">
            <w:pPr>
              <w:pStyle w:val="ConsPlusNormal"/>
              <w:jc w:val="center"/>
            </w:pPr>
            <w:r>
              <w:t>115</w:t>
            </w:r>
          </w:p>
        </w:tc>
        <w:tc>
          <w:tcPr>
            <w:tcW w:w="425" w:type="dxa"/>
          </w:tcPr>
          <w:p w:rsidR="00273CEC" w:rsidRDefault="00273CEC">
            <w:pPr>
              <w:pStyle w:val="ConsPlusNormal"/>
              <w:jc w:val="center"/>
            </w:pPr>
            <w:r>
              <w:t>11</w:t>
            </w:r>
          </w:p>
        </w:tc>
        <w:tc>
          <w:tcPr>
            <w:tcW w:w="477" w:type="dxa"/>
          </w:tcPr>
          <w:p w:rsidR="00273CEC" w:rsidRDefault="00273CEC">
            <w:pPr>
              <w:pStyle w:val="ConsPlusNormal"/>
              <w:jc w:val="center"/>
            </w:pPr>
            <w:r>
              <w:t>0</w:t>
            </w:r>
          </w:p>
        </w:tc>
        <w:tc>
          <w:tcPr>
            <w:tcW w:w="397" w:type="dxa"/>
          </w:tcPr>
          <w:p w:rsidR="00273CEC" w:rsidRDefault="00273CEC">
            <w:pPr>
              <w:pStyle w:val="ConsPlusNormal"/>
              <w:jc w:val="center"/>
            </w:pPr>
            <w:r>
              <w:t>13</w:t>
            </w:r>
          </w:p>
        </w:tc>
        <w:tc>
          <w:tcPr>
            <w:tcW w:w="1361" w:type="dxa"/>
          </w:tcPr>
          <w:p w:rsidR="00273CEC" w:rsidRDefault="00273CEC">
            <w:pPr>
              <w:pStyle w:val="ConsPlusNormal"/>
              <w:jc w:val="center"/>
            </w:pPr>
            <w:r>
              <w:t>4 786,1</w:t>
            </w:r>
          </w:p>
        </w:tc>
        <w:tc>
          <w:tcPr>
            <w:tcW w:w="1361" w:type="dxa"/>
          </w:tcPr>
          <w:p w:rsidR="00273CEC" w:rsidRDefault="00273CEC">
            <w:pPr>
              <w:pStyle w:val="ConsPlusNormal"/>
              <w:jc w:val="center"/>
            </w:pPr>
            <w:r>
              <w:t>4 968,0</w:t>
            </w:r>
          </w:p>
        </w:tc>
        <w:tc>
          <w:tcPr>
            <w:tcW w:w="1361" w:type="dxa"/>
          </w:tcPr>
          <w:p w:rsidR="00273CEC" w:rsidRDefault="00273CEC">
            <w:pPr>
              <w:pStyle w:val="ConsPlusNormal"/>
              <w:jc w:val="center"/>
            </w:pPr>
            <w:r>
              <w:t>5 166,7</w:t>
            </w:r>
          </w:p>
        </w:tc>
        <w:tc>
          <w:tcPr>
            <w:tcW w:w="1361" w:type="dxa"/>
          </w:tcPr>
          <w:p w:rsidR="00273CEC" w:rsidRDefault="00273CEC">
            <w:pPr>
              <w:pStyle w:val="ConsPlusNormal"/>
              <w:jc w:val="center"/>
            </w:pPr>
            <w:r>
              <w:t>5 373,4</w:t>
            </w:r>
          </w:p>
        </w:tc>
        <w:tc>
          <w:tcPr>
            <w:tcW w:w="1361" w:type="dxa"/>
          </w:tcPr>
          <w:p w:rsidR="00273CEC" w:rsidRDefault="00273CEC">
            <w:pPr>
              <w:pStyle w:val="ConsPlusNormal"/>
              <w:jc w:val="center"/>
            </w:pPr>
            <w:r>
              <w:t>5 373,4</w:t>
            </w:r>
          </w:p>
        </w:tc>
        <w:tc>
          <w:tcPr>
            <w:tcW w:w="1361" w:type="dxa"/>
          </w:tcPr>
          <w:p w:rsidR="00273CEC" w:rsidRDefault="00273CEC">
            <w:pPr>
              <w:pStyle w:val="ConsPlusNormal"/>
              <w:jc w:val="center"/>
            </w:pPr>
            <w:r>
              <w:t>5 373,4</w:t>
            </w:r>
          </w:p>
        </w:tc>
        <w:tc>
          <w:tcPr>
            <w:tcW w:w="1531" w:type="dxa"/>
            <w:vMerge/>
          </w:tcPr>
          <w:p w:rsidR="00273CEC" w:rsidRDefault="00273CEC"/>
        </w:tc>
        <w:tc>
          <w:tcPr>
            <w:tcW w:w="1984" w:type="dxa"/>
            <w:vMerge/>
          </w:tcPr>
          <w:p w:rsidR="00273CEC" w:rsidRDefault="00273CEC"/>
        </w:tc>
      </w:tr>
      <w:tr w:rsidR="00273CEC">
        <w:tc>
          <w:tcPr>
            <w:tcW w:w="1814" w:type="dxa"/>
            <w:vMerge/>
          </w:tcPr>
          <w:p w:rsidR="00273CEC" w:rsidRDefault="00273CEC"/>
        </w:tc>
        <w:tc>
          <w:tcPr>
            <w:tcW w:w="1135" w:type="dxa"/>
          </w:tcPr>
          <w:p w:rsidR="00273CEC" w:rsidRDefault="00273CEC">
            <w:pPr>
              <w:pStyle w:val="ConsPlusNormal"/>
            </w:pPr>
            <w:r>
              <w:t>местные бюджеты</w:t>
            </w:r>
          </w:p>
        </w:tc>
        <w:tc>
          <w:tcPr>
            <w:tcW w:w="624" w:type="dxa"/>
          </w:tcPr>
          <w:p w:rsidR="00273CEC" w:rsidRDefault="00273CEC">
            <w:pPr>
              <w:pStyle w:val="ConsPlusNormal"/>
              <w:jc w:val="center"/>
            </w:pPr>
            <w:r>
              <w:t>x</w:t>
            </w:r>
          </w:p>
        </w:tc>
        <w:tc>
          <w:tcPr>
            <w:tcW w:w="425" w:type="dxa"/>
          </w:tcPr>
          <w:p w:rsidR="00273CEC" w:rsidRDefault="00273CEC">
            <w:pPr>
              <w:pStyle w:val="ConsPlusNormal"/>
              <w:jc w:val="center"/>
            </w:pPr>
            <w:r>
              <w:t>x</w:t>
            </w:r>
          </w:p>
        </w:tc>
        <w:tc>
          <w:tcPr>
            <w:tcW w:w="477" w:type="dxa"/>
          </w:tcPr>
          <w:p w:rsidR="00273CEC" w:rsidRDefault="00273CEC">
            <w:pPr>
              <w:pStyle w:val="ConsPlusNormal"/>
              <w:jc w:val="center"/>
            </w:pPr>
            <w:r>
              <w:t>x</w:t>
            </w:r>
          </w:p>
        </w:tc>
        <w:tc>
          <w:tcPr>
            <w:tcW w:w="397" w:type="dxa"/>
          </w:tcPr>
          <w:p w:rsidR="00273CEC" w:rsidRDefault="00273CEC">
            <w:pPr>
              <w:pStyle w:val="ConsPlusNormal"/>
              <w:jc w:val="center"/>
            </w:pPr>
            <w:r>
              <w:t>x</w:t>
            </w:r>
          </w:p>
        </w:tc>
        <w:tc>
          <w:tcPr>
            <w:tcW w:w="1361" w:type="dxa"/>
          </w:tcPr>
          <w:p w:rsidR="00273CEC" w:rsidRDefault="00273CEC">
            <w:pPr>
              <w:pStyle w:val="ConsPlusNormal"/>
              <w:jc w:val="center"/>
            </w:pPr>
            <w:r>
              <w:t>200,0</w:t>
            </w:r>
          </w:p>
        </w:tc>
        <w:tc>
          <w:tcPr>
            <w:tcW w:w="1361" w:type="dxa"/>
          </w:tcPr>
          <w:p w:rsidR="00273CEC" w:rsidRDefault="00273CEC">
            <w:pPr>
              <w:pStyle w:val="ConsPlusNormal"/>
              <w:jc w:val="center"/>
            </w:pPr>
            <w:r>
              <w:t>2 800,0</w:t>
            </w:r>
          </w:p>
        </w:tc>
        <w:tc>
          <w:tcPr>
            <w:tcW w:w="1361" w:type="dxa"/>
          </w:tcPr>
          <w:p w:rsidR="00273CEC" w:rsidRDefault="00273CEC">
            <w:pPr>
              <w:pStyle w:val="ConsPlusNormal"/>
              <w:jc w:val="center"/>
            </w:pPr>
            <w:r>
              <w:t>2 100,0</w:t>
            </w:r>
          </w:p>
        </w:tc>
        <w:tc>
          <w:tcPr>
            <w:tcW w:w="1361" w:type="dxa"/>
          </w:tcPr>
          <w:p w:rsidR="00273CEC" w:rsidRDefault="00273CEC">
            <w:pPr>
              <w:pStyle w:val="ConsPlusNormal"/>
              <w:jc w:val="center"/>
            </w:pPr>
            <w:r>
              <w:t>1 500,0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531" w:type="dxa"/>
            <w:vMerge/>
          </w:tcPr>
          <w:p w:rsidR="00273CEC" w:rsidRDefault="00273CEC"/>
        </w:tc>
        <w:tc>
          <w:tcPr>
            <w:tcW w:w="1984" w:type="dxa"/>
            <w:vMerge/>
          </w:tcPr>
          <w:p w:rsidR="00273CEC" w:rsidRDefault="00273CEC"/>
        </w:tc>
      </w:tr>
      <w:tr w:rsidR="00273CEC">
        <w:tc>
          <w:tcPr>
            <w:tcW w:w="1814" w:type="dxa"/>
            <w:vMerge/>
          </w:tcPr>
          <w:p w:rsidR="00273CEC" w:rsidRDefault="00273CEC"/>
        </w:tc>
        <w:tc>
          <w:tcPr>
            <w:tcW w:w="1135" w:type="dxa"/>
          </w:tcPr>
          <w:p w:rsidR="00273CEC" w:rsidRDefault="00273CEC">
            <w:pPr>
              <w:pStyle w:val="ConsPlusNormal"/>
            </w:pPr>
            <w:r>
              <w:t>внебюджетные источники</w:t>
            </w:r>
          </w:p>
        </w:tc>
        <w:tc>
          <w:tcPr>
            <w:tcW w:w="624" w:type="dxa"/>
          </w:tcPr>
          <w:p w:rsidR="00273CEC" w:rsidRDefault="00273CEC">
            <w:pPr>
              <w:pStyle w:val="ConsPlusNormal"/>
              <w:jc w:val="center"/>
            </w:pPr>
            <w:r>
              <w:t>x</w:t>
            </w:r>
          </w:p>
        </w:tc>
        <w:tc>
          <w:tcPr>
            <w:tcW w:w="425" w:type="dxa"/>
          </w:tcPr>
          <w:p w:rsidR="00273CEC" w:rsidRDefault="00273CEC">
            <w:pPr>
              <w:pStyle w:val="ConsPlusNormal"/>
              <w:jc w:val="center"/>
            </w:pPr>
            <w:r>
              <w:t>x</w:t>
            </w:r>
          </w:p>
        </w:tc>
        <w:tc>
          <w:tcPr>
            <w:tcW w:w="477" w:type="dxa"/>
          </w:tcPr>
          <w:p w:rsidR="00273CEC" w:rsidRDefault="00273CEC">
            <w:pPr>
              <w:pStyle w:val="ConsPlusNormal"/>
              <w:jc w:val="center"/>
            </w:pPr>
            <w:r>
              <w:t>x</w:t>
            </w:r>
          </w:p>
        </w:tc>
        <w:tc>
          <w:tcPr>
            <w:tcW w:w="397" w:type="dxa"/>
          </w:tcPr>
          <w:p w:rsidR="00273CEC" w:rsidRDefault="00273CEC">
            <w:pPr>
              <w:pStyle w:val="ConsPlusNormal"/>
              <w:jc w:val="center"/>
            </w:pPr>
            <w:r>
              <w:t>x</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10 000,0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531" w:type="dxa"/>
            <w:vMerge/>
          </w:tcPr>
          <w:p w:rsidR="00273CEC" w:rsidRDefault="00273CEC"/>
        </w:tc>
        <w:tc>
          <w:tcPr>
            <w:tcW w:w="1984" w:type="dxa"/>
            <w:vMerge/>
          </w:tcPr>
          <w:p w:rsidR="00273CEC" w:rsidRDefault="00273CEC"/>
        </w:tc>
      </w:tr>
      <w:tr w:rsidR="00273CEC">
        <w:tc>
          <w:tcPr>
            <w:tcW w:w="1814" w:type="dxa"/>
            <w:vMerge/>
          </w:tcPr>
          <w:p w:rsidR="00273CEC" w:rsidRDefault="00273CEC"/>
        </w:tc>
        <w:tc>
          <w:tcPr>
            <w:tcW w:w="1135" w:type="dxa"/>
          </w:tcPr>
          <w:p w:rsidR="00273CEC" w:rsidRDefault="00273CEC">
            <w:pPr>
              <w:pStyle w:val="ConsPlusNormal"/>
            </w:pPr>
            <w:r>
              <w:t>налоговые расходы</w:t>
            </w:r>
          </w:p>
        </w:tc>
        <w:tc>
          <w:tcPr>
            <w:tcW w:w="624" w:type="dxa"/>
          </w:tcPr>
          <w:p w:rsidR="00273CEC" w:rsidRDefault="00273CEC">
            <w:pPr>
              <w:pStyle w:val="ConsPlusNormal"/>
              <w:jc w:val="center"/>
            </w:pPr>
            <w:r>
              <w:t>x</w:t>
            </w:r>
          </w:p>
        </w:tc>
        <w:tc>
          <w:tcPr>
            <w:tcW w:w="425" w:type="dxa"/>
          </w:tcPr>
          <w:p w:rsidR="00273CEC" w:rsidRDefault="00273CEC">
            <w:pPr>
              <w:pStyle w:val="ConsPlusNormal"/>
              <w:jc w:val="center"/>
            </w:pPr>
            <w:r>
              <w:t>x</w:t>
            </w:r>
          </w:p>
        </w:tc>
        <w:tc>
          <w:tcPr>
            <w:tcW w:w="477" w:type="dxa"/>
          </w:tcPr>
          <w:p w:rsidR="00273CEC" w:rsidRDefault="00273CEC">
            <w:pPr>
              <w:pStyle w:val="ConsPlusNormal"/>
              <w:jc w:val="center"/>
            </w:pPr>
            <w:r>
              <w:t>x</w:t>
            </w:r>
          </w:p>
        </w:tc>
        <w:tc>
          <w:tcPr>
            <w:tcW w:w="397" w:type="dxa"/>
          </w:tcPr>
          <w:p w:rsidR="00273CEC" w:rsidRDefault="00273CEC">
            <w:pPr>
              <w:pStyle w:val="ConsPlusNormal"/>
              <w:jc w:val="center"/>
            </w:pPr>
            <w:r>
              <w:t>x</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531" w:type="dxa"/>
            <w:vMerge/>
          </w:tcPr>
          <w:p w:rsidR="00273CEC" w:rsidRDefault="00273CEC"/>
        </w:tc>
        <w:tc>
          <w:tcPr>
            <w:tcW w:w="1984" w:type="dxa"/>
            <w:vMerge/>
          </w:tcPr>
          <w:p w:rsidR="00273CEC" w:rsidRDefault="00273CEC"/>
        </w:tc>
      </w:tr>
      <w:tr w:rsidR="00273CEC">
        <w:tc>
          <w:tcPr>
            <w:tcW w:w="1814" w:type="dxa"/>
            <w:vMerge w:val="restart"/>
          </w:tcPr>
          <w:p w:rsidR="00273CEC" w:rsidRDefault="00273CEC">
            <w:pPr>
              <w:pStyle w:val="ConsPlusNormal"/>
            </w:pPr>
            <w:r>
              <w:lastRenderedPageBreak/>
              <w:t xml:space="preserve">1.3.4. Сохранение памятников и других мемориальных </w:t>
            </w:r>
            <w:r>
              <w:lastRenderedPageBreak/>
              <w:t>объектов, увековечивающих память о новосибирцах - защитниках Отечества</w:t>
            </w:r>
          </w:p>
        </w:tc>
        <w:tc>
          <w:tcPr>
            <w:tcW w:w="1135" w:type="dxa"/>
          </w:tcPr>
          <w:p w:rsidR="00273CEC" w:rsidRDefault="00273CEC">
            <w:pPr>
              <w:pStyle w:val="ConsPlusNormal"/>
            </w:pPr>
            <w:r>
              <w:lastRenderedPageBreak/>
              <w:t>областной бюджет</w:t>
            </w:r>
          </w:p>
        </w:tc>
        <w:tc>
          <w:tcPr>
            <w:tcW w:w="624" w:type="dxa"/>
          </w:tcPr>
          <w:p w:rsidR="00273CEC" w:rsidRDefault="00273CEC">
            <w:pPr>
              <w:pStyle w:val="ConsPlusNormal"/>
              <w:jc w:val="center"/>
            </w:pPr>
            <w:r>
              <w:t>115</w:t>
            </w:r>
          </w:p>
        </w:tc>
        <w:tc>
          <w:tcPr>
            <w:tcW w:w="425" w:type="dxa"/>
          </w:tcPr>
          <w:p w:rsidR="00273CEC" w:rsidRDefault="00273CEC">
            <w:pPr>
              <w:pStyle w:val="ConsPlusNormal"/>
              <w:jc w:val="center"/>
            </w:pPr>
            <w:r>
              <w:t>11</w:t>
            </w:r>
          </w:p>
        </w:tc>
        <w:tc>
          <w:tcPr>
            <w:tcW w:w="477" w:type="dxa"/>
          </w:tcPr>
          <w:p w:rsidR="00273CEC" w:rsidRDefault="00273CEC">
            <w:pPr>
              <w:pStyle w:val="ConsPlusNormal"/>
              <w:jc w:val="center"/>
            </w:pPr>
            <w:r>
              <w:t>0</w:t>
            </w:r>
          </w:p>
        </w:tc>
        <w:tc>
          <w:tcPr>
            <w:tcW w:w="397" w:type="dxa"/>
          </w:tcPr>
          <w:p w:rsidR="00273CEC" w:rsidRDefault="00273CEC">
            <w:pPr>
              <w:pStyle w:val="ConsPlusNormal"/>
              <w:jc w:val="center"/>
            </w:pPr>
            <w:r>
              <w:t>14</w:t>
            </w:r>
          </w:p>
        </w:tc>
        <w:tc>
          <w:tcPr>
            <w:tcW w:w="1361" w:type="dxa"/>
          </w:tcPr>
          <w:p w:rsidR="00273CEC" w:rsidRDefault="00273CEC">
            <w:pPr>
              <w:pStyle w:val="ConsPlusNormal"/>
              <w:jc w:val="center"/>
            </w:pPr>
            <w:r>
              <w:t>41 659,8</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531" w:type="dxa"/>
            <w:vMerge w:val="restart"/>
          </w:tcPr>
          <w:p w:rsidR="00273CEC" w:rsidRDefault="00273CEC">
            <w:pPr>
              <w:pStyle w:val="ConsPlusNormal"/>
              <w:jc w:val="center"/>
            </w:pPr>
            <w:r>
              <w:t>МК НСО, ГИО ОКН НСО, ОМС МО НСО</w:t>
            </w:r>
          </w:p>
        </w:tc>
        <w:tc>
          <w:tcPr>
            <w:tcW w:w="1984" w:type="dxa"/>
            <w:vMerge w:val="restart"/>
          </w:tcPr>
          <w:p w:rsidR="00273CEC" w:rsidRDefault="00273CEC">
            <w:pPr>
              <w:pStyle w:val="ConsPlusNormal"/>
            </w:pPr>
            <w:r>
              <w:t xml:space="preserve">В рамках основного мероприятия будут проведены работы </w:t>
            </w:r>
            <w:r>
              <w:lastRenderedPageBreak/>
              <w:t>по ремонту, реконструкции и сооружению памятников и других мемориальных объектов, увековечивающих память о новосибирцах - защитниках Отечества, что позволит привести их в удовлетворительное состояние или возвести новые мемориальные объекты</w:t>
            </w:r>
          </w:p>
        </w:tc>
      </w:tr>
      <w:tr w:rsidR="00273CEC">
        <w:tc>
          <w:tcPr>
            <w:tcW w:w="1814" w:type="dxa"/>
            <w:vMerge/>
          </w:tcPr>
          <w:p w:rsidR="00273CEC" w:rsidRDefault="00273CEC"/>
        </w:tc>
        <w:tc>
          <w:tcPr>
            <w:tcW w:w="1135" w:type="dxa"/>
          </w:tcPr>
          <w:p w:rsidR="00273CEC" w:rsidRDefault="00273CEC">
            <w:pPr>
              <w:pStyle w:val="ConsPlusNormal"/>
            </w:pPr>
            <w:r>
              <w:t>областной бюджет</w:t>
            </w:r>
          </w:p>
        </w:tc>
        <w:tc>
          <w:tcPr>
            <w:tcW w:w="624" w:type="dxa"/>
          </w:tcPr>
          <w:p w:rsidR="00273CEC" w:rsidRDefault="00273CEC">
            <w:pPr>
              <w:pStyle w:val="ConsPlusNormal"/>
              <w:jc w:val="center"/>
            </w:pPr>
            <w:r>
              <w:t>131</w:t>
            </w:r>
          </w:p>
        </w:tc>
        <w:tc>
          <w:tcPr>
            <w:tcW w:w="425" w:type="dxa"/>
          </w:tcPr>
          <w:p w:rsidR="00273CEC" w:rsidRDefault="00273CEC">
            <w:pPr>
              <w:pStyle w:val="ConsPlusNormal"/>
              <w:jc w:val="center"/>
            </w:pPr>
            <w:r>
              <w:t>11</w:t>
            </w:r>
          </w:p>
        </w:tc>
        <w:tc>
          <w:tcPr>
            <w:tcW w:w="477" w:type="dxa"/>
          </w:tcPr>
          <w:p w:rsidR="00273CEC" w:rsidRDefault="00273CEC">
            <w:pPr>
              <w:pStyle w:val="ConsPlusNormal"/>
              <w:jc w:val="center"/>
            </w:pPr>
            <w:r>
              <w:t>0</w:t>
            </w:r>
          </w:p>
        </w:tc>
        <w:tc>
          <w:tcPr>
            <w:tcW w:w="397" w:type="dxa"/>
          </w:tcPr>
          <w:p w:rsidR="00273CEC" w:rsidRDefault="00273CEC">
            <w:pPr>
              <w:pStyle w:val="ConsPlusNormal"/>
              <w:jc w:val="center"/>
            </w:pPr>
            <w:r>
              <w:t>14</w:t>
            </w:r>
          </w:p>
        </w:tc>
        <w:tc>
          <w:tcPr>
            <w:tcW w:w="1361" w:type="dxa"/>
          </w:tcPr>
          <w:p w:rsidR="00273CEC" w:rsidRDefault="00273CEC">
            <w:pPr>
              <w:pStyle w:val="ConsPlusNormal"/>
              <w:jc w:val="center"/>
            </w:pPr>
            <w:r>
              <w:t>15 587,1</w:t>
            </w:r>
          </w:p>
        </w:tc>
        <w:tc>
          <w:tcPr>
            <w:tcW w:w="1361" w:type="dxa"/>
          </w:tcPr>
          <w:p w:rsidR="00273CEC" w:rsidRDefault="00273CEC">
            <w:pPr>
              <w:pStyle w:val="ConsPlusNormal"/>
              <w:jc w:val="center"/>
            </w:pPr>
            <w:r>
              <w:t>18 700,0</w:t>
            </w:r>
          </w:p>
        </w:tc>
        <w:tc>
          <w:tcPr>
            <w:tcW w:w="1361" w:type="dxa"/>
          </w:tcPr>
          <w:p w:rsidR="00273CEC" w:rsidRDefault="00273CEC">
            <w:pPr>
              <w:pStyle w:val="ConsPlusNormal"/>
              <w:jc w:val="center"/>
            </w:pPr>
            <w:r>
              <w:t>12 887,4</w:t>
            </w:r>
          </w:p>
        </w:tc>
        <w:tc>
          <w:tcPr>
            <w:tcW w:w="1361" w:type="dxa"/>
          </w:tcPr>
          <w:p w:rsidR="00273CEC" w:rsidRDefault="00273CEC">
            <w:pPr>
              <w:pStyle w:val="ConsPlusNormal"/>
              <w:jc w:val="center"/>
            </w:pPr>
            <w:r>
              <w:t>12 887,4</w:t>
            </w:r>
          </w:p>
        </w:tc>
        <w:tc>
          <w:tcPr>
            <w:tcW w:w="1361" w:type="dxa"/>
          </w:tcPr>
          <w:p w:rsidR="00273CEC" w:rsidRDefault="00273CEC">
            <w:pPr>
              <w:pStyle w:val="ConsPlusNormal"/>
              <w:jc w:val="center"/>
            </w:pPr>
            <w:r>
              <w:t>12 887,4</w:t>
            </w:r>
          </w:p>
        </w:tc>
        <w:tc>
          <w:tcPr>
            <w:tcW w:w="1361" w:type="dxa"/>
          </w:tcPr>
          <w:p w:rsidR="00273CEC" w:rsidRDefault="00273CEC">
            <w:pPr>
              <w:pStyle w:val="ConsPlusNormal"/>
              <w:jc w:val="center"/>
            </w:pPr>
            <w:r>
              <w:t>12 887,4</w:t>
            </w:r>
          </w:p>
        </w:tc>
        <w:tc>
          <w:tcPr>
            <w:tcW w:w="1531" w:type="dxa"/>
            <w:vMerge/>
          </w:tcPr>
          <w:p w:rsidR="00273CEC" w:rsidRDefault="00273CEC"/>
        </w:tc>
        <w:tc>
          <w:tcPr>
            <w:tcW w:w="1984" w:type="dxa"/>
            <w:vMerge/>
          </w:tcPr>
          <w:p w:rsidR="00273CEC" w:rsidRDefault="00273CEC"/>
        </w:tc>
      </w:tr>
      <w:tr w:rsidR="00273CEC">
        <w:tc>
          <w:tcPr>
            <w:tcW w:w="1814" w:type="dxa"/>
            <w:vMerge/>
          </w:tcPr>
          <w:p w:rsidR="00273CEC" w:rsidRDefault="00273CEC"/>
        </w:tc>
        <w:tc>
          <w:tcPr>
            <w:tcW w:w="1135" w:type="dxa"/>
          </w:tcPr>
          <w:p w:rsidR="00273CEC" w:rsidRDefault="00273CEC">
            <w:pPr>
              <w:pStyle w:val="ConsPlusNormal"/>
            </w:pPr>
            <w:r>
              <w:t>федеральный бюджет</w:t>
            </w:r>
          </w:p>
        </w:tc>
        <w:tc>
          <w:tcPr>
            <w:tcW w:w="624" w:type="dxa"/>
          </w:tcPr>
          <w:p w:rsidR="00273CEC" w:rsidRDefault="00273CEC">
            <w:pPr>
              <w:pStyle w:val="ConsPlusNormal"/>
              <w:jc w:val="center"/>
            </w:pPr>
            <w:r>
              <w:t>x</w:t>
            </w:r>
          </w:p>
        </w:tc>
        <w:tc>
          <w:tcPr>
            <w:tcW w:w="425" w:type="dxa"/>
          </w:tcPr>
          <w:p w:rsidR="00273CEC" w:rsidRDefault="00273CEC">
            <w:pPr>
              <w:pStyle w:val="ConsPlusNormal"/>
              <w:jc w:val="center"/>
            </w:pPr>
            <w:r>
              <w:t>x</w:t>
            </w:r>
          </w:p>
        </w:tc>
        <w:tc>
          <w:tcPr>
            <w:tcW w:w="477" w:type="dxa"/>
          </w:tcPr>
          <w:p w:rsidR="00273CEC" w:rsidRDefault="00273CEC">
            <w:pPr>
              <w:pStyle w:val="ConsPlusNormal"/>
              <w:jc w:val="center"/>
            </w:pPr>
            <w:r>
              <w:t>x</w:t>
            </w:r>
          </w:p>
        </w:tc>
        <w:tc>
          <w:tcPr>
            <w:tcW w:w="397" w:type="dxa"/>
          </w:tcPr>
          <w:p w:rsidR="00273CEC" w:rsidRDefault="00273CEC">
            <w:pPr>
              <w:pStyle w:val="ConsPlusNormal"/>
              <w:jc w:val="center"/>
            </w:pPr>
            <w:r>
              <w:t>x</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531" w:type="dxa"/>
            <w:vMerge/>
          </w:tcPr>
          <w:p w:rsidR="00273CEC" w:rsidRDefault="00273CEC"/>
        </w:tc>
        <w:tc>
          <w:tcPr>
            <w:tcW w:w="1984" w:type="dxa"/>
            <w:vMerge/>
          </w:tcPr>
          <w:p w:rsidR="00273CEC" w:rsidRDefault="00273CEC"/>
        </w:tc>
      </w:tr>
      <w:tr w:rsidR="00273CEC">
        <w:tc>
          <w:tcPr>
            <w:tcW w:w="1814" w:type="dxa"/>
            <w:vMerge/>
          </w:tcPr>
          <w:p w:rsidR="00273CEC" w:rsidRDefault="00273CEC"/>
        </w:tc>
        <w:tc>
          <w:tcPr>
            <w:tcW w:w="1135" w:type="dxa"/>
          </w:tcPr>
          <w:p w:rsidR="00273CEC" w:rsidRDefault="00273CEC">
            <w:pPr>
              <w:pStyle w:val="ConsPlusNormal"/>
            </w:pPr>
            <w:r>
              <w:t>местные бюджеты</w:t>
            </w:r>
          </w:p>
        </w:tc>
        <w:tc>
          <w:tcPr>
            <w:tcW w:w="624" w:type="dxa"/>
          </w:tcPr>
          <w:p w:rsidR="00273CEC" w:rsidRDefault="00273CEC">
            <w:pPr>
              <w:pStyle w:val="ConsPlusNormal"/>
              <w:jc w:val="center"/>
            </w:pPr>
            <w:r>
              <w:t>115</w:t>
            </w:r>
          </w:p>
        </w:tc>
        <w:tc>
          <w:tcPr>
            <w:tcW w:w="425" w:type="dxa"/>
          </w:tcPr>
          <w:p w:rsidR="00273CEC" w:rsidRDefault="00273CEC">
            <w:pPr>
              <w:pStyle w:val="ConsPlusNormal"/>
              <w:jc w:val="center"/>
            </w:pPr>
            <w:r>
              <w:t>x</w:t>
            </w:r>
          </w:p>
        </w:tc>
        <w:tc>
          <w:tcPr>
            <w:tcW w:w="477" w:type="dxa"/>
          </w:tcPr>
          <w:p w:rsidR="00273CEC" w:rsidRDefault="00273CEC">
            <w:pPr>
              <w:pStyle w:val="ConsPlusNormal"/>
              <w:jc w:val="center"/>
            </w:pPr>
            <w:r>
              <w:t>x</w:t>
            </w:r>
          </w:p>
        </w:tc>
        <w:tc>
          <w:tcPr>
            <w:tcW w:w="397" w:type="dxa"/>
          </w:tcPr>
          <w:p w:rsidR="00273CEC" w:rsidRDefault="00273CEC">
            <w:pPr>
              <w:pStyle w:val="ConsPlusNormal"/>
              <w:jc w:val="center"/>
            </w:pPr>
            <w:r>
              <w:t>x</w:t>
            </w:r>
          </w:p>
        </w:tc>
        <w:tc>
          <w:tcPr>
            <w:tcW w:w="1361" w:type="dxa"/>
          </w:tcPr>
          <w:p w:rsidR="00273CEC" w:rsidRDefault="00273CEC">
            <w:pPr>
              <w:pStyle w:val="ConsPlusNormal"/>
              <w:jc w:val="center"/>
            </w:pPr>
            <w:r>
              <w:t>16 778,4</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531" w:type="dxa"/>
            <w:vMerge/>
          </w:tcPr>
          <w:p w:rsidR="00273CEC" w:rsidRDefault="00273CEC"/>
        </w:tc>
        <w:tc>
          <w:tcPr>
            <w:tcW w:w="1984" w:type="dxa"/>
            <w:vMerge/>
          </w:tcPr>
          <w:p w:rsidR="00273CEC" w:rsidRDefault="00273CEC"/>
        </w:tc>
      </w:tr>
      <w:tr w:rsidR="00273CEC">
        <w:tc>
          <w:tcPr>
            <w:tcW w:w="1814" w:type="dxa"/>
            <w:vMerge/>
          </w:tcPr>
          <w:p w:rsidR="00273CEC" w:rsidRDefault="00273CEC"/>
        </w:tc>
        <w:tc>
          <w:tcPr>
            <w:tcW w:w="1135" w:type="dxa"/>
          </w:tcPr>
          <w:p w:rsidR="00273CEC" w:rsidRDefault="00273CEC">
            <w:pPr>
              <w:pStyle w:val="ConsPlusNormal"/>
            </w:pPr>
            <w:r>
              <w:t>местные бюджеты</w:t>
            </w:r>
          </w:p>
        </w:tc>
        <w:tc>
          <w:tcPr>
            <w:tcW w:w="624" w:type="dxa"/>
          </w:tcPr>
          <w:p w:rsidR="00273CEC" w:rsidRDefault="00273CEC">
            <w:pPr>
              <w:pStyle w:val="ConsPlusNormal"/>
              <w:jc w:val="center"/>
            </w:pPr>
            <w:r>
              <w:t>131</w:t>
            </w:r>
          </w:p>
        </w:tc>
        <w:tc>
          <w:tcPr>
            <w:tcW w:w="425" w:type="dxa"/>
          </w:tcPr>
          <w:p w:rsidR="00273CEC" w:rsidRDefault="00273CEC">
            <w:pPr>
              <w:pStyle w:val="ConsPlusNormal"/>
              <w:jc w:val="center"/>
            </w:pPr>
            <w:r>
              <w:t>x</w:t>
            </w:r>
          </w:p>
        </w:tc>
        <w:tc>
          <w:tcPr>
            <w:tcW w:w="477" w:type="dxa"/>
          </w:tcPr>
          <w:p w:rsidR="00273CEC" w:rsidRDefault="00273CEC">
            <w:pPr>
              <w:pStyle w:val="ConsPlusNormal"/>
              <w:jc w:val="center"/>
            </w:pPr>
            <w:r>
              <w:t>x</w:t>
            </w:r>
          </w:p>
        </w:tc>
        <w:tc>
          <w:tcPr>
            <w:tcW w:w="397" w:type="dxa"/>
          </w:tcPr>
          <w:p w:rsidR="00273CEC" w:rsidRDefault="00273CEC">
            <w:pPr>
              <w:pStyle w:val="ConsPlusNormal"/>
              <w:jc w:val="center"/>
            </w:pPr>
            <w:r>
              <w:t>x</w:t>
            </w:r>
          </w:p>
        </w:tc>
        <w:tc>
          <w:tcPr>
            <w:tcW w:w="1361" w:type="dxa"/>
          </w:tcPr>
          <w:p w:rsidR="00273CEC" w:rsidRDefault="00273CEC">
            <w:pPr>
              <w:pStyle w:val="ConsPlusNormal"/>
              <w:jc w:val="center"/>
            </w:pPr>
            <w:r>
              <w:t>5 198,6</w:t>
            </w:r>
          </w:p>
        </w:tc>
        <w:tc>
          <w:tcPr>
            <w:tcW w:w="1361" w:type="dxa"/>
          </w:tcPr>
          <w:p w:rsidR="00273CEC" w:rsidRDefault="00273CEC">
            <w:pPr>
              <w:pStyle w:val="ConsPlusNormal"/>
              <w:jc w:val="center"/>
            </w:pPr>
            <w:r>
              <w:t>6 233,3</w:t>
            </w:r>
          </w:p>
        </w:tc>
        <w:tc>
          <w:tcPr>
            <w:tcW w:w="1361" w:type="dxa"/>
          </w:tcPr>
          <w:p w:rsidR="00273CEC" w:rsidRDefault="00273CEC">
            <w:pPr>
              <w:pStyle w:val="ConsPlusNormal"/>
              <w:jc w:val="center"/>
            </w:pPr>
            <w:r>
              <w:t>4 295,8</w:t>
            </w:r>
          </w:p>
        </w:tc>
        <w:tc>
          <w:tcPr>
            <w:tcW w:w="1361" w:type="dxa"/>
          </w:tcPr>
          <w:p w:rsidR="00273CEC" w:rsidRDefault="00273CEC">
            <w:pPr>
              <w:pStyle w:val="ConsPlusNormal"/>
              <w:jc w:val="center"/>
            </w:pPr>
            <w:r>
              <w:t>4 295,8</w:t>
            </w:r>
          </w:p>
        </w:tc>
        <w:tc>
          <w:tcPr>
            <w:tcW w:w="1361" w:type="dxa"/>
          </w:tcPr>
          <w:p w:rsidR="00273CEC" w:rsidRDefault="00273CEC">
            <w:pPr>
              <w:pStyle w:val="ConsPlusNormal"/>
              <w:jc w:val="center"/>
            </w:pPr>
            <w:r>
              <w:t>4 295,8</w:t>
            </w:r>
          </w:p>
        </w:tc>
        <w:tc>
          <w:tcPr>
            <w:tcW w:w="1361" w:type="dxa"/>
          </w:tcPr>
          <w:p w:rsidR="00273CEC" w:rsidRDefault="00273CEC">
            <w:pPr>
              <w:pStyle w:val="ConsPlusNormal"/>
              <w:jc w:val="center"/>
            </w:pPr>
            <w:r>
              <w:t>4 295,8</w:t>
            </w:r>
          </w:p>
        </w:tc>
        <w:tc>
          <w:tcPr>
            <w:tcW w:w="1531" w:type="dxa"/>
            <w:vMerge/>
          </w:tcPr>
          <w:p w:rsidR="00273CEC" w:rsidRDefault="00273CEC"/>
        </w:tc>
        <w:tc>
          <w:tcPr>
            <w:tcW w:w="1984" w:type="dxa"/>
            <w:vMerge/>
          </w:tcPr>
          <w:p w:rsidR="00273CEC" w:rsidRDefault="00273CEC"/>
        </w:tc>
      </w:tr>
      <w:tr w:rsidR="00273CEC">
        <w:tc>
          <w:tcPr>
            <w:tcW w:w="1814" w:type="dxa"/>
            <w:vMerge/>
          </w:tcPr>
          <w:p w:rsidR="00273CEC" w:rsidRDefault="00273CEC"/>
        </w:tc>
        <w:tc>
          <w:tcPr>
            <w:tcW w:w="1135" w:type="dxa"/>
          </w:tcPr>
          <w:p w:rsidR="00273CEC" w:rsidRDefault="00273CEC">
            <w:pPr>
              <w:pStyle w:val="ConsPlusNormal"/>
            </w:pPr>
            <w:r>
              <w:t>внебюджетные источники</w:t>
            </w:r>
          </w:p>
        </w:tc>
        <w:tc>
          <w:tcPr>
            <w:tcW w:w="624" w:type="dxa"/>
          </w:tcPr>
          <w:p w:rsidR="00273CEC" w:rsidRDefault="00273CEC">
            <w:pPr>
              <w:pStyle w:val="ConsPlusNormal"/>
              <w:jc w:val="center"/>
            </w:pPr>
            <w:r>
              <w:t>x</w:t>
            </w:r>
          </w:p>
        </w:tc>
        <w:tc>
          <w:tcPr>
            <w:tcW w:w="425" w:type="dxa"/>
          </w:tcPr>
          <w:p w:rsidR="00273CEC" w:rsidRDefault="00273CEC">
            <w:pPr>
              <w:pStyle w:val="ConsPlusNormal"/>
              <w:jc w:val="center"/>
            </w:pPr>
            <w:r>
              <w:t>x</w:t>
            </w:r>
          </w:p>
        </w:tc>
        <w:tc>
          <w:tcPr>
            <w:tcW w:w="477" w:type="dxa"/>
          </w:tcPr>
          <w:p w:rsidR="00273CEC" w:rsidRDefault="00273CEC">
            <w:pPr>
              <w:pStyle w:val="ConsPlusNormal"/>
              <w:jc w:val="center"/>
            </w:pPr>
            <w:r>
              <w:t>x</w:t>
            </w:r>
          </w:p>
        </w:tc>
        <w:tc>
          <w:tcPr>
            <w:tcW w:w="397" w:type="dxa"/>
          </w:tcPr>
          <w:p w:rsidR="00273CEC" w:rsidRDefault="00273CEC">
            <w:pPr>
              <w:pStyle w:val="ConsPlusNormal"/>
              <w:jc w:val="center"/>
            </w:pPr>
            <w:r>
              <w:t>x</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531" w:type="dxa"/>
            <w:vMerge/>
          </w:tcPr>
          <w:p w:rsidR="00273CEC" w:rsidRDefault="00273CEC"/>
        </w:tc>
        <w:tc>
          <w:tcPr>
            <w:tcW w:w="1984" w:type="dxa"/>
            <w:vMerge/>
          </w:tcPr>
          <w:p w:rsidR="00273CEC" w:rsidRDefault="00273CEC"/>
        </w:tc>
      </w:tr>
      <w:tr w:rsidR="00273CEC">
        <w:tc>
          <w:tcPr>
            <w:tcW w:w="1814" w:type="dxa"/>
            <w:vMerge/>
          </w:tcPr>
          <w:p w:rsidR="00273CEC" w:rsidRDefault="00273CEC"/>
        </w:tc>
        <w:tc>
          <w:tcPr>
            <w:tcW w:w="1135" w:type="dxa"/>
          </w:tcPr>
          <w:p w:rsidR="00273CEC" w:rsidRDefault="00273CEC">
            <w:pPr>
              <w:pStyle w:val="ConsPlusNormal"/>
            </w:pPr>
            <w:r>
              <w:t>налоговые расходы</w:t>
            </w:r>
          </w:p>
        </w:tc>
        <w:tc>
          <w:tcPr>
            <w:tcW w:w="624" w:type="dxa"/>
          </w:tcPr>
          <w:p w:rsidR="00273CEC" w:rsidRDefault="00273CEC">
            <w:pPr>
              <w:pStyle w:val="ConsPlusNormal"/>
              <w:jc w:val="center"/>
            </w:pPr>
            <w:r>
              <w:t>x</w:t>
            </w:r>
          </w:p>
        </w:tc>
        <w:tc>
          <w:tcPr>
            <w:tcW w:w="425" w:type="dxa"/>
          </w:tcPr>
          <w:p w:rsidR="00273CEC" w:rsidRDefault="00273CEC">
            <w:pPr>
              <w:pStyle w:val="ConsPlusNormal"/>
              <w:jc w:val="center"/>
            </w:pPr>
            <w:r>
              <w:t>x</w:t>
            </w:r>
          </w:p>
        </w:tc>
        <w:tc>
          <w:tcPr>
            <w:tcW w:w="477" w:type="dxa"/>
          </w:tcPr>
          <w:p w:rsidR="00273CEC" w:rsidRDefault="00273CEC">
            <w:pPr>
              <w:pStyle w:val="ConsPlusNormal"/>
              <w:jc w:val="center"/>
            </w:pPr>
            <w:r>
              <w:t>x</w:t>
            </w:r>
          </w:p>
        </w:tc>
        <w:tc>
          <w:tcPr>
            <w:tcW w:w="397" w:type="dxa"/>
          </w:tcPr>
          <w:p w:rsidR="00273CEC" w:rsidRDefault="00273CEC">
            <w:pPr>
              <w:pStyle w:val="ConsPlusNormal"/>
              <w:jc w:val="center"/>
            </w:pPr>
            <w:r>
              <w:t>x</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531" w:type="dxa"/>
            <w:vMerge/>
          </w:tcPr>
          <w:p w:rsidR="00273CEC" w:rsidRDefault="00273CEC"/>
        </w:tc>
        <w:tc>
          <w:tcPr>
            <w:tcW w:w="1984" w:type="dxa"/>
            <w:vMerge/>
          </w:tcPr>
          <w:p w:rsidR="00273CEC" w:rsidRDefault="00273CEC"/>
        </w:tc>
      </w:tr>
      <w:tr w:rsidR="00273CEC">
        <w:tc>
          <w:tcPr>
            <w:tcW w:w="1814" w:type="dxa"/>
            <w:vMerge w:val="restart"/>
          </w:tcPr>
          <w:p w:rsidR="00273CEC" w:rsidRDefault="00273CEC">
            <w:pPr>
              <w:pStyle w:val="ConsPlusNormal"/>
            </w:pPr>
            <w:r>
              <w:t>1.3.5. Обустройство и восстановление воинских захоронений на территории Новосибирской области</w:t>
            </w:r>
          </w:p>
        </w:tc>
        <w:tc>
          <w:tcPr>
            <w:tcW w:w="1135" w:type="dxa"/>
          </w:tcPr>
          <w:p w:rsidR="00273CEC" w:rsidRDefault="00273CEC">
            <w:pPr>
              <w:pStyle w:val="ConsPlusNormal"/>
            </w:pPr>
            <w:r>
              <w:t>областной бюджет</w:t>
            </w:r>
          </w:p>
        </w:tc>
        <w:tc>
          <w:tcPr>
            <w:tcW w:w="624" w:type="dxa"/>
          </w:tcPr>
          <w:p w:rsidR="00273CEC" w:rsidRDefault="00273CEC">
            <w:pPr>
              <w:pStyle w:val="ConsPlusNormal"/>
              <w:jc w:val="center"/>
            </w:pPr>
            <w:r>
              <w:t>115</w:t>
            </w:r>
          </w:p>
        </w:tc>
        <w:tc>
          <w:tcPr>
            <w:tcW w:w="425" w:type="dxa"/>
          </w:tcPr>
          <w:p w:rsidR="00273CEC" w:rsidRDefault="00273CEC">
            <w:pPr>
              <w:pStyle w:val="ConsPlusNormal"/>
              <w:jc w:val="center"/>
            </w:pPr>
            <w:r>
              <w:t>11</w:t>
            </w:r>
          </w:p>
        </w:tc>
        <w:tc>
          <w:tcPr>
            <w:tcW w:w="477" w:type="dxa"/>
          </w:tcPr>
          <w:p w:rsidR="00273CEC" w:rsidRDefault="00273CEC">
            <w:pPr>
              <w:pStyle w:val="ConsPlusNormal"/>
              <w:jc w:val="center"/>
            </w:pPr>
            <w:r>
              <w:t>0</w:t>
            </w:r>
          </w:p>
        </w:tc>
        <w:tc>
          <w:tcPr>
            <w:tcW w:w="397" w:type="dxa"/>
          </w:tcPr>
          <w:p w:rsidR="00273CEC" w:rsidRDefault="00273CEC">
            <w:pPr>
              <w:pStyle w:val="ConsPlusNormal"/>
              <w:jc w:val="center"/>
            </w:pPr>
            <w:r>
              <w:t>15</w:t>
            </w:r>
          </w:p>
        </w:tc>
        <w:tc>
          <w:tcPr>
            <w:tcW w:w="1361" w:type="dxa"/>
          </w:tcPr>
          <w:p w:rsidR="00273CEC" w:rsidRDefault="00273CEC">
            <w:pPr>
              <w:pStyle w:val="ConsPlusNormal"/>
              <w:jc w:val="center"/>
            </w:pPr>
            <w:r>
              <w:t>8 697,0</w:t>
            </w:r>
          </w:p>
        </w:tc>
        <w:tc>
          <w:tcPr>
            <w:tcW w:w="1361" w:type="dxa"/>
          </w:tcPr>
          <w:p w:rsidR="00273CEC" w:rsidRDefault="00273CEC">
            <w:pPr>
              <w:pStyle w:val="ConsPlusNormal"/>
              <w:jc w:val="center"/>
            </w:pPr>
            <w:r>
              <w:t>773,0</w:t>
            </w:r>
          </w:p>
        </w:tc>
        <w:tc>
          <w:tcPr>
            <w:tcW w:w="1361" w:type="dxa"/>
          </w:tcPr>
          <w:p w:rsidR="00273CEC" w:rsidRDefault="00273CEC">
            <w:pPr>
              <w:pStyle w:val="ConsPlusNormal"/>
              <w:jc w:val="center"/>
            </w:pPr>
            <w:r>
              <w:t>3 233,0</w:t>
            </w:r>
          </w:p>
        </w:tc>
        <w:tc>
          <w:tcPr>
            <w:tcW w:w="1361" w:type="dxa"/>
          </w:tcPr>
          <w:p w:rsidR="00273CEC" w:rsidRDefault="00273CEC">
            <w:pPr>
              <w:pStyle w:val="ConsPlusNormal"/>
              <w:jc w:val="center"/>
            </w:pPr>
            <w:r>
              <w:t>572,0</w:t>
            </w:r>
          </w:p>
        </w:tc>
        <w:tc>
          <w:tcPr>
            <w:tcW w:w="1361" w:type="dxa"/>
          </w:tcPr>
          <w:p w:rsidR="00273CEC" w:rsidRDefault="00273CEC">
            <w:pPr>
              <w:pStyle w:val="ConsPlusNormal"/>
              <w:jc w:val="center"/>
            </w:pPr>
            <w:r>
              <w:t>572,0</w:t>
            </w:r>
          </w:p>
        </w:tc>
        <w:tc>
          <w:tcPr>
            <w:tcW w:w="1361" w:type="dxa"/>
          </w:tcPr>
          <w:p w:rsidR="00273CEC" w:rsidRDefault="00273CEC">
            <w:pPr>
              <w:pStyle w:val="ConsPlusNormal"/>
              <w:jc w:val="center"/>
            </w:pPr>
            <w:r>
              <w:t>572,0</w:t>
            </w:r>
          </w:p>
        </w:tc>
        <w:tc>
          <w:tcPr>
            <w:tcW w:w="1531" w:type="dxa"/>
            <w:vMerge w:val="restart"/>
          </w:tcPr>
          <w:p w:rsidR="00273CEC" w:rsidRDefault="00273CEC">
            <w:pPr>
              <w:pStyle w:val="ConsPlusNormal"/>
              <w:jc w:val="center"/>
            </w:pPr>
            <w:r>
              <w:t>МК НСО, ГИО ОКН НСО, ОМС МО НСО</w:t>
            </w:r>
          </w:p>
        </w:tc>
        <w:tc>
          <w:tcPr>
            <w:tcW w:w="1984" w:type="dxa"/>
            <w:vMerge w:val="restart"/>
          </w:tcPr>
          <w:p w:rsidR="00273CEC" w:rsidRDefault="00273CEC">
            <w:pPr>
              <w:pStyle w:val="ConsPlusNormal"/>
            </w:pPr>
            <w:r>
              <w:t xml:space="preserve">В рамках основного мероприятия будут произведены работы на воинских захоронениях, включающие в себя благоустройство воинских захоронений и установку мемориальных </w:t>
            </w:r>
            <w:r>
              <w:lastRenderedPageBreak/>
              <w:t>знаков</w:t>
            </w:r>
          </w:p>
        </w:tc>
      </w:tr>
      <w:tr w:rsidR="00273CEC">
        <w:tc>
          <w:tcPr>
            <w:tcW w:w="1814" w:type="dxa"/>
            <w:vMerge/>
          </w:tcPr>
          <w:p w:rsidR="00273CEC" w:rsidRDefault="00273CEC"/>
        </w:tc>
        <w:tc>
          <w:tcPr>
            <w:tcW w:w="1135" w:type="dxa"/>
          </w:tcPr>
          <w:p w:rsidR="00273CEC" w:rsidRDefault="00273CEC">
            <w:pPr>
              <w:pStyle w:val="ConsPlusNormal"/>
            </w:pPr>
            <w:r>
              <w:t>федеральный бюджет</w:t>
            </w:r>
          </w:p>
        </w:tc>
        <w:tc>
          <w:tcPr>
            <w:tcW w:w="624" w:type="dxa"/>
          </w:tcPr>
          <w:p w:rsidR="00273CEC" w:rsidRDefault="00273CEC">
            <w:pPr>
              <w:pStyle w:val="ConsPlusNormal"/>
              <w:jc w:val="center"/>
            </w:pPr>
            <w:r>
              <w:t>115</w:t>
            </w:r>
          </w:p>
        </w:tc>
        <w:tc>
          <w:tcPr>
            <w:tcW w:w="425" w:type="dxa"/>
          </w:tcPr>
          <w:p w:rsidR="00273CEC" w:rsidRDefault="00273CEC">
            <w:pPr>
              <w:pStyle w:val="ConsPlusNormal"/>
              <w:jc w:val="center"/>
            </w:pPr>
            <w:r>
              <w:t>11</w:t>
            </w:r>
          </w:p>
        </w:tc>
        <w:tc>
          <w:tcPr>
            <w:tcW w:w="477" w:type="dxa"/>
          </w:tcPr>
          <w:p w:rsidR="00273CEC" w:rsidRDefault="00273CEC">
            <w:pPr>
              <w:pStyle w:val="ConsPlusNormal"/>
              <w:jc w:val="center"/>
            </w:pPr>
            <w:r>
              <w:t>0</w:t>
            </w:r>
          </w:p>
        </w:tc>
        <w:tc>
          <w:tcPr>
            <w:tcW w:w="397" w:type="dxa"/>
          </w:tcPr>
          <w:p w:rsidR="00273CEC" w:rsidRDefault="00273CEC">
            <w:pPr>
              <w:pStyle w:val="ConsPlusNormal"/>
              <w:jc w:val="center"/>
            </w:pPr>
            <w:r>
              <w:t>15</w:t>
            </w:r>
          </w:p>
        </w:tc>
        <w:tc>
          <w:tcPr>
            <w:tcW w:w="1361" w:type="dxa"/>
          </w:tcPr>
          <w:p w:rsidR="00273CEC" w:rsidRDefault="00273CEC">
            <w:pPr>
              <w:pStyle w:val="ConsPlusNormal"/>
              <w:jc w:val="center"/>
            </w:pPr>
            <w:r>
              <w:t>600,0</w:t>
            </w:r>
          </w:p>
        </w:tc>
        <w:tc>
          <w:tcPr>
            <w:tcW w:w="1361" w:type="dxa"/>
          </w:tcPr>
          <w:p w:rsidR="00273CEC" w:rsidRDefault="00273CEC">
            <w:pPr>
              <w:pStyle w:val="ConsPlusNormal"/>
              <w:jc w:val="center"/>
            </w:pPr>
            <w:r>
              <w:t>395,8</w:t>
            </w:r>
          </w:p>
        </w:tc>
        <w:tc>
          <w:tcPr>
            <w:tcW w:w="1361" w:type="dxa"/>
          </w:tcPr>
          <w:p w:rsidR="00273CEC" w:rsidRDefault="00273CEC">
            <w:pPr>
              <w:pStyle w:val="ConsPlusNormal"/>
              <w:jc w:val="center"/>
            </w:pPr>
            <w:r>
              <w:t>3 322,3</w:t>
            </w:r>
          </w:p>
        </w:tc>
        <w:tc>
          <w:tcPr>
            <w:tcW w:w="1361" w:type="dxa"/>
          </w:tcPr>
          <w:p w:rsidR="00273CEC" w:rsidRDefault="00273CEC">
            <w:pPr>
              <w:pStyle w:val="ConsPlusNormal"/>
              <w:jc w:val="center"/>
            </w:pPr>
            <w:r>
              <w:t>265,9</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531" w:type="dxa"/>
            <w:vMerge/>
          </w:tcPr>
          <w:p w:rsidR="00273CEC" w:rsidRDefault="00273CEC"/>
        </w:tc>
        <w:tc>
          <w:tcPr>
            <w:tcW w:w="1984" w:type="dxa"/>
            <w:vMerge/>
          </w:tcPr>
          <w:p w:rsidR="00273CEC" w:rsidRDefault="00273CEC"/>
        </w:tc>
      </w:tr>
      <w:tr w:rsidR="00273CEC">
        <w:tc>
          <w:tcPr>
            <w:tcW w:w="1814" w:type="dxa"/>
            <w:vMerge/>
          </w:tcPr>
          <w:p w:rsidR="00273CEC" w:rsidRDefault="00273CEC"/>
        </w:tc>
        <w:tc>
          <w:tcPr>
            <w:tcW w:w="1135" w:type="dxa"/>
          </w:tcPr>
          <w:p w:rsidR="00273CEC" w:rsidRDefault="00273CEC">
            <w:pPr>
              <w:pStyle w:val="ConsPlusNormal"/>
            </w:pPr>
            <w:r>
              <w:t>местные бюджеты</w:t>
            </w:r>
          </w:p>
        </w:tc>
        <w:tc>
          <w:tcPr>
            <w:tcW w:w="624" w:type="dxa"/>
          </w:tcPr>
          <w:p w:rsidR="00273CEC" w:rsidRDefault="00273CEC">
            <w:pPr>
              <w:pStyle w:val="ConsPlusNormal"/>
              <w:jc w:val="center"/>
            </w:pPr>
            <w:r>
              <w:t>x</w:t>
            </w:r>
          </w:p>
        </w:tc>
        <w:tc>
          <w:tcPr>
            <w:tcW w:w="425" w:type="dxa"/>
          </w:tcPr>
          <w:p w:rsidR="00273CEC" w:rsidRDefault="00273CEC">
            <w:pPr>
              <w:pStyle w:val="ConsPlusNormal"/>
              <w:jc w:val="center"/>
            </w:pPr>
            <w:r>
              <w:t>x</w:t>
            </w:r>
          </w:p>
        </w:tc>
        <w:tc>
          <w:tcPr>
            <w:tcW w:w="477" w:type="dxa"/>
          </w:tcPr>
          <w:p w:rsidR="00273CEC" w:rsidRDefault="00273CEC">
            <w:pPr>
              <w:pStyle w:val="ConsPlusNormal"/>
              <w:jc w:val="center"/>
            </w:pPr>
            <w:r>
              <w:t>x</w:t>
            </w:r>
          </w:p>
        </w:tc>
        <w:tc>
          <w:tcPr>
            <w:tcW w:w="397" w:type="dxa"/>
          </w:tcPr>
          <w:p w:rsidR="00273CEC" w:rsidRDefault="00273CEC">
            <w:pPr>
              <w:pStyle w:val="ConsPlusNormal"/>
              <w:jc w:val="center"/>
            </w:pPr>
            <w:r>
              <w:t>x</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531" w:type="dxa"/>
            <w:vMerge/>
          </w:tcPr>
          <w:p w:rsidR="00273CEC" w:rsidRDefault="00273CEC"/>
        </w:tc>
        <w:tc>
          <w:tcPr>
            <w:tcW w:w="1984" w:type="dxa"/>
            <w:vMerge/>
          </w:tcPr>
          <w:p w:rsidR="00273CEC" w:rsidRDefault="00273CEC"/>
        </w:tc>
      </w:tr>
      <w:tr w:rsidR="00273CEC">
        <w:tc>
          <w:tcPr>
            <w:tcW w:w="1814" w:type="dxa"/>
            <w:vMerge/>
          </w:tcPr>
          <w:p w:rsidR="00273CEC" w:rsidRDefault="00273CEC"/>
        </w:tc>
        <w:tc>
          <w:tcPr>
            <w:tcW w:w="1135" w:type="dxa"/>
          </w:tcPr>
          <w:p w:rsidR="00273CEC" w:rsidRDefault="00273CEC">
            <w:pPr>
              <w:pStyle w:val="ConsPlusNormal"/>
            </w:pPr>
            <w:r>
              <w:t>внебюджетные источники</w:t>
            </w:r>
          </w:p>
        </w:tc>
        <w:tc>
          <w:tcPr>
            <w:tcW w:w="624" w:type="dxa"/>
          </w:tcPr>
          <w:p w:rsidR="00273CEC" w:rsidRDefault="00273CEC">
            <w:pPr>
              <w:pStyle w:val="ConsPlusNormal"/>
              <w:jc w:val="center"/>
            </w:pPr>
            <w:r>
              <w:t>x</w:t>
            </w:r>
          </w:p>
        </w:tc>
        <w:tc>
          <w:tcPr>
            <w:tcW w:w="425" w:type="dxa"/>
          </w:tcPr>
          <w:p w:rsidR="00273CEC" w:rsidRDefault="00273CEC">
            <w:pPr>
              <w:pStyle w:val="ConsPlusNormal"/>
              <w:jc w:val="center"/>
            </w:pPr>
            <w:r>
              <w:t>x</w:t>
            </w:r>
          </w:p>
        </w:tc>
        <w:tc>
          <w:tcPr>
            <w:tcW w:w="477" w:type="dxa"/>
          </w:tcPr>
          <w:p w:rsidR="00273CEC" w:rsidRDefault="00273CEC">
            <w:pPr>
              <w:pStyle w:val="ConsPlusNormal"/>
              <w:jc w:val="center"/>
            </w:pPr>
            <w:r>
              <w:t>x</w:t>
            </w:r>
          </w:p>
        </w:tc>
        <w:tc>
          <w:tcPr>
            <w:tcW w:w="397" w:type="dxa"/>
          </w:tcPr>
          <w:p w:rsidR="00273CEC" w:rsidRDefault="00273CEC">
            <w:pPr>
              <w:pStyle w:val="ConsPlusNormal"/>
              <w:jc w:val="center"/>
            </w:pPr>
            <w:r>
              <w:t>x</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531" w:type="dxa"/>
            <w:vMerge/>
          </w:tcPr>
          <w:p w:rsidR="00273CEC" w:rsidRDefault="00273CEC"/>
        </w:tc>
        <w:tc>
          <w:tcPr>
            <w:tcW w:w="1984" w:type="dxa"/>
            <w:vMerge/>
          </w:tcPr>
          <w:p w:rsidR="00273CEC" w:rsidRDefault="00273CEC"/>
        </w:tc>
      </w:tr>
      <w:tr w:rsidR="00273CEC">
        <w:tc>
          <w:tcPr>
            <w:tcW w:w="1814" w:type="dxa"/>
            <w:vMerge/>
          </w:tcPr>
          <w:p w:rsidR="00273CEC" w:rsidRDefault="00273CEC"/>
        </w:tc>
        <w:tc>
          <w:tcPr>
            <w:tcW w:w="1135" w:type="dxa"/>
          </w:tcPr>
          <w:p w:rsidR="00273CEC" w:rsidRDefault="00273CEC">
            <w:pPr>
              <w:pStyle w:val="ConsPlusNormal"/>
            </w:pPr>
            <w:r>
              <w:t xml:space="preserve">налоговые </w:t>
            </w:r>
            <w:r>
              <w:lastRenderedPageBreak/>
              <w:t>расходы</w:t>
            </w:r>
          </w:p>
        </w:tc>
        <w:tc>
          <w:tcPr>
            <w:tcW w:w="624" w:type="dxa"/>
          </w:tcPr>
          <w:p w:rsidR="00273CEC" w:rsidRDefault="00273CEC">
            <w:pPr>
              <w:pStyle w:val="ConsPlusNormal"/>
              <w:jc w:val="center"/>
            </w:pPr>
            <w:r>
              <w:lastRenderedPageBreak/>
              <w:t>x</w:t>
            </w:r>
          </w:p>
        </w:tc>
        <w:tc>
          <w:tcPr>
            <w:tcW w:w="425" w:type="dxa"/>
          </w:tcPr>
          <w:p w:rsidR="00273CEC" w:rsidRDefault="00273CEC">
            <w:pPr>
              <w:pStyle w:val="ConsPlusNormal"/>
              <w:jc w:val="center"/>
            </w:pPr>
            <w:r>
              <w:t>x</w:t>
            </w:r>
          </w:p>
        </w:tc>
        <w:tc>
          <w:tcPr>
            <w:tcW w:w="477" w:type="dxa"/>
          </w:tcPr>
          <w:p w:rsidR="00273CEC" w:rsidRDefault="00273CEC">
            <w:pPr>
              <w:pStyle w:val="ConsPlusNormal"/>
              <w:jc w:val="center"/>
            </w:pPr>
            <w:r>
              <w:t>x</w:t>
            </w:r>
          </w:p>
        </w:tc>
        <w:tc>
          <w:tcPr>
            <w:tcW w:w="397" w:type="dxa"/>
          </w:tcPr>
          <w:p w:rsidR="00273CEC" w:rsidRDefault="00273CEC">
            <w:pPr>
              <w:pStyle w:val="ConsPlusNormal"/>
              <w:jc w:val="center"/>
            </w:pPr>
            <w:r>
              <w:t>x</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531" w:type="dxa"/>
            <w:vMerge/>
          </w:tcPr>
          <w:p w:rsidR="00273CEC" w:rsidRDefault="00273CEC"/>
        </w:tc>
        <w:tc>
          <w:tcPr>
            <w:tcW w:w="1984" w:type="dxa"/>
            <w:vMerge/>
          </w:tcPr>
          <w:p w:rsidR="00273CEC" w:rsidRDefault="00273CEC"/>
        </w:tc>
      </w:tr>
      <w:tr w:rsidR="00273CEC">
        <w:tc>
          <w:tcPr>
            <w:tcW w:w="1814" w:type="dxa"/>
            <w:vMerge w:val="restart"/>
          </w:tcPr>
          <w:p w:rsidR="00273CEC" w:rsidRDefault="00273CEC">
            <w:pPr>
              <w:pStyle w:val="ConsPlusNormal"/>
            </w:pPr>
            <w:r>
              <w:t>Сумма затрат по государственной программе</w:t>
            </w:r>
          </w:p>
        </w:tc>
        <w:tc>
          <w:tcPr>
            <w:tcW w:w="1135" w:type="dxa"/>
          </w:tcPr>
          <w:p w:rsidR="00273CEC" w:rsidRDefault="00273CEC">
            <w:pPr>
              <w:pStyle w:val="ConsPlusNormal"/>
            </w:pPr>
            <w:r>
              <w:t>Всего</w:t>
            </w:r>
          </w:p>
        </w:tc>
        <w:tc>
          <w:tcPr>
            <w:tcW w:w="624" w:type="dxa"/>
          </w:tcPr>
          <w:p w:rsidR="00273CEC" w:rsidRDefault="00273CEC">
            <w:pPr>
              <w:pStyle w:val="ConsPlusNormal"/>
            </w:pPr>
          </w:p>
        </w:tc>
        <w:tc>
          <w:tcPr>
            <w:tcW w:w="425" w:type="dxa"/>
          </w:tcPr>
          <w:p w:rsidR="00273CEC" w:rsidRDefault="00273CEC">
            <w:pPr>
              <w:pStyle w:val="ConsPlusNormal"/>
              <w:jc w:val="center"/>
            </w:pPr>
            <w:r>
              <w:t>11</w:t>
            </w:r>
          </w:p>
        </w:tc>
        <w:tc>
          <w:tcPr>
            <w:tcW w:w="477" w:type="dxa"/>
          </w:tcPr>
          <w:p w:rsidR="00273CEC" w:rsidRDefault="00273CEC">
            <w:pPr>
              <w:pStyle w:val="ConsPlusNormal"/>
            </w:pPr>
          </w:p>
        </w:tc>
        <w:tc>
          <w:tcPr>
            <w:tcW w:w="397" w:type="dxa"/>
          </w:tcPr>
          <w:p w:rsidR="00273CEC" w:rsidRDefault="00273CEC">
            <w:pPr>
              <w:pStyle w:val="ConsPlusNormal"/>
            </w:pPr>
          </w:p>
        </w:tc>
        <w:tc>
          <w:tcPr>
            <w:tcW w:w="1361" w:type="dxa"/>
          </w:tcPr>
          <w:p w:rsidR="00273CEC" w:rsidRDefault="00273CEC">
            <w:pPr>
              <w:pStyle w:val="ConsPlusNormal"/>
              <w:jc w:val="center"/>
            </w:pPr>
            <w:r>
              <w:t>3 985 708,0</w:t>
            </w:r>
          </w:p>
        </w:tc>
        <w:tc>
          <w:tcPr>
            <w:tcW w:w="1361" w:type="dxa"/>
          </w:tcPr>
          <w:p w:rsidR="00273CEC" w:rsidRDefault="00273CEC">
            <w:pPr>
              <w:pStyle w:val="ConsPlusNormal"/>
              <w:jc w:val="center"/>
            </w:pPr>
            <w:r>
              <w:t>3 741 046,8</w:t>
            </w:r>
          </w:p>
        </w:tc>
        <w:tc>
          <w:tcPr>
            <w:tcW w:w="1361" w:type="dxa"/>
          </w:tcPr>
          <w:p w:rsidR="00273CEC" w:rsidRDefault="00273CEC">
            <w:pPr>
              <w:pStyle w:val="ConsPlusNormal"/>
              <w:jc w:val="center"/>
            </w:pPr>
            <w:r>
              <w:t>3 793 709,0</w:t>
            </w:r>
          </w:p>
        </w:tc>
        <w:tc>
          <w:tcPr>
            <w:tcW w:w="1361" w:type="dxa"/>
          </w:tcPr>
          <w:p w:rsidR="00273CEC" w:rsidRDefault="00273CEC">
            <w:pPr>
              <w:pStyle w:val="ConsPlusNormal"/>
              <w:jc w:val="center"/>
            </w:pPr>
            <w:r>
              <w:t>3 917 979,1</w:t>
            </w:r>
          </w:p>
        </w:tc>
        <w:tc>
          <w:tcPr>
            <w:tcW w:w="1361" w:type="dxa"/>
          </w:tcPr>
          <w:p w:rsidR="00273CEC" w:rsidRDefault="00273CEC">
            <w:pPr>
              <w:pStyle w:val="ConsPlusNormal"/>
              <w:jc w:val="center"/>
            </w:pPr>
            <w:r>
              <w:t>3 720 849,4</w:t>
            </w:r>
          </w:p>
        </w:tc>
        <w:tc>
          <w:tcPr>
            <w:tcW w:w="1361" w:type="dxa"/>
          </w:tcPr>
          <w:p w:rsidR="00273CEC" w:rsidRDefault="00273CEC">
            <w:pPr>
              <w:pStyle w:val="ConsPlusNormal"/>
              <w:jc w:val="center"/>
            </w:pPr>
            <w:r>
              <w:t>3 720 849,4</w:t>
            </w:r>
          </w:p>
        </w:tc>
        <w:tc>
          <w:tcPr>
            <w:tcW w:w="1531" w:type="dxa"/>
            <w:vMerge w:val="restart"/>
          </w:tcPr>
          <w:p w:rsidR="00273CEC" w:rsidRDefault="00273CEC">
            <w:pPr>
              <w:pStyle w:val="ConsPlusNormal"/>
            </w:pPr>
          </w:p>
        </w:tc>
        <w:tc>
          <w:tcPr>
            <w:tcW w:w="1984" w:type="dxa"/>
            <w:vMerge w:val="restart"/>
          </w:tcPr>
          <w:p w:rsidR="00273CEC" w:rsidRDefault="00273CEC">
            <w:pPr>
              <w:pStyle w:val="ConsPlusNormal"/>
            </w:pPr>
          </w:p>
        </w:tc>
      </w:tr>
      <w:tr w:rsidR="00273CEC">
        <w:tc>
          <w:tcPr>
            <w:tcW w:w="1814" w:type="dxa"/>
            <w:vMerge/>
          </w:tcPr>
          <w:p w:rsidR="00273CEC" w:rsidRDefault="00273CEC"/>
        </w:tc>
        <w:tc>
          <w:tcPr>
            <w:tcW w:w="1135" w:type="dxa"/>
          </w:tcPr>
          <w:p w:rsidR="00273CEC" w:rsidRDefault="00273CEC">
            <w:pPr>
              <w:pStyle w:val="ConsPlusNormal"/>
            </w:pPr>
            <w:r>
              <w:t>областной бюджет</w:t>
            </w:r>
          </w:p>
        </w:tc>
        <w:tc>
          <w:tcPr>
            <w:tcW w:w="624" w:type="dxa"/>
          </w:tcPr>
          <w:p w:rsidR="00273CEC" w:rsidRDefault="00273CEC">
            <w:pPr>
              <w:pStyle w:val="ConsPlusNormal"/>
            </w:pPr>
          </w:p>
        </w:tc>
        <w:tc>
          <w:tcPr>
            <w:tcW w:w="425" w:type="dxa"/>
          </w:tcPr>
          <w:p w:rsidR="00273CEC" w:rsidRDefault="00273CEC">
            <w:pPr>
              <w:pStyle w:val="ConsPlusNormal"/>
              <w:jc w:val="center"/>
            </w:pPr>
            <w:r>
              <w:t>11</w:t>
            </w:r>
          </w:p>
        </w:tc>
        <w:tc>
          <w:tcPr>
            <w:tcW w:w="477" w:type="dxa"/>
          </w:tcPr>
          <w:p w:rsidR="00273CEC" w:rsidRDefault="00273CEC">
            <w:pPr>
              <w:pStyle w:val="ConsPlusNormal"/>
            </w:pPr>
          </w:p>
        </w:tc>
        <w:tc>
          <w:tcPr>
            <w:tcW w:w="397" w:type="dxa"/>
          </w:tcPr>
          <w:p w:rsidR="00273CEC" w:rsidRDefault="00273CEC">
            <w:pPr>
              <w:pStyle w:val="ConsPlusNormal"/>
            </w:pPr>
          </w:p>
        </w:tc>
        <w:tc>
          <w:tcPr>
            <w:tcW w:w="1361" w:type="dxa"/>
          </w:tcPr>
          <w:p w:rsidR="00273CEC" w:rsidRDefault="00273CEC">
            <w:pPr>
              <w:pStyle w:val="ConsPlusNormal"/>
              <w:jc w:val="center"/>
            </w:pPr>
            <w:r>
              <w:t>3 654 341,2</w:t>
            </w:r>
          </w:p>
        </w:tc>
        <w:tc>
          <w:tcPr>
            <w:tcW w:w="1361" w:type="dxa"/>
          </w:tcPr>
          <w:p w:rsidR="00273CEC" w:rsidRDefault="00273CEC">
            <w:pPr>
              <w:pStyle w:val="ConsPlusNormal"/>
              <w:jc w:val="center"/>
            </w:pPr>
            <w:r>
              <w:t>3 571 173,2</w:t>
            </w:r>
          </w:p>
        </w:tc>
        <w:tc>
          <w:tcPr>
            <w:tcW w:w="1361" w:type="dxa"/>
          </w:tcPr>
          <w:p w:rsidR="00273CEC" w:rsidRDefault="00273CEC">
            <w:pPr>
              <w:pStyle w:val="ConsPlusNormal"/>
              <w:jc w:val="center"/>
            </w:pPr>
            <w:r>
              <w:t>3 659 243,8</w:t>
            </w:r>
          </w:p>
        </w:tc>
        <w:tc>
          <w:tcPr>
            <w:tcW w:w="1361" w:type="dxa"/>
          </w:tcPr>
          <w:p w:rsidR="00273CEC" w:rsidRDefault="00273CEC">
            <w:pPr>
              <w:pStyle w:val="ConsPlusNormal"/>
              <w:jc w:val="center"/>
            </w:pPr>
            <w:r>
              <w:t>3 709 619,7</w:t>
            </w:r>
          </w:p>
        </w:tc>
        <w:tc>
          <w:tcPr>
            <w:tcW w:w="1361" w:type="dxa"/>
          </w:tcPr>
          <w:p w:rsidR="00273CEC" w:rsidRDefault="00273CEC">
            <w:pPr>
              <w:pStyle w:val="ConsPlusNormal"/>
              <w:jc w:val="center"/>
            </w:pPr>
            <w:r>
              <w:t>3 709 619,7</w:t>
            </w:r>
          </w:p>
        </w:tc>
        <w:tc>
          <w:tcPr>
            <w:tcW w:w="1361" w:type="dxa"/>
          </w:tcPr>
          <w:p w:rsidR="00273CEC" w:rsidRDefault="00273CEC">
            <w:pPr>
              <w:pStyle w:val="ConsPlusNormal"/>
              <w:jc w:val="center"/>
            </w:pPr>
            <w:r>
              <w:t>3 709 619,7</w:t>
            </w:r>
          </w:p>
        </w:tc>
        <w:tc>
          <w:tcPr>
            <w:tcW w:w="1531" w:type="dxa"/>
            <w:vMerge/>
          </w:tcPr>
          <w:p w:rsidR="00273CEC" w:rsidRDefault="00273CEC"/>
        </w:tc>
        <w:tc>
          <w:tcPr>
            <w:tcW w:w="1984" w:type="dxa"/>
            <w:vMerge/>
          </w:tcPr>
          <w:p w:rsidR="00273CEC" w:rsidRDefault="00273CEC"/>
        </w:tc>
      </w:tr>
      <w:tr w:rsidR="00273CEC">
        <w:tc>
          <w:tcPr>
            <w:tcW w:w="1814" w:type="dxa"/>
            <w:vMerge/>
          </w:tcPr>
          <w:p w:rsidR="00273CEC" w:rsidRDefault="00273CEC"/>
        </w:tc>
        <w:tc>
          <w:tcPr>
            <w:tcW w:w="1135" w:type="dxa"/>
          </w:tcPr>
          <w:p w:rsidR="00273CEC" w:rsidRDefault="00273CEC">
            <w:pPr>
              <w:pStyle w:val="ConsPlusNormal"/>
            </w:pPr>
            <w:r>
              <w:t>федеральный бюджет</w:t>
            </w:r>
          </w:p>
        </w:tc>
        <w:tc>
          <w:tcPr>
            <w:tcW w:w="624" w:type="dxa"/>
          </w:tcPr>
          <w:p w:rsidR="00273CEC" w:rsidRDefault="00273CEC">
            <w:pPr>
              <w:pStyle w:val="ConsPlusNormal"/>
            </w:pPr>
          </w:p>
        </w:tc>
        <w:tc>
          <w:tcPr>
            <w:tcW w:w="425" w:type="dxa"/>
          </w:tcPr>
          <w:p w:rsidR="00273CEC" w:rsidRDefault="00273CEC">
            <w:pPr>
              <w:pStyle w:val="ConsPlusNormal"/>
              <w:jc w:val="center"/>
            </w:pPr>
            <w:r>
              <w:t>11</w:t>
            </w:r>
          </w:p>
        </w:tc>
        <w:tc>
          <w:tcPr>
            <w:tcW w:w="477" w:type="dxa"/>
          </w:tcPr>
          <w:p w:rsidR="00273CEC" w:rsidRDefault="00273CEC">
            <w:pPr>
              <w:pStyle w:val="ConsPlusNormal"/>
            </w:pPr>
          </w:p>
        </w:tc>
        <w:tc>
          <w:tcPr>
            <w:tcW w:w="397" w:type="dxa"/>
          </w:tcPr>
          <w:p w:rsidR="00273CEC" w:rsidRDefault="00273CEC">
            <w:pPr>
              <w:pStyle w:val="ConsPlusNormal"/>
            </w:pPr>
          </w:p>
        </w:tc>
        <w:tc>
          <w:tcPr>
            <w:tcW w:w="1361" w:type="dxa"/>
          </w:tcPr>
          <w:p w:rsidR="00273CEC" w:rsidRDefault="00273CEC">
            <w:pPr>
              <w:pStyle w:val="ConsPlusNormal"/>
              <w:jc w:val="center"/>
            </w:pPr>
            <w:r>
              <w:t>243 981,9</w:t>
            </w:r>
          </w:p>
        </w:tc>
        <w:tc>
          <w:tcPr>
            <w:tcW w:w="1361" w:type="dxa"/>
          </w:tcPr>
          <w:p w:rsidR="00273CEC" w:rsidRDefault="00273CEC">
            <w:pPr>
              <w:pStyle w:val="ConsPlusNormal"/>
              <w:jc w:val="center"/>
            </w:pPr>
            <w:r>
              <w:t>154 760,0</w:t>
            </w:r>
          </w:p>
        </w:tc>
        <w:tc>
          <w:tcPr>
            <w:tcW w:w="1361" w:type="dxa"/>
          </w:tcPr>
          <w:p w:rsidR="00273CEC" w:rsidRDefault="00273CEC">
            <w:pPr>
              <w:pStyle w:val="ConsPlusNormal"/>
              <w:jc w:val="center"/>
            </w:pPr>
            <w:r>
              <w:t>126 779,5</w:t>
            </w:r>
          </w:p>
        </w:tc>
        <w:tc>
          <w:tcPr>
            <w:tcW w:w="1361" w:type="dxa"/>
          </w:tcPr>
          <w:p w:rsidR="00273CEC" w:rsidRDefault="00273CEC">
            <w:pPr>
              <w:pStyle w:val="ConsPlusNormal"/>
              <w:jc w:val="center"/>
            </w:pPr>
            <w:r>
              <w:t>191 269,0</w:t>
            </w:r>
          </w:p>
        </w:tc>
        <w:tc>
          <w:tcPr>
            <w:tcW w:w="1361" w:type="dxa"/>
          </w:tcPr>
          <w:p w:rsidR="00273CEC" w:rsidRDefault="00273CEC">
            <w:pPr>
              <w:pStyle w:val="ConsPlusNormal"/>
              <w:jc w:val="center"/>
            </w:pPr>
            <w:r>
              <w:t>5 639,3</w:t>
            </w:r>
          </w:p>
        </w:tc>
        <w:tc>
          <w:tcPr>
            <w:tcW w:w="1361" w:type="dxa"/>
          </w:tcPr>
          <w:p w:rsidR="00273CEC" w:rsidRDefault="00273CEC">
            <w:pPr>
              <w:pStyle w:val="ConsPlusNormal"/>
              <w:jc w:val="center"/>
            </w:pPr>
            <w:r>
              <w:t>5 639,3</w:t>
            </w:r>
          </w:p>
        </w:tc>
        <w:tc>
          <w:tcPr>
            <w:tcW w:w="1531" w:type="dxa"/>
            <w:vMerge/>
          </w:tcPr>
          <w:p w:rsidR="00273CEC" w:rsidRDefault="00273CEC"/>
        </w:tc>
        <w:tc>
          <w:tcPr>
            <w:tcW w:w="1984" w:type="dxa"/>
            <w:vMerge/>
          </w:tcPr>
          <w:p w:rsidR="00273CEC" w:rsidRDefault="00273CEC"/>
        </w:tc>
      </w:tr>
      <w:tr w:rsidR="00273CEC">
        <w:tc>
          <w:tcPr>
            <w:tcW w:w="1814" w:type="dxa"/>
            <w:vMerge/>
          </w:tcPr>
          <w:p w:rsidR="00273CEC" w:rsidRDefault="00273CEC"/>
        </w:tc>
        <w:tc>
          <w:tcPr>
            <w:tcW w:w="1135" w:type="dxa"/>
          </w:tcPr>
          <w:p w:rsidR="00273CEC" w:rsidRDefault="00273CEC">
            <w:pPr>
              <w:pStyle w:val="ConsPlusNormal"/>
            </w:pPr>
            <w:r>
              <w:t>местные бюджеты</w:t>
            </w:r>
          </w:p>
        </w:tc>
        <w:tc>
          <w:tcPr>
            <w:tcW w:w="624" w:type="dxa"/>
          </w:tcPr>
          <w:p w:rsidR="00273CEC" w:rsidRDefault="00273CEC">
            <w:pPr>
              <w:pStyle w:val="ConsPlusNormal"/>
            </w:pPr>
          </w:p>
        </w:tc>
        <w:tc>
          <w:tcPr>
            <w:tcW w:w="425" w:type="dxa"/>
          </w:tcPr>
          <w:p w:rsidR="00273CEC" w:rsidRDefault="00273CEC">
            <w:pPr>
              <w:pStyle w:val="ConsPlusNormal"/>
              <w:jc w:val="center"/>
            </w:pPr>
            <w:r>
              <w:t>11</w:t>
            </w:r>
          </w:p>
        </w:tc>
        <w:tc>
          <w:tcPr>
            <w:tcW w:w="477" w:type="dxa"/>
          </w:tcPr>
          <w:p w:rsidR="00273CEC" w:rsidRDefault="00273CEC">
            <w:pPr>
              <w:pStyle w:val="ConsPlusNormal"/>
            </w:pPr>
          </w:p>
        </w:tc>
        <w:tc>
          <w:tcPr>
            <w:tcW w:w="397" w:type="dxa"/>
          </w:tcPr>
          <w:p w:rsidR="00273CEC" w:rsidRDefault="00273CEC">
            <w:pPr>
              <w:pStyle w:val="ConsPlusNormal"/>
            </w:pPr>
          </w:p>
        </w:tc>
        <w:tc>
          <w:tcPr>
            <w:tcW w:w="1361" w:type="dxa"/>
          </w:tcPr>
          <w:p w:rsidR="00273CEC" w:rsidRDefault="00273CEC">
            <w:pPr>
              <w:pStyle w:val="ConsPlusNormal"/>
              <w:jc w:val="center"/>
            </w:pPr>
            <w:r>
              <w:t>35 169,0</w:t>
            </w:r>
          </w:p>
        </w:tc>
        <w:tc>
          <w:tcPr>
            <w:tcW w:w="1361" w:type="dxa"/>
          </w:tcPr>
          <w:p w:rsidR="00273CEC" w:rsidRDefault="00273CEC">
            <w:pPr>
              <w:pStyle w:val="ConsPlusNormal"/>
              <w:jc w:val="center"/>
            </w:pPr>
            <w:r>
              <w:t>15 113,6</w:t>
            </w:r>
          </w:p>
        </w:tc>
        <w:tc>
          <w:tcPr>
            <w:tcW w:w="1361" w:type="dxa"/>
          </w:tcPr>
          <w:p w:rsidR="00273CEC" w:rsidRDefault="00273CEC">
            <w:pPr>
              <w:pStyle w:val="ConsPlusNormal"/>
              <w:jc w:val="center"/>
            </w:pPr>
            <w:r>
              <w:t>7 685,7</w:t>
            </w:r>
          </w:p>
        </w:tc>
        <w:tc>
          <w:tcPr>
            <w:tcW w:w="1361" w:type="dxa"/>
          </w:tcPr>
          <w:p w:rsidR="00273CEC" w:rsidRDefault="00273CEC">
            <w:pPr>
              <w:pStyle w:val="ConsPlusNormal"/>
              <w:jc w:val="center"/>
            </w:pPr>
            <w:r>
              <w:t>7 090,4</w:t>
            </w:r>
          </w:p>
        </w:tc>
        <w:tc>
          <w:tcPr>
            <w:tcW w:w="1361" w:type="dxa"/>
          </w:tcPr>
          <w:p w:rsidR="00273CEC" w:rsidRDefault="00273CEC">
            <w:pPr>
              <w:pStyle w:val="ConsPlusNormal"/>
              <w:jc w:val="center"/>
            </w:pPr>
            <w:r>
              <w:t>5 590,4</w:t>
            </w:r>
          </w:p>
        </w:tc>
        <w:tc>
          <w:tcPr>
            <w:tcW w:w="1361" w:type="dxa"/>
          </w:tcPr>
          <w:p w:rsidR="00273CEC" w:rsidRDefault="00273CEC">
            <w:pPr>
              <w:pStyle w:val="ConsPlusNormal"/>
              <w:jc w:val="center"/>
            </w:pPr>
            <w:r>
              <w:t>5 590,4</w:t>
            </w:r>
          </w:p>
        </w:tc>
        <w:tc>
          <w:tcPr>
            <w:tcW w:w="1531" w:type="dxa"/>
            <w:vMerge/>
          </w:tcPr>
          <w:p w:rsidR="00273CEC" w:rsidRDefault="00273CEC"/>
        </w:tc>
        <w:tc>
          <w:tcPr>
            <w:tcW w:w="1984" w:type="dxa"/>
            <w:vMerge/>
          </w:tcPr>
          <w:p w:rsidR="00273CEC" w:rsidRDefault="00273CEC"/>
        </w:tc>
      </w:tr>
      <w:tr w:rsidR="00273CEC">
        <w:tc>
          <w:tcPr>
            <w:tcW w:w="1814" w:type="dxa"/>
            <w:vMerge/>
          </w:tcPr>
          <w:p w:rsidR="00273CEC" w:rsidRDefault="00273CEC"/>
        </w:tc>
        <w:tc>
          <w:tcPr>
            <w:tcW w:w="1135" w:type="dxa"/>
          </w:tcPr>
          <w:p w:rsidR="00273CEC" w:rsidRDefault="00273CEC">
            <w:pPr>
              <w:pStyle w:val="ConsPlusNormal"/>
            </w:pPr>
            <w:r>
              <w:t>внебюджетные источники</w:t>
            </w:r>
          </w:p>
        </w:tc>
        <w:tc>
          <w:tcPr>
            <w:tcW w:w="624" w:type="dxa"/>
          </w:tcPr>
          <w:p w:rsidR="00273CEC" w:rsidRDefault="00273CEC">
            <w:pPr>
              <w:pStyle w:val="ConsPlusNormal"/>
            </w:pPr>
          </w:p>
        </w:tc>
        <w:tc>
          <w:tcPr>
            <w:tcW w:w="425" w:type="dxa"/>
          </w:tcPr>
          <w:p w:rsidR="00273CEC" w:rsidRDefault="00273CEC">
            <w:pPr>
              <w:pStyle w:val="ConsPlusNormal"/>
              <w:jc w:val="center"/>
            </w:pPr>
            <w:r>
              <w:t>11</w:t>
            </w:r>
          </w:p>
        </w:tc>
        <w:tc>
          <w:tcPr>
            <w:tcW w:w="477" w:type="dxa"/>
          </w:tcPr>
          <w:p w:rsidR="00273CEC" w:rsidRDefault="00273CEC">
            <w:pPr>
              <w:pStyle w:val="ConsPlusNormal"/>
            </w:pPr>
          </w:p>
        </w:tc>
        <w:tc>
          <w:tcPr>
            <w:tcW w:w="397" w:type="dxa"/>
          </w:tcPr>
          <w:p w:rsidR="00273CEC" w:rsidRDefault="00273CEC">
            <w:pPr>
              <w:pStyle w:val="ConsPlusNormal"/>
            </w:pPr>
          </w:p>
        </w:tc>
        <w:tc>
          <w:tcPr>
            <w:tcW w:w="1361" w:type="dxa"/>
          </w:tcPr>
          <w:p w:rsidR="00273CEC" w:rsidRDefault="00273CEC">
            <w:pPr>
              <w:pStyle w:val="ConsPlusNormal"/>
              <w:jc w:val="center"/>
            </w:pPr>
            <w:r>
              <w:t>52 215,9</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10 000,0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531" w:type="dxa"/>
            <w:vMerge/>
          </w:tcPr>
          <w:p w:rsidR="00273CEC" w:rsidRDefault="00273CEC"/>
        </w:tc>
        <w:tc>
          <w:tcPr>
            <w:tcW w:w="1984" w:type="dxa"/>
            <w:vMerge/>
          </w:tcPr>
          <w:p w:rsidR="00273CEC" w:rsidRDefault="00273CEC"/>
        </w:tc>
      </w:tr>
      <w:tr w:rsidR="00273CEC">
        <w:tc>
          <w:tcPr>
            <w:tcW w:w="1814" w:type="dxa"/>
            <w:vMerge/>
          </w:tcPr>
          <w:p w:rsidR="00273CEC" w:rsidRDefault="00273CEC"/>
        </w:tc>
        <w:tc>
          <w:tcPr>
            <w:tcW w:w="1135" w:type="dxa"/>
          </w:tcPr>
          <w:p w:rsidR="00273CEC" w:rsidRDefault="00273CEC">
            <w:pPr>
              <w:pStyle w:val="ConsPlusNormal"/>
            </w:pPr>
            <w:r>
              <w:t>Всего</w:t>
            </w:r>
          </w:p>
        </w:tc>
        <w:tc>
          <w:tcPr>
            <w:tcW w:w="624" w:type="dxa"/>
          </w:tcPr>
          <w:p w:rsidR="00273CEC" w:rsidRDefault="00273CEC">
            <w:pPr>
              <w:pStyle w:val="ConsPlusNormal"/>
              <w:jc w:val="center"/>
            </w:pPr>
            <w:r>
              <w:t>115</w:t>
            </w:r>
          </w:p>
        </w:tc>
        <w:tc>
          <w:tcPr>
            <w:tcW w:w="425" w:type="dxa"/>
          </w:tcPr>
          <w:p w:rsidR="00273CEC" w:rsidRDefault="00273CEC">
            <w:pPr>
              <w:pStyle w:val="ConsPlusNormal"/>
              <w:jc w:val="center"/>
            </w:pPr>
            <w:r>
              <w:t>11</w:t>
            </w:r>
          </w:p>
        </w:tc>
        <w:tc>
          <w:tcPr>
            <w:tcW w:w="477" w:type="dxa"/>
          </w:tcPr>
          <w:p w:rsidR="00273CEC" w:rsidRDefault="00273CEC">
            <w:pPr>
              <w:pStyle w:val="ConsPlusNormal"/>
            </w:pPr>
          </w:p>
        </w:tc>
        <w:tc>
          <w:tcPr>
            <w:tcW w:w="397" w:type="dxa"/>
          </w:tcPr>
          <w:p w:rsidR="00273CEC" w:rsidRDefault="00273CEC">
            <w:pPr>
              <w:pStyle w:val="ConsPlusNormal"/>
            </w:pPr>
          </w:p>
        </w:tc>
        <w:tc>
          <w:tcPr>
            <w:tcW w:w="1361" w:type="dxa"/>
          </w:tcPr>
          <w:p w:rsidR="00273CEC" w:rsidRDefault="00273CEC">
            <w:pPr>
              <w:pStyle w:val="ConsPlusNormal"/>
              <w:jc w:val="center"/>
            </w:pPr>
            <w:r>
              <w:t>151 756,2</w:t>
            </w:r>
          </w:p>
        </w:tc>
        <w:tc>
          <w:tcPr>
            <w:tcW w:w="1361" w:type="dxa"/>
          </w:tcPr>
          <w:p w:rsidR="00273CEC" w:rsidRDefault="00273CEC">
            <w:pPr>
              <w:pStyle w:val="ConsPlusNormal"/>
              <w:jc w:val="center"/>
            </w:pPr>
            <w:r>
              <w:t>77 385,9</w:t>
            </w:r>
          </w:p>
        </w:tc>
        <w:tc>
          <w:tcPr>
            <w:tcW w:w="1361" w:type="dxa"/>
          </w:tcPr>
          <w:p w:rsidR="00273CEC" w:rsidRDefault="00273CEC">
            <w:pPr>
              <w:pStyle w:val="ConsPlusNormal"/>
              <w:jc w:val="center"/>
            </w:pPr>
            <w:r>
              <w:t>85 733,8</w:t>
            </w:r>
          </w:p>
        </w:tc>
        <w:tc>
          <w:tcPr>
            <w:tcW w:w="1361" w:type="dxa"/>
          </w:tcPr>
          <w:p w:rsidR="00273CEC" w:rsidRDefault="00273CEC">
            <w:pPr>
              <w:pStyle w:val="ConsPlusNormal"/>
              <w:jc w:val="center"/>
            </w:pPr>
            <w:r>
              <w:t>92 697,2</w:t>
            </w:r>
          </w:p>
        </w:tc>
        <w:tc>
          <w:tcPr>
            <w:tcW w:w="1361" w:type="dxa"/>
          </w:tcPr>
          <w:p w:rsidR="00273CEC" w:rsidRDefault="00273CEC">
            <w:pPr>
              <w:pStyle w:val="ConsPlusNormal"/>
              <w:jc w:val="center"/>
            </w:pPr>
            <w:r>
              <w:t>81 197,2</w:t>
            </w:r>
          </w:p>
        </w:tc>
        <w:tc>
          <w:tcPr>
            <w:tcW w:w="1361" w:type="dxa"/>
          </w:tcPr>
          <w:p w:rsidR="00273CEC" w:rsidRDefault="00273CEC">
            <w:pPr>
              <w:pStyle w:val="ConsPlusNormal"/>
              <w:jc w:val="center"/>
            </w:pPr>
            <w:r>
              <w:t>81 197,2</w:t>
            </w:r>
          </w:p>
        </w:tc>
        <w:tc>
          <w:tcPr>
            <w:tcW w:w="1531" w:type="dxa"/>
            <w:vMerge/>
          </w:tcPr>
          <w:p w:rsidR="00273CEC" w:rsidRDefault="00273CEC"/>
        </w:tc>
        <w:tc>
          <w:tcPr>
            <w:tcW w:w="1984" w:type="dxa"/>
            <w:vMerge/>
          </w:tcPr>
          <w:p w:rsidR="00273CEC" w:rsidRDefault="00273CEC"/>
        </w:tc>
      </w:tr>
      <w:tr w:rsidR="00273CEC">
        <w:tc>
          <w:tcPr>
            <w:tcW w:w="1814" w:type="dxa"/>
            <w:vMerge/>
          </w:tcPr>
          <w:p w:rsidR="00273CEC" w:rsidRDefault="00273CEC"/>
        </w:tc>
        <w:tc>
          <w:tcPr>
            <w:tcW w:w="1135" w:type="dxa"/>
          </w:tcPr>
          <w:p w:rsidR="00273CEC" w:rsidRDefault="00273CEC">
            <w:pPr>
              <w:pStyle w:val="ConsPlusNormal"/>
            </w:pPr>
            <w:r>
              <w:t>областной бюджет</w:t>
            </w:r>
          </w:p>
        </w:tc>
        <w:tc>
          <w:tcPr>
            <w:tcW w:w="624" w:type="dxa"/>
          </w:tcPr>
          <w:p w:rsidR="00273CEC" w:rsidRDefault="00273CEC">
            <w:pPr>
              <w:pStyle w:val="ConsPlusNormal"/>
              <w:jc w:val="center"/>
            </w:pPr>
            <w:r>
              <w:t>115</w:t>
            </w:r>
          </w:p>
        </w:tc>
        <w:tc>
          <w:tcPr>
            <w:tcW w:w="425" w:type="dxa"/>
          </w:tcPr>
          <w:p w:rsidR="00273CEC" w:rsidRDefault="00273CEC">
            <w:pPr>
              <w:pStyle w:val="ConsPlusNormal"/>
              <w:jc w:val="center"/>
            </w:pPr>
            <w:r>
              <w:t>11</w:t>
            </w:r>
          </w:p>
        </w:tc>
        <w:tc>
          <w:tcPr>
            <w:tcW w:w="477" w:type="dxa"/>
          </w:tcPr>
          <w:p w:rsidR="00273CEC" w:rsidRDefault="00273CEC">
            <w:pPr>
              <w:pStyle w:val="ConsPlusNormal"/>
            </w:pPr>
          </w:p>
        </w:tc>
        <w:tc>
          <w:tcPr>
            <w:tcW w:w="397" w:type="dxa"/>
          </w:tcPr>
          <w:p w:rsidR="00273CEC" w:rsidRDefault="00273CEC">
            <w:pPr>
              <w:pStyle w:val="ConsPlusNormal"/>
            </w:pPr>
          </w:p>
        </w:tc>
        <w:tc>
          <w:tcPr>
            <w:tcW w:w="1361" w:type="dxa"/>
          </w:tcPr>
          <w:p w:rsidR="00273CEC" w:rsidRDefault="00273CEC">
            <w:pPr>
              <w:pStyle w:val="ConsPlusNormal"/>
              <w:jc w:val="center"/>
            </w:pPr>
            <w:r>
              <w:t>129 391,7</w:t>
            </w:r>
          </w:p>
        </w:tc>
        <w:tc>
          <w:tcPr>
            <w:tcW w:w="1361" w:type="dxa"/>
          </w:tcPr>
          <w:p w:rsidR="00273CEC" w:rsidRDefault="00273CEC">
            <w:pPr>
              <w:pStyle w:val="ConsPlusNormal"/>
              <w:jc w:val="center"/>
            </w:pPr>
            <w:r>
              <w:t>68 927,1</w:t>
            </w:r>
          </w:p>
        </w:tc>
        <w:tc>
          <w:tcPr>
            <w:tcW w:w="1361" w:type="dxa"/>
          </w:tcPr>
          <w:p w:rsidR="00273CEC" w:rsidRDefault="00273CEC">
            <w:pPr>
              <w:pStyle w:val="ConsPlusNormal"/>
              <w:jc w:val="center"/>
            </w:pPr>
            <w:r>
              <w:t>75 144,8</w:t>
            </w:r>
          </w:p>
        </w:tc>
        <w:tc>
          <w:tcPr>
            <w:tcW w:w="1361" w:type="dxa"/>
          </w:tcPr>
          <w:p w:rsidR="00273CEC" w:rsidRDefault="00273CEC">
            <w:pPr>
              <w:pStyle w:val="ConsPlusNormal"/>
              <w:jc w:val="center"/>
            </w:pPr>
            <w:r>
              <w:t>75 557,9</w:t>
            </w:r>
          </w:p>
        </w:tc>
        <w:tc>
          <w:tcPr>
            <w:tcW w:w="1361" w:type="dxa"/>
          </w:tcPr>
          <w:p w:rsidR="00273CEC" w:rsidRDefault="00273CEC">
            <w:pPr>
              <w:pStyle w:val="ConsPlusNormal"/>
              <w:jc w:val="center"/>
            </w:pPr>
            <w:r>
              <w:t>75 557,9</w:t>
            </w:r>
          </w:p>
        </w:tc>
        <w:tc>
          <w:tcPr>
            <w:tcW w:w="1361" w:type="dxa"/>
          </w:tcPr>
          <w:p w:rsidR="00273CEC" w:rsidRDefault="00273CEC">
            <w:pPr>
              <w:pStyle w:val="ConsPlusNormal"/>
              <w:jc w:val="center"/>
            </w:pPr>
            <w:r>
              <w:t>75 557,9</w:t>
            </w:r>
          </w:p>
        </w:tc>
        <w:tc>
          <w:tcPr>
            <w:tcW w:w="1531" w:type="dxa"/>
            <w:vMerge/>
          </w:tcPr>
          <w:p w:rsidR="00273CEC" w:rsidRDefault="00273CEC"/>
        </w:tc>
        <w:tc>
          <w:tcPr>
            <w:tcW w:w="1984" w:type="dxa"/>
            <w:vMerge/>
          </w:tcPr>
          <w:p w:rsidR="00273CEC" w:rsidRDefault="00273CEC"/>
        </w:tc>
      </w:tr>
      <w:tr w:rsidR="00273CEC">
        <w:tc>
          <w:tcPr>
            <w:tcW w:w="1814" w:type="dxa"/>
            <w:vMerge/>
          </w:tcPr>
          <w:p w:rsidR="00273CEC" w:rsidRDefault="00273CEC"/>
        </w:tc>
        <w:tc>
          <w:tcPr>
            <w:tcW w:w="1135" w:type="dxa"/>
          </w:tcPr>
          <w:p w:rsidR="00273CEC" w:rsidRDefault="00273CEC">
            <w:pPr>
              <w:pStyle w:val="ConsPlusNormal"/>
            </w:pPr>
            <w:r>
              <w:t>федеральный бюджет</w:t>
            </w:r>
          </w:p>
        </w:tc>
        <w:tc>
          <w:tcPr>
            <w:tcW w:w="624" w:type="dxa"/>
          </w:tcPr>
          <w:p w:rsidR="00273CEC" w:rsidRDefault="00273CEC">
            <w:pPr>
              <w:pStyle w:val="ConsPlusNormal"/>
              <w:jc w:val="center"/>
            </w:pPr>
            <w:r>
              <w:t>115</w:t>
            </w:r>
          </w:p>
        </w:tc>
        <w:tc>
          <w:tcPr>
            <w:tcW w:w="425" w:type="dxa"/>
          </w:tcPr>
          <w:p w:rsidR="00273CEC" w:rsidRDefault="00273CEC">
            <w:pPr>
              <w:pStyle w:val="ConsPlusNormal"/>
              <w:jc w:val="center"/>
            </w:pPr>
            <w:r>
              <w:t>11</w:t>
            </w:r>
          </w:p>
        </w:tc>
        <w:tc>
          <w:tcPr>
            <w:tcW w:w="477" w:type="dxa"/>
          </w:tcPr>
          <w:p w:rsidR="00273CEC" w:rsidRDefault="00273CEC">
            <w:pPr>
              <w:pStyle w:val="ConsPlusNormal"/>
            </w:pPr>
          </w:p>
        </w:tc>
        <w:tc>
          <w:tcPr>
            <w:tcW w:w="397" w:type="dxa"/>
          </w:tcPr>
          <w:p w:rsidR="00273CEC" w:rsidRDefault="00273CEC">
            <w:pPr>
              <w:pStyle w:val="ConsPlusNormal"/>
            </w:pPr>
          </w:p>
        </w:tc>
        <w:tc>
          <w:tcPr>
            <w:tcW w:w="1361" w:type="dxa"/>
          </w:tcPr>
          <w:p w:rsidR="00273CEC" w:rsidRDefault="00273CEC">
            <w:pPr>
              <w:pStyle w:val="ConsPlusNormal"/>
              <w:jc w:val="center"/>
            </w:pPr>
            <w:r>
              <w:t>5 386,1</w:t>
            </w:r>
          </w:p>
        </w:tc>
        <w:tc>
          <w:tcPr>
            <w:tcW w:w="1361" w:type="dxa"/>
          </w:tcPr>
          <w:p w:rsidR="00273CEC" w:rsidRDefault="00273CEC">
            <w:pPr>
              <w:pStyle w:val="ConsPlusNormal"/>
              <w:jc w:val="center"/>
            </w:pPr>
            <w:r>
              <w:t>5 658,8</w:t>
            </w:r>
          </w:p>
        </w:tc>
        <w:tc>
          <w:tcPr>
            <w:tcW w:w="1361" w:type="dxa"/>
          </w:tcPr>
          <w:p w:rsidR="00273CEC" w:rsidRDefault="00273CEC">
            <w:pPr>
              <w:pStyle w:val="ConsPlusNormal"/>
              <w:jc w:val="center"/>
            </w:pPr>
            <w:r>
              <w:t>8 489,0</w:t>
            </w:r>
          </w:p>
        </w:tc>
        <w:tc>
          <w:tcPr>
            <w:tcW w:w="1361" w:type="dxa"/>
          </w:tcPr>
          <w:p w:rsidR="00273CEC" w:rsidRDefault="00273CEC">
            <w:pPr>
              <w:pStyle w:val="ConsPlusNormal"/>
              <w:jc w:val="center"/>
            </w:pPr>
            <w:r>
              <w:t>5 639,3</w:t>
            </w:r>
          </w:p>
        </w:tc>
        <w:tc>
          <w:tcPr>
            <w:tcW w:w="1361" w:type="dxa"/>
          </w:tcPr>
          <w:p w:rsidR="00273CEC" w:rsidRDefault="00273CEC">
            <w:pPr>
              <w:pStyle w:val="ConsPlusNormal"/>
              <w:jc w:val="center"/>
            </w:pPr>
            <w:r>
              <w:t>5 639,3</w:t>
            </w:r>
          </w:p>
        </w:tc>
        <w:tc>
          <w:tcPr>
            <w:tcW w:w="1361" w:type="dxa"/>
          </w:tcPr>
          <w:p w:rsidR="00273CEC" w:rsidRDefault="00273CEC">
            <w:pPr>
              <w:pStyle w:val="ConsPlusNormal"/>
              <w:jc w:val="center"/>
            </w:pPr>
            <w:r>
              <w:t>5 639,3</w:t>
            </w:r>
          </w:p>
        </w:tc>
        <w:tc>
          <w:tcPr>
            <w:tcW w:w="1531" w:type="dxa"/>
            <w:vMerge/>
          </w:tcPr>
          <w:p w:rsidR="00273CEC" w:rsidRDefault="00273CEC"/>
        </w:tc>
        <w:tc>
          <w:tcPr>
            <w:tcW w:w="1984" w:type="dxa"/>
            <w:vMerge/>
          </w:tcPr>
          <w:p w:rsidR="00273CEC" w:rsidRDefault="00273CEC"/>
        </w:tc>
      </w:tr>
      <w:tr w:rsidR="00273CEC">
        <w:tc>
          <w:tcPr>
            <w:tcW w:w="1814" w:type="dxa"/>
            <w:vMerge/>
          </w:tcPr>
          <w:p w:rsidR="00273CEC" w:rsidRDefault="00273CEC"/>
        </w:tc>
        <w:tc>
          <w:tcPr>
            <w:tcW w:w="1135" w:type="dxa"/>
          </w:tcPr>
          <w:p w:rsidR="00273CEC" w:rsidRDefault="00273CEC">
            <w:pPr>
              <w:pStyle w:val="ConsPlusNormal"/>
            </w:pPr>
            <w:r>
              <w:t>местные бюджеты</w:t>
            </w:r>
          </w:p>
        </w:tc>
        <w:tc>
          <w:tcPr>
            <w:tcW w:w="624" w:type="dxa"/>
          </w:tcPr>
          <w:p w:rsidR="00273CEC" w:rsidRDefault="00273CEC">
            <w:pPr>
              <w:pStyle w:val="ConsPlusNormal"/>
              <w:jc w:val="center"/>
            </w:pPr>
            <w:r>
              <w:t>115</w:t>
            </w:r>
          </w:p>
        </w:tc>
        <w:tc>
          <w:tcPr>
            <w:tcW w:w="425" w:type="dxa"/>
          </w:tcPr>
          <w:p w:rsidR="00273CEC" w:rsidRDefault="00273CEC">
            <w:pPr>
              <w:pStyle w:val="ConsPlusNormal"/>
              <w:jc w:val="center"/>
            </w:pPr>
            <w:r>
              <w:t>11</w:t>
            </w:r>
          </w:p>
        </w:tc>
        <w:tc>
          <w:tcPr>
            <w:tcW w:w="477" w:type="dxa"/>
          </w:tcPr>
          <w:p w:rsidR="00273CEC" w:rsidRDefault="00273CEC">
            <w:pPr>
              <w:pStyle w:val="ConsPlusNormal"/>
            </w:pPr>
          </w:p>
        </w:tc>
        <w:tc>
          <w:tcPr>
            <w:tcW w:w="397" w:type="dxa"/>
          </w:tcPr>
          <w:p w:rsidR="00273CEC" w:rsidRDefault="00273CEC">
            <w:pPr>
              <w:pStyle w:val="ConsPlusNormal"/>
            </w:pPr>
          </w:p>
        </w:tc>
        <w:tc>
          <w:tcPr>
            <w:tcW w:w="1361" w:type="dxa"/>
          </w:tcPr>
          <w:p w:rsidR="00273CEC" w:rsidRDefault="00273CEC">
            <w:pPr>
              <w:pStyle w:val="ConsPlusNormal"/>
              <w:jc w:val="center"/>
            </w:pPr>
            <w:r>
              <w:t>16 978,4</w:t>
            </w:r>
          </w:p>
        </w:tc>
        <w:tc>
          <w:tcPr>
            <w:tcW w:w="1361" w:type="dxa"/>
          </w:tcPr>
          <w:p w:rsidR="00273CEC" w:rsidRDefault="00273CEC">
            <w:pPr>
              <w:pStyle w:val="ConsPlusNormal"/>
              <w:jc w:val="center"/>
            </w:pPr>
            <w:r>
              <w:t>2 800,0</w:t>
            </w:r>
          </w:p>
        </w:tc>
        <w:tc>
          <w:tcPr>
            <w:tcW w:w="1361" w:type="dxa"/>
          </w:tcPr>
          <w:p w:rsidR="00273CEC" w:rsidRDefault="00273CEC">
            <w:pPr>
              <w:pStyle w:val="ConsPlusNormal"/>
              <w:jc w:val="center"/>
            </w:pPr>
            <w:r>
              <w:t>2 100,0</w:t>
            </w:r>
          </w:p>
        </w:tc>
        <w:tc>
          <w:tcPr>
            <w:tcW w:w="1361" w:type="dxa"/>
          </w:tcPr>
          <w:p w:rsidR="00273CEC" w:rsidRDefault="00273CEC">
            <w:pPr>
              <w:pStyle w:val="ConsPlusNormal"/>
              <w:jc w:val="center"/>
            </w:pPr>
            <w:r>
              <w:t>1 500,0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531" w:type="dxa"/>
            <w:vMerge/>
          </w:tcPr>
          <w:p w:rsidR="00273CEC" w:rsidRDefault="00273CEC"/>
        </w:tc>
        <w:tc>
          <w:tcPr>
            <w:tcW w:w="1984" w:type="dxa"/>
            <w:vMerge/>
          </w:tcPr>
          <w:p w:rsidR="00273CEC" w:rsidRDefault="00273CEC"/>
        </w:tc>
      </w:tr>
      <w:tr w:rsidR="00273CEC">
        <w:tc>
          <w:tcPr>
            <w:tcW w:w="1814" w:type="dxa"/>
            <w:vMerge/>
          </w:tcPr>
          <w:p w:rsidR="00273CEC" w:rsidRDefault="00273CEC"/>
        </w:tc>
        <w:tc>
          <w:tcPr>
            <w:tcW w:w="1135" w:type="dxa"/>
          </w:tcPr>
          <w:p w:rsidR="00273CEC" w:rsidRDefault="00273CEC">
            <w:pPr>
              <w:pStyle w:val="ConsPlusNormal"/>
            </w:pPr>
            <w:r>
              <w:t>внебюджетные источники</w:t>
            </w:r>
          </w:p>
        </w:tc>
        <w:tc>
          <w:tcPr>
            <w:tcW w:w="624" w:type="dxa"/>
          </w:tcPr>
          <w:p w:rsidR="00273CEC" w:rsidRDefault="00273CEC">
            <w:pPr>
              <w:pStyle w:val="ConsPlusNormal"/>
              <w:jc w:val="center"/>
            </w:pPr>
            <w:r>
              <w:t>115</w:t>
            </w:r>
          </w:p>
        </w:tc>
        <w:tc>
          <w:tcPr>
            <w:tcW w:w="425" w:type="dxa"/>
          </w:tcPr>
          <w:p w:rsidR="00273CEC" w:rsidRDefault="00273CEC">
            <w:pPr>
              <w:pStyle w:val="ConsPlusNormal"/>
              <w:jc w:val="center"/>
            </w:pPr>
            <w:r>
              <w:t>11</w:t>
            </w:r>
          </w:p>
        </w:tc>
        <w:tc>
          <w:tcPr>
            <w:tcW w:w="477" w:type="dxa"/>
          </w:tcPr>
          <w:p w:rsidR="00273CEC" w:rsidRDefault="00273CEC">
            <w:pPr>
              <w:pStyle w:val="ConsPlusNormal"/>
            </w:pPr>
          </w:p>
        </w:tc>
        <w:tc>
          <w:tcPr>
            <w:tcW w:w="397" w:type="dxa"/>
          </w:tcPr>
          <w:p w:rsidR="00273CEC" w:rsidRDefault="00273CEC">
            <w:pPr>
              <w:pStyle w:val="ConsPlusNormal"/>
            </w:pPr>
          </w:p>
        </w:tc>
        <w:tc>
          <w:tcPr>
            <w:tcW w:w="1361" w:type="dxa"/>
          </w:tcPr>
          <w:p w:rsidR="00273CEC" w:rsidRDefault="00273CEC">
            <w:pPr>
              <w:pStyle w:val="ConsPlusNormal"/>
            </w:pP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10 000,0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531" w:type="dxa"/>
            <w:vMerge/>
          </w:tcPr>
          <w:p w:rsidR="00273CEC" w:rsidRDefault="00273CEC"/>
        </w:tc>
        <w:tc>
          <w:tcPr>
            <w:tcW w:w="1984" w:type="dxa"/>
            <w:vMerge/>
          </w:tcPr>
          <w:p w:rsidR="00273CEC" w:rsidRDefault="00273CEC"/>
        </w:tc>
      </w:tr>
      <w:tr w:rsidR="00273CEC">
        <w:tc>
          <w:tcPr>
            <w:tcW w:w="1814" w:type="dxa"/>
            <w:vMerge/>
          </w:tcPr>
          <w:p w:rsidR="00273CEC" w:rsidRDefault="00273CEC"/>
        </w:tc>
        <w:tc>
          <w:tcPr>
            <w:tcW w:w="1135" w:type="dxa"/>
          </w:tcPr>
          <w:p w:rsidR="00273CEC" w:rsidRDefault="00273CEC">
            <w:pPr>
              <w:pStyle w:val="ConsPlusNormal"/>
            </w:pPr>
            <w:r>
              <w:t>Всего</w:t>
            </w:r>
          </w:p>
        </w:tc>
        <w:tc>
          <w:tcPr>
            <w:tcW w:w="624" w:type="dxa"/>
          </w:tcPr>
          <w:p w:rsidR="00273CEC" w:rsidRDefault="00273CEC">
            <w:pPr>
              <w:pStyle w:val="ConsPlusNormal"/>
              <w:jc w:val="center"/>
            </w:pPr>
            <w:r>
              <w:t>124</w:t>
            </w:r>
          </w:p>
        </w:tc>
        <w:tc>
          <w:tcPr>
            <w:tcW w:w="425" w:type="dxa"/>
          </w:tcPr>
          <w:p w:rsidR="00273CEC" w:rsidRDefault="00273CEC">
            <w:pPr>
              <w:pStyle w:val="ConsPlusNormal"/>
              <w:jc w:val="center"/>
            </w:pPr>
            <w:r>
              <w:t>11</w:t>
            </w:r>
          </w:p>
        </w:tc>
        <w:tc>
          <w:tcPr>
            <w:tcW w:w="477" w:type="dxa"/>
          </w:tcPr>
          <w:p w:rsidR="00273CEC" w:rsidRDefault="00273CEC">
            <w:pPr>
              <w:pStyle w:val="ConsPlusNormal"/>
            </w:pPr>
          </w:p>
        </w:tc>
        <w:tc>
          <w:tcPr>
            <w:tcW w:w="397" w:type="dxa"/>
          </w:tcPr>
          <w:p w:rsidR="00273CEC" w:rsidRDefault="00273CEC">
            <w:pPr>
              <w:pStyle w:val="ConsPlusNormal"/>
            </w:pPr>
          </w:p>
        </w:tc>
        <w:tc>
          <w:tcPr>
            <w:tcW w:w="1361" w:type="dxa"/>
          </w:tcPr>
          <w:p w:rsidR="00273CEC" w:rsidRDefault="00273CEC">
            <w:pPr>
              <w:pStyle w:val="ConsPlusNormal"/>
              <w:jc w:val="center"/>
            </w:pPr>
            <w:r>
              <w:t>400 913,1</w:t>
            </w:r>
          </w:p>
        </w:tc>
        <w:tc>
          <w:tcPr>
            <w:tcW w:w="1361" w:type="dxa"/>
          </w:tcPr>
          <w:p w:rsidR="00273CEC" w:rsidRDefault="00273CEC">
            <w:pPr>
              <w:pStyle w:val="ConsPlusNormal"/>
              <w:jc w:val="center"/>
            </w:pPr>
            <w:r>
              <w:t>444 230,5</w:t>
            </w:r>
          </w:p>
        </w:tc>
        <w:tc>
          <w:tcPr>
            <w:tcW w:w="1361" w:type="dxa"/>
          </w:tcPr>
          <w:p w:rsidR="00273CEC" w:rsidRDefault="00273CEC">
            <w:pPr>
              <w:pStyle w:val="ConsPlusNormal"/>
              <w:jc w:val="center"/>
            </w:pPr>
            <w:r>
              <w:t>487 853,5</w:t>
            </w:r>
          </w:p>
        </w:tc>
        <w:tc>
          <w:tcPr>
            <w:tcW w:w="1361" w:type="dxa"/>
          </w:tcPr>
          <w:p w:rsidR="00273CEC" w:rsidRDefault="00273CEC">
            <w:pPr>
              <w:pStyle w:val="ConsPlusNormal"/>
              <w:jc w:val="center"/>
            </w:pPr>
            <w:r>
              <w:t>450 532,0</w:t>
            </w:r>
          </w:p>
        </w:tc>
        <w:tc>
          <w:tcPr>
            <w:tcW w:w="1361" w:type="dxa"/>
          </w:tcPr>
          <w:p w:rsidR="00273CEC" w:rsidRDefault="00273CEC">
            <w:pPr>
              <w:pStyle w:val="ConsPlusNormal"/>
              <w:jc w:val="center"/>
            </w:pPr>
            <w:r>
              <w:t>314 504,0</w:t>
            </w:r>
          </w:p>
        </w:tc>
        <w:tc>
          <w:tcPr>
            <w:tcW w:w="1361" w:type="dxa"/>
          </w:tcPr>
          <w:p w:rsidR="00273CEC" w:rsidRDefault="00273CEC">
            <w:pPr>
              <w:pStyle w:val="ConsPlusNormal"/>
              <w:jc w:val="center"/>
            </w:pPr>
            <w:r>
              <w:t>314 504,0</w:t>
            </w:r>
          </w:p>
        </w:tc>
        <w:tc>
          <w:tcPr>
            <w:tcW w:w="1531" w:type="dxa"/>
            <w:vMerge/>
          </w:tcPr>
          <w:p w:rsidR="00273CEC" w:rsidRDefault="00273CEC"/>
        </w:tc>
        <w:tc>
          <w:tcPr>
            <w:tcW w:w="1984" w:type="dxa"/>
            <w:vMerge/>
          </w:tcPr>
          <w:p w:rsidR="00273CEC" w:rsidRDefault="00273CEC"/>
        </w:tc>
      </w:tr>
      <w:tr w:rsidR="00273CEC">
        <w:tc>
          <w:tcPr>
            <w:tcW w:w="1814" w:type="dxa"/>
            <w:vMerge/>
          </w:tcPr>
          <w:p w:rsidR="00273CEC" w:rsidRDefault="00273CEC"/>
        </w:tc>
        <w:tc>
          <w:tcPr>
            <w:tcW w:w="1135" w:type="dxa"/>
          </w:tcPr>
          <w:p w:rsidR="00273CEC" w:rsidRDefault="00273CEC">
            <w:pPr>
              <w:pStyle w:val="ConsPlusNormal"/>
            </w:pPr>
            <w:r>
              <w:t>областной бюджет</w:t>
            </w:r>
          </w:p>
        </w:tc>
        <w:tc>
          <w:tcPr>
            <w:tcW w:w="624" w:type="dxa"/>
          </w:tcPr>
          <w:p w:rsidR="00273CEC" w:rsidRDefault="00273CEC">
            <w:pPr>
              <w:pStyle w:val="ConsPlusNormal"/>
              <w:jc w:val="center"/>
            </w:pPr>
            <w:r>
              <w:t>124</w:t>
            </w:r>
          </w:p>
        </w:tc>
        <w:tc>
          <w:tcPr>
            <w:tcW w:w="425" w:type="dxa"/>
          </w:tcPr>
          <w:p w:rsidR="00273CEC" w:rsidRDefault="00273CEC">
            <w:pPr>
              <w:pStyle w:val="ConsPlusNormal"/>
              <w:jc w:val="center"/>
            </w:pPr>
            <w:r>
              <w:t>11</w:t>
            </w:r>
          </w:p>
        </w:tc>
        <w:tc>
          <w:tcPr>
            <w:tcW w:w="477" w:type="dxa"/>
          </w:tcPr>
          <w:p w:rsidR="00273CEC" w:rsidRDefault="00273CEC">
            <w:pPr>
              <w:pStyle w:val="ConsPlusNormal"/>
            </w:pPr>
          </w:p>
        </w:tc>
        <w:tc>
          <w:tcPr>
            <w:tcW w:w="397" w:type="dxa"/>
          </w:tcPr>
          <w:p w:rsidR="00273CEC" w:rsidRDefault="00273CEC">
            <w:pPr>
              <w:pStyle w:val="ConsPlusNormal"/>
            </w:pPr>
          </w:p>
        </w:tc>
        <w:tc>
          <w:tcPr>
            <w:tcW w:w="1361" w:type="dxa"/>
          </w:tcPr>
          <w:p w:rsidR="00273CEC" w:rsidRDefault="00273CEC">
            <w:pPr>
              <w:pStyle w:val="ConsPlusNormal"/>
              <w:jc w:val="center"/>
            </w:pPr>
            <w:r>
              <w:t>365 459,5</w:t>
            </w:r>
          </w:p>
        </w:tc>
        <w:tc>
          <w:tcPr>
            <w:tcW w:w="1361" w:type="dxa"/>
          </w:tcPr>
          <w:p w:rsidR="00273CEC" w:rsidRDefault="00273CEC">
            <w:pPr>
              <w:pStyle w:val="ConsPlusNormal"/>
              <w:jc w:val="center"/>
            </w:pPr>
            <w:r>
              <w:t>377 140,1</w:t>
            </w:r>
          </w:p>
        </w:tc>
        <w:tc>
          <w:tcPr>
            <w:tcW w:w="1361" w:type="dxa"/>
          </w:tcPr>
          <w:p w:rsidR="00273CEC" w:rsidRDefault="00273CEC">
            <w:pPr>
              <w:pStyle w:val="ConsPlusNormal"/>
              <w:jc w:val="center"/>
            </w:pPr>
            <w:r>
              <w:t>433 253,5</w:t>
            </w:r>
          </w:p>
        </w:tc>
        <w:tc>
          <w:tcPr>
            <w:tcW w:w="1361" w:type="dxa"/>
          </w:tcPr>
          <w:p w:rsidR="00273CEC" w:rsidRDefault="00273CEC">
            <w:pPr>
              <w:pStyle w:val="ConsPlusNormal"/>
              <w:jc w:val="center"/>
            </w:pPr>
            <w:r>
              <w:t>314 504,0</w:t>
            </w:r>
          </w:p>
        </w:tc>
        <w:tc>
          <w:tcPr>
            <w:tcW w:w="1361" w:type="dxa"/>
          </w:tcPr>
          <w:p w:rsidR="00273CEC" w:rsidRDefault="00273CEC">
            <w:pPr>
              <w:pStyle w:val="ConsPlusNormal"/>
              <w:jc w:val="center"/>
            </w:pPr>
            <w:r>
              <w:t>314 504,0</w:t>
            </w:r>
          </w:p>
        </w:tc>
        <w:tc>
          <w:tcPr>
            <w:tcW w:w="1361" w:type="dxa"/>
          </w:tcPr>
          <w:p w:rsidR="00273CEC" w:rsidRDefault="00273CEC">
            <w:pPr>
              <w:pStyle w:val="ConsPlusNormal"/>
              <w:jc w:val="center"/>
            </w:pPr>
            <w:r>
              <w:t>314 504,0</w:t>
            </w:r>
          </w:p>
        </w:tc>
        <w:tc>
          <w:tcPr>
            <w:tcW w:w="1531" w:type="dxa"/>
            <w:vMerge/>
          </w:tcPr>
          <w:p w:rsidR="00273CEC" w:rsidRDefault="00273CEC"/>
        </w:tc>
        <w:tc>
          <w:tcPr>
            <w:tcW w:w="1984" w:type="dxa"/>
            <w:vMerge/>
          </w:tcPr>
          <w:p w:rsidR="00273CEC" w:rsidRDefault="00273CEC"/>
        </w:tc>
      </w:tr>
      <w:tr w:rsidR="00273CEC">
        <w:tc>
          <w:tcPr>
            <w:tcW w:w="1814" w:type="dxa"/>
            <w:vMerge/>
          </w:tcPr>
          <w:p w:rsidR="00273CEC" w:rsidRDefault="00273CEC"/>
        </w:tc>
        <w:tc>
          <w:tcPr>
            <w:tcW w:w="1135" w:type="dxa"/>
          </w:tcPr>
          <w:p w:rsidR="00273CEC" w:rsidRDefault="00273CEC">
            <w:pPr>
              <w:pStyle w:val="ConsPlusNormal"/>
            </w:pPr>
            <w:r>
              <w:t>федеральный бюджет</w:t>
            </w:r>
          </w:p>
        </w:tc>
        <w:tc>
          <w:tcPr>
            <w:tcW w:w="624" w:type="dxa"/>
          </w:tcPr>
          <w:p w:rsidR="00273CEC" w:rsidRDefault="00273CEC">
            <w:pPr>
              <w:pStyle w:val="ConsPlusNormal"/>
              <w:jc w:val="center"/>
            </w:pPr>
            <w:r>
              <w:t>124</w:t>
            </w:r>
          </w:p>
        </w:tc>
        <w:tc>
          <w:tcPr>
            <w:tcW w:w="425" w:type="dxa"/>
          </w:tcPr>
          <w:p w:rsidR="00273CEC" w:rsidRDefault="00273CEC">
            <w:pPr>
              <w:pStyle w:val="ConsPlusNormal"/>
              <w:jc w:val="center"/>
            </w:pPr>
            <w:r>
              <w:t>11</w:t>
            </w:r>
          </w:p>
        </w:tc>
        <w:tc>
          <w:tcPr>
            <w:tcW w:w="477" w:type="dxa"/>
          </w:tcPr>
          <w:p w:rsidR="00273CEC" w:rsidRDefault="00273CEC">
            <w:pPr>
              <w:pStyle w:val="ConsPlusNormal"/>
            </w:pPr>
          </w:p>
        </w:tc>
        <w:tc>
          <w:tcPr>
            <w:tcW w:w="397" w:type="dxa"/>
          </w:tcPr>
          <w:p w:rsidR="00273CEC" w:rsidRDefault="00273CEC">
            <w:pPr>
              <w:pStyle w:val="ConsPlusNormal"/>
            </w:pPr>
          </w:p>
        </w:tc>
        <w:tc>
          <w:tcPr>
            <w:tcW w:w="1361" w:type="dxa"/>
          </w:tcPr>
          <w:p w:rsidR="00273CEC" w:rsidRDefault="00273CEC">
            <w:pPr>
              <w:pStyle w:val="ConsPlusNormal"/>
              <w:jc w:val="center"/>
            </w:pPr>
            <w:r>
              <w:t>31 200,0</w:t>
            </w:r>
          </w:p>
        </w:tc>
        <w:tc>
          <w:tcPr>
            <w:tcW w:w="1361" w:type="dxa"/>
          </w:tcPr>
          <w:p w:rsidR="00273CEC" w:rsidRDefault="00273CEC">
            <w:pPr>
              <w:pStyle w:val="ConsPlusNormal"/>
              <w:jc w:val="center"/>
            </w:pPr>
            <w:r>
              <w:t>62 300,0</w:t>
            </w:r>
          </w:p>
        </w:tc>
        <w:tc>
          <w:tcPr>
            <w:tcW w:w="1361" w:type="dxa"/>
          </w:tcPr>
          <w:p w:rsidR="00273CEC" w:rsidRDefault="00273CEC">
            <w:pPr>
              <w:pStyle w:val="ConsPlusNormal"/>
              <w:jc w:val="center"/>
            </w:pPr>
            <w:r>
              <w:t>54 600,0</w:t>
            </w:r>
          </w:p>
        </w:tc>
        <w:tc>
          <w:tcPr>
            <w:tcW w:w="1361" w:type="dxa"/>
          </w:tcPr>
          <w:p w:rsidR="00273CEC" w:rsidRDefault="00273CEC">
            <w:pPr>
              <w:pStyle w:val="ConsPlusNormal"/>
              <w:jc w:val="center"/>
            </w:pPr>
            <w:r>
              <w:t>136 028,0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531" w:type="dxa"/>
            <w:vMerge/>
          </w:tcPr>
          <w:p w:rsidR="00273CEC" w:rsidRDefault="00273CEC"/>
        </w:tc>
        <w:tc>
          <w:tcPr>
            <w:tcW w:w="1984" w:type="dxa"/>
            <w:vMerge/>
          </w:tcPr>
          <w:p w:rsidR="00273CEC" w:rsidRDefault="00273CEC"/>
        </w:tc>
      </w:tr>
      <w:tr w:rsidR="00273CEC">
        <w:tc>
          <w:tcPr>
            <w:tcW w:w="1814" w:type="dxa"/>
            <w:vMerge/>
          </w:tcPr>
          <w:p w:rsidR="00273CEC" w:rsidRDefault="00273CEC"/>
        </w:tc>
        <w:tc>
          <w:tcPr>
            <w:tcW w:w="1135" w:type="dxa"/>
          </w:tcPr>
          <w:p w:rsidR="00273CEC" w:rsidRDefault="00273CEC">
            <w:pPr>
              <w:pStyle w:val="ConsPlusNormal"/>
            </w:pPr>
            <w:r>
              <w:t>местные бюджеты</w:t>
            </w:r>
          </w:p>
        </w:tc>
        <w:tc>
          <w:tcPr>
            <w:tcW w:w="624" w:type="dxa"/>
          </w:tcPr>
          <w:p w:rsidR="00273CEC" w:rsidRDefault="00273CEC">
            <w:pPr>
              <w:pStyle w:val="ConsPlusNormal"/>
              <w:jc w:val="center"/>
            </w:pPr>
            <w:r>
              <w:t>124</w:t>
            </w:r>
          </w:p>
        </w:tc>
        <w:tc>
          <w:tcPr>
            <w:tcW w:w="425" w:type="dxa"/>
          </w:tcPr>
          <w:p w:rsidR="00273CEC" w:rsidRDefault="00273CEC">
            <w:pPr>
              <w:pStyle w:val="ConsPlusNormal"/>
              <w:jc w:val="center"/>
            </w:pPr>
            <w:r>
              <w:t>11</w:t>
            </w:r>
          </w:p>
        </w:tc>
        <w:tc>
          <w:tcPr>
            <w:tcW w:w="477" w:type="dxa"/>
          </w:tcPr>
          <w:p w:rsidR="00273CEC" w:rsidRDefault="00273CEC">
            <w:pPr>
              <w:pStyle w:val="ConsPlusNormal"/>
            </w:pPr>
          </w:p>
        </w:tc>
        <w:tc>
          <w:tcPr>
            <w:tcW w:w="397" w:type="dxa"/>
          </w:tcPr>
          <w:p w:rsidR="00273CEC" w:rsidRDefault="00273CEC">
            <w:pPr>
              <w:pStyle w:val="ConsPlusNormal"/>
            </w:pPr>
          </w:p>
        </w:tc>
        <w:tc>
          <w:tcPr>
            <w:tcW w:w="1361" w:type="dxa"/>
          </w:tcPr>
          <w:p w:rsidR="00273CEC" w:rsidRDefault="00273CEC">
            <w:pPr>
              <w:pStyle w:val="ConsPlusNormal"/>
              <w:jc w:val="center"/>
            </w:pPr>
            <w:r>
              <w:t>4 253,6</w:t>
            </w:r>
          </w:p>
        </w:tc>
        <w:tc>
          <w:tcPr>
            <w:tcW w:w="1361" w:type="dxa"/>
          </w:tcPr>
          <w:p w:rsidR="00273CEC" w:rsidRDefault="00273CEC">
            <w:pPr>
              <w:pStyle w:val="ConsPlusNormal"/>
              <w:jc w:val="center"/>
            </w:pPr>
            <w:r>
              <w:t>4 790,4</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531" w:type="dxa"/>
            <w:vMerge/>
          </w:tcPr>
          <w:p w:rsidR="00273CEC" w:rsidRDefault="00273CEC"/>
        </w:tc>
        <w:tc>
          <w:tcPr>
            <w:tcW w:w="1984" w:type="dxa"/>
            <w:vMerge/>
          </w:tcPr>
          <w:p w:rsidR="00273CEC" w:rsidRDefault="00273CEC"/>
        </w:tc>
      </w:tr>
      <w:tr w:rsidR="00273CEC">
        <w:tc>
          <w:tcPr>
            <w:tcW w:w="1814" w:type="dxa"/>
            <w:vMerge/>
          </w:tcPr>
          <w:p w:rsidR="00273CEC" w:rsidRDefault="00273CEC"/>
        </w:tc>
        <w:tc>
          <w:tcPr>
            <w:tcW w:w="1135" w:type="dxa"/>
          </w:tcPr>
          <w:p w:rsidR="00273CEC" w:rsidRDefault="00273CEC">
            <w:pPr>
              <w:pStyle w:val="ConsPlusNormal"/>
            </w:pPr>
            <w:r>
              <w:t>внебюджетные источники</w:t>
            </w:r>
          </w:p>
        </w:tc>
        <w:tc>
          <w:tcPr>
            <w:tcW w:w="624" w:type="dxa"/>
          </w:tcPr>
          <w:p w:rsidR="00273CEC" w:rsidRDefault="00273CEC">
            <w:pPr>
              <w:pStyle w:val="ConsPlusNormal"/>
              <w:jc w:val="center"/>
            </w:pPr>
            <w:r>
              <w:t>124</w:t>
            </w:r>
          </w:p>
        </w:tc>
        <w:tc>
          <w:tcPr>
            <w:tcW w:w="425" w:type="dxa"/>
          </w:tcPr>
          <w:p w:rsidR="00273CEC" w:rsidRDefault="00273CEC">
            <w:pPr>
              <w:pStyle w:val="ConsPlusNormal"/>
              <w:jc w:val="center"/>
            </w:pPr>
            <w:r>
              <w:t>11</w:t>
            </w:r>
          </w:p>
        </w:tc>
        <w:tc>
          <w:tcPr>
            <w:tcW w:w="477" w:type="dxa"/>
          </w:tcPr>
          <w:p w:rsidR="00273CEC" w:rsidRDefault="00273CEC">
            <w:pPr>
              <w:pStyle w:val="ConsPlusNormal"/>
            </w:pPr>
          </w:p>
        </w:tc>
        <w:tc>
          <w:tcPr>
            <w:tcW w:w="397" w:type="dxa"/>
          </w:tcPr>
          <w:p w:rsidR="00273CEC" w:rsidRDefault="00273CEC">
            <w:pPr>
              <w:pStyle w:val="ConsPlusNormal"/>
            </w:pP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531" w:type="dxa"/>
            <w:vMerge/>
          </w:tcPr>
          <w:p w:rsidR="00273CEC" w:rsidRDefault="00273CEC"/>
        </w:tc>
        <w:tc>
          <w:tcPr>
            <w:tcW w:w="1984" w:type="dxa"/>
            <w:vMerge/>
          </w:tcPr>
          <w:p w:rsidR="00273CEC" w:rsidRDefault="00273CEC"/>
        </w:tc>
      </w:tr>
      <w:tr w:rsidR="00273CEC">
        <w:tc>
          <w:tcPr>
            <w:tcW w:w="1814" w:type="dxa"/>
            <w:vMerge/>
          </w:tcPr>
          <w:p w:rsidR="00273CEC" w:rsidRDefault="00273CEC"/>
        </w:tc>
        <w:tc>
          <w:tcPr>
            <w:tcW w:w="1135" w:type="dxa"/>
          </w:tcPr>
          <w:p w:rsidR="00273CEC" w:rsidRDefault="00273CEC">
            <w:pPr>
              <w:pStyle w:val="ConsPlusNormal"/>
            </w:pPr>
            <w:r>
              <w:t>Всего</w:t>
            </w:r>
          </w:p>
        </w:tc>
        <w:tc>
          <w:tcPr>
            <w:tcW w:w="624" w:type="dxa"/>
          </w:tcPr>
          <w:p w:rsidR="00273CEC" w:rsidRDefault="00273CEC">
            <w:pPr>
              <w:pStyle w:val="ConsPlusNormal"/>
              <w:jc w:val="center"/>
            </w:pPr>
            <w:r>
              <w:t>131</w:t>
            </w:r>
          </w:p>
        </w:tc>
        <w:tc>
          <w:tcPr>
            <w:tcW w:w="425" w:type="dxa"/>
          </w:tcPr>
          <w:p w:rsidR="00273CEC" w:rsidRDefault="00273CEC">
            <w:pPr>
              <w:pStyle w:val="ConsPlusNormal"/>
              <w:jc w:val="center"/>
            </w:pPr>
            <w:r>
              <w:t>11</w:t>
            </w:r>
          </w:p>
        </w:tc>
        <w:tc>
          <w:tcPr>
            <w:tcW w:w="477" w:type="dxa"/>
          </w:tcPr>
          <w:p w:rsidR="00273CEC" w:rsidRDefault="00273CEC">
            <w:pPr>
              <w:pStyle w:val="ConsPlusNormal"/>
            </w:pPr>
          </w:p>
        </w:tc>
        <w:tc>
          <w:tcPr>
            <w:tcW w:w="397" w:type="dxa"/>
          </w:tcPr>
          <w:p w:rsidR="00273CEC" w:rsidRDefault="00273CEC">
            <w:pPr>
              <w:pStyle w:val="ConsPlusNormal"/>
            </w:pPr>
          </w:p>
        </w:tc>
        <w:tc>
          <w:tcPr>
            <w:tcW w:w="1361" w:type="dxa"/>
          </w:tcPr>
          <w:p w:rsidR="00273CEC" w:rsidRDefault="00273CEC">
            <w:pPr>
              <w:pStyle w:val="ConsPlusNormal"/>
              <w:jc w:val="center"/>
            </w:pPr>
            <w:r>
              <w:t>3 433 038,7</w:t>
            </w:r>
          </w:p>
        </w:tc>
        <w:tc>
          <w:tcPr>
            <w:tcW w:w="1361" w:type="dxa"/>
          </w:tcPr>
          <w:p w:rsidR="00273CEC" w:rsidRDefault="00273CEC">
            <w:pPr>
              <w:pStyle w:val="ConsPlusNormal"/>
              <w:jc w:val="center"/>
            </w:pPr>
            <w:r>
              <w:t>3 219 430,4</w:t>
            </w:r>
          </w:p>
        </w:tc>
        <w:tc>
          <w:tcPr>
            <w:tcW w:w="1361" w:type="dxa"/>
          </w:tcPr>
          <w:p w:rsidR="00273CEC" w:rsidRDefault="00273CEC">
            <w:pPr>
              <w:pStyle w:val="ConsPlusNormal"/>
              <w:jc w:val="center"/>
            </w:pPr>
            <w:r>
              <w:t>3 220 121,7</w:t>
            </w:r>
          </w:p>
        </w:tc>
        <w:tc>
          <w:tcPr>
            <w:tcW w:w="1361" w:type="dxa"/>
          </w:tcPr>
          <w:p w:rsidR="00273CEC" w:rsidRDefault="00273CEC">
            <w:pPr>
              <w:pStyle w:val="ConsPlusNormal"/>
              <w:jc w:val="center"/>
            </w:pPr>
            <w:r>
              <w:t>3 374 749,9</w:t>
            </w:r>
          </w:p>
        </w:tc>
        <w:tc>
          <w:tcPr>
            <w:tcW w:w="1361" w:type="dxa"/>
          </w:tcPr>
          <w:p w:rsidR="00273CEC" w:rsidRDefault="00273CEC">
            <w:pPr>
              <w:pStyle w:val="ConsPlusNormal"/>
              <w:jc w:val="center"/>
            </w:pPr>
            <w:r>
              <w:t>3 325 148,2</w:t>
            </w:r>
          </w:p>
        </w:tc>
        <w:tc>
          <w:tcPr>
            <w:tcW w:w="1361" w:type="dxa"/>
          </w:tcPr>
          <w:p w:rsidR="00273CEC" w:rsidRDefault="00273CEC">
            <w:pPr>
              <w:pStyle w:val="ConsPlusNormal"/>
              <w:jc w:val="center"/>
            </w:pPr>
            <w:r>
              <w:t>3 325 148,2</w:t>
            </w:r>
          </w:p>
        </w:tc>
        <w:tc>
          <w:tcPr>
            <w:tcW w:w="1531" w:type="dxa"/>
            <w:vMerge/>
          </w:tcPr>
          <w:p w:rsidR="00273CEC" w:rsidRDefault="00273CEC"/>
        </w:tc>
        <w:tc>
          <w:tcPr>
            <w:tcW w:w="1984" w:type="dxa"/>
            <w:vMerge/>
          </w:tcPr>
          <w:p w:rsidR="00273CEC" w:rsidRDefault="00273CEC"/>
        </w:tc>
      </w:tr>
      <w:tr w:rsidR="00273CEC">
        <w:tc>
          <w:tcPr>
            <w:tcW w:w="1814" w:type="dxa"/>
            <w:vMerge/>
          </w:tcPr>
          <w:p w:rsidR="00273CEC" w:rsidRDefault="00273CEC"/>
        </w:tc>
        <w:tc>
          <w:tcPr>
            <w:tcW w:w="1135" w:type="dxa"/>
          </w:tcPr>
          <w:p w:rsidR="00273CEC" w:rsidRDefault="00273CEC">
            <w:pPr>
              <w:pStyle w:val="ConsPlusNormal"/>
            </w:pPr>
            <w:r>
              <w:t>областной бюджет</w:t>
            </w:r>
          </w:p>
        </w:tc>
        <w:tc>
          <w:tcPr>
            <w:tcW w:w="624" w:type="dxa"/>
          </w:tcPr>
          <w:p w:rsidR="00273CEC" w:rsidRDefault="00273CEC">
            <w:pPr>
              <w:pStyle w:val="ConsPlusNormal"/>
              <w:jc w:val="center"/>
            </w:pPr>
            <w:r>
              <w:t>131</w:t>
            </w:r>
          </w:p>
        </w:tc>
        <w:tc>
          <w:tcPr>
            <w:tcW w:w="425" w:type="dxa"/>
          </w:tcPr>
          <w:p w:rsidR="00273CEC" w:rsidRDefault="00273CEC">
            <w:pPr>
              <w:pStyle w:val="ConsPlusNormal"/>
              <w:jc w:val="center"/>
            </w:pPr>
            <w:r>
              <w:t>11</w:t>
            </w:r>
          </w:p>
        </w:tc>
        <w:tc>
          <w:tcPr>
            <w:tcW w:w="477" w:type="dxa"/>
          </w:tcPr>
          <w:p w:rsidR="00273CEC" w:rsidRDefault="00273CEC">
            <w:pPr>
              <w:pStyle w:val="ConsPlusNormal"/>
            </w:pPr>
          </w:p>
        </w:tc>
        <w:tc>
          <w:tcPr>
            <w:tcW w:w="397" w:type="dxa"/>
          </w:tcPr>
          <w:p w:rsidR="00273CEC" w:rsidRDefault="00273CEC">
            <w:pPr>
              <w:pStyle w:val="ConsPlusNormal"/>
            </w:pPr>
          </w:p>
        </w:tc>
        <w:tc>
          <w:tcPr>
            <w:tcW w:w="1361" w:type="dxa"/>
          </w:tcPr>
          <w:p w:rsidR="00273CEC" w:rsidRDefault="00273CEC">
            <w:pPr>
              <w:pStyle w:val="ConsPlusNormal"/>
              <w:jc w:val="center"/>
            </w:pPr>
            <w:r>
              <w:t>3 159 490,0</w:t>
            </w:r>
          </w:p>
        </w:tc>
        <w:tc>
          <w:tcPr>
            <w:tcW w:w="1361" w:type="dxa"/>
          </w:tcPr>
          <w:p w:rsidR="00273CEC" w:rsidRDefault="00273CEC">
            <w:pPr>
              <w:pStyle w:val="ConsPlusNormal"/>
              <w:jc w:val="center"/>
            </w:pPr>
            <w:r>
              <w:t>3 125 106,0</w:t>
            </w:r>
          </w:p>
        </w:tc>
        <w:tc>
          <w:tcPr>
            <w:tcW w:w="1361" w:type="dxa"/>
          </w:tcPr>
          <w:p w:rsidR="00273CEC" w:rsidRDefault="00273CEC">
            <w:pPr>
              <w:pStyle w:val="ConsPlusNormal"/>
              <w:jc w:val="center"/>
            </w:pPr>
            <w:r>
              <w:t>3 150 845,5</w:t>
            </w:r>
          </w:p>
        </w:tc>
        <w:tc>
          <w:tcPr>
            <w:tcW w:w="1361" w:type="dxa"/>
          </w:tcPr>
          <w:p w:rsidR="00273CEC" w:rsidRDefault="00273CEC">
            <w:pPr>
              <w:pStyle w:val="ConsPlusNormal"/>
              <w:jc w:val="center"/>
            </w:pPr>
            <w:r>
              <w:t>3 319 557,8</w:t>
            </w:r>
          </w:p>
        </w:tc>
        <w:tc>
          <w:tcPr>
            <w:tcW w:w="1361" w:type="dxa"/>
          </w:tcPr>
          <w:p w:rsidR="00273CEC" w:rsidRDefault="00273CEC">
            <w:pPr>
              <w:pStyle w:val="ConsPlusNormal"/>
              <w:jc w:val="center"/>
            </w:pPr>
            <w:r>
              <w:t>3 319 557,8</w:t>
            </w:r>
          </w:p>
        </w:tc>
        <w:tc>
          <w:tcPr>
            <w:tcW w:w="1361" w:type="dxa"/>
          </w:tcPr>
          <w:p w:rsidR="00273CEC" w:rsidRDefault="00273CEC">
            <w:pPr>
              <w:pStyle w:val="ConsPlusNormal"/>
              <w:jc w:val="center"/>
            </w:pPr>
            <w:r>
              <w:t>3 319 557,8</w:t>
            </w:r>
          </w:p>
        </w:tc>
        <w:tc>
          <w:tcPr>
            <w:tcW w:w="1531" w:type="dxa"/>
            <w:vMerge/>
          </w:tcPr>
          <w:p w:rsidR="00273CEC" w:rsidRDefault="00273CEC"/>
        </w:tc>
        <w:tc>
          <w:tcPr>
            <w:tcW w:w="1984" w:type="dxa"/>
            <w:vMerge/>
          </w:tcPr>
          <w:p w:rsidR="00273CEC" w:rsidRDefault="00273CEC"/>
        </w:tc>
      </w:tr>
      <w:tr w:rsidR="00273CEC">
        <w:tc>
          <w:tcPr>
            <w:tcW w:w="1814" w:type="dxa"/>
            <w:vMerge/>
          </w:tcPr>
          <w:p w:rsidR="00273CEC" w:rsidRDefault="00273CEC"/>
        </w:tc>
        <w:tc>
          <w:tcPr>
            <w:tcW w:w="1135" w:type="dxa"/>
          </w:tcPr>
          <w:p w:rsidR="00273CEC" w:rsidRDefault="00273CEC">
            <w:pPr>
              <w:pStyle w:val="ConsPlusNormal"/>
            </w:pPr>
            <w:r>
              <w:t>федеральный бюджет</w:t>
            </w:r>
          </w:p>
        </w:tc>
        <w:tc>
          <w:tcPr>
            <w:tcW w:w="624" w:type="dxa"/>
          </w:tcPr>
          <w:p w:rsidR="00273CEC" w:rsidRDefault="00273CEC">
            <w:pPr>
              <w:pStyle w:val="ConsPlusNormal"/>
              <w:jc w:val="center"/>
            </w:pPr>
            <w:r>
              <w:t>131</w:t>
            </w:r>
          </w:p>
        </w:tc>
        <w:tc>
          <w:tcPr>
            <w:tcW w:w="425" w:type="dxa"/>
          </w:tcPr>
          <w:p w:rsidR="00273CEC" w:rsidRDefault="00273CEC">
            <w:pPr>
              <w:pStyle w:val="ConsPlusNormal"/>
              <w:jc w:val="center"/>
            </w:pPr>
            <w:r>
              <w:t>11</w:t>
            </w:r>
          </w:p>
        </w:tc>
        <w:tc>
          <w:tcPr>
            <w:tcW w:w="477" w:type="dxa"/>
          </w:tcPr>
          <w:p w:rsidR="00273CEC" w:rsidRDefault="00273CEC">
            <w:pPr>
              <w:pStyle w:val="ConsPlusNormal"/>
            </w:pPr>
          </w:p>
        </w:tc>
        <w:tc>
          <w:tcPr>
            <w:tcW w:w="397" w:type="dxa"/>
          </w:tcPr>
          <w:p w:rsidR="00273CEC" w:rsidRDefault="00273CEC">
            <w:pPr>
              <w:pStyle w:val="ConsPlusNormal"/>
            </w:pPr>
          </w:p>
        </w:tc>
        <w:tc>
          <w:tcPr>
            <w:tcW w:w="1361" w:type="dxa"/>
          </w:tcPr>
          <w:p w:rsidR="00273CEC" w:rsidRDefault="00273CEC">
            <w:pPr>
              <w:pStyle w:val="ConsPlusNormal"/>
              <w:jc w:val="center"/>
            </w:pPr>
            <w:r>
              <w:t>207 395,8</w:t>
            </w:r>
          </w:p>
        </w:tc>
        <w:tc>
          <w:tcPr>
            <w:tcW w:w="1361" w:type="dxa"/>
          </w:tcPr>
          <w:p w:rsidR="00273CEC" w:rsidRDefault="00273CEC">
            <w:pPr>
              <w:pStyle w:val="ConsPlusNormal"/>
              <w:jc w:val="center"/>
            </w:pPr>
            <w:r>
              <w:t>86 801,2</w:t>
            </w:r>
          </w:p>
        </w:tc>
        <w:tc>
          <w:tcPr>
            <w:tcW w:w="1361" w:type="dxa"/>
          </w:tcPr>
          <w:p w:rsidR="00273CEC" w:rsidRDefault="00273CEC">
            <w:pPr>
              <w:pStyle w:val="ConsPlusNormal"/>
              <w:jc w:val="center"/>
            </w:pPr>
            <w:r>
              <w:t>63 690,5</w:t>
            </w:r>
          </w:p>
        </w:tc>
        <w:tc>
          <w:tcPr>
            <w:tcW w:w="1361" w:type="dxa"/>
          </w:tcPr>
          <w:p w:rsidR="00273CEC" w:rsidRDefault="00273CEC">
            <w:pPr>
              <w:pStyle w:val="ConsPlusNormal"/>
              <w:jc w:val="center"/>
            </w:pPr>
            <w:r>
              <w:t>49 601,7</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531" w:type="dxa"/>
            <w:vMerge/>
          </w:tcPr>
          <w:p w:rsidR="00273CEC" w:rsidRDefault="00273CEC"/>
        </w:tc>
        <w:tc>
          <w:tcPr>
            <w:tcW w:w="1984" w:type="dxa"/>
            <w:vMerge/>
          </w:tcPr>
          <w:p w:rsidR="00273CEC" w:rsidRDefault="00273CEC"/>
        </w:tc>
      </w:tr>
      <w:tr w:rsidR="00273CEC">
        <w:tc>
          <w:tcPr>
            <w:tcW w:w="1814" w:type="dxa"/>
            <w:vMerge/>
          </w:tcPr>
          <w:p w:rsidR="00273CEC" w:rsidRDefault="00273CEC"/>
        </w:tc>
        <w:tc>
          <w:tcPr>
            <w:tcW w:w="1135" w:type="dxa"/>
          </w:tcPr>
          <w:p w:rsidR="00273CEC" w:rsidRDefault="00273CEC">
            <w:pPr>
              <w:pStyle w:val="ConsPlusNormal"/>
            </w:pPr>
            <w:r>
              <w:t>местные бюджеты</w:t>
            </w:r>
          </w:p>
        </w:tc>
        <w:tc>
          <w:tcPr>
            <w:tcW w:w="624" w:type="dxa"/>
          </w:tcPr>
          <w:p w:rsidR="00273CEC" w:rsidRDefault="00273CEC">
            <w:pPr>
              <w:pStyle w:val="ConsPlusNormal"/>
              <w:jc w:val="center"/>
            </w:pPr>
            <w:r>
              <w:t>131</w:t>
            </w:r>
          </w:p>
        </w:tc>
        <w:tc>
          <w:tcPr>
            <w:tcW w:w="425" w:type="dxa"/>
          </w:tcPr>
          <w:p w:rsidR="00273CEC" w:rsidRDefault="00273CEC">
            <w:pPr>
              <w:pStyle w:val="ConsPlusNormal"/>
              <w:jc w:val="center"/>
            </w:pPr>
            <w:r>
              <w:t>11</w:t>
            </w:r>
          </w:p>
        </w:tc>
        <w:tc>
          <w:tcPr>
            <w:tcW w:w="477" w:type="dxa"/>
          </w:tcPr>
          <w:p w:rsidR="00273CEC" w:rsidRDefault="00273CEC">
            <w:pPr>
              <w:pStyle w:val="ConsPlusNormal"/>
            </w:pPr>
          </w:p>
        </w:tc>
        <w:tc>
          <w:tcPr>
            <w:tcW w:w="397" w:type="dxa"/>
          </w:tcPr>
          <w:p w:rsidR="00273CEC" w:rsidRDefault="00273CEC">
            <w:pPr>
              <w:pStyle w:val="ConsPlusNormal"/>
            </w:pPr>
          </w:p>
        </w:tc>
        <w:tc>
          <w:tcPr>
            <w:tcW w:w="1361" w:type="dxa"/>
          </w:tcPr>
          <w:p w:rsidR="00273CEC" w:rsidRDefault="00273CEC">
            <w:pPr>
              <w:pStyle w:val="ConsPlusNormal"/>
              <w:jc w:val="center"/>
            </w:pPr>
            <w:r>
              <w:t>13 937,0</w:t>
            </w:r>
          </w:p>
        </w:tc>
        <w:tc>
          <w:tcPr>
            <w:tcW w:w="1361" w:type="dxa"/>
          </w:tcPr>
          <w:p w:rsidR="00273CEC" w:rsidRDefault="00273CEC">
            <w:pPr>
              <w:pStyle w:val="ConsPlusNormal"/>
              <w:jc w:val="center"/>
            </w:pPr>
            <w:r>
              <w:t>7 523,2</w:t>
            </w:r>
          </w:p>
        </w:tc>
        <w:tc>
          <w:tcPr>
            <w:tcW w:w="1361" w:type="dxa"/>
          </w:tcPr>
          <w:p w:rsidR="00273CEC" w:rsidRDefault="00273CEC">
            <w:pPr>
              <w:pStyle w:val="ConsPlusNormal"/>
              <w:jc w:val="center"/>
            </w:pPr>
            <w:r>
              <w:t>5 585,7</w:t>
            </w:r>
          </w:p>
        </w:tc>
        <w:tc>
          <w:tcPr>
            <w:tcW w:w="1361" w:type="dxa"/>
          </w:tcPr>
          <w:p w:rsidR="00273CEC" w:rsidRDefault="00273CEC">
            <w:pPr>
              <w:pStyle w:val="ConsPlusNormal"/>
              <w:jc w:val="center"/>
            </w:pPr>
            <w:r>
              <w:t>5 590,4</w:t>
            </w:r>
          </w:p>
        </w:tc>
        <w:tc>
          <w:tcPr>
            <w:tcW w:w="1361" w:type="dxa"/>
          </w:tcPr>
          <w:p w:rsidR="00273CEC" w:rsidRDefault="00273CEC">
            <w:pPr>
              <w:pStyle w:val="ConsPlusNormal"/>
              <w:jc w:val="center"/>
            </w:pPr>
            <w:r>
              <w:t>5 590,4</w:t>
            </w:r>
          </w:p>
        </w:tc>
        <w:tc>
          <w:tcPr>
            <w:tcW w:w="1361" w:type="dxa"/>
          </w:tcPr>
          <w:p w:rsidR="00273CEC" w:rsidRDefault="00273CEC">
            <w:pPr>
              <w:pStyle w:val="ConsPlusNormal"/>
              <w:jc w:val="center"/>
            </w:pPr>
            <w:r>
              <w:t>5 590,4</w:t>
            </w:r>
          </w:p>
        </w:tc>
        <w:tc>
          <w:tcPr>
            <w:tcW w:w="1531" w:type="dxa"/>
            <w:vMerge/>
          </w:tcPr>
          <w:p w:rsidR="00273CEC" w:rsidRDefault="00273CEC"/>
        </w:tc>
        <w:tc>
          <w:tcPr>
            <w:tcW w:w="1984" w:type="dxa"/>
            <w:vMerge/>
          </w:tcPr>
          <w:p w:rsidR="00273CEC" w:rsidRDefault="00273CEC"/>
        </w:tc>
      </w:tr>
      <w:tr w:rsidR="00273CEC">
        <w:tc>
          <w:tcPr>
            <w:tcW w:w="1814" w:type="dxa"/>
            <w:vMerge/>
          </w:tcPr>
          <w:p w:rsidR="00273CEC" w:rsidRDefault="00273CEC"/>
        </w:tc>
        <w:tc>
          <w:tcPr>
            <w:tcW w:w="1135" w:type="dxa"/>
          </w:tcPr>
          <w:p w:rsidR="00273CEC" w:rsidRDefault="00273CEC">
            <w:pPr>
              <w:pStyle w:val="ConsPlusNormal"/>
            </w:pPr>
            <w:r>
              <w:t>внебюджетные источники</w:t>
            </w:r>
          </w:p>
        </w:tc>
        <w:tc>
          <w:tcPr>
            <w:tcW w:w="624" w:type="dxa"/>
          </w:tcPr>
          <w:p w:rsidR="00273CEC" w:rsidRDefault="00273CEC">
            <w:pPr>
              <w:pStyle w:val="ConsPlusNormal"/>
              <w:jc w:val="center"/>
            </w:pPr>
            <w:r>
              <w:t>131</w:t>
            </w:r>
          </w:p>
        </w:tc>
        <w:tc>
          <w:tcPr>
            <w:tcW w:w="425" w:type="dxa"/>
          </w:tcPr>
          <w:p w:rsidR="00273CEC" w:rsidRDefault="00273CEC">
            <w:pPr>
              <w:pStyle w:val="ConsPlusNormal"/>
              <w:jc w:val="center"/>
            </w:pPr>
            <w:r>
              <w:t>11</w:t>
            </w:r>
          </w:p>
        </w:tc>
        <w:tc>
          <w:tcPr>
            <w:tcW w:w="477" w:type="dxa"/>
          </w:tcPr>
          <w:p w:rsidR="00273CEC" w:rsidRDefault="00273CEC">
            <w:pPr>
              <w:pStyle w:val="ConsPlusNormal"/>
            </w:pPr>
          </w:p>
        </w:tc>
        <w:tc>
          <w:tcPr>
            <w:tcW w:w="397" w:type="dxa"/>
          </w:tcPr>
          <w:p w:rsidR="00273CEC" w:rsidRDefault="00273CEC">
            <w:pPr>
              <w:pStyle w:val="ConsPlusNormal"/>
            </w:pPr>
          </w:p>
        </w:tc>
        <w:tc>
          <w:tcPr>
            <w:tcW w:w="1361" w:type="dxa"/>
          </w:tcPr>
          <w:p w:rsidR="00273CEC" w:rsidRDefault="00273CEC">
            <w:pPr>
              <w:pStyle w:val="ConsPlusNormal"/>
              <w:jc w:val="center"/>
            </w:pPr>
            <w:r>
              <w:t>52 215,9</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531" w:type="dxa"/>
            <w:vMerge/>
          </w:tcPr>
          <w:p w:rsidR="00273CEC" w:rsidRDefault="00273CEC"/>
        </w:tc>
        <w:tc>
          <w:tcPr>
            <w:tcW w:w="1984" w:type="dxa"/>
            <w:vMerge/>
          </w:tcPr>
          <w:p w:rsidR="00273CEC" w:rsidRDefault="00273CEC"/>
        </w:tc>
      </w:tr>
      <w:tr w:rsidR="00273CEC">
        <w:tc>
          <w:tcPr>
            <w:tcW w:w="1814" w:type="dxa"/>
            <w:vMerge/>
          </w:tcPr>
          <w:p w:rsidR="00273CEC" w:rsidRDefault="00273CEC"/>
        </w:tc>
        <w:tc>
          <w:tcPr>
            <w:tcW w:w="1135" w:type="dxa"/>
          </w:tcPr>
          <w:p w:rsidR="00273CEC" w:rsidRDefault="00273CEC">
            <w:pPr>
              <w:pStyle w:val="ConsPlusNormal"/>
            </w:pPr>
            <w:r>
              <w:t>налоговые расходы</w:t>
            </w:r>
          </w:p>
        </w:tc>
        <w:tc>
          <w:tcPr>
            <w:tcW w:w="624" w:type="dxa"/>
          </w:tcPr>
          <w:p w:rsidR="00273CEC" w:rsidRDefault="00273CEC">
            <w:pPr>
              <w:pStyle w:val="ConsPlusNormal"/>
            </w:pPr>
          </w:p>
        </w:tc>
        <w:tc>
          <w:tcPr>
            <w:tcW w:w="425" w:type="dxa"/>
          </w:tcPr>
          <w:p w:rsidR="00273CEC" w:rsidRDefault="00273CEC">
            <w:pPr>
              <w:pStyle w:val="ConsPlusNormal"/>
            </w:pPr>
          </w:p>
        </w:tc>
        <w:tc>
          <w:tcPr>
            <w:tcW w:w="477" w:type="dxa"/>
          </w:tcPr>
          <w:p w:rsidR="00273CEC" w:rsidRDefault="00273CEC">
            <w:pPr>
              <w:pStyle w:val="ConsPlusNormal"/>
            </w:pPr>
          </w:p>
        </w:tc>
        <w:tc>
          <w:tcPr>
            <w:tcW w:w="397" w:type="dxa"/>
          </w:tcPr>
          <w:p w:rsidR="00273CEC" w:rsidRDefault="00273CEC">
            <w:pPr>
              <w:pStyle w:val="ConsPlusNormal"/>
            </w:pP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361" w:type="dxa"/>
          </w:tcPr>
          <w:p w:rsidR="00273CEC" w:rsidRDefault="00273CEC">
            <w:pPr>
              <w:pStyle w:val="ConsPlusNormal"/>
              <w:jc w:val="center"/>
            </w:pPr>
            <w:r>
              <w:t>0,0</w:t>
            </w:r>
          </w:p>
        </w:tc>
        <w:tc>
          <w:tcPr>
            <w:tcW w:w="1531" w:type="dxa"/>
            <w:vMerge/>
          </w:tcPr>
          <w:p w:rsidR="00273CEC" w:rsidRDefault="00273CEC"/>
        </w:tc>
        <w:tc>
          <w:tcPr>
            <w:tcW w:w="1984" w:type="dxa"/>
            <w:vMerge/>
          </w:tcPr>
          <w:p w:rsidR="00273CEC" w:rsidRDefault="00273CEC"/>
        </w:tc>
      </w:tr>
    </w:tbl>
    <w:p w:rsidR="00273CEC" w:rsidRDefault="00273CEC">
      <w:pPr>
        <w:sectPr w:rsidR="00273CEC">
          <w:pgSz w:w="16838" w:h="11905" w:orient="landscape"/>
          <w:pgMar w:top="1701" w:right="1134" w:bottom="850" w:left="1134" w:header="0" w:footer="0" w:gutter="0"/>
          <w:cols w:space="720"/>
        </w:sectPr>
      </w:pPr>
    </w:p>
    <w:p w:rsidR="00273CEC" w:rsidRDefault="00273CEC">
      <w:pPr>
        <w:pStyle w:val="ConsPlusNormal"/>
        <w:ind w:firstLine="540"/>
        <w:jc w:val="both"/>
      </w:pPr>
    </w:p>
    <w:p w:rsidR="00273CEC" w:rsidRDefault="00273CEC">
      <w:pPr>
        <w:pStyle w:val="ConsPlusNormal"/>
        <w:ind w:firstLine="540"/>
        <w:jc w:val="both"/>
      </w:pPr>
      <w:r>
        <w:t>Применяемые сокращения:</w:t>
      </w:r>
    </w:p>
    <w:p w:rsidR="00273CEC" w:rsidRDefault="00273CEC">
      <w:pPr>
        <w:pStyle w:val="ConsPlusNormal"/>
        <w:spacing w:before="220"/>
        <w:ind w:firstLine="540"/>
        <w:jc w:val="both"/>
      </w:pPr>
      <w:r>
        <w:t>ГАУ НСО НПЦ - государственное автономное учреждение Новосибирской области "Научно-производственный центр по сохранению историко-культурного наследия Новосибирской области";</w:t>
      </w:r>
    </w:p>
    <w:p w:rsidR="00273CEC" w:rsidRDefault="00273CEC">
      <w:pPr>
        <w:pStyle w:val="ConsPlusNormal"/>
        <w:spacing w:before="220"/>
        <w:ind w:firstLine="540"/>
        <w:jc w:val="both"/>
      </w:pPr>
      <w:r>
        <w:t>ГИО ОКН НСО - государственная инспекция по охране объектов культурного наследия Новосибирской области;</w:t>
      </w:r>
    </w:p>
    <w:p w:rsidR="00273CEC" w:rsidRDefault="00273CEC">
      <w:pPr>
        <w:pStyle w:val="ConsPlusNormal"/>
        <w:spacing w:before="220"/>
        <w:ind w:firstLine="540"/>
        <w:jc w:val="both"/>
      </w:pPr>
      <w:r>
        <w:t>ГКУ НСО "УКС" - государственное казенное учреждение Новосибирской области "Управление капитального строительства";</w:t>
      </w:r>
    </w:p>
    <w:p w:rsidR="00273CEC" w:rsidRDefault="00273CEC">
      <w:pPr>
        <w:pStyle w:val="ConsPlusNormal"/>
        <w:spacing w:before="220"/>
        <w:ind w:firstLine="540"/>
        <w:jc w:val="both"/>
      </w:pPr>
      <w:r>
        <w:t>ГУ НСО, подведомственные МК НСО - государственные учреждения Новосибирской области, подведомственные министерству культуры Новосибирской области;</w:t>
      </w:r>
    </w:p>
    <w:p w:rsidR="00273CEC" w:rsidRDefault="00273CEC">
      <w:pPr>
        <w:pStyle w:val="ConsPlusNormal"/>
        <w:spacing w:before="220"/>
        <w:ind w:firstLine="540"/>
        <w:jc w:val="both"/>
      </w:pPr>
      <w:r>
        <w:t>МК НСО - министерство культуры Новосибирской области;</w:t>
      </w:r>
    </w:p>
    <w:p w:rsidR="00273CEC" w:rsidRDefault="00273CEC">
      <w:pPr>
        <w:pStyle w:val="ConsPlusNormal"/>
        <w:spacing w:before="220"/>
        <w:ind w:firstLine="540"/>
        <w:jc w:val="both"/>
      </w:pPr>
      <w:r>
        <w:t>МС НСО - министерство строительства Новосибирской области;</w:t>
      </w:r>
    </w:p>
    <w:p w:rsidR="00273CEC" w:rsidRDefault="00273CEC">
      <w:pPr>
        <w:pStyle w:val="ConsPlusNormal"/>
        <w:spacing w:before="220"/>
        <w:ind w:firstLine="540"/>
        <w:jc w:val="both"/>
      </w:pPr>
      <w:r>
        <w:t>НСО - Новосибирская область;</w:t>
      </w:r>
    </w:p>
    <w:p w:rsidR="00273CEC" w:rsidRDefault="00273CEC">
      <w:pPr>
        <w:pStyle w:val="ConsPlusNormal"/>
        <w:spacing w:before="220"/>
        <w:ind w:firstLine="540"/>
        <w:jc w:val="both"/>
      </w:pPr>
      <w:r>
        <w:t>ОМС МО НСО - органы местного самоуправления муниципальных образований Новосибирской области;</w:t>
      </w:r>
    </w:p>
    <w:p w:rsidR="00273CEC" w:rsidRDefault="00273CEC">
      <w:pPr>
        <w:pStyle w:val="ConsPlusNormal"/>
        <w:spacing w:before="220"/>
        <w:ind w:firstLine="540"/>
        <w:jc w:val="both"/>
      </w:pPr>
      <w:r>
        <w:t xml:space="preserve">организации, привлекаемые в соответствии с законодательством Российской Федерации, - организации, отобранные в соответствии с Федеральным </w:t>
      </w:r>
      <w:hyperlink r:id="rId356"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273CEC" w:rsidRDefault="00273CEC">
      <w:pPr>
        <w:pStyle w:val="ConsPlusNormal"/>
        <w:ind w:firstLine="540"/>
        <w:jc w:val="both"/>
      </w:pPr>
    </w:p>
    <w:p w:rsidR="00273CEC" w:rsidRDefault="00273CEC">
      <w:pPr>
        <w:pStyle w:val="ConsPlusNormal"/>
        <w:ind w:firstLine="540"/>
        <w:jc w:val="both"/>
      </w:pPr>
    </w:p>
    <w:p w:rsidR="00273CEC" w:rsidRDefault="00273CEC">
      <w:pPr>
        <w:pStyle w:val="ConsPlusNormal"/>
        <w:ind w:firstLine="540"/>
        <w:jc w:val="both"/>
      </w:pPr>
    </w:p>
    <w:p w:rsidR="00273CEC" w:rsidRDefault="00273CEC">
      <w:pPr>
        <w:pStyle w:val="ConsPlusNormal"/>
        <w:ind w:firstLine="540"/>
        <w:jc w:val="both"/>
      </w:pPr>
    </w:p>
    <w:p w:rsidR="00273CEC" w:rsidRDefault="00273CEC">
      <w:pPr>
        <w:pStyle w:val="ConsPlusNormal"/>
        <w:ind w:firstLine="540"/>
        <w:jc w:val="both"/>
      </w:pPr>
    </w:p>
    <w:p w:rsidR="00273CEC" w:rsidRDefault="00273CEC">
      <w:pPr>
        <w:pStyle w:val="ConsPlusNormal"/>
        <w:jc w:val="right"/>
        <w:outlineLvl w:val="1"/>
      </w:pPr>
      <w:r>
        <w:t>Приложение N 3</w:t>
      </w:r>
    </w:p>
    <w:p w:rsidR="00273CEC" w:rsidRDefault="00273CEC">
      <w:pPr>
        <w:pStyle w:val="ConsPlusNormal"/>
        <w:jc w:val="right"/>
      </w:pPr>
      <w:r>
        <w:t>к государственной программе</w:t>
      </w:r>
    </w:p>
    <w:p w:rsidR="00273CEC" w:rsidRDefault="00273CEC">
      <w:pPr>
        <w:pStyle w:val="ConsPlusNormal"/>
        <w:jc w:val="right"/>
      </w:pPr>
      <w:r>
        <w:t>Новосибирской области "Культура</w:t>
      </w:r>
    </w:p>
    <w:p w:rsidR="00273CEC" w:rsidRDefault="00273CEC">
      <w:pPr>
        <w:pStyle w:val="ConsPlusNormal"/>
        <w:jc w:val="right"/>
      </w:pPr>
      <w:r>
        <w:t>Новосибирской области"</w:t>
      </w:r>
    </w:p>
    <w:p w:rsidR="00273CEC" w:rsidRDefault="00273CEC">
      <w:pPr>
        <w:pStyle w:val="ConsPlusNormal"/>
        <w:ind w:firstLine="540"/>
        <w:jc w:val="both"/>
      </w:pPr>
    </w:p>
    <w:p w:rsidR="00273CEC" w:rsidRDefault="00273CEC">
      <w:pPr>
        <w:pStyle w:val="ConsPlusTitle"/>
        <w:jc w:val="center"/>
      </w:pPr>
      <w:bookmarkStart w:id="49" w:name="P3315"/>
      <w:bookmarkEnd w:id="49"/>
      <w:r>
        <w:t>Сводные финансовые</w:t>
      </w:r>
    </w:p>
    <w:p w:rsidR="00273CEC" w:rsidRDefault="00273CEC">
      <w:pPr>
        <w:pStyle w:val="ConsPlusTitle"/>
        <w:jc w:val="center"/>
      </w:pPr>
      <w:r>
        <w:t>затраты и налоговые расходы государственной программы</w:t>
      </w:r>
    </w:p>
    <w:p w:rsidR="00273CEC" w:rsidRDefault="00273CEC">
      <w:pPr>
        <w:pStyle w:val="ConsPlusTitle"/>
        <w:jc w:val="center"/>
      </w:pPr>
      <w:r>
        <w:t>Новосибирской области "Культура Новосибирской области"</w:t>
      </w:r>
    </w:p>
    <w:p w:rsidR="00273CEC" w:rsidRDefault="00273CE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3CEC">
        <w:trPr>
          <w:jc w:val="center"/>
        </w:trPr>
        <w:tc>
          <w:tcPr>
            <w:tcW w:w="9294" w:type="dxa"/>
            <w:tcBorders>
              <w:top w:val="nil"/>
              <w:left w:val="single" w:sz="24" w:space="0" w:color="CED3F1"/>
              <w:bottom w:val="nil"/>
              <w:right w:val="single" w:sz="24" w:space="0" w:color="F4F3F8"/>
            </w:tcBorders>
            <w:shd w:val="clear" w:color="auto" w:fill="F4F3F8"/>
          </w:tcPr>
          <w:p w:rsidR="00273CEC" w:rsidRDefault="00273CEC">
            <w:pPr>
              <w:pStyle w:val="ConsPlusNormal"/>
              <w:jc w:val="center"/>
            </w:pPr>
            <w:r>
              <w:rPr>
                <w:color w:val="392C69"/>
              </w:rPr>
              <w:t>Список изменяющих документов</w:t>
            </w:r>
          </w:p>
          <w:p w:rsidR="00273CEC" w:rsidRDefault="00273CEC">
            <w:pPr>
              <w:pStyle w:val="ConsPlusNormal"/>
              <w:jc w:val="center"/>
            </w:pPr>
            <w:r>
              <w:rPr>
                <w:color w:val="392C69"/>
              </w:rPr>
              <w:t xml:space="preserve">(в ред. </w:t>
            </w:r>
            <w:hyperlink r:id="rId357" w:history="1">
              <w:r>
                <w:rPr>
                  <w:color w:val="0000FF"/>
                </w:rPr>
                <w:t>постановления</w:t>
              </w:r>
            </w:hyperlink>
            <w:r>
              <w:rPr>
                <w:color w:val="392C69"/>
              </w:rPr>
              <w:t xml:space="preserve"> Правительства Новосибирской области</w:t>
            </w:r>
          </w:p>
          <w:p w:rsidR="00273CEC" w:rsidRDefault="00273CEC">
            <w:pPr>
              <w:pStyle w:val="ConsPlusNormal"/>
              <w:jc w:val="center"/>
            </w:pPr>
            <w:r>
              <w:rPr>
                <w:color w:val="392C69"/>
              </w:rPr>
              <w:t>от 01.10.2020 N 424-п)</w:t>
            </w:r>
          </w:p>
        </w:tc>
      </w:tr>
    </w:tbl>
    <w:p w:rsidR="00273CEC" w:rsidRDefault="00273CEC">
      <w:pPr>
        <w:pStyle w:val="ConsPlusNormal"/>
        <w:ind w:firstLine="540"/>
        <w:jc w:val="both"/>
      </w:pPr>
    </w:p>
    <w:p w:rsidR="00273CEC" w:rsidRDefault="00273CEC">
      <w:pPr>
        <w:sectPr w:rsidR="00273CE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1474"/>
        <w:gridCol w:w="1392"/>
        <w:gridCol w:w="1304"/>
        <w:gridCol w:w="1304"/>
        <w:gridCol w:w="1304"/>
        <w:gridCol w:w="1304"/>
        <w:gridCol w:w="1304"/>
        <w:gridCol w:w="1304"/>
        <w:gridCol w:w="1276"/>
        <w:gridCol w:w="1304"/>
        <w:gridCol w:w="1304"/>
      </w:tblGrid>
      <w:tr w:rsidR="00273CEC">
        <w:tc>
          <w:tcPr>
            <w:tcW w:w="1644" w:type="dxa"/>
            <w:vMerge w:val="restart"/>
          </w:tcPr>
          <w:p w:rsidR="00273CEC" w:rsidRDefault="00273CEC">
            <w:pPr>
              <w:pStyle w:val="ConsPlusNormal"/>
              <w:jc w:val="center"/>
            </w:pPr>
            <w:r>
              <w:lastRenderedPageBreak/>
              <w:t>Источники и направления расходов в разрезе государственных заказчиков программы (главных распорядителей бюджетных средств), кураторов налоговых расходов)</w:t>
            </w:r>
          </w:p>
        </w:tc>
        <w:tc>
          <w:tcPr>
            <w:tcW w:w="14574" w:type="dxa"/>
            <w:gridSpan w:val="11"/>
          </w:tcPr>
          <w:p w:rsidR="00273CEC" w:rsidRDefault="00273CEC">
            <w:pPr>
              <w:pStyle w:val="ConsPlusNormal"/>
              <w:jc w:val="center"/>
            </w:pPr>
            <w:r>
              <w:t>Ресурсное обеспечение</w:t>
            </w:r>
          </w:p>
        </w:tc>
      </w:tr>
      <w:tr w:rsidR="00273CEC">
        <w:tc>
          <w:tcPr>
            <w:tcW w:w="1644" w:type="dxa"/>
            <w:vMerge/>
          </w:tcPr>
          <w:p w:rsidR="00273CEC" w:rsidRDefault="00273CEC"/>
        </w:tc>
        <w:tc>
          <w:tcPr>
            <w:tcW w:w="1474" w:type="dxa"/>
            <w:vMerge w:val="restart"/>
          </w:tcPr>
          <w:p w:rsidR="00273CEC" w:rsidRDefault="00273CEC">
            <w:pPr>
              <w:pStyle w:val="ConsPlusNormal"/>
              <w:jc w:val="center"/>
            </w:pPr>
            <w:r>
              <w:t>всего</w:t>
            </w:r>
          </w:p>
        </w:tc>
        <w:tc>
          <w:tcPr>
            <w:tcW w:w="13100" w:type="dxa"/>
            <w:gridSpan w:val="10"/>
          </w:tcPr>
          <w:p w:rsidR="00273CEC" w:rsidRDefault="00273CEC">
            <w:pPr>
              <w:pStyle w:val="ConsPlusNormal"/>
              <w:jc w:val="center"/>
            </w:pPr>
            <w:r>
              <w:t>по годам реализации, тыс. руб. (в ценах 2013 г.)</w:t>
            </w:r>
          </w:p>
        </w:tc>
      </w:tr>
      <w:tr w:rsidR="00273CEC">
        <w:tc>
          <w:tcPr>
            <w:tcW w:w="1644" w:type="dxa"/>
            <w:vMerge/>
          </w:tcPr>
          <w:p w:rsidR="00273CEC" w:rsidRDefault="00273CEC"/>
        </w:tc>
        <w:tc>
          <w:tcPr>
            <w:tcW w:w="1474" w:type="dxa"/>
            <w:vMerge/>
          </w:tcPr>
          <w:p w:rsidR="00273CEC" w:rsidRDefault="00273CEC"/>
        </w:tc>
        <w:tc>
          <w:tcPr>
            <w:tcW w:w="1392" w:type="dxa"/>
          </w:tcPr>
          <w:p w:rsidR="00273CEC" w:rsidRDefault="00273CEC">
            <w:pPr>
              <w:pStyle w:val="ConsPlusNormal"/>
              <w:jc w:val="center"/>
            </w:pPr>
            <w:r>
              <w:t>2015 год</w:t>
            </w:r>
          </w:p>
        </w:tc>
        <w:tc>
          <w:tcPr>
            <w:tcW w:w="1304" w:type="dxa"/>
          </w:tcPr>
          <w:p w:rsidR="00273CEC" w:rsidRDefault="00273CEC">
            <w:pPr>
              <w:pStyle w:val="ConsPlusNormal"/>
              <w:jc w:val="center"/>
            </w:pPr>
            <w:r>
              <w:t>2016 год</w:t>
            </w:r>
          </w:p>
        </w:tc>
        <w:tc>
          <w:tcPr>
            <w:tcW w:w="1304" w:type="dxa"/>
          </w:tcPr>
          <w:p w:rsidR="00273CEC" w:rsidRDefault="00273CEC">
            <w:pPr>
              <w:pStyle w:val="ConsPlusNormal"/>
              <w:jc w:val="center"/>
            </w:pPr>
            <w:r>
              <w:t>2017 год</w:t>
            </w:r>
          </w:p>
        </w:tc>
        <w:tc>
          <w:tcPr>
            <w:tcW w:w="1304" w:type="dxa"/>
          </w:tcPr>
          <w:p w:rsidR="00273CEC" w:rsidRDefault="00273CEC">
            <w:pPr>
              <w:pStyle w:val="ConsPlusNormal"/>
              <w:jc w:val="center"/>
            </w:pPr>
            <w:r>
              <w:t>2018 год</w:t>
            </w:r>
          </w:p>
        </w:tc>
        <w:tc>
          <w:tcPr>
            <w:tcW w:w="1304" w:type="dxa"/>
          </w:tcPr>
          <w:p w:rsidR="00273CEC" w:rsidRDefault="00273CEC">
            <w:pPr>
              <w:pStyle w:val="ConsPlusNormal"/>
              <w:jc w:val="center"/>
            </w:pPr>
            <w:r>
              <w:t>2019 год</w:t>
            </w:r>
          </w:p>
        </w:tc>
        <w:tc>
          <w:tcPr>
            <w:tcW w:w="1304" w:type="dxa"/>
          </w:tcPr>
          <w:p w:rsidR="00273CEC" w:rsidRDefault="00273CEC">
            <w:pPr>
              <w:pStyle w:val="ConsPlusNormal"/>
              <w:jc w:val="center"/>
            </w:pPr>
            <w:r>
              <w:t>2020 год</w:t>
            </w:r>
          </w:p>
        </w:tc>
        <w:tc>
          <w:tcPr>
            <w:tcW w:w="1304" w:type="dxa"/>
          </w:tcPr>
          <w:p w:rsidR="00273CEC" w:rsidRDefault="00273CEC">
            <w:pPr>
              <w:pStyle w:val="ConsPlusNormal"/>
              <w:jc w:val="center"/>
            </w:pPr>
            <w:r>
              <w:t>2021 год</w:t>
            </w:r>
          </w:p>
        </w:tc>
        <w:tc>
          <w:tcPr>
            <w:tcW w:w="1276" w:type="dxa"/>
          </w:tcPr>
          <w:p w:rsidR="00273CEC" w:rsidRDefault="00273CEC">
            <w:pPr>
              <w:pStyle w:val="ConsPlusNormal"/>
              <w:jc w:val="center"/>
            </w:pPr>
            <w:r>
              <w:t>2022 год</w:t>
            </w:r>
          </w:p>
        </w:tc>
        <w:tc>
          <w:tcPr>
            <w:tcW w:w="1304" w:type="dxa"/>
          </w:tcPr>
          <w:p w:rsidR="00273CEC" w:rsidRDefault="00273CEC">
            <w:pPr>
              <w:pStyle w:val="ConsPlusNormal"/>
              <w:jc w:val="center"/>
            </w:pPr>
            <w:r>
              <w:t>2023 год</w:t>
            </w:r>
          </w:p>
        </w:tc>
        <w:tc>
          <w:tcPr>
            <w:tcW w:w="1304" w:type="dxa"/>
          </w:tcPr>
          <w:p w:rsidR="00273CEC" w:rsidRDefault="00273CEC">
            <w:pPr>
              <w:pStyle w:val="ConsPlusNormal"/>
              <w:jc w:val="center"/>
            </w:pPr>
            <w:r>
              <w:t>2024 год</w:t>
            </w:r>
          </w:p>
        </w:tc>
      </w:tr>
      <w:tr w:rsidR="00273CEC">
        <w:tc>
          <w:tcPr>
            <w:tcW w:w="1644" w:type="dxa"/>
          </w:tcPr>
          <w:p w:rsidR="00273CEC" w:rsidRDefault="00273CEC">
            <w:pPr>
              <w:pStyle w:val="ConsPlusNormal"/>
              <w:jc w:val="center"/>
            </w:pPr>
            <w:r>
              <w:t>1</w:t>
            </w:r>
          </w:p>
        </w:tc>
        <w:tc>
          <w:tcPr>
            <w:tcW w:w="1474" w:type="dxa"/>
          </w:tcPr>
          <w:p w:rsidR="00273CEC" w:rsidRDefault="00273CEC">
            <w:pPr>
              <w:pStyle w:val="ConsPlusNormal"/>
              <w:jc w:val="center"/>
            </w:pPr>
            <w:r>
              <w:t>2</w:t>
            </w:r>
          </w:p>
        </w:tc>
        <w:tc>
          <w:tcPr>
            <w:tcW w:w="1392" w:type="dxa"/>
          </w:tcPr>
          <w:p w:rsidR="00273CEC" w:rsidRDefault="00273CEC">
            <w:pPr>
              <w:pStyle w:val="ConsPlusNormal"/>
              <w:jc w:val="center"/>
            </w:pPr>
            <w:r>
              <w:t>3</w:t>
            </w:r>
          </w:p>
        </w:tc>
        <w:tc>
          <w:tcPr>
            <w:tcW w:w="1304" w:type="dxa"/>
          </w:tcPr>
          <w:p w:rsidR="00273CEC" w:rsidRDefault="00273CEC">
            <w:pPr>
              <w:pStyle w:val="ConsPlusNormal"/>
              <w:jc w:val="center"/>
            </w:pPr>
            <w:r>
              <w:t>4</w:t>
            </w:r>
          </w:p>
        </w:tc>
        <w:tc>
          <w:tcPr>
            <w:tcW w:w="1304" w:type="dxa"/>
          </w:tcPr>
          <w:p w:rsidR="00273CEC" w:rsidRDefault="00273CEC">
            <w:pPr>
              <w:pStyle w:val="ConsPlusNormal"/>
              <w:jc w:val="center"/>
            </w:pPr>
            <w:r>
              <w:t>5</w:t>
            </w:r>
          </w:p>
        </w:tc>
        <w:tc>
          <w:tcPr>
            <w:tcW w:w="1304" w:type="dxa"/>
          </w:tcPr>
          <w:p w:rsidR="00273CEC" w:rsidRDefault="00273CEC">
            <w:pPr>
              <w:pStyle w:val="ConsPlusNormal"/>
              <w:jc w:val="center"/>
            </w:pPr>
            <w:r>
              <w:t>6</w:t>
            </w:r>
          </w:p>
        </w:tc>
        <w:tc>
          <w:tcPr>
            <w:tcW w:w="1304" w:type="dxa"/>
          </w:tcPr>
          <w:p w:rsidR="00273CEC" w:rsidRDefault="00273CEC">
            <w:pPr>
              <w:pStyle w:val="ConsPlusNormal"/>
              <w:jc w:val="center"/>
            </w:pPr>
            <w:r>
              <w:t>7</w:t>
            </w:r>
          </w:p>
        </w:tc>
        <w:tc>
          <w:tcPr>
            <w:tcW w:w="1304" w:type="dxa"/>
          </w:tcPr>
          <w:p w:rsidR="00273CEC" w:rsidRDefault="00273CEC">
            <w:pPr>
              <w:pStyle w:val="ConsPlusNormal"/>
              <w:jc w:val="center"/>
            </w:pPr>
            <w:r>
              <w:t>8</w:t>
            </w:r>
          </w:p>
        </w:tc>
        <w:tc>
          <w:tcPr>
            <w:tcW w:w="1304" w:type="dxa"/>
          </w:tcPr>
          <w:p w:rsidR="00273CEC" w:rsidRDefault="00273CEC">
            <w:pPr>
              <w:pStyle w:val="ConsPlusNormal"/>
              <w:jc w:val="center"/>
            </w:pPr>
            <w:r>
              <w:t>9</w:t>
            </w:r>
          </w:p>
        </w:tc>
        <w:tc>
          <w:tcPr>
            <w:tcW w:w="1276" w:type="dxa"/>
          </w:tcPr>
          <w:p w:rsidR="00273CEC" w:rsidRDefault="00273CEC">
            <w:pPr>
              <w:pStyle w:val="ConsPlusNormal"/>
              <w:jc w:val="center"/>
            </w:pPr>
            <w:r>
              <w:t>10</w:t>
            </w:r>
          </w:p>
        </w:tc>
        <w:tc>
          <w:tcPr>
            <w:tcW w:w="1304" w:type="dxa"/>
          </w:tcPr>
          <w:p w:rsidR="00273CEC" w:rsidRDefault="00273CEC">
            <w:pPr>
              <w:pStyle w:val="ConsPlusNormal"/>
              <w:jc w:val="center"/>
            </w:pPr>
            <w:r>
              <w:t>11</w:t>
            </w:r>
          </w:p>
        </w:tc>
        <w:tc>
          <w:tcPr>
            <w:tcW w:w="1304" w:type="dxa"/>
          </w:tcPr>
          <w:p w:rsidR="00273CEC" w:rsidRDefault="00273CEC">
            <w:pPr>
              <w:pStyle w:val="ConsPlusNormal"/>
              <w:jc w:val="center"/>
            </w:pPr>
            <w:r>
              <w:t>12</w:t>
            </w:r>
          </w:p>
        </w:tc>
      </w:tr>
      <w:tr w:rsidR="00273CEC">
        <w:tc>
          <w:tcPr>
            <w:tcW w:w="16218" w:type="dxa"/>
            <w:gridSpan w:val="12"/>
          </w:tcPr>
          <w:p w:rsidR="00273CEC" w:rsidRDefault="00273CEC">
            <w:pPr>
              <w:pStyle w:val="ConsPlusNormal"/>
              <w:jc w:val="center"/>
              <w:outlineLvl w:val="2"/>
            </w:pPr>
            <w:r>
              <w:t>Министерство культуры Новосибирской области</w:t>
            </w:r>
          </w:p>
        </w:tc>
      </w:tr>
      <w:tr w:rsidR="00273CEC">
        <w:tc>
          <w:tcPr>
            <w:tcW w:w="1644" w:type="dxa"/>
          </w:tcPr>
          <w:p w:rsidR="00273CEC" w:rsidRDefault="00273CEC">
            <w:pPr>
              <w:pStyle w:val="ConsPlusNormal"/>
            </w:pPr>
            <w:r>
              <w:t>Всего финансовых затрат,</w:t>
            </w:r>
          </w:p>
          <w:p w:rsidR="00273CEC" w:rsidRDefault="00273CEC">
            <w:pPr>
              <w:pStyle w:val="ConsPlusNormal"/>
            </w:pPr>
            <w:r>
              <w:t>в том числе из:</w:t>
            </w:r>
          </w:p>
        </w:tc>
        <w:tc>
          <w:tcPr>
            <w:tcW w:w="1474" w:type="dxa"/>
          </w:tcPr>
          <w:p w:rsidR="00273CEC" w:rsidRDefault="00273CEC">
            <w:pPr>
              <w:pStyle w:val="ConsPlusNormal"/>
              <w:jc w:val="center"/>
            </w:pPr>
            <w:r>
              <w:t>28 745 709,7</w:t>
            </w:r>
          </w:p>
        </w:tc>
        <w:tc>
          <w:tcPr>
            <w:tcW w:w="1392" w:type="dxa"/>
          </w:tcPr>
          <w:p w:rsidR="00273CEC" w:rsidRDefault="00273CEC">
            <w:pPr>
              <w:pStyle w:val="ConsPlusNormal"/>
              <w:jc w:val="center"/>
            </w:pPr>
            <w:r>
              <w:t>1 733 090,8</w:t>
            </w:r>
          </w:p>
        </w:tc>
        <w:tc>
          <w:tcPr>
            <w:tcW w:w="1304" w:type="dxa"/>
          </w:tcPr>
          <w:p w:rsidR="00273CEC" w:rsidRDefault="00273CEC">
            <w:pPr>
              <w:pStyle w:val="ConsPlusNormal"/>
              <w:jc w:val="center"/>
            </w:pPr>
            <w:r>
              <w:t>1 953 141,4</w:t>
            </w:r>
          </w:p>
        </w:tc>
        <w:tc>
          <w:tcPr>
            <w:tcW w:w="1304" w:type="dxa"/>
          </w:tcPr>
          <w:p w:rsidR="00273CEC" w:rsidRDefault="00273CEC">
            <w:pPr>
              <w:pStyle w:val="ConsPlusNormal"/>
              <w:jc w:val="center"/>
            </w:pPr>
            <w:r>
              <w:t>2 436 150,3</w:t>
            </w:r>
          </w:p>
        </w:tc>
        <w:tc>
          <w:tcPr>
            <w:tcW w:w="1304" w:type="dxa"/>
          </w:tcPr>
          <w:p w:rsidR="00273CEC" w:rsidRDefault="00273CEC">
            <w:pPr>
              <w:pStyle w:val="ConsPlusNormal"/>
              <w:jc w:val="center"/>
            </w:pPr>
            <w:r>
              <w:t>2 725 690,1</w:t>
            </w:r>
          </w:p>
        </w:tc>
        <w:tc>
          <w:tcPr>
            <w:tcW w:w="1304" w:type="dxa"/>
          </w:tcPr>
          <w:p w:rsidR="00273CEC" w:rsidRDefault="00273CEC">
            <w:pPr>
              <w:pStyle w:val="ConsPlusNormal"/>
              <w:jc w:val="center"/>
            </w:pPr>
            <w:r>
              <w:t>3 433 038,7</w:t>
            </w:r>
          </w:p>
        </w:tc>
        <w:tc>
          <w:tcPr>
            <w:tcW w:w="1304" w:type="dxa"/>
          </w:tcPr>
          <w:p w:rsidR="00273CEC" w:rsidRDefault="00273CEC">
            <w:pPr>
              <w:pStyle w:val="ConsPlusNormal"/>
              <w:jc w:val="center"/>
            </w:pPr>
            <w:r>
              <w:t>3 219 430,4</w:t>
            </w:r>
          </w:p>
        </w:tc>
        <w:tc>
          <w:tcPr>
            <w:tcW w:w="1304" w:type="dxa"/>
          </w:tcPr>
          <w:p w:rsidR="00273CEC" w:rsidRDefault="00273CEC">
            <w:pPr>
              <w:pStyle w:val="ConsPlusNormal"/>
              <w:jc w:val="center"/>
            </w:pPr>
            <w:r>
              <w:t>3 220 121,7</w:t>
            </w:r>
          </w:p>
        </w:tc>
        <w:tc>
          <w:tcPr>
            <w:tcW w:w="1276" w:type="dxa"/>
          </w:tcPr>
          <w:p w:rsidR="00273CEC" w:rsidRDefault="00273CEC">
            <w:pPr>
              <w:pStyle w:val="ConsPlusNormal"/>
              <w:jc w:val="center"/>
            </w:pPr>
            <w:r>
              <w:t>3 374 749,9</w:t>
            </w:r>
          </w:p>
        </w:tc>
        <w:tc>
          <w:tcPr>
            <w:tcW w:w="1304" w:type="dxa"/>
          </w:tcPr>
          <w:p w:rsidR="00273CEC" w:rsidRDefault="00273CEC">
            <w:pPr>
              <w:pStyle w:val="ConsPlusNormal"/>
              <w:jc w:val="center"/>
            </w:pPr>
            <w:r>
              <w:t>3 325 148,2</w:t>
            </w:r>
          </w:p>
        </w:tc>
        <w:tc>
          <w:tcPr>
            <w:tcW w:w="1304" w:type="dxa"/>
          </w:tcPr>
          <w:p w:rsidR="00273CEC" w:rsidRDefault="00273CEC">
            <w:pPr>
              <w:pStyle w:val="ConsPlusNormal"/>
              <w:jc w:val="center"/>
            </w:pPr>
            <w:r>
              <w:t>3 325 148,2</w:t>
            </w:r>
          </w:p>
        </w:tc>
      </w:tr>
      <w:tr w:rsidR="00273CEC">
        <w:tc>
          <w:tcPr>
            <w:tcW w:w="1644" w:type="dxa"/>
          </w:tcPr>
          <w:p w:rsidR="00273CEC" w:rsidRDefault="00273CEC">
            <w:pPr>
              <w:pStyle w:val="ConsPlusNormal"/>
            </w:pPr>
            <w:r>
              <w:t>областного бюджета</w:t>
            </w:r>
          </w:p>
        </w:tc>
        <w:tc>
          <w:tcPr>
            <w:tcW w:w="1474" w:type="dxa"/>
          </w:tcPr>
          <w:p w:rsidR="00273CEC" w:rsidRDefault="00273CEC">
            <w:pPr>
              <w:pStyle w:val="ConsPlusNormal"/>
              <w:jc w:val="center"/>
            </w:pPr>
            <w:r>
              <w:t>28 097 222,3</w:t>
            </w:r>
          </w:p>
        </w:tc>
        <w:tc>
          <w:tcPr>
            <w:tcW w:w="1392" w:type="dxa"/>
          </w:tcPr>
          <w:p w:rsidR="00273CEC" w:rsidRDefault="00273CEC">
            <w:pPr>
              <w:pStyle w:val="ConsPlusNormal"/>
              <w:jc w:val="center"/>
            </w:pPr>
            <w:r>
              <w:t>1 705 693,3</w:t>
            </w:r>
          </w:p>
        </w:tc>
        <w:tc>
          <w:tcPr>
            <w:tcW w:w="1304" w:type="dxa"/>
          </w:tcPr>
          <w:p w:rsidR="00273CEC" w:rsidRDefault="00273CEC">
            <w:pPr>
              <w:pStyle w:val="ConsPlusNormal"/>
              <w:jc w:val="center"/>
            </w:pPr>
            <w:r>
              <w:t>1 940 654,5</w:t>
            </w:r>
          </w:p>
        </w:tc>
        <w:tc>
          <w:tcPr>
            <w:tcW w:w="1304" w:type="dxa"/>
          </w:tcPr>
          <w:p w:rsidR="00273CEC" w:rsidRDefault="00273CEC">
            <w:pPr>
              <w:pStyle w:val="ConsPlusNormal"/>
              <w:jc w:val="center"/>
            </w:pPr>
            <w:r>
              <w:t>2 392 555,6</w:t>
            </w:r>
          </w:p>
        </w:tc>
        <w:tc>
          <w:tcPr>
            <w:tcW w:w="1304" w:type="dxa"/>
          </w:tcPr>
          <w:p w:rsidR="00273CEC" w:rsidRDefault="00273CEC">
            <w:pPr>
              <w:pStyle w:val="ConsPlusNormal"/>
              <w:jc w:val="center"/>
            </w:pPr>
            <w:r>
              <w:t>2 664 204,0</w:t>
            </w:r>
          </w:p>
        </w:tc>
        <w:tc>
          <w:tcPr>
            <w:tcW w:w="1304" w:type="dxa"/>
          </w:tcPr>
          <w:p w:rsidR="00273CEC" w:rsidRDefault="00273CEC">
            <w:pPr>
              <w:pStyle w:val="ConsPlusNormal"/>
              <w:jc w:val="center"/>
            </w:pPr>
            <w:r>
              <w:t>3 159 490,0</w:t>
            </w:r>
          </w:p>
        </w:tc>
        <w:tc>
          <w:tcPr>
            <w:tcW w:w="1304" w:type="dxa"/>
          </w:tcPr>
          <w:p w:rsidR="00273CEC" w:rsidRDefault="00273CEC">
            <w:pPr>
              <w:pStyle w:val="ConsPlusNormal"/>
              <w:jc w:val="center"/>
            </w:pPr>
            <w:r>
              <w:t>3 125 106,0</w:t>
            </w:r>
          </w:p>
        </w:tc>
        <w:tc>
          <w:tcPr>
            <w:tcW w:w="1304" w:type="dxa"/>
          </w:tcPr>
          <w:p w:rsidR="00273CEC" w:rsidRDefault="00273CEC">
            <w:pPr>
              <w:pStyle w:val="ConsPlusNormal"/>
              <w:jc w:val="center"/>
            </w:pPr>
            <w:r>
              <w:t>3 150 845,5</w:t>
            </w:r>
          </w:p>
        </w:tc>
        <w:tc>
          <w:tcPr>
            <w:tcW w:w="1276" w:type="dxa"/>
          </w:tcPr>
          <w:p w:rsidR="00273CEC" w:rsidRDefault="00273CEC">
            <w:pPr>
              <w:pStyle w:val="ConsPlusNormal"/>
              <w:jc w:val="center"/>
            </w:pPr>
            <w:r>
              <w:t>3 319 557,8</w:t>
            </w:r>
          </w:p>
        </w:tc>
        <w:tc>
          <w:tcPr>
            <w:tcW w:w="1304" w:type="dxa"/>
          </w:tcPr>
          <w:p w:rsidR="00273CEC" w:rsidRDefault="00273CEC">
            <w:pPr>
              <w:pStyle w:val="ConsPlusNormal"/>
              <w:jc w:val="center"/>
            </w:pPr>
            <w:r>
              <w:t>3 319 557,8</w:t>
            </w:r>
          </w:p>
        </w:tc>
        <w:tc>
          <w:tcPr>
            <w:tcW w:w="1304" w:type="dxa"/>
          </w:tcPr>
          <w:p w:rsidR="00273CEC" w:rsidRDefault="00273CEC">
            <w:pPr>
              <w:pStyle w:val="ConsPlusNormal"/>
              <w:jc w:val="center"/>
            </w:pPr>
            <w:r>
              <w:t>3 319 557,8</w:t>
            </w:r>
          </w:p>
        </w:tc>
      </w:tr>
      <w:tr w:rsidR="00273CEC">
        <w:tc>
          <w:tcPr>
            <w:tcW w:w="1644" w:type="dxa"/>
          </w:tcPr>
          <w:p w:rsidR="00273CEC" w:rsidRDefault="00273CEC">
            <w:pPr>
              <w:pStyle w:val="ConsPlusNormal"/>
            </w:pPr>
            <w:r>
              <w:t xml:space="preserve">федерального бюджета </w:t>
            </w:r>
            <w:hyperlink w:anchor="P4507" w:history="1">
              <w:r>
                <w:rPr>
                  <w:color w:val="0000FF"/>
                </w:rPr>
                <w:t>&lt;*&gt;</w:t>
              </w:r>
            </w:hyperlink>
          </w:p>
        </w:tc>
        <w:tc>
          <w:tcPr>
            <w:tcW w:w="1474" w:type="dxa"/>
          </w:tcPr>
          <w:p w:rsidR="00273CEC" w:rsidRDefault="00273CEC">
            <w:pPr>
              <w:pStyle w:val="ConsPlusNormal"/>
              <w:jc w:val="center"/>
            </w:pPr>
            <w:r>
              <w:t>500 896,2</w:t>
            </w:r>
          </w:p>
        </w:tc>
        <w:tc>
          <w:tcPr>
            <w:tcW w:w="1392" w:type="dxa"/>
          </w:tcPr>
          <w:p w:rsidR="00273CEC" w:rsidRDefault="00273CEC">
            <w:pPr>
              <w:pStyle w:val="ConsPlusNormal"/>
              <w:jc w:val="center"/>
            </w:pPr>
            <w:r>
              <w:t>11 850,5</w:t>
            </w:r>
          </w:p>
        </w:tc>
        <w:tc>
          <w:tcPr>
            <w:tcW w:w="1304" w:type="dxa"/>
          </w:tcPr>
          <w:p w:rsidR="00273CEC" w:rsidRDefault="00273CEC">
            <w:pPr>
              <w:pStyle w:val="ConsPlusNormal"/>
              <w:jc w:val="center"/>
            </w:pPr>
            <w:r>
              <w:t>4 941,6</w:t>
            </w:r>
          </w:p>
        </w:tc>
        <w:tc>
          <w:tcPr>
            <w:tcW w:w="1304" w:type="dxa"/>
          </w:tcPr>
          <w:p w:rsidR="00273CEC" w:rsidRDefault="00273CEC">
            <w:pPr>
              <w:pStyle w:val="ConsPlusNormal"/>
              <w:jc w:val="center"/>
            </w:pPr>
            <w:r>
              <w:t>34 015,4</w:t>
            </w:r>
          </w:p>
        </w:tc>
        <w:tc>
          <w:tcPr>
            <w:tcW w:w="1304" w:type="dxa"/>
          </w:tcPr>
          <w:p w:rsidR="00273CEC" w:rsidRDefault="00273CEC">
            <w:pPr>
              <w:pStyle w:val="ConsPlusNormal"/>
              <w:jc w:val="center"/>
            </w:pPr>
            <w:r>
              <w:t>42 599,5</w:t>
            </w:r>
          </w:p>
        </w:tc>
        <w:tc>
          <w:tcPr>
            <w:tcW w:w="1304" w:type="dxa"/>
          </w:tcPr>
          <w:p w:rsidR="00273CEC" w:rsidRDefault="00273CEC">
            <w:pPr>
              <w:pStyle w:val="ConsPlusNormal"/>
              <w:jc w:val="center"/>
            </w:pPr>
            <w:r>
              <w:t>207 395,8</w:t>
            </w:r>
          </w:p>
        </w:tc>
        <w:tc>
          <w:tcPr>
            <w:tcW w:w="1304" w:type="dxa"/>
          </w:tcPr>
          <w:p w:rsidR="00273CEC" w:rsidRDefault="00273CEC">
            <w:pPr>
              <w:pStyle w:val="ConsPlusNormal"/>
              <w:jc w:val="center"/>
            </w:pPr>
            <w:r>
              <w:t>86 801,2</w:t>
            </w:r>
          </w:p>
        </w:tc>
        <w:tc>
          <w:tcPr>
            <w:tcW w:w="1304" w:type="dxa"/>
          </w:tcPr>
          <w:p w:rsidR="00273CEC" w:rsidRDefault="00273CEC">
            <w:pPr>
              <w:pStyle w:val="ConsPlusNormal"/>
              <w:jc w:val="center"/>
            </w:pPr>
            <w:r>
              <w:t>63 690,5</w:t>
            </w:r>
          </w:p>
        </w:tc>
        <w:tc>
          <w:tcPr>
            <w:tcW w:w="1276" w:type="dxa"/>
          </w:tcPr>
          <w:p w:rsidR="00273CEC" w:rsidRDefault="00273CEC">
            <w:pPr>
              <w:pStyle w:val="ConsPlusNormal"/>
              <w:jc w:val="center"/>
            </w:pPr>
            <w:r>
              <w:t>49 601,7</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r>
      <w:tr w:rsidR="00273CEC">
        <w:tc>
          <w:tcPr>
            <w:tcW w:w="1644" w:type="dxa"/>
          </w:tcPr>
          <w:p w:rsidR="00273CEC" w:rsidRDefault="00273CEC">
            <w:pPr>
              <w:pStyle w:val="ConsPlusNormal"/>
            </w:pPr>
            <w:r>
              <w:t xml:space="preserve">местных бюджетов </w:t>
            </w:r>
            <w:hyperlink w:anchor="P4507" w:history="1">
              <w:r>
                <w:rPr>
                  <w:color w:val="0000FF"/>
                </w:rPr>
                <w:t>&lt;*&gt;</w:t>
              </w:r>
            </w:hyperlink>
          </w:p>
        </w:tc>
        <w:tc>
          <w:tcPr>
            <w:tcW w:w="1474" w:type="dxa"/>
          </w:tcPr>
          <w:p w:rsidR="00273CEC" w:rsidRDefault="00273CEC">
            <w:pPr>
              <w:pStyle w:val="ConsPlusNormal"/>
              <w:jc w:val="center"/>
            </w:pPr>
            <w:r>
              <w:t>66 464,0</w:t>
            </w:r>
          </w:p>
        </w:tc>
        <w:tc>
          <w:tcPr>
            <w:tcW w:w="1392" w:type="dxa"/>
          </w:tcPr>
          <w:p w:rsidR="00273CEC" w:rsidRDefault="00273CEC">
            <w:pPr>
              <w:pStyle w:val="ConsPlusNormal"/>
              <w:jc w:val="center"/>
            </w:pPr>
            <w:r>
              <w:t>547,0</w:t>
            </w:r>
          </w:p>
        </w:tc>
        <w:tc>
          <w:tcPr>
            <w:tcW w:w="1304" w:type="dxa"/>
          </w:tcPr>
          <w:p w:rsidR="00273CEC" w:rsidRDefault="00273CEC">
            <w:pPr>
              <w:pStyle w:val="ConsPlusNormal"/>
              <w:jc w:val="center"/>
            </w:pPr>
            <w:r>
              <w:t>7 545,3</w:t>
            </w:r>
          </w:p>
        </w:tc>
        <w:tc>
          <w:tcPr>
            <w:tcW w:w="1304" w:type="dxa"/>
          </w:tcPr>
          <w:p w:rsidR="00273CEC" w:rsidRDefault="00273CEC">
            <w:pPr>
              <w:pStyle w:val="ConsPlusNormal"/>
              <w:jc w:val="center"/>
            </w:pPr>
            <w:r>
              <w:t>9 579,3</w:t>
            </w:r>
          </w:p>
        </w:tc>
        <w:tc>
          <w:tcPr>
            <w:tcW w:w="1304" w:type="dxa"/>
          </w:tcPr>
          <w:p w:rsidR="00273CEC" w:rsidRDefault="00273CEC">
            <w:pPr>
              <w:pStyle w:val="ConsPlusNormal"/>
              <w:jc w:val="center"/>
            </w:pPr>
            <w:r>
              <w:t>4 975,3</w:t>
            </w:r>
          </w:p>
        </w:tc>
        <w:tc>
          <w:tcPr>
            <w:tcW w:w="1304" w:type="dxa"/>
          </w:tcPr>
          <w:p w:rsidR="00273CEC" w:rsidRDefault="00273CEC">
            <w:pPr>
              <w:pStyle w:val="ConsPlusNormal"/>
              <w:jc w:val="center"/>
            </w:pPr>
            <w:r>
              <w:t>13 937,0</w:t>
            </w:r>
          </w:p>
        </w:tc>
        <w:tc>
          <w:tcPr>
            <w:tcW w:w="1304" w:type="dxa"/>
          </w:tcPr>
          <w:p w:rsidR="00273CEC" w:rsidRDefault="00273CEC">
            <w:pPr>
              <w:pStyle w:val="ConsPlusNormal"/>
              <w:jc w:val="center"/>
            </w:pPr>
            <w:r>
              <w:t>7 523,2</w:t>
            </w:r>
          </w:p>
        </w:tc>
        <w:tc>
          <w:tcPr>
            <w:tcW w:w="1304" w:type="dxa"/>
          </w:tcPr>
          <w:p w:rsidR="00273CEC" w:rsidRDefault="00273CEC">
            <w:pPr>
              <w:pStyle w:val="ConsPlusNormal"/>
              <w:jc w:val="center"/>
            </w:pPr>
            <w:r>
              <w:t>5 585,7</w:t>
            </w:r>
          </w:p>
        </w:tc>
        <w:tc>
          <w:tcPr>
            <w:tcW w:w="1276" w:type="dxa"/>
          </w:tcPr>
          <w:p w:rsidR="00273CEC" w:rsidRDefault="00273CEC">
            <w:pPr>
              <w:pStyle w:val="ConsPlusNormal"/>
              <w:jc w:val="center"/>
            </w:pPr>
            <w:r>
              <w:t>5 590,4</w:t>
            </w:r>
          </w:p>
        </w:tc>
        <w:tc>
          <w:tcPr>
            <w:tcW w:w="1304" w:type="dxa"/>
          </w:tcPr>
          <w:p w:rsidR="00273CEC" w:rsidRDefault="00273CEC">
            <w:pPr>
              <w:pStyle w:val="ConsPlusNormal"/>
              <w:jc w:val="center"/>
            </w:pPr>
            <w:r>
              <w:t>5 590,4</w:t>
            </w:r>
          </w:p>
        </w:tc>
        <w:tc>
          <w:tcPr>
            <w:tcW w:w="1304" w:type="dxa"/>
          </w:tcPr>
          <w:p w:rsidR="00273CEC" w:rsidRDefault="00273CEC">
            <w:pPr>
              <w:pStyle w:val="ConsPlusNormal"/>
              <w:jc w:val="center"/>
            </w:pPr>
            <w:r>
              <w:t>5 590,4</w:t>
            </w:r>
          </w:p>
        </w:tc>
      </w:tr>
      <w:tr w:rsidR="00273CEC">
        <w:tc>
          <w:tcPr>
            <w:tcW w:w="1644" w:type="dxa"/>
          </w:tcPr>
          <w:p w:rsidR="00273CEC" w:rsidRDefault="00273CEC">
            <w:pPr>
              <w:pStyle w:val="ConsPlusNormal"/>
            </w:pPr>
            <w:r>
              <w:t xml:space="preserve">внебюджетных источников </w:t>
            </w:r>
            <w:hyperlink w:anchor="P4507" w:history="1">
              <w:r>
                <w:rPr>
                  <w:color w:val="0000FF"/>
                </w:rPr>
                <w:t>&lt;*&gt;</w:t>
              </w:r>
            </w:hyperlink>
          </w:p>
        </w:tc>
        <w:tc>
          <w:tcPr>
            <w:tcW w:w="1474" w:type="dxa"/>
          </w:tcPr>
          <w:p w:rsidR="00273CEC" w:rsidRDefault="00273CEC">
            <w:pPr>
              <w:pStyle w:val="ConsPlusNormal"/>
              <w:jc w:val="center"/>
            </w:pPr>
            <w:r>
              <w:t>81 127,2</w:t>
            </w:r>
          </w:p>
        </w:tc>
        <w:tc>
          <w:tcPr>
            <w:tcW w:w="1392" w:type="dxa"/>
          </w:tcPr>
          <w:p w:rsidR="00273CEC" w:rsidRDefault="00273CEC">
            <w:pPr>
              <w:pStyle w:val="ConsPlusNormal"/>
              <w:jc w:val="center"/>
            </w:pPr>
            <w:r>
              <w:t>15 000,0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13 911,3</w:t>
            </w:r>
          </w:p>
        </w:tc>
        <w:tc>
          <w:tcPr>
            <w:tcW w:w="1304" w:type="dxa"/>
          </w:tcPr>
          <w:p w:rsidR="00273CEC" w:rsidRDefault="00273CEC">
            <w:pPr>
              <w:pStyle w:val="ConsPlusNormal"/>
              <w:jc w:val="center"/>
            </w:pPr>
            <w:r>
              <w:t>52 215,9</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276"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r>
      <w:tr w:rsidR="00273CEC">
        <w:tc>
          <w:tcPr>
            <w:tcW w:w="1644" w:type="dxa"/>
          </w:tcPr>
          <w:p w:rsidR="00273CEC" w:rsidRDefault="00273CEC">
            <w:pPr>
              <w:pStyle w:val="ConsPlusNormal"/>
            </w:pPr>
            <w:r>
              <w:lastRenderedPageBreak/>
              <w:t>Капитальные вложения,</w:t>
            </w:r>
          </w:p>
          <w:p w:rsidR="00273CEC" w:rsidRDefault="00273CEC">
            <w:pPr>
              <w:pStyle w:val="ConsPlusNormal"/>
            </w:pPr>
            <w:r>
              <w:t>в том числе из:</w:t>
            </w:r>
          </w:p>
        </w:tc>
        <w:tc>
          <w:tcPr>
            <w:tcW w:w="1474" w:type="dxa"/>
          </w:tcPr>
          <w:p w:rsidR="00273CEC" w:rsidRDefault="00273CEC">
            <w:pPr>
              <w:pStyle w:val="ConsPlusNormal"/>
              <w:jc w:val="center"/>
            </w:pPr>
            <w:r>
              <w:t>0,0</w:t>
            </w:r>
          </w:p>
        </w:tc>
        <w:tc>
          <w:tcPr>
            <w:tcW w:w="1392"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276" w:type="dxa"/>
          </w:tcPr>
          <w:p w:rsidR="00273CEC" w:rsidRDefault="00273CEC">
            <w:pPr>
              <w:pStyle w:val="ConsPlusNormal"/>
              <w:jc w:val="center"/>
            </w:pPr>
            <w:r>
              <w:t>0</w:t>
            </w:r>
          </w:p>
        </w:tc>
        <w:tc>
          <w:tcPr>
            <w:tcW w:w="1304" w:type="dxa"/>
          </w:tcPr>
          <w:p w:rsidR="00273CEC" w:rsidRDefault="00273CEC">
            <w:pPr>
              <w:pStyle w:val="ConsPlusNormal"/>
              <w:jc w:val="center"/>
            </w:pPr>
            <w:r>
              <w:t>0</w:t>
            </w:r>
          </w:p>
        </w:tc>
        <w:tc>
          <w:tcPr>
            <w:tcW w:w="1304" w:type="dxa"/>
          </w:tcPr>
          <w:p w:rsidR="00273CEC" w:rsidRDefault="00273CEC">
            <w:pPr>
              <w:pStyle w:val="ConsPlusNormal"/>
              <w:jc w:val="center"/>
            </w:pPr>
            <w:r>
              <w:t>0</w:t>
            </w:r>
          </w:p>
        </w:tc>
      </w:tr>
      <w:tr w:rsidR="00273CEC">
        <w:tc>
          <w:tcPr>
            <w:tcW w:w="1644" w:type="dxa"/>
          </w:tcPr>
          <w:p w:rsidR="00273CEC" w:rsidRDefault="00273CEC">
            <w:pPr>
              <w:pStyle w:val="ConsPlusNormal"/>
            </w:pPr>
            <w:r>
              <w:t>областного бюджета</w:t>
            </w:r>
          </w:p>
        </w:tc>
        <w:tc>
          <w:tcPr>
            <w:tcW w:w="1474" w:type="dxa"/>
          </w:tcPr>
          <w:p w:rsidR="00273CEC" w:rsidRDefault="00273CEC">
            <w:pPr>
              <w:pStyle w:val="ConsPlusNormal"/>
              <w:jc w:val="center"/>
            </w:pPr>
            <w:r>
              <w:t>0,0</w:t>
            </w:r>
          </w:p>
        </w:tc>
        <w:tc>
          <w:tcPr>
            <w:tcW w:w="1392"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276" w:type="dxa"/>
          </w:tcPr>
          <w:p w:rsidR="00273CEC" w:rsidRDefault="00273CEC">
            <w:pPr>
              <w:pStyle w:val="ConsPlusNormal"/>
              <w:jc w:val="center"/>
            </w:pPr>
            <w:r>
              <w:t>0</w:t>
            </w:r>
          </w:p>
        </w:tc>
        <w:tc>
          <w:tcPr>
            <w:tcW w:w="1304" w:type="dxa"/>
          </w:tcPr>
          <w:p w:rsidR="00273CEC" w:rsidRDefault="00273CEC">
            <w:pPr>
              <w:pStyle w:val="ConsPlusNormal"/>
              <w:jc w:val="center"/>
            </w:pPr>
            <w:r>
              <w:t>0</w:t>
            </w:r>
          </w:p>
        </w:tc>
        <w:tc>
          <w:tcPr>
            <w:tcW w:w="1304" w:type="dxa"/>
          </w:tcPr>
          <w:p w:rsidR="00273CEC" w:rsidRDefault="00273CEC">
            <w:pPr>
              <w:pStyle w:val="ConsPlusNormal"/>
              <w:jc w:val="center"/>
            </w:pPr>
            <w:r>
              <w:t>0</w:t>
            </w:r>
          </w:p>
        </w:tc>
      </w:tr>
      <w:tr w:rsidR="00273CEC">
        <w:tc>
          <w:tcPr>
            <w:tcW w:w="1644" w:type="dxa"/>
          </w:tcPr>
          <w:p w:rsidR="00273CEC" w:rsidRDefault="00273CEC">
            <w:pPr>
              <w:pStyle w:val="ConsPlusNormal"/>
            </w:pPr>
            <w:r>
              <w:t xml:space="preserve">федерального бюджета </w:t>
            </w:r>
            <w:hyperlink w:anchor="P4507" w:history="1">
              <w:r>
                <w:rPr>
                  <w:color w:val="0000FF"/>
                </w:rPr>
                <w:t>&lt;*&gt;</w:t>
              </w:r>
            </w:hyperlink>
          </w:p>
        </w:tc>
        <w:tc>
          <w:tcPr>
            <w:tcW w:w="1474" w:type="dxa"/>
          </w:tcPr>
          <w:p w:rsidR="00273CEC" w:rsidRDefault="00273CEC">
            <w:pPr>
              <w:pStyle w:val="ConsPlusNormal"/>
              <w:jc w:val="center"/>
            </w:pPr>
            <w:r>
              <w:t>0,0</w:t>
            </w:r>
          </w:p>
        </w:tc>
        <w:tc>
          <w:tcPr>
            <w:tcW w:w="1392"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276" w:type="dxa"/>
          </w:tcPr>
          <w:p w:rsidR="00273CEC" w:rsidRDefault="00273CEC">
            <w:pPr>
              <w:pStyle w:val="ConsPlusNormal"/>
              <w:jc w:val="center"/>
            </w:pPr>
            <w:r>
              <w:t>0</w:t>
            </w:r>
          </w:p>
        </w:tc>
        <w:tc>
          <w:tcPr>
            <w:tcW w:w="1304" w:type="dxa"/>
          </w:tcPr>
          <w:p w:rsidR="00273CEC" w:rsidRDefault="00273CEC">
            <w:pPr>
              <w:pStyle w:val="ConsPlusNormal"/>
              <w:jc w:val="center"/>
            </w:pPr>
            <w:r>
              <w:t>0</w:t>
            </w:r>
          </w:p>
        </w:tc>
        <w:tc>
          <w:tcPr>
            <w:tcW w:w="1304" w:type="dxa"/>
          </w:tcPr>
          <w:p w:rsidR="00273CEC" w:rsidRDefault="00273CEC">
            <w:pPr>
              <w:pStyle w:val="ConsPlusNormal"/>
              <w:jc w:val="center"/>
            </w:pPr>
            <w:r>
              <w:t>0</w:t>
            </w:r>
          </w:p>
        </w:tc>
      </w:tr>
      <w:tr w:rsidR="00273CEC">
        <w:tc>
          <w:tcPr>
            <w:tcW w:w="1644" w:type="dxa"/>
          </w:tcPr>
          <w:p w:rsidR="00273CEC" w:rsidRDefault="00273CEC">
            <w:pPr>
              <w:pStyle w:val="ConsPlusNormal"/>
            </w:pPr>
            <w:r>
              <w:t xml:space="preserve">местных бюджетов </w:t>
            </w:r>
            <w:hyperlink w:anchor="P4507" w:history="1">
              <w:r>
                <w:rPr>
                  <w:color w:val="0000FF"/>
                </w:rPr>
                <w:t>&lt;*&gt;</w:t>
              </w:r>
            </w:hyperlink>
          </w:p>
        </w:tc>
        <w:tc>
          <w:tcPr>
            <w:tcW w:w="1474" w:type="dxa"/>
          </w:tcPr>
          <w:p w:rsidR="00273CEC" w:rsidRDefault="00273CEC">
            <w:pPr>
              <w:pStyle w:val="ConsPlusNormal"/>
              <w:jc w:val="center"/>
            </w:pPr>
            <w:r>
              <w:t>0,0</w:t>
            </w:r>
          </w:p>
        </w:tc>
        <w:tc>
          <w:tcPr>
            <w:tcW w:w="1392"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276" w:type="dxa"/>
          </w:tcPr>
          <w:p w:rsidR="00273CEC" w:rsidRDefault="00273CEC">
            <w:pPr>
              <w:pStyle w:val="ConsPlusNormal"/>
              <w:jc w:val="center"/>
            </w:pPr>
            <w:r>
              <w:t>0</w:t>
            </w:r>
          </w:p>
        </w:tc>
        <w:tc>
          <w:tcPr>
            <w:tcW w:w="1304" w:type="dxa"/>
          </w:tcPr>
          <w:p w:rsidR="00273CEC" w:rsidRDefault="00273CEC">
            <w:pPr>
              <w:pStyle w:val="ConsPlusNormal"/>
              <w:jc w:val="center"/>
            </w:pPr>
            <w:r>
              <w:t>0</w:t>
            </w:r>
          </w:p>
        </w:tc>
        <w:tc>
          <w:tcPr>
            <w:tcW w:w="1304" w:type="dxa"/>
          </w:tcPr>
          <w:p w:rsidR="00273CEC" w:rsidRDefault="00273CEC">
            <w:pPr>
              <w:pStyle w:val="ConsPlusNormal"/>
              <w:jc w:val="center"/>
            </w:pPr>
            <w:r>
              <w:t>0</w:t>
            </w:r>
          </w:p>
        </w:tc>
      </w:tr>
      <w:tr w:rsidR="00273CEC">
        <w:tc>
          <w:tcPr>
            <w:tcW w:w="1644" w:type="dxa"/>
          </w:tcPr>
          <w:p w:rsidR="00273CEC" w:rsidRDefault="00273CEC">
            <w:pPr>
              <w:pStyle w:val="ConsPlusNormal"/>
            </w:pPr>
            <w:r>
              <w:t xml:space="preserve">внебюджетных источников </w:t>
            </w:r>
            <w:hyperlink w:anchor="P4507" w:history="1">
              <w:r>
                <w:rPr>
                  <w:color w:val="0000FF"/>
                </w:rPr>
                <w:t>&lt;*&gt;</w:t>
              </w:r>
            </w:hyperlink>
          </w:p>
        </w:tc>
        <w:tc>
          <w:tcPr>
            <w:tcW w:w="1474" w:type="dxa"/>
          </w:tcPr>
          <w:p w:rsidR="00273CEC" w:rsidRDefault="00273CEC">
            <w:pPr>
              <w:pStyle w:val="ConsPlusNormal"/>
              <w:jc w:val="center"/>
            </w:pPr>
            <w:r>
              <w:t>0,0</w:t>
            </w:r>
          </w:p>
        </w:tc>
        <w:tc>
          <w:tcPr>
            <w:tcW w:w="1392"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276" w:type="dxa"/>
          </w:tcPr>
          <w:p w:rsidR="00273CEC" w:rsidRDefault="00273CEC">
            <w:pPr>
              <w:pStyle w:val="ConsPlusNormal"/>
              <w:jc w:val="center"/>
            </w:pPr>
            <w:r>
              <w:t>0</w:t>
            </w:r>
          </w:p>
        </w:tc>
        <w:tc>
          <w:tcPr>
            <w:tcW w:w="1304" w:type="dxa"/>
          </w:tcPr>
          <w:p w:rsidR="00273CEC" w:rsidRDefault="00273CEC">
            <w:pPr>
              <w:pStyle w:val="ConsPlusNormal"/>
              <w:jc w:val="center"/>
            </w:pPr>
            <w:r>
              <w:t>0</w:t>
            </w:r>
          </w:p>
        </w:tc>
        <w:tc>
          <w:tcPr>
            <w:tcW w:w="1304" w:type="dxa"/>
          </w:tcPr>
          <w:p w:rsidR="00273CEC" w:rsidRDefault="00273CEC">
            <w:pPr>
              <w:pStyle w:val="ConsPlusNormal"/>
              <w:jc w:val="center"/>
            </w:pPr>
            <w:r>
              <w:t>0</w:t>
            </w:r>
          </w:p>
        </w:tc>
      </w:tr>
      <w:tr w:rsidR="00273CEC">
        <w:tc>
          <w:tcPr>
            <w:tcW w:w="1644" w:type="dxa"/>
          </w:tcPr>
          <w:p w:rsidR="00273CEC" w:rsidRDefault="00273CEC">
            <w:pPr>
              <w:pStyle w:val="ConsPlusNormal"/>
            </w:pPr>
            <w:r>
              <w:t xml:space="preserve">НИОКР </w:t>
            </w:r>
            <w:hyperlink w:anchor="P4508" w:history="1">
              <w:r>
                <w:rPr>
                  <w:color w:val="0000FF"/>
                </w:rPr>
                <w:t>&lt;**&gt;</w:t>
              </w:r>
            </w:hyperlink>
            <w:r>
              <w:t>,</w:t>
            </w:r>
          </w:p>
          <w:p w:rsidR="00273CEC" w:rsidRDefault="00273CEC">
            <w:pPr>
              <w:pStyle w:val="ConsPlusNormal"/>
            </w:pPr>
            <w:r>
              <w:t>в том числе из:</w:t>
            </w:r>
          </w:p>
        </w:tc>
        <w:tc>
          <w:tcPr>
            <w:tcW w:w="1474" w:type="dxa"/>
          </w:tcPr>
          <w:p w:rsidR="00273CEC" w:rsidRDefault="00273CEC">
            <w:pPr>
              <w:pStyle w:val="ConsPlusNormal"/>
              <w:jc w:val="center"/>
            </w:pPr>
            <w:r>
              <w:t>0,0</w:t>
            </w:r>
          </w:p>
        </w:tc>
        <w:tc>
          <w:tcPr>
            <w:tcW w:w="1392"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276" w:type="dxa"/>
          </w:tcPr>
          <w:p w:rsidR="00273CEC" w:rsidRDefault="00273CEC">
            <w:pPr>
              <w:pStyle w:val="ConsPlusNormal"/>
              <w:jc w:val="center"/>
            </w:pPr>
            <w:r>
              <w:t>0</w:t>
            </w:r>
          </w:p>
        </w:tc>
        <w:tc>
          <w:tcPr>
            <w:tcW w:w="1304" w:type="dxa"/>
          </w:tcPr>
          <w:p w:rsidR="00273CEC" w:rsidRDefault="00273CEC">
            <w:pPr>
              <w:pStyle w:val="ConsPlusNormal"/>
              <w:jc w:val="center"/>
            </w:pPr>
            <w:r>
              <w:t>0</w:t>
            </w:r>
          </w:p>
        </w:tc>
        <w:tc>
          <w:tcPr>
            <w:tcW w:w="1304" w:type="dxa"/>
          </w:tcPr>
          <w:p w:rsidR="00273CEC" w:rsidRDefault="00273CEC">
            <w:pPr>
              <w:pStyle w:val="ConsPlusNormal"/>
              <w:jc w:val="center"/>
            </w:pPr>
            <w:r>
              <w:t>0</w:t>
            </w:r>
          </w:p>
        </w:tc>
      </w:tr>
      <w:tr w:rsidR="00273CEC">
        <w:tc>
          <w:tcPr>
            <w:tcW w:w="1644" w:type="dxa"/>
          </w:tcPr>
          <w:p w:rsidR="00273CEC" w:rsidRDefault="00273CEC">
            <w:pPr>
              <w:pStyle w:val="ConsPlusNormal"/>
            </w:pPr>
            <w:r>
              <w:t>областного бюджета</w:t>
            </w:r>
          </w:p>
        </w:tc>
        <w:tc>
          <w:tcPr>
            <w:tcW w:w="1474" w:type="dxa"/>
          </w:tcPr>
          <w:p w:rsidR="00273CEC" w:rsidRDefault="00273CEC">
            <w:pPr>
              <w:pStyle w:val="ConsPlusNormal"/>
              <w:jc w:val="center"/>
            </w:pPr>
            <w:r>
              <w:t>0,0</w:t>
            </w:r>
          </w:p>
        </w:tc>
        <w:tc>
          <w:tcPr>
            <w:tcW w:w="1392"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276" w:type="dxa"/>
          </w:tcPr>
          <w:p w:rsidR="00273CEC" w:rsidRDefault="00273CEC">
            <w:pPr>
              <w:pStyle w:val="ConsPlusNormal"/>
              <w:jc w:val="center"/>
            </w:pPr>
            <w:r>
              <w:t>0</w:t>
            </w:r>
          </w:p>
        </w:tc>
        <w:tc>
          <w:tcPr>
            <w:tcW w:w="1304" w:type="dxa"/>
          </w:tcPr>
          <w:p w:rsidR="00273CEC" w:rsidRDefault="00273CEC">
            <w:pPr>
              <w:pStyle w:val="ConsPlusNormal"/>
              <w:jc w:val="center"/>
            </w:pPr>
            <w:r>
              <w:t>0</w:t>
            </w:r>
          </w:p>
        </w:tc>
        <w:tc>
          <w:tcPr>
            <w:tcW w:w="1304" w:type="dxa"/>
          </w:tcPr>
          <w:p w:rsidR="00273CEC" w:rsidRDefault="00273CEC">
            <w:pPr>
              <w:pStyle w:val="ConsPlusNormal"/>
              <w:jc w:val="center"/>
            </w:pPr>
            <w:r>
              <w:t>0</w:t>
            </w:r>
          </w:p>
        </w:tc>
      </w:tr>
      <w:tr w:rsidR="00273CEC">
        <w:tc>
          <w:tcPr>
            <w:tcW w:w="1644" w:type="dxa"/>
          </w:tcPr>
          <w:p w:rsidR="00273CEC" w:rsidRDefault="00273CEC">
            <w:pPr>
              <w:pStyle w:val="ConsPlusNormal"/>
            </w:pPr>
            <w:r>
              <w:t xml:space="preserve">федерального бюджета </w:t>
            </w:r>
            <w:hyperlink w:anchor="P4507" w:history="1">
              <w:r>
                <w:rPr>
                  <w:color w:val="0000FF"/>
                </w:rPr>
                <w:t>&lt;*&gt;</w:t>
              </w:r>
            </w:hyperlink>
          </w:p>
        </w:tc>
        <w:tc>
          <w:tcPr>
            <w:tcW w:w="1474" w:type="dxa"/>
          </w:tcPr>
          <w:p w:rsidR="00273CEC" w:rsidRDefault="00273CEC">
            <w:pPr>
              <w:pStyle w:val="ConsPlusNormal"/>
              <w:jc w:val="center"/>
            </w:pPr>
            <w:r>
              <w:t>0,0</w:t>
            </w:r>
          </w:p>
        </w:tc>
        <w:tc>
          <w:tcPr>
            <w:tcW w:w="1392"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276" w:type="dxa"/>
          </w:tcPr>
          <w:p w:rsidR="00273CEC" w:rsidRDefault="00273CEC">
            <w:pPr>
              <w:pStyle w:val="ConsPlusNormal"/>
              <w:jc w:val="center"/>
            </w:pPr>
            <w:r>
              <w:t>0</w:t>
            </w:r>
          </w:p>
        </w:tc>
        <w:tc>
          <w:tcPr>
            <w:tcW w:w="1304" w:type="dxa"/>
          </w:tcPr>
          <w:p w:rsidR="00273CEC" w:rsidRDefault="00273CEC">
            <w:pPr>
              <w:pStyle w:val="ConsPlusNormal"/>
              <w:jc w:val="center"/>
            </w:pPr>
            <w:r>
              <w:t>0</w:t>
            </w:r>
          </w:p>
        </w:tc>
        <w:tc>
          <w:tcPr>
            <w:tcW w:w="1304" w:type="dxa"/>
          </w:tcPr>
          <w:p w:rsidR="00273CEC" w:rsidRDefault="00273CEC">
            <w:pPr>
              <w:pStyle w:val="ConsPlusNormal"/>
              <w:jc w:val="center"/>
            </w:pPr>
            <w:r>
              <w:t>0</w:t>
            </w:r>
          </w:p>
        </w:tc>
      </w:tr>
      <w:tr w:rsidR="00273CEC">
        <w:tc>
          <w:tcPr>
            <w:tcW w:w="1644" w:type="dxa"/>
          </w:tcPr>
          <w:p w:rsidR="00273CEC" w:rsidRDefault="00273CEC">
            <w:pPr>
              <w:pStyle w:val="ConsPlusNormal"/>
            </w:pPr>
            <w:r>
              <w:t xml:space="preserve">местных бюджетов </w:t>
            </w:r>
            <w:hyperlink w:anchor="P4507" w:history="1">
              <w:r>
                <w:rPr>
                  <w:color w:val="0000FF"/>
                </w:rPr>
                <w:t>&lt;*&gt;</w:t>
              </w:r>
            </w:hyperlink>
          </w:p>
        </w:tc>
        <w:tc>
          <w:tcPr>
            <w:tcW w:w="1474" w:type="dxa"/>
          </w:tcPr>
          <w:p w:rsidR="00273CEC" w:rsidRDefault="00273CEC">
            <w:pPr>
              <w:pStyle w:val="ConsPlusNormal"/>
              <w:jc w:val="center"/>
            </w:pPr>
            <w:r>
              <w:t>0,0</w:t>
            </w:r>
          </w:p>
        </w:tc>
        <w:tc>
          <w:tcPr>
            <w:tcW w:w="1392"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276" w:type="dxa"/>
          </w:tcPr>
          <w:p w:rsidR="00273CEC" w:rsidRDefault="00273CEC">
            <w:pPr>
              <w:pStyle w:val="ConsPlusNormal"/>
              <w:jc w:val="center"/>
            </w:pPr>
            <w:r>
              <w:t>0</w:t>
            </w:r>
          </w:p>
        </w:tc>
        <w:tc>
          <w:tcPr>
            <w:tcW w:w="1304" w:type="dxa"/>
          </w:tcPr>
          <w:p w:rsidR="00273CEC" w:rsidRDefault="00273CEC">
            <w:pPr>
              <w:pStyle w:val="ConsPlusNormal"/>
              <w:jc w:val="center"/>
            </w:pPr>
            <w:r>
              <w:t>0</w:t>
            </w:r>
          </w:p>
        </w:tc>
        <w:tc>
          <w:tcPr>
            <w:tcW w:w="1304" w:type="dxa"/>
          </w:tcPr>
          <w:p w:rsidR="00273CEC" w:rsidRDefault="00273CEC">
            <w:pPr>
              <w:pStyle w:val="ConsPlusNormal"/>
              <w:jc w:val="center"/>
            </w:pPr>
            <w:r>
              <w:t>0</w:t>
            </w:r>
          </w:p>
        </w:tc>
      </w:tr>
      <w:tr w:rsidR="00273CEC">
        <w:tc>
          <w:tcPr>
            <w:tcW w:w="1644" w:type="dxa"/>
          </w:tcPr>
          <w:p w:rsidR="00273CEC" w:rsidRDefault="00273CEC">
            <w:pPr>
              <w:pStyle w:val="ConsPlusNormal"/>
            </w:pPr>
            <w:r>
              <w:t xml:space="preserve">внебюджетных источников </w:t>
            </w:r>
            <w:hyperlink w:anchor="P4507" w:history="1">
              <w:r>
                <w:rPr>
                  <w:color w:val="0000FF"/>
                </w:rPr>
                <w:t>&lt;*&gt;</w:t>
              </w:r>
            </w:hyperlink>
          </w:p>
        </w:tc>
        <w:tc>
          <w:tcPr>
            <w:tcW w:w="1474" w:type="dxa"/>
          </w:tcPr>
          <w:p w:rsidR="00273CEC" w:rsidRDefault="00273CEC">
            <w:pPr>
              <w:pStyle w:val="ConsPlusNormal"/>
              <w:jc w:val="center"/>
            </w:pPr>
            <w:r>
              <w:t>0,0</w:t>
            </w:r>
          </w:p>
        </w:tc>
        <w:tc>
          <w:tcPr>
            <w:tcW w:w="1392"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276" w:type="dxa"/>
          </w:tcPr>
          <w:p w:rsidR="00273CEC" w:rsidRDefault="00273CEC">
            <w:pPr>
              <w:pStyle w:val="ConsPlusNormal"/>
              <w:jc w:val="center"/>
            </w:pPr>
            <w:r>
              <w:t>0</w:t>
            </w:r>
          </w:p>
        </w:tc>
        <w:tc>
          <w:tcPr>
            <w:tcW w:w="1304" w:type="dxa"/>
          </w:tcPr>
          <w:p w:rsidR="00273CEC" w:rsidRDefault="00273CEC">
            <w:pPr>
              <w:pStyle w:val="ConsPlusNormal"/>
              <w:jc w:val="center"/>
            </w:pPr>
            <w:r>
              <w:t>0</w:t>
            </w:r>
          </w:p>
        </w:tc>
        <w:tc>
          <w:tcPr>
            <w:tcW w:w="1304" w:type="dxa"/>
          </w:tcPr>
          <w:p w:rsidR="00273CEC" w:rsidRDefault="00273CEC">
            <w:pPr>
              <w:pStyle w:val="ConsPlusNormal"/>
              <w:jc w:val="center"/>
            </w:pPr>
            <w:r>
              <w:t>0</w:t>
            </w:r>
          </w:p>
        </w:tc>
      </w:tr>
      <w:tr w:rsidR="00273CEC">
        <w:tc>
          <w:tcPr>
            <w:tcW w:w="1644" w:type="dxa"/>
          </w:tcPr>
          <w:p w:rsidR="00273CEC" w:rsidRDefault="00273CEC">
            <w:pPr>
              <w:pStyle w:val="ConsPlusNormal"/>
            </w:pPr>
            <w:r>
              <w:t>Прочие расходы, в том числе из:</w:t>
            </w:r>
          </w:p>
        </w:tc>
        <w:tc>
          <w:tcPr>
            <w:tcW w:w="1474" w:type="dxa"/>
          </w:tcPr>
          <w:p w:rsidR="00273CEC" w:rsidRDefault="00273CEC">
            <w:pPr>
              <w:pStyle w:val="ConsPlusNormal"/>
              <w:jc w:val="center"/>
            </w:pPr>
            <w:r>
              <w:t>28 745 709,7</w:t>
            </w:r>
          </w:p>
        </w:tc>
        <w:tc>
          <w:tcPr>
            <w:tcW w:w="1392" w:type="dxa"/>
          </w:tcPr>
          <w:p w:rsidR="00273CEC" w:rsidRDefault="00273CEC">
            <w:pPr>
              <w:pStyle w:val="ConsPlusNormal"/>
              <w:jc w:val="center"/>
            </w:pPr>
            <w:r>
              <w:t>1 733 090,8</w:t>
            </w:r>
          </w:p>
        </w:tc>
        <w:tc>
          <w:tcPr>
            <w:tcW w:w="1304" w:type="dxa"/>
          </w:tcPr>
          <w:p w:rsidR="00273CEC" w:rsidRDefault="00273CEC">
            <w:pPr>
              <w:pStyle w:val="ConsPlusNormal"/>
              <w:jc w:val="center"/>
            </w:pPr>
            <w:r>
              <w:t>1 953 141,4</w:t>
            </w:r>
          </w:p>
        </w:tc>
        <w:tc>
          <w:tcPr>
            <w:tcW w:w="1304" w:type="dxa"/>
          </w:tcPr>
          <w:p w:rsidR="00273CEC" w:rsidRDefault="00273CEC">
            <w:pPr>
              <w:pStyle w:val="ConsPlusNormal"/>
              <w:jc w:val="center"/>
            </w:pPr>
            <w:r>
              <w:t>2 436 150,3</w:t>
            </w:r>
          </w:p>
        </w:tc>
        <w:tc>
          <w:tcPr>
            <w:tcW w:w="1304" w:type="dxa"/>
          </w:tcPr>
          <w:p w:rsidR="00273CEC" w:rsidRDefault="00273CEC">
            <w:pPr>
              <w:pStyle w:val="ConsPlusNormal"/>
              <w:jc w:val="center"/>
            </w:pPr>
            <w:r>
              <w:t>2 725 690,1</w:t>
            </w:r>
          </w:p>
        </w:tc>
        <w:tc>
          <w:tcPr>
            <w:tcW w:w="1304" w:type="dxa"/>
          </w:tcPr>
          <w:p w:rsidR="00273CEC" w:rsidRDefault="00273CEC">
            <w:pPr>
              <w:pStyle w:val="ConsPlusNormal"/>
              <w:jc w:val="center"/>
            </w:pPr>
            <w:r>
              <w:t>3 433 038,7</w:t>
            </w:r>
          </w:p>
        </w:tc>
        <w:tc>
          <w:tcPr>
            <w:tcW w:w="1304" w:type="dxa"/>
          </w:tcPr>
          <w:p w:rsidR="00273CEC" w:rsidRDefault="00273CEC">
            <w:pPr>
              <w:pStyle w:val="ConsPlusNormal"/>
              <w:jc w:val="center"/>
            </w:pPr>
            <w:r>
              <w:t>3 219 430,4</w:t>
            </w:r>
          </w:p>
        </w:tc>
        <w:tc>
          <w:tcPr>
            <w:tcW w:w="1304" w:type="dxa"/>
          </w:tcPr>
          <w:p w:rsidR="00273CEC" w:rsidRDefault="00273CEC">
            <w:pPr>
              <w:pStyle w:val="ConsPlusNormal"/>
              <w:jc w:val="center"/>
            </w:pPr>
            <w:r>
              <w:t>3 220 121,7</w:t>
            </w:r>
          </w:p>
        </w:tc>
        <w:tc>
          <w:tcPr>
            <w:tcW w:w="1276" w:type="dxa"/>
          </w:tcPr>
          <w:p w:rsidR="00273CEC" w:rsidRDefault="00273CEC">
            <w:pPr>
              <w:pStyle w:val="ConsPlusNormal"/>
              <w:jc w:val="center"/>
            </w:pPr>
            <w:r>
              <w:t>3 374 749,9</w:t>
            </w:r>
          </w:p>
        </w:tc>
        <w:tc>
          <w:tcPr>
            <w:tcW w:w="1304" w:type="dxa"/>
          </w:tcPr>
          <w:p w:rsidR="00273CEC" w:rsidRDefault="00273CEC">
            <w:pPr>
              <w:pStyle w:val="ConsPlusNormal"/>
              <w:jc w:val="center"/>
            </w:pPr>
            <w:r>
              <w:t>3 325 148,2</w:t>
            </w:r>
          </w:p>
        </w:tc>
        <w:tc>
          <w:tcPr>
            <w:tcW w:w="1304" w:type="dxa"/>
          </w:tcPr>
          <w:p w:rsidR="00273CEC" w:rsidRDefault="00273CEC">
            <w:pPr>
              <w:pStyle w:val="ConsPlusNormal"/>
              <w:jc w:val="center"/>
            </w:pPr>
            <w:r>
              <w:t>3 325 148,2</w:t>
            </w:r>
          </w:p>
        </w:tc>
      </w:tr>
      <w:tr w:rsidR="00273CEC">
        <w:tc>
          <w:tcPr>
            <w:tcW w:w="1644" w:type="dxa"/>
          </w:tcPr>
          <w:p w:rsidR="00273CEC" w:rsidRDefault="00273CEC">
            <w:pPr>
              <w:pStyle w:val="ConsPlusNormal"/>
            </w:pPr>
            <w:r>
              <w:t xml:space="preserve">областного </w:t>
            </w:r>
            <w:r>
              <w:lastRenderedPageBreak/>
              <w:t>бюджета</w:t>
            </w:r>
          </w:p>
        </w:tc>
        <w:tc>
          <w:tcPr>
            <w:tcW w:w="1474" w:type="dxa"/>
          </w:tcPr>
          <w:p w:rsidR="00273CEC" w:rsidRDefault="00273CEC">
            <w:pPr>
              <w:pStyle w:val="ConsPlusNormal"/>
              <w:jc w:val="center"/>
            </w:pPr>
            <w:r>
              <w:lastRenderedPageBreak/>
              <w:t>28 097 222,3</w:t>
            </w:r>
          </w:p>
        </w:tc>
        <w:tc>
          <w:tcPr>
            <w:tcW w:w="1392" w:type="dxa"/>
          </w:tcPr>
          <w:p w:rsidR="00273CEC" w:rsidRDefault="00273CEC">
            <w:pPr>
              <w:pStyle w:val="ConsPlusNormal"/>
              <w:jc w:val="center"/>
            </w:pPr>
            <w:r>
              <w:t>1 705 693,3</w:t>
            </w:r>
          </w:p>
        </w:tc>
        <w:tc>
          <w:tcPr>
            <w:tcW w:w="1304" w:type="dxa"/>
          </w:tcPr>
          <w:p w:rsidR="00273CEC" w:rsidRDefault="00273CEC">
            <w:pPr>
              <w:pStyle w:val="ConsPlusNormal"/>
              <w:jc w:val="center"/>
            </w:pPr>
            <w:r>
              <w:t>1 940 654,5</w:t>
            </w:r>
          </w:p>
        </w:tc>
        <w:tc>
          <w:tcPr>
            <w:tcW w:w="1304" w:type="dxa"/>
          </w:tcPr>
          <w:p w:rsidR="00273CEC" w:rsidRDefault="00273CEC">
            <w:pPr>
              <w:pStyle w:val="ConsPlusNormal"/>
              <w:jc w:val="center"/>
            </w:pPr>
            <w:r>
              <w:t>2 392 555,6</w:t>
            </w:r>
          </w:p>
        </w:tc>
        <w:tc>
          <w:tcPr>
            <w:tcW w:w="1304" w:type="dxa"/>
          </w:tcPr>
          <w:p w:rsidR="00273CEC" w:rsidRDefault="00273CEC">
            <w:pPr>
              <w:pStyle w:val="ConsPlusNormal"/>
              <w:jc w:val="center"/>
            </w:pPr>
            <w:r>
              <w:t>2 664 204,0</w:t>
            </w:r>
          </w:p>
        </w:tc>
        <w:tc>
          <w:tcPr>
            <w:tcW w:w="1304" w:type="dxa"/>
          </w:tcPr>
          <w:p w:rsidR="00273CEC" w:rsidRDefault="00273CEC">
            <w:pPr>
              <w:pStyle w:val="ConsPlusNormal"/>
              <w:jc w:val="center"/>
            </w:pPr>
            <w:r>
              <w:t>3 159 490,0</w:t>
            </w:r>
          </w:p>
        </w:tc>
        <w:tc>
          <w:tcPr>
            <w:tcW w:w="1304" w:type="dxa"/>
          </w:tcPr>
          <w:p w:rsidR="00273CEC" w:rsidRDefault="00273CEC">
            <w:pPr>
              <w:pStyle w:val="ConsPlusNormal"/>
              <w:jc w:val="center"/>
            </w:pPr>
            <w:r>
              <w:t>3 125 106,0</w:t>
            </w:r>
          </w:p>
        </w:tc>
        <w:tc>
          <w:tcPr>
            <w:tcW w:w="1304" w:type="dxa"/>
          </w:tcPr>
          <w:p w:rsidR="00273CEC" w:rsidRDefault="00273CEC">
            <w:pPr>
              <w:pStyle w:val="ConsPlusNormal"/>
              <w:jc w:val="center"/>
            </w:pPr>
            <w:r>
              <w:t>3 150 845,5</w:t>
            </w:r>
          </w:p>
        </w:tc>
        <w:tc>
          <w:tcPr>
            <w:tcW w:w="1276" w:type="dxa"/>
          </w:tcPr>
          <w:p w:rsidR="00273CEC" w:rsidRDefault="00273CEC">
            <w:pPr>
              <w:pStyle w:val="ConsPlusNormal"/>
              <w:jc w:val="center"/>
            </w:pPr>
            <w:r>
              <w:t>3 319 557,8</w:t>
            </w:r>
          </w:p>
        </w:tc>
        <w:tc>
          <w:tcPr>
            <w:tcW w:w="1304" w:type="dxa"/>
          </w:tcPr>
          <w:p w:rsidR="00273CEC" w:rsidRDefault="00273CEC">
            <w:pPr>
              <w:pStyle w:val="ConsPlusNormal"/>
              <w:jc w:val="center"/>
            </w:pPr>
            <w:r>
              <w:t>3 319 557,8</w:t>
            </w:r>
          </w:p>
        </w:tc>
        <w:tc>
          <w:tcPr>
            <w:tcW w:w="1304" w:type="dxa"/>
          </w:tcPr>
          <w:p w:rsidR="00273CEC" w:rsidRDefault="00273CEC">
            <w:pPr>
              <w:pStyle w:val="ConsPlusNormal"/>
              <w:jc w:val="center"/>
            </w:pPr>
            <w:r>
              <w:t>3 319 557,8</w:t>
            </w:r>
          </w:p>
        </w:tc>
      </w:tr>
      <w:tr w:rsidR="00273CEC">
        <w:tc>
          <w:tcPr>
            <w:tcW w:w="1644" w:type="dxa"/>
          </w:tcPr>
          <w:p w:rsidR="00273CEC" w:rsidRDefault="00273CEC">
            <w:pPr>
              <w:pStyle w:val="ConsPlusNormal"/>
            </w:pPr>
            <w:r>
              <w:t>федерального бюджета</w:t>
            </w:r>
          </w:p>
        </w:tc>
        <w:tc>
          <w:tcPr>
            <w:tcW w:w="1474" w:type="dxa"/>
          </w:tcPr>
          <w:p w:rsidR="00273CEC" w:rsidRDefault="00273CEC">
            <w:pPr>
              <w:pStyle w:val="ConsPlusNormal"/>
              <w:jc w:val="center"/>
            </w:pPr>
            <w:r>
              <w:t>500 896,2</w:t>
            </w:r>
          </w:p>
        </w:tc>
        <w:tc>
          <w:tcPr>
            <w:tcW w:w="1392" w:type="dxa"/>
          </w:tcPr>
          <w:p w:rsidR="00273CEC" w:rsidRDefault="00273CEC">
            <w:pPr>
              <w:pStyle w:val="ConsPlusNormal"/>
              <w:jc w:val="center"/>
            </w:pPr>
            <w:r>
              <w:t>11 850,5</w:t>
            </w:r>
          </w:p>
        </w:tc>
        <w:tc>
          <w:tcPr>
            <w:tcW w:w="1304" w:type="dxa"/>
          </w:tcPr>
          <w:p w:rsidR="00273CEC" w:rsidRDefault="00273CEC">
            <w:pPr>
              <w:pStyle w:val="ConsPlusNormal"/>
              <w:jc w:val="center"/>
            </w:pPr>
            <w:r>
              <w:t>4 941,6</w:t>
            </w:r>
          </w:p>
        </w:tc>
        <w:tc>
          <w:tcPr>
            <w:tcW w:w="1304" w:type="dxa"/>
          </w:tcPr>
          <w:p w:rsidR="00273CEC" w:rsidRDefault="00273CEC">
            <w:pPr>
              <w:pStyle w:val="ConsPlusNormal"/>
              <w:jc w:val="center"/>
            </w:pPr>
            <w:r>
              <w:t>34 015,4</w:t>
            </w:r>
          </w:p>
        </w:tc>
        <w:tc>
          <w:tcPr>
            <w:tcW w:w="1304" w:type="dxa"/>
          </w:tcPr>
          <w:p w:rsidR="00273CEC" w:rsidRDefault="00273CEC">
            <w:pPr>
              <w:pStyle w:val="ConsPlusNormal"/>
              <w:jc w:val="center"/>
            </w:pPr>
            <w:r>
              <w:t>42 599,5</w:t>
            </w:r>
          </w:p>
        </w:tc>
        <w:tc>
          <w:tcPr>
            <w:tcW w:w="1304" w:type="dxa"/>
          </w:tcPr>
          <w:p w:rsidR="00273CEC" w:rsidRDefault="00273CEC">
            <w:pPr>
              <w:pStyle w:val="ConsPlusNormal"/>
              <w:jc w:val="center"/>
            </w:pPr>
            <w:r>
              <w:t>207 395,8</w:t>
            </w:r>
          </w:p>
        </w:tc>
        <w:tc>
          <w:tcPr>
            <w:tcW w:w="1304" w:type="dxa"/>
          </w:tcPr>
          <w:p w:rsidR="00273CEC" w:rsidRDefault="00273CEC">
            <w:pPr>
              <w:pStyle w:val="ConsPlusNormal"/>
              <w:jc w:val="center"/>
            </w:pPr>
            <w:r>
              <w:t>86 801,2</w:t>
            </w:r>
          </w:p>
        </w:tc>
        <w:tc>
          <w:tcPr>
            <w:tcW w:w="1304" w:type="dxa"/>
          </w:tcPr>
          <w:p w:rsidR="00273CEC" w:rsidRDefault="00273CEC">
            <w:pPr>
              <w:pStyle w:val="ConsPlusNormal"/>
              <w:jc w:val="center"/>
            </w:pPr>
            <w:r>
              <w:t>63 690,5</w:t>
            </w:r>
          </w:p>
        </w:tc>
        <w:tc>
          <w:tcPr>
            <w:tcW w:w="1276" w:type="dxa"/>
          </w:tcPr>
          <w:p w:rsidR="00273CEC" w:rsidRDefault="00273CEC">
            <w:pPr>
              <w:pStyle w:val="ConsPlusNormal"/>
              <w:jc w:val="center"/>
            </w:pPr>
            <w:r>
              <w:t>49 601,7</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r>
      <w:tr w:rsidR="00273CEC">
        <w:tc>
          <w:tcPr>
            <w:tcW w:w="1644" w:type="dxa"/>
          </w:tcPr>
          <w:p w:rsidR="00273CEC" w:rsidRDefault="00273CEC">
            <w:pPr>
              <w:pStyle w:val="ConsPlusNormal"/>
            </w:pPr>
            <w:r>
              <w:t xml:space="preserve">местных бюджетов </w:t>
            </w:r>
            <w:hyperlink w:anchor="P4507" w:history="1">
              <w:r>
                <w:rPr>
                  <w:color w:val="0000FF"/>
                </w:rPr>
                <w:t>&lt;*&gt;</w:t>
              </w:r>
            </w:hyperlink>
          </w:p>
        </w:tc>
        <w:tc>
          <w:tcPr>
            <w:tcW w:w="1474" w:type="dxa"/>
          </w:tcPr>
          <w:p w:rsidR="00273CEC" w:rsidRDefault="00273CEC">
            <w:pPr>
              <w:pStyle w:val="ConsPlusNormal"/>
              <w:jc w:val="center"/>
            </w:pPr>
            <w:r>
              <w:t>66 464,0</w:t>
            </w:r>
          </w:p>
        </w:tc>
        <w:tc>
          <w:tcPr>
            <w:tcW w:w="1392" w:type="dxa"/>
          </w:tcPr>
          <w:p w:rsidR="00273CEC" w:rsidRDefault="00273CEC">
            <w:pPr>
              <w:pStyle w:val="ConsPlusNormal"/>
              <w:jc w:val="center"/>
            </w:pPr>
            <w:r>
              <w:t>547,0</w:t>
            </w:r>
          </w:p>
        </w:tc>
        <w:tc>
          <w:tcPr>
            <w:tcW w:w="1304" w:type="dxa"/>
          </w:tcPr>
          <w:p w:rsidR="00273CEC" w:rsidRDefault="00273CEC">
            <w:pPr>
              <w:pStyle w:val="ConsPlusNormal"/>
              <w:jc w:val="center"/>
            </w:pPr>
            <w:r>
              <w:t>7 545,3</w:t>
            </w:r>
          </w:p>
        </w:tc>
        <w:tc>
          <w:tcPr>
            <w:tcW w:w="1304" w:type="dxa"/>
          </w:tcPr>
          <w:p w:rsidR="00273CEC" w:rsidRDefault="00273CEC">
            <w:pPr>
              <w:pStyle w:val="ConsPlusNormal"/>
              <w:jc w:val="center"/>
            </w:pPr>
            <w:r>
              <w:t>9 579,3</w:t>
            </w:r>
          </w:p>
        </w:tc>
        <w:tc>
          <w:tcPr>
            <w:tcW w:w="1304" w:type="dxa"/>
          </w:tcPr>
          <w:p w:rsidR="00273CEC" w:rsidRDefault="00273CEC">
            <w:pPr>
              <w:pStyle w:val="ConsPlusNormal"/>
              <w:jc w:val="center"/>
            </w:pPr>
            <w:r>
              <w:t>4 975,3</w:t>
            </w:r>
          </w:p>
        </w:tc>
        <w:tc>
          <w:tcPr>
            <w:tcW w:w="1304" w:type="dxa"/>
          </w:tcPr>
          <w:p w:rsidR="00273CEC" w:rsidRDefault="00273CEC">
            <w:pPr>
              <w:pStyle w:val="ConsPlusNormal"/>
              <w:jc w:val="center"/>
            </w:pPr>
            <w:r>
              <w:t>13 937,0</w:t>
            </w:r>
          </w:p>
        </w:tc>
        <w:tc>
          <w:tcPr>
            <w:tcW w:w="1304" w:type="dxa"/>
          </w:tcPr>
          <w:p w:rsidR="00273CEC" w:rsidRDefault="00273CEC">
            <w:pPr>
              <w:pStyle w:val="ConsPlusNormal"/>
              <w:jc w:val="center"/>
            </w:pPr>
            <w:r>
              <w:t>7 523,2</w:t>
            </w:r>
          </w:p>
        </w:tc>
        <w:tc>
          <w:tcPr>
            <w:tcW w:w="1304" w:type="dxa"/>
          </w:tcPr>
          <w:p w:rsidR="00273CEC" w:rsidRDefault="00273CEC">
            <w:pPr>
              <w:pStyle w:val="ConsPlusNormal"/>
              <w:jc w:val="center"/>
            </w:pPr>
            <w:r>
              <w:t>5 585,7</w:t>
            </w:r>
          </w:p>
        </w:tc>
        <w:tc>
          <w:tcPr>
            <w:tcW w:w="1276" w:type="dxa"/>
          </w:tcPr>
          <w:p w:rsidR="00273CEC" w:rsidRDefault="00273CEC">
            <w:pPr>
              <w:pStyle w:val="ConsPlusNormal"/>
              <w:jc w:val="center"/>
            </w:pPr>
            <w:r>
              <w:t>5 590,4</w:t>
            </w:r>
          </w:p>
        </w:tc>
        <w:tc>
          <w:tcPr>
            <w:tcW w:w="1304" w:type="dxa"/>
          </w:tcPr>
          <w:p w:rsidR="00273CEC" w:rsidRDefault="00273CEC">
            <w:pPr>
              <w:pStyle w:val="ConsPlusNormal"/>
              <w:jc w:val="center"/>
            </w:pPr>
            <w:r>
              <w:t>5 590,4</w:t>
            </w:r>
          </w:p>
        </w:tc>
        <w:tc>
          <w:tcPr>
            <w:tcW w:w="1304" w:type="dxa"/>
          </w:tcPr>
          <w:p w:rsidR="00273CEC" w:rsidRDefault="00273CEC">
            <w:pPr>
              <w:pStyle w:val="ConsPlusNormal"/>
              <w:jc w:val="center"/>
            </w:pPr>
            <w:r>
              <w:t>5 590,4</w:t>
            </w:r>
          </w:p>
        </w:tc>
      </w:tr>
      <w:tr w:rsidR="00273CEC">
        <w:tc>
          <w:tcPr>
            <w:tcW w:w="1644" w:type="dxa"/>
          </w:tcPr>
          <w:p w:rsidR="00273CEC" w:rsidRDefault="00273CEC">
            <w:pPr>
              <w:pStyle w:val="ConsPlusNormal"/>
            </w:pPr>
            <w:r>
              <w:t xml:space="preserve">внебюджетных источников </w:t>
            </w:r>
            <w:hyperlink w:anchor="P4507" w:history="1">
              <w:r>
                <w:rPr>
                  <w:color w:val="0000FF"/>
                </w:rPr>
                <w:t>&lt;*&gt;</w:t>
              </w:r>
            </w:hyperlink>
          </w:p>
        </w:tc>
        <w:tc>
          <w:tcPr>
            <w:tcW w:w="1474" w:type="dxa"/>
          </w:tcPr>
          <w:p w:rsidR="00273CEC" w:rsidRDefault="00273CEC">
            <w:pPr>
              <w:pStyle w:val="ConsPlusNormal"/>
              <w:jc w:val="center"/>
            </w:pPr>
            <w:r>
              <w:t>81 127,2</w:t>
            </w:r>
          </w:p>
        </w:tc>
        <w:tc>
          <w:tcPr>
            <w:tcW w:w="1392" w:type="dxa"/>
          </w:tcPr>
          <w:p w:rsidR="00273CEC" w:rsidRDefault="00273CEC">
            <w:pPr>
              <w:pStyle w:val="ConsPlusNormal"/>
              <w:jc w:val="center"/>
            </w:pPr>
            <w:r>
              <w:t>15 000,0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13 911,3</w:t>
            </w:r>
          </w:p>
        </w:tc>
        <w:tc>
          <w:tcPr>
            <w:tcW w:w="1304" w:type="dxa"/>
          </w:tcPr>
          <w:p w:rsidR="00273CEC" w:rsidRDefault="00273CEC">
            <w:pPr>
              <w:pStyle w:val="ConsPlusNormal"/>
              <w:jc w:val="center"/>
            </w:pPr>
            <w:r>
              <w:t>52 215,9</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276"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r>
      <w:tr w:rsidR="00273CEC">
        <w:tc>
          <w:tcPr>
            <w:tcW w:w="1644" w:type="dxa"/>
          </w:tcPr>
          <w:p w:rsidR="00273CEC" w:rsidRDefault="00273CEC">
            <w:pPr>
              <w:pStyle w:val="ConsPlusNormal"/>
            </w:pPr>
            <w:r>
              <w:t>Всего налоговых расходов</w:t>
            </w:r>
          </w:p>
        </w:tc>
        <w:tc>
          <w:tcPr>
            <w:tcW w:w="1474" w:type="dxa"/>
          </w:tcPr>
          <w:p w:rsidR="00273CEC" w:rsidRDefault="00273CEC">
            <w:pPr>
              <w:pStyle w:val="ConsPlusNormal"/>
              <w:jc w:val="center"/>
            </w:pPr>
            <w:r>
              <w:t>0,0</w:t>
            </w:r>
          </w:p>
        </w:tc>
        <w:tc>
          <w:tcPr>
            <w:tcW w:w="1392"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276" w:type="dxa"/>
          </w:tcPr>
          <w:p w:rsidR="00273CEC" w:rsidRDefault="00273CEC">
            <w:pPr>
              <w:pStyle w:val="ConsPlusNormal"/>
              <w:jc w:val="center"/>
            </w:pPr>
            <w:r>
              <w:t>0</w:t>
            </w:r>
          </w:p>
        </w:tc>
        <w:tc>
          <w:tcPr>
            <w:tcW w:w="1304" w:type="dxa"/>
          </w:tcPr>
          <w:p w:rsidR="00273CEC" w:rsidRDefault="00273CEC">
            <w:pPr>
              <w:pStyle w:val="ConsPlusNormal"/>
              <w:jc w:val="center"/>
            </w:pPr>
            <w:r>
              <w:t>0</w:t>
            </w:r>
          </w:p>
        </w:tc>
        <w:tc>
          <w:tcPr>
            <w:tcW w:w="1304" w:type="dxa"/>
          </w:tcPr>
          <w:p w:rsidR="00273CEC" w:rsidRDefault="00273CEC">
            <w:pPr>
              <w:pStyle w:val="ConsPlusNormal"/>
              <w:jc w:val="center"/>
            </w:pPr>
            <w:r>
              <w:t>0</w:t>
            </w:r>
          </w:p>
        </w:tc>
      </w:tr>
      <w:tr w:rsidR="00273CEC">
        <w:tc>
          <w:tcPr>
            <w:tcW w:w="16218" w:type="dxa"/>
            <w:gridSpan w:val="12"/>
          </w:tcPr>
          <w:p w:rsidR="00273CEC" w:rsidRDefault="00273CEC">
            <w:pPr>
              <w:pStyle w:val="ConsPlusNormal"/>
              <w:jc w:val="center"/>
              <w:outlineLvl w:val="2"/>
            </w:pPr>
            <w:r>
              <w:t>Министерство строительства Новосибирской области</w:t>
            </w:r>
          </w:p>
        </w:tc>
      </w:tr>
      <w:tr w:rsidR="00273CEC">
        <w:tc>
          <w:tcPr>
            <w:tcW w:w="1644" w:type="dxa"/>
          </w:tcPr>
          <w:p w:rsidR="00273CEC" w:rsidRDefault="00273CEC">
            <w:pPr>
              <w:pStyle w:val="ConsPlusNormal"/>
            </w:pPr>
            <w:r>
              <w:t>Всего финансовых затрат, в том числе из:</w:t>
            </w:r>
          </w:p>
        </w:tc>
        <w:tc>
          <w:tcPr>
            <w:tcW w:w="1474" w:type="dxa"/>
          </w:tcPr>
          <w:p w:rsidR="00273CEC" w:rsidRDefault="00273CEC">
            <w:pPr>
              <w:pStyle w:val="ConsPlusNormal"/>
              <w:jc w:val="center"/>
            </w:pPr>
            <w:r>
              <w:t>3 937 474,0</w:t>
            </w:r>
          </w:p>
        </w:tc>
        <w:tc>
          <w:tcPr>
            <w:tcW w:w="1392" w:type="dxa"/>
          </w:tcPr>
          <w:p w:rsidR="00273CEC" w:rsidRDefault="00273CEC">
            <w:pPr>
              <w:pStyle w:val="ConsPlusNormal"/>
              <w:jc w:val="center"/>
            </w:pPr>
            <w:r>
              <w:t>278 049,3</w:t>
            </w:r>
          </w:p>
        </w:tc>
        <w:tc>
          <w:tcPr>
            <w:tcW w:w="1304" w:type="dxa"/>
          </w:tcPr>
          <w:p w:rsidR="00273CEC" w:rsidRDefault="00273CEC">
            <w:pPr>
              <w:pStyle w:val="ConsPlusNormal"/>
              <w:jc w:val="center"/>
            </w:pPr>
            <w:r>
              <w:t>361 156,9</w:t>
            </w:r>
          </w:p>
        </w:tc>
        <w:tc>
          <w:tcPr>
            <w:tcW w:w="1304" w:type="dxa"/>
          </w:tcPr>
          <w:p w:rsidR="00273CEC" w:rsidRDefault="00273CEC">
            <w:pPr>
              <w:pStyle w:val="ConsPlusNormal"/>
              <w:jc w:val="center"/>
            </w:pPr>
            <w:r>
              <w:t>577 432,1</w:t>
            </w:r>
          </w:p>
        </w:tc>
        <w:tc>
          <w:tcPr>
            <w:tcW w:w="1304" w:type="dxa"/>
          </w:tcPr>
          <w:p w:rsidR="00273CEC" w:rsidRDefault="00273CEC">
            <w:pPr>
              <w:pStyle w:val="ConsPlusNormal"/>
              <w:jc w:val="center"/>
            </w:pPr>
            <w:r>
              <w:t>308 298,6</w:t>
            </w:r>
          </w:p>
        </w:tc>
        <w:tc>
          <w:tcPr>
            <w:tcW w:w="1304" w:type="dxa"/>
          </w:tcPr>
          <w:p w:rsidR="00273CEC" w:rsidRDefault="00273CEC">
            <w:pPr>
              <w:pStyle w:val="ConsPlusNormal"/>
              <w:jc w:val="center"/>
            </w:pPr>
            <w:r>
              <w:t>400 913,1</w:t>
            </w:r>
          </w:p>
        </w:tc>
        <w:tc>
          <w:tcPr>
            <w:tcW w:w="1304" w:type="dxa"/>
          </w:tcPr>
          <w:p w:rsidR="00273CEC" w:rsidRDefault="00273CEC">
            <w:pPr>
              <w:pStyle w:val="ConsPlusNormal"/>
              <w:jc w:val="center"/>
            </w:pPr>
            <w:r>
              <w:t>444 230,5</w:t>
            </w:r>
          </w:p>
        </w:tc>
        <w:tc>
          <w:tcPr>
            <w:tcW w:w="1304" w:type="dxa"/>
          </w:tcPr>
          <w:p w:rsidR="00273CEC" w:rsidRDefault="00273CEC">
            <w:pPr>
              <w:pStyle w:val="ConsPlusNormal"/>
              <w:jc w:val="center"/>
            </w:pPr>
            <w:r>
              <w:t>487 853,5</w:t>
            </w:r>
          </w:p>
        </w:tc>
        <w:tc>
          <w:tcPr>
            <w:tcW w:w="1276" w:type="dxa"/>
          </w:tcPr>
          <w:p w:rsidR="00273CEC" w:rsidRDefault="00273CEC">
            <w:pPr>
              <w:pStyle w:val="ConsPlusNormal"/>
              <w:jc w:val="center"/>
            </w:pPr>
            <w:r>
              <w:t>450 532,0</w:t>
            </w:r>
          </w:p>
        </w:tc>
        <w:tc>
          <w:tcPr>
            <w:tcW w:w="1304" w:type="dxa"/>
          </w:tcPr>
          <w:p w:rsidR="00273CEC" w:rsidRDefault="00273CEC">
            <w:pPr>
              <w:pStyle w:val="ConsPlusNormal"/>
              <w:jc w:val="center"/>
            </w:pPr>
            <w:r>
              <w:t>314 504,0</w:t>
            </w:r>
          </w:p>
        </w:tc>
        <w:tc>
          <w:tcPr>
            <w:tcW w:w="1304" w:type="dxa"/>
          </w:tcPr>
          <w:p w:rsidR="00273CEC" w:rsidRDefault="00273CEC">
            <w:pPr>
              <w:pStyle w:val="ConsPlusNormal"/>
              <w:jc w:val="center"/>
            </w:pPr>
            <w:r>
              <w:t>314 504,0</w:t>
            </w:r>
          </w:p>
        </w:tc>
      </w:tr>
      <w:tr w:rsidR="00273CEC">
        <w:tc>
          <w:tcPr>
            <w:tcW w:w="1644" w:type="dxa"/>
          </w:tcPr>
          <w:p w:rsidR="00273CEC" w:rsidRDefault="00273CEC">
            <w:pPr>
              <w:pStyle w:val="ConsPlusNormal"/>
            </w:pPr>
            <w:r>
              <w:t>областного бюджета</w:t>
            </w:r>
          </w:p>
        </w:tc>
        <w:tc>
          <w:tcPr>
            <w:tcW w:w="1474" w:type="dxa"/>
          </w:tcPr>
          <w:p w:rsidR="00273CEC" w:rsidRDefault="00273CEC">
            <w:pPr>
              <w:pStyle w:val="ConsPlusNormal"/>
              <w:jc w:val="center"/>
            </w:pPr>
            <w:r>
              <w:t>3 627 447,1</w:t>
            </w:r>
          </w:p>
        </w:tc>
        <w:tc>
          <w:tcPr>
            <w:tcW w:w="1392" w:type="dxa"/>
          </w:tcPr>
          <w:p w:rsidR="00273CEC" w:rsidRDefault="00273CEC">
            <w:pPr>
              <w:pStyle w:val="ConsPlusNormal"/>
              <w:jc w:val="center"/>
            </w:pPr>
            <w:r>
              <w:t>270 046,6</w:t>
            </w:r>
          </w:p>
        </w:tc>
        <w:tc>
          <w:tcPr>
            <w:tcW w:w="1304" w:type="dxa"/>
          </w:tcPr>
          <w:p w:rsidR="00273CEC" w:rsidRDefault="00273CEC">
            <w:pPr>
              <w:pStyle w:val="ConsPlusNormal"/>
              <w:jc w:val="center"/>
            </w:pPr>
            <w:r>
              <w:t>356 865,4</w:t>
            </w:r>
          </w:p>
        </w:tc>
        <w:tc>
          <w:tcPr>
            <w:tcW w:w="1304" w:type="dxa"/>
          </w:tcPr>
          <w:p w:rsidR="00273CEC" w:rsidRDefault="00273CEC">
            <w:pPr>
              <w:pStyle w:val="ConsPlusNormal"/>
              <w:jc w:val="center"/>
            </w:pPr>
            <w:r>
              <w:t>575 915,3</w:t>
            </w:r>
          </w:p>
        </w:tc>
        <w:tc>
          <w:tcPr>
            <w:tcW w:w="1304" w:type="dxa"/>
          </w:tcPr>
          <w:p w:rsidR="00273CEC" w:rsidRDefault="00273CEC">
            <w:pPr>
              <w:pStyle w:val="ConsPlusNormal"/>
              <w:jc w:val="center"/>
            </w:pPr>
            <w:r>
              <w:t>305 254,7</w:t>
            </w:r>
          </w:p>
        </w:tc>
        <w:tc>
          <w:tcPr>
            <w:tcW w:w="1304" w:type="dxa"/>
          </w:tcPr>
          <w:p w:rsidR="00273CEC" w:rsidRDefault="00273CEC">
            <w:pPr>
              <w:pStyle w:val="ConsPlusNormal"/>
              <w:jc w:val="center"/>
            </w:pPr>
            <w:r>
              <w:t>365 459,5</w:t>
            </w:r>
          </w:p>
        </w:tc>
        <w:tc>
          <w:tcPr>
            <w:tcW w:w="1304" w:type="dxa"/>
          </w:tcPr>
          <w:p w:rsidR="00273CEC" w:rsidRDefault="00273CEC">
            <w:pPr>
              <w:pStyle w:val="ConsPlusNormal"/>
              <w:jc w:val="center"/>
            </w:pPr>
            <w:r>
              <w:t>377 140,1</w:t>
            </w:r>
          </w:p>
        </w:tc>
        <w:tc>
          <w:tcPr>
            <w:tcW w:w="1304" w:type="dxa"/>
          </w:tcPr>
          <w:p w:rsidR="00273CEC" w:rsidRDefault="00273CEC">
            <w:pPr>
              <w:pStyle w:val="ConsPlusNormal"/>
              <w:jc w:val="center"/>
            </w:pPr>
            <w:r>
              <w:t>433 253,5</w:t>
            </w:r>
          </w:p>
        </w:tc>
        <w:tc>
          <w:tcPr>
            <w:tcW w:w="1276" w:type="dxa"/>
          </w:tcPr>
          <w:p w:rsidR="00273CEC" w:rsidRDefault="00273CEC">
            <w:pPr>
              <w:pStyle w:val="ConsPlusNormal"/>
              <w:jc w:val="center"/>
            </w:pPr>
            <w:r>
              <w:t>314 504,0</w:t>
            </w:r>
          </w:p>
        </w:tc>
        <w:tc>
          <w:tcPr>
            <w:tcW w:w="1304" w:type="dxa"/>
          </w:tcPr>
          <w:p w:rsidR="00273CEC" w:rsidRDefault="00273CEC">
            <w:pPr>
              <w:pStyle w:val="ConsPlusNormal"/>
              <w:jc w:val="center"/>
            </w:pPr>
            <w:r>
              <w:t>314 504,0</w:t>
            </w:r>
          </w:p>
        </w:tc>
        <w:tc>
          <w:tcPr>
            <w:tcW w:w="1304" w:type="dxa"/>
          </w:tcPr>
          <w:p w:rsidR="00273CEC" w:rsidRDefault="00273CEC">
            <w:pPr>
              <w:pStyle w:val="ConsPlusNormal"/>
              <w:jc w:val="center"/>
            </w:pPr>
            <w:r>
              <w:t>314 504,0</w:t>
            </w:r>
          </w:p>
        </w:tc>
      </w:tr>
      <w:tr w:rsidR="00273CEC">
        <w:tc>
          <w:tcPr>
            <w:tcW w:w="1644" w:type="dxa"/>
          </w:tcPr>
          <w:p w:rsidR="00273CEC" w:rsidRDefault="00273CEC">
            <w:pPr>
              <w:pStyle w:val="ConsPlusNormal"/>
            </w:pPr>
            <w:r>
              <w:t xml:space="preserve">федерального бюджета </w:t>
            </w:r>
            <w:hyperlink w:anchor="P4507" w:history="1">
              <w:r>
                <w:rPr>
                  <w:color w:val="0000FF"/>
                </w:rPr>
                <w:t>&lt;*&gt;</w:t>
              </w:r>
            </w:hyperlink>
          </w:p>
        </w:tc>
        <w:tc>
          <w:tcPr>
            <w:tcW w:w="1474" w:type="dxa"/>
          </w:tcPr>
          <w:p w:rsidR="00273CEC" w:rsidRDefault="00273CEC">
            <w:pPr>
              <w:pStyle w:val="ConsPlusNormal"/>
              <w:jc w:val="center"/>
            </w:pPr>
            <w:r>
              <w:t>284 128,0</w:t>
            </w:r>
          </w:p>
        </w:tc>
        <w:tc>
          <w:tcPr>
            <w:tcW w:w="1392"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31 200,0</w:t>
            </w:r>
          </w:p>
        </w:tc>
        <w:tc>
          <w:tcPr>
            <w:tcW w:w="1304" w:type="dxa"/>
          </w:tcPr>
          <w:p w:rsidR="00273CEC" w:rsidRDefault="00273CEC">
            <w:pPr>
              <w:pStyle w:val="ConsPlusNormal"/>
              <w:jc w:val="center"/>
            </w:pPr>
            <w:r>
              <w:t>62 300,0</w:t>
            </w:r>
          </w:p>
        </w:tc>
        <w:tc>
          <w:tcPr>
            <w:tcW w:w="1304" w:type="dxa"/>
          </w:tcPr>
          <w:p w:rsidR="00273CEC" w:rsidRDefault="00273CEC">
            <w:pPr>
              <w:pStyle w:val="ConsPlusNormal"/>
              <w:jc w:val="center"/>
            </w:pPr>
            <w:r>
              <w:t>54 600,0</w:t>
            </w:r>
          </w:p>
        </w:tc>
        <w:tc>
          <w:tcPr>
            <w:tcW w:w="1276" w:type="dxa"/>
          </w:tcPr>
          <w:p w:rsidR="00273CEC" w:rsidRDefault="00273CEC">
            <w:pPr>
              <w:pStyle w:val="ConsPlusNormal"/>
              <w:jc w:val="center"/>
            </w:pPr>
            <w:r>
              <w:t>136 028,0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r>
      <w:tr w:rsidR="00273CEC">
        <w:tc>
          <w:tcPr>
            <w:tcW w:w="1644" w:type="dxa"/>
          </w:tcPr>
          <w:p w:rsidR="00273CEC" w:rsidRDefault="00273CEC">
            <w:pPr>
              <w:pStyle w:val="ConsPlusNormal"/>
            </w:pPr>
            <w:r>
              <w:t xml:space="preserve">местных бюджетов </w:t>
            </w:r>
            <w:hyperlink w:anchor="P4507" w:history="1">
              <w:r>
                <w:rPr>
                  <w:color w:val="0000FF"/>
                </w:rPr>
                <w:t>&lt;*&gt;</w:t>
              </w:r>
            </w:hyperlink>
          </w:p>
        </w:tc>
        <w:tc>
          <w:tcPr>
            <w:tcW w:w="1474" w:type="dxa"/>
          </w:tcPr>
          <w:p w:rsidR="00273CEC" w:rsidRDefault="00273CEC">
            <w:pPr>
              <w:pStyle w:val="ConsPlusNormal"/>
              <w:jc w:val="center"/>
            </w:pPr>
            <w:r>
              <w:t>25 898,9</w:t>
            </w:r>
          </w:p>
        </w:tc>
        <w:tc>
          <w:tcPr>
            <w:tcW w:w="1392" w:type="dxa"/>
          </w:tcPr>
          <w:p w:rsidR="00273CEC" w:rsidRDefault="00273CEC">
            <w:pPr>
              <w:pStyle w:val="ConsPlusNormal"/>
              <w:jc w:val="center"/>
            </w:pPr>
            <w:r>
              <w:t>8 002,7</w:t>
            </w:r>
          </w:p>
        </w:tc>
        <w:tc>
          <w:tcPr>
            <w:tcW w:w="1304" w:type="dxa"/>
          </w:tcPr>
          <w:p w:rsidR="00273CEC" w:rsidRDefault="00273CEC">
            <w:pPr>
              <w:pStyle w:val="ConsPlusNormal"/>
              <w:jc w:val="center"/>
            </w:pPr>
            <w:r>
              <w:t>4 291,5</w:t>
            </w:r>
          </w:p>
        </w:tc>
        <w:tc>
          <w:tcPr>
            <w:tcW w:w="1304" w:type="dxa"/>
          </w:tcPr>
          <w:p w:rsidR="00273CEC" w:rsidRDefault="00273CEC">
            <w:pPr>
              <w:pStyle w:val="ConsPlusNormal"/>
              <w:jc w:val="center"/>
            </w:pPr>
            <w:r>
              <w:t>1 516,8</w:t>
            </w:r>
          </w:p>
        </w:tc>
        <w:tc>
          <w:tcPr>
            <w:tcW w:w="1304" w:type="dxa"/>
          </w:tcPr>
          <w:p w:rsidR="00273CEC" w:rsidRDefault="00273CEC">
            <w:pPr>
              <w:pStyle w:val="ConsPlusNormal"/>
              <w:jc w:val="center"/>
            </w:pPr>
            <w:r>
              <w:t>3 043,9</w:t>
            </w:r>
          </w:p>
        </w:tc>
        <w:tc>
          <w:tcPr>
            <w:tcW w:w="1304" w:type="dxa"/>
          </w:tcPr>
          <w:p w:rsidR="00273CEC" w:rsidRDefault="00273CEC">
            <w:pPr>
              <w:pStyle w:val="ConsPlusNormal"/>
              <w:jc w:val="center"/>
            </w:pPr>
            <w:r>
              <w:t>4 253,6</w:t>
            </w:r>
          </w:p>
        </w:tc>
        <w:tc>
          <w:tcPr>
            <w:tcW w:w="1304" w:type="dxa"/>
          </w:tcPr>
          <w:p w:rsidR="00273CEC" w:rsidRDefault="00273CEC">
            <w:pPr>
              <w:pStyle w:val="ConsPlusNormal"/>
              <w:jc w:val="center"/>
            </w:pPr>
            <w:r>
              <w:t>4 790,4</w:t>
            </w:r>
          </w:p>
        </w:tc>
        <w:tc>
          <w:tcPr>
            <w:tcW w:w="1304" w:type="dxa"/>
          </w:tcPr>
          <w:p w:rsidR="00273CEC" w:rsidRDefault="00273CEC">
            <w:pPr>
              <w:pStyle w:val="ConsPlusNormal"/>
              <w:jc w:val="center"/>
            </w:pPr>
            <w:r>
              <w:t>0,0</w:t>
            </w:r>
          </w:p>
        </w:tc>
        <w:tc>
          <w:tcPr>
            <w:tcW w:w="1276"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r>
      <w:tr w:rsidR="00273CEC">
        <w:tc>
          <w:tcPr>
            <w:tcW w:w="1644" w:type="dxa"/>
          </w:tcPr>
          <w:p w:rsidR="00273CEC" w:rsidRDefault="00273CEC">
            <w:pPr>
              <w:pStyle w:val="ConsPlusNormal"/>
            </w:pPr>
            <w:r>
              <w:t xml:space="preserve">внебюджетных источников </w:t>
            </w:r>
            <w:hyperlink w:anchor="P4507" w:history="1">
              <w:r>
                <w:rPr>
                  <w:color w:val="0000FF"/>
                </w:rPr>
                <w:t>&lt;*&gt;</w:t>
              </w:r>
            </w:hyperlink>
          </w:p>
        </w:tc>
        <w:tc>
          <w:tcPr>
            <w:tcW w:w="1474" w:type="dxa"/>
          </w:tcPr>
          <w:p w:rsidR="00273CEC" w:rsidRDefault="00273CEC">
            <w:pPr>
              <w:pStyle w:val="ConsPlusNormal"/>
              <w:jc w:val="center"/>
            </w:pPr>
            <w:r>
              <w:t>0,0</w:t>
            </w:r>
          </w:p>
        </w:tc>
        <w:tc>
          <w:tcPr>
            <w:tcW w:w="1392"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276"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r>
      <w:tr w:rsidR="00273CEC">
        <w:tc>
          <w:tcPr>
            <w:tcW w:w="1644" w:type="dxa"/>
          </w:tcPr>
          <w:p w:rsidR="00273CEC" w:rsidRDefault="00273CEC">
            <w:pPr>
              <w:pStyle w:val="ConsPlusNormal"/>
            </w:pPr>
            <w:r>
              <w:t>Капитальные вложения,</w:t>
            </w:r>
          </w:p>
          <w:p w:rsidR="00273CEC" w:rsidRDefault="00273CEC">
            <w:pPr>
              <w:pStyle w:val="ConsPlusNormal"/>
            </w:pPr>
            <w:r>
              <w:lastRenderedPageBreak/>
              <w:t>в том числе из:</w:t>
            </w:r>
          </w:p>
        </w:tc>
        <w:tc>
          <w:tcPr>
            <w:tcW w:w="1474" w:type="dxa"/>
          </w:tcPr>
          <w:p w:rsidR="00273CEC" w:rsidRDefault="00273CEC">
            <w:pPr>
              <w:pStyle w:val="ConsPlusNormal"/>
              <w:jc w:val="center"/>
            </w:pPr>
            <w:r>
              <w:lastRenderedPageBreak/>
              <w:t>3 416 427,3</w:t>
            </w:r>
          </w:p>
        </w:tc>
        <w:tc>
          <w:tcPr>
            <w:tcW w:w="1392" w:type="dxa"/>
          </w:tcPr>
          <w:p w:rsidR="00273CEC" w:rsidRDefault="00273CEC">
            <w:pPr>
              <w:pStyle w:val="ConsPlusNormal"/>
              <w:jc w:val="center"/>
            </w:pPr>
            <w:r>
              <w:t>149 308,3</w:t>
            </w:r>
          </w:p>
        </w:tc>
        <w:tc>
          <w:tcPr>
            <w:tcW w:w="1304" w:type="dxa"/>
          </w:tcPr>
          <w:p w:rsidR="00273CEC" w:rsidRDefault="00273CEC">
            <w:pPr>
              <w:pStyle w:val="ConsPlusNormal"/>
              <w:jc w:val="center"/>
            </w:pPr>
            <w:r>
              <w:t>42 332,2</w:t>
            </w:r>
          </w:p>
        </w:tc>
        <w:tc>
          <w:tcPr>
            <w:tcW w:w="1304" w:type="dxa"/>
          </w:tcPr>
          <w:p w:rsidR="00273CEC" w:rsidRDefault="00273CEC">
            <w:pPr>
              <w:pStyle w:val="ConsPlusNormal"/>
              <w:jc w:val="center"/>
            </w:pPr>
            <w:r>
              <w:t>532 316,3</w:t>
            </w:r>
          </w:p>
        </w:tc>
        <w:tc>
          <w:tcPr>
            <w:tcW w:w="1304" w:type="dxa"/>
          </w:tcPr>
          <w:p w:rsidR="00273CEC" w:rsidRDefault="00273CEC">
            <w:pPr>
              <w:pStyle w:val="ConsPlusNormal"/>
              <w:jc w:val="center"/>
            </w:pPr>
            <w:r>
              <w:t>279 933,4</w:t>
            </w:r>
          </w:p>
        </w:tc>
        <w:tc>
          <w:tcPr>
            <w:tcW w:w="1304" w:type="dxa"/>
          </w:tcPr>
          <w:p w:rsidR="00273CEC" w:rsidRDefault="00273CEC">
            <w:pPr>
              <w:pStyle w:val="ConsPlusNormal"/>
              <w:jc w:val="center"/>
            </w:pPr>
            <w:r>
              <w:t>400 913,10</w:t>
            </w:r>
          </w:p>
        </w:tc>
        <w:tc>
          <w:tcPr>
            <w:tcW w:w="1304" w:type="dxa"/>
          </w:tcPr>
          <w:p w:rsidR="00273CEC" w:rsidRDefault="00273CEC">
            <w:pPr>
              <w:pStyle w:val="ConsPlusNormal"/>
              <w:jc w:val="center"/>
            </w:pPr>
            <w:r>
              <w:t>444 230,5</w:t>
            </w:r>
          </w:p>
        </w:tc>
        <w:tc>
          <w:tcPr>
            <w:tcW w:w="1304" w:type="dxa"/>
          </w:tcPr>
          <w:p w:rsidR="00273CEC" w:rsidRDefault="00273CEC">
            <w:pPr>
              <w:pStyle w:val="ConsPlusNormal"/>
              <w:jc w:val="center"/>
            </w:pPr>
            <w:r>
              <w:t>487 853,5</w:t>
            </w:r>
          </w:p>
        </w:tc>
        <w:tc>
          <w:tcPr>
            <w:tcW w:w="1276" w:type="dxa"/>
          </w:tcPr>
          <w:p w:rsidR="00273CEC" w:rsidRDefault="00273CEC">
            <w:pPr>
              <w:pStyle w:val="ConsPlusNormal"/>
              <w:jc w:val="center"/>
            </w:pPr>
            <w:r>
              <w:t>450 532,0</w:t>
            </w:r>
          </w:p>
        </w:tc>
        <w:tc>
          <w:tcPr>
            <w:tcW w:w="1304" w:type="dxa"/>
          </w:tcPr>
          <w:p w:rsidR="00273CEC" w:rsidRDefault="00273CEC">
            <w:pPr>
              <w:pStyle w:val="ConsPlusNormal"/>
              <w:jc w:val="center"/>
            </w:pPr>
            <w:r>
              <w:t>314 504,0</w:t>
            </w:r>
          </w:p>
        </w:tc>
        <w:tc>
          <w:tcPr>
            <w:tcW w:w="1304" w:type="dxa"/>
          </w:tcPr>
          <w:p w:rsidR="00273CEC" w:rsidRDefault="00273CEC">
            <w:pPr>
              <w:pStyle w:val="ConsPlusNormal"/>
              <w:jc w:val="center"/>
            </w:pPr>
            <w:r>
              <w:t>314 504,0</w:t>
            </w:r>
          </w:p>
        </w:tc>
      </w:tr>
      <w:tr w:rsidR="00273CEC">
        <w:tc>
          <w:tcPr>
            <w:tcW w:w="1644" w:type="dxa"/>
          </w:tcPr>
          <w:p w:rsidR="00273CEC" w:rsidRDefault="00273CEC">
            <w:pPr>
              <w:pStyle w:val="ConsPlusNormal"/>
            </w:pPr>
            <w:r>
              <w:t>областного бюджета</w:t>
            </w:r>
          </w:p>
        </w:tc>
        <w:tc>
          <w:tcPr>
            <w:tcW w:w="1474" w:type="dxa"/>
          </w:tcPr>
          <w:p w:rsidR="00273CEC" w:rsidRDefault="00273CEC">
            <w:pPr>
              <w:pStyle w:val="ConsPlusNormal"/>
              <w:jc w:val="center"/>
            </w:pPr>
            <w:r>
              <w:t>3 115 274,5</w:t>
            </w:r>
          </w:p>
        </w:tc>
        <w:tc>
          <w:tcPr>
            <w:tcW w:w="1392" w:type="dxa"/>
          </w:tcPr>
          <w:p w:rsidR="00273CEC" w:rsidRDefault="00273CEC">
            <w:pPr>
              <w:pStyle w:val="ConsPlusNormal"/>
              <w:jc w:val="center"/>
            </w:pPr>
            <w:r>
              <w:t>145 923,3</w:t>
            </w:r>
          </w:p>
        </w:tc>
        <w:tc>
          <w:tcPr>
            <w:tcW w:w="1304" w:type="dxa"/>
          </w:tcPr>
          <w:p w:rsidR="00273CEC" w:rsidRDefault="00273CEC">
            <w:pPr>
              <w:pStyle w:val="ConsPlusNormal"/>
              <w:jc w:val="center"/>
            </w:pPr>
            <w:r>
              <w:t>41 562,2</w:t>
            </w:r>
          </w:p>
        </w:tc>
        <w:tc>
          <w:tcPr>
            <w:tcW w:w="1304" w:type="dxa"/>
          </w:tcPr>
          <w:p w:rsidR="00273CEC" w:rsidRDefault="00273CEC">
            <w:pPr>
              <w:pStyle w:val="ConsPlusNormal"/>
              <w:jc w:val="center"/>
            </w:pPr>
            <w:r>
              <w:t>531 250,7</w:t>
            </w:r>
          </w:p>
        </w:tc>
        <w:tc>
          <w:tcPr>
            <w:tcW w:w="1304" w:type="dxa"/>
          </w:tcPr>
          <w:p w:rsidR="00273CEC" w:rsidRDefault="00273CEC">
            <w:pPr>
              <w:pStyle w:val="ConsPlusNormal"/>
              <w:jc w:val="center"/>
            </w:pPr>
            <w:r>
              <w:t>277 173,2</w:t>
            </w:r>
          </w:p>
        </w:tc>
        <w:tc>
          <w:tcPr>
            <w:tcW w:w="1304" w:type="dxa"/>
          </w:tcPr>
          <w:p w:rsidR="00273CEC" w:rsidRDefault="00273CEC">
            <w:pPr>
              <w:pStyle w:val="ConsPlusNormal"/>
              <w:jc w:val="center"/>
            </w:pPr>
            <w:r>
              <w:t>365 459,50</w:t>
            </w:r>
          </w:p>
        </w:tc>
        <w:tc>
          <w:tcPr>
            <w:tcW w:w="1304" w:type="dxa"/>
          </w:tcPr>
          <w:p w:rsidR="00273CEC" w:rsidRDefault="00273CEC">
            <w:pPr>
              <w:pStyle w:val="ConsPlusNormal"/>
              <w:jc w:val="center"/>
            </w:pPr>
            <w:r>
              <w:t>377 140,1</w:t>
            </w:r>
          </w:p>
        </w:tc>
        <w:tc>
          <w:tcPr>
            <w:tcW w:w="1304" w:type="dxa"/>
          </w:tcPr>
          <w:p w:rsidR="00273CEC" w:rsidRDefault="00273CEC">
            <w:pPr>
              <w:pStyle w:val="ConsPlusNormal"/>
              <w:jc w:val="center"/>
            </w:pPr>
            <w:r>
              <w:t>433 253,5</w:t>
            </w:r>
          </w:p>
        </w:tc>
        <w:tc>
          <w:tcPr>
            <w:tcW w:w="1276" w:type="dxa"/>
          </w:tcPr>
          <w:p w:rsidR="00273CEC" w:rsidRDefault="00273CEC">
            <w:pPr>
              <w:pStyle w:val="ConsPlusNormal"/>
              <w:jc w:val="center"/>
            </w:pPr>
            <w:r>
              <w:t>314 504,0</w:t>
            </w:r>
          </w:p>
        </w:tc>
        <w:tc>
          <w:tcPr>
            <w:tcW w:w="1304" w:type="dxa"/>
          </w:tcPr>
          <w:p w:rsidR="00273CEC" w:rsidRDefault="00273CEC">
            <w:pPr>
              <w:pStyle w:val="ConsPlusNormal"/>
              <w:jc w:val="center"/>
            </w:pPr>
            <w:r>
              <w:t>314 504,0</w:t>
            </w:r>
          </w:p>
        </w:tc>
        <w:tc>
          <w:tcPr>
            <w:tcW w:w="1304" w:type="dxa"/>
          </w:tcPr>
          <w:p w:rsidR="00273CEC" w:rsidRDefault="00273CEC">
            <w:pPr>
              <w:pStyle w:val="ConsPlusNormal"/>
              <w:jc w:val="center"/>
            </w:pPr>
            <w:r>
              <w:t>314 504,0</w:t>
            </w:r>
          </w:p>
        </w:tc>
      </w:tr>
      <w:tr w:rsidR="00273CEC">
        <w:tc>
          <w:tcPr>
            <w:tcW w:w="1644" w:type="dxa"/>
          </w:tcPr>
          <w:p w:rsidR="00273CEC" w:rsidRDefault="00273CEC">
            <w:pPr>
              <w:pStyle w:val="ConsPlusNormal"/>
            </w:pPr>
            <w:r>
              <w:t xml:space="preserve">федерального бюджета </w:t>
            </w:r>
            <w:hyperlink w:anchor="P4507" w:history="1">
              <w:r>
                <w:rPr>
                  <w:color w:val="0000FF"/>
                </w:rPr>
                <w:t>&lt;*&gt;</w:t>
              </w:r>
            </w:hyperlink>
          </w:p>
        </w:tc>
        <w:tc>
          <w:tcPr>
            <w:tcW w:w="1474" w:type="dxa"/>
          </w:tcPr>
          <w:p w:rsidR="00273CEC" w:rsidRDefault="00273CEC">
            <w:pPr>
              <w:pStyle w:val="ConsPlusNormal"/>
              <w:jc w:val="center"/>
            </w:pPr>
            <w:r>
              <w:t>284 128,0</w:t>
            </w:r>
          </w:p>
        </w:tc>
        <w:tc>
          <w:tcPr>
            <w:tcW w:w="1392"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31 200,00</w:t>
            </w:r>
          </w:p>
        </w:tc>
        <w:tc>
          <w:tcPr>
            <w:tcW w:w="1304" w:type="dxa"/>
          </w:tcPr>
          <w:p w:rsidR="00273CEC" w:rsidRDefault="00273CEC">
            <w:pPr>
              <w:pStyle w:val="ConsPlusNormal"/>
              <w:jc w:val="center"/>
            </w:pPr>
            <w:r>
              <w:t>62 300,0</w:t>
            </w:r>
          </w:p>
        </w:tc>
        <w:tc>
          <w:tcPr>
            <w:tcW w:w="1304" w:type="dxa"/>
          </w:tcPr>
          <w:p w:rsidR="00273CEC" w:rsidRDefault="00273CEC">
            <w:pPr>
              <w:pStyle w:val="ConsPlusNormal"/>
              <w:jc w:val="center"/>
            </w:pPr>
            <w:r>
              <w:t>54 600,0</w:t>
            </w:r>
          </w:p>
        </w:tc>
        <w:tc>
          <w:tcPr>
            <w:tcW w:w="1276" w:type="dxa"/>
          </w:tcPr>
          <w:p w:rsidR="00273CEC" w:rsidRDefault="00273CEC">
            <w:pPr>
              <w:pStyle w:val="ConsPlusNormal"/>
              <w:jc w:val="center"/>
            </w:pPr>
            <w:r>
              <w:t>136 028,0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r>
      <w:tr w:rsidR="00273CEC">
        <w:tc>
          <w:tcPr>
            <w:tcW w:w="1644" w:type="dxa"/>
          </w:tcPr>
          <w:p w:rsidR="00273CEC" w:rsidRDefault="00273CEC">
            <w:pPr>
              <w:pStyle w:val="ConsPlusNormal"/>
            </w:pPr>
            <w:r>
              <w:t xml:space="preserve">местных бюджетов </w:t>
            </w:r>
            <w:hyperlink w:anchor="P4507" w:history="1">
              <w:r>
                <w:rPr>
                  <w:color w:val="0000FF"/>
                </w:rPr>
                <w:t>&lt;*&gt;</w:t>
              </w:r>
            </w:hyperlink>
          </w:p>
        </w:tc>
        <w:tc>
          <w:tcPr>
            <w:tcW w:w="1474" w:type="dxa"/>
          </w:tcPr>
          <w:p w:rsidR="00273CEC" w:rsidRDefault="00273CEC">
            <w:pPr>
              <w:pStyle w:val="ConsPlusNormal"/>
              <w:jc w:val="center"/>
            </w:pPr>
            <w:r>
              <w:t>17 024,8</w:t>
            </w:r>
          </w:p>
        </w:tc>
        <w:tc>
          <w:tcPr>
            <w:tcW w:w="1392" w:type="dxa"/>
          </w:tcPr>
          <w:p w:rsidR="00273CEC" w:rsidRDefault="00273CEC">
            <w:pPr>
              <w:pStyle w:val="ConsPlusNormal"/>
              <w:jc w:val="center"/>
            </w:pPr>
            <w:r>
              <w:t>3 385,0</w:t>
            </w:r>
          </w:p>
        </w:tc>
        <w:tc>
          <w:tcPr>
            <w:tcW w:w="1304" w:type="dxa"/>
          </w:tcPr>
          <w:p w:rsidR="00273CEC" w:rsidRDefault="00273CEC">
            <w:pPr>
              <w:pStyle w:val="ConsPlusNormal"/>
              <w:jc w:val="center"/>
            </w:pPr>
            <w:r>
              <w:t>770,0</w:t>
            </w:r>
          </w:p>
        </w:tc>
        <w:tc>
          <w:tcPr>
            <w:tcW w:w="1304" w:type="dxa"/>
          </w:tcPr>
          <w:p w:rsidR="00273CEC" w:rsidRDefault="00273CEC">
            <w:pPr>
              <w:pStyle w:val="ConsPlusNormal"/>
              <w:jc w:val="center"/>
            </w:pPr>
            <w:r>
              <w:t>1 065,6</w:t>
            </w:r>
          </w:p>
        </w:tc>
        <w:tc>
          <w:tcPr>
            <w:tcW w:w="1304" w:type="dxa"/>
          </w:tcPr>
          <w:p w:rsidR="00273CEC" w:rsidRDefault="00273CEC">
            <w:pPr>
              <w:pStyle w:val="ConsPlusNormal"/>
              <w:jc w:val="center"/>
            </w:pPr>
            <w:r>
              <w:t>2 760,2</w:t>
            </w:r>
          </w:p>
        </w:tc>
        <w:tc>
          <w:tcPr>
            <w:tcW w:w="1304" w:type="dxa"/>
          </w:tcPr>
          <w:p w:rsidR="00273CEC" w:rsidRDefault="00273CEC">
            <w:pPr>
              <w:pStyle w:val="ConsPlusNormal"/>
              <w:jc w:val="center"/>
            </w:pPr>
            <w:r>
              <w:t>4 253,60</w:t>
            </w:r>
          </w:p>
        </w:tc>
        <w:tc>
          <w:tcPr>
            <w:tcW w:w="1304" w:type="dxa"/>
          </w:tcPr>
          <w:p w:rsidR="00273CEC" w:rsidRDefault="00273CEC">
            <w:pPr>
              <w:pStyle w:val="ConsPlusNormal"/>
              <w:jc w:val="center"/>
            </w:pPr>
            <w:r>
              <w:t>4 790,4</w:t>
            </w:r>
          </w:p>
        </w:tc>
        <w:tc>
          <w:tcPr>
            <w:tcW w:w="1304" w:type="dxa"/>
          </w:tcPr>
          <w:p w:rsidR="00273CEC" w:rsidRDefault="00273CEC">
            <w:pPr>
              <w:pStyle w:val="ConsPlusNormal"/>
              <w:jc w:val="center"/>
            </w:pPr>
            <w:r>
              <w:t>0,0</w:t>
            </w:r>
          </w:p>
        </w:tc>
        <w:tc>
          <w:tcPr>
            <w:tcW w:w="1276"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r>
      <w:tr w:rsidR="00273CEC">
        <w:tc>
          <w:tcPr>
            <w:tcW w:w="1644" w:type="dxa"/>
          </w:tcPr>
          <w:p w:rsidR="00273CEC" w:rsidRDefault="00273CEC">
            <w:pPr>
              <w:pStyle w:val="ConsPlusNormal"/>
            </w:pPr>
            <w:r>
              <w:t xml:space="preserve">внебюджетных источников </w:t>
            </w:r>
            <w:hyperlink w:anchor="P4507" w:history="1">
              <w:r>
                <w:rPr>
                  <w:color w:val="0000FF"/>
                </w:rPr>
                <w:t>&lt;*&gt;</w:t>
              </w:r>
            </w:hyperlink>
          </w:p>
        </w:tc>
        <w:tc>
          <w:tcPr>
            <w:tcW w:w="1474" w:type="dxa"/>
          </w:tcPr>
          <w:p w:rsidR="00273CEC" w:rsidRDefault="00273CEC">
            <w:pPr>
              <w:pStyle w:val="ConsPlusNormal"/>
              <w:jc w:val="center"/>
            </w:pPr>
            <w:r>
              <w:t>0,0</w:t>
            </w:r>
          </w:p>
        </w:tc>
        <w:tc>
          <w:tcPr>
            <w:tcW w:w="1392"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276"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r>
      <w:tr w:rsidR="00273CEC">
        <w:tc>
          <w:tcPr>
            <w:tcW w:w="1644" w:type="dxa"/>
          </w:tcPr>
          <w:p w:rsidR="00273CEC" w:rsidRDefault="00273CEC">
            <w:pPr>
              <w:pStyle w:val="ConsPlusNormal"/>
            </w:pPr>
            <w:r>
              <w:t xml:space="preserve">НИОКР </w:t>
            </w:r>
            <w:hyperlink w:anchor="P4508" w:history="1">
              <w:r>
                <w:rPr>
                  <w:color w:val="0000FF"/>
                </w:rPr>
                <w:t>&lt;**&gt;</w:t>
              </w:r>
            </w:hyperlink>
            <w:r>
              <w:t>,</w:t>
            </w:r>
          </w:p>
          <w:p w:rsidR="00273CEC" w:rsidRDefault="00273CEC">
            <w:pPr>
              <w:pStyle w:val="ConsPlusNormal"/>
            </w:pPr>
            <w:r>
              <w:t>в том числе из:</w:t>
            </w:r>
          </w:p>
        </w:tc>
        <w:tc>
          <w:tcPr>
            <w:tcW w:w="1474" w:type="dxa"/>
          </w:tcPr>
          <w:p w:rsidR="00273CEC" w:rsidRDefault="00273CEC">
            <w:pPr>
              <w:pStyle w:val="ConsPlusNormal"/>
              <w:jc w:val="center"/>
            </w:pPr>
            <w:r>
              <w:t>0,0</w:t>
            </w:r>
          </w:p>
        </w:tc>
        <w:tc>
          <w:tcPr>
            <w:tcW w:w="1392"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276"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r>
      <w:tr w:rsidR="00273CEC">
        <w:tc>
          <w:tcPr>
            <w:tcW w:w="1644" w:type="dxa"/>
          </w:tcPr>
          <w:p w:rsidR="00273CEC" w:rsidRDefault="00273CEC">
            <w:pPr>
              <w:pStyle w:val="ConsPlusNormal"/>
            </w:pPr>
            <w:r>
              <w:t>областного бюджета</w:t>
            </w:r>
          </w:p>
        </w:tc>
        <w:tc>
          <w:tcPr>
            <w:tcW w:w="1474" w:type="dxa"/>
          </w:tcPr>
          <w:p w:rsidR="00273CEC" w:rsidRDefault="00273CEC">
            <w:pPr>
              <w:pStyle w:val="ConsPlusNormal"/>
              <w:jc w:val="center"/>
            </w:pPr>
            <w:r>
              <w:t>0,0</w:t>
            </w:r>
          </w:p>
        </w:tc>
        <w:tc>
          <w:tcPr>
            <w:tcW w:w="1392"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276"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r>
      <w:tr w:rsidR="00273CEC">
        <w:tc>
          <w:tcPr>
            <w:tcW w:w="1644" w:type="dxa"/>
          </w:tcPr>
          <w:p w:rsidR="00273CEC" w:rsidRDefault="00273CEC">
            <w:pPr>
              <w:pStyle w:val="ConsPlusNormal"/>
            </w:pPr>
            <w:r>
              <w:t xml:space="preserve">федерального бюджета </w:t>
            </w:r>
            <w:hyperlink w:anchor="P4507" w:history="1">
              <w:r>
                <w:rPr>
                  <w:color w:val="0000FF"/>
                </w:rPr>
                <w:t>&lt;*&gt;</w:t>
              </w:r>
            </w:hyperlink>
          </w:p>
        </w:tc>
        <w:tc>
          <w:tcPr>
            <w:tcW w:w="1474" w:type="dxa"/>
          </w:tcPr>
          <w:p w:rsidR="00273CEC" w:rsidRDefault="00273CEC">
            <w:pPr>
              <w:pStyle w:val="ConsPlusNormal"/>
              <w:jc w:val="center"/>
            </w:pPr>
            <w:r>
              <w:t>0,0</w:t>
            </w:r>
          </w:p>
        </w:tc>
        <w:tc>
          <w:tcPr>
            <w:tcW w:w="1392"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276"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r>
      <w:tr w:rsidR="00273CEC">
        <w:tc>
          <w:tcPr>
            <w:tcW w:w="1644" w:type="dxa"/>
          </w:tcPr>
          <w:p w:rsidR="00273CEC" w:rsidRDefault="00273CEC">
            <w:pPr>
              <w:pStyle w:val="ConsPlusNormal"/>
            </w:pPr>
            <w:r>
              <w:t xml:space="preserve">местных бюджетов </w:t>
            </w:r>
            <w:hyperlink w:anchor="P4507" w:history="1">
              <w:r>
                <w:rPr>
                  <w:color w:val="0000FF"/>
                </w:rPr>
                <w:t>&lt;*&gt;</w:t>
              </w:r>
            </w:hyperlink>
          </w:p>
        </w:tc>
        <w:tc>
          <w:tcPr>
            <w:tcW w:w="1474" w:type="dxa"/>
          </w:tcPr>
          <w:p w:rsidR="00273CEC" w:rsidRDefault="00273CEC">
            <w:pPr>
              <w:pStyle w:val="ConsPlusNormal"/>
              <w:jc w:val="center"/>
            </w:pPr>
            <w:r>
              <w:t>0,0</w:t>
            </w:r>
          </w:p>
        </w:tc>
        <w:tc>
          <w:tcPr>
            <w:tcW w:w="1392"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276"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r>
      <w:tr w:rsidR="00273CEC">
        <w:tc>
          <w:tcPr>
            <w:tcW w:w="1644" w:type="dxa"/>
          </w:tcPr>
          <w:p w:rsidR="00273CEC" w:rsidRDefault="00273CEC">
            <w:pPr>
              <w:pStyle w:val="ConsPlusNormal"/>
            </w:pPr>
            <w:r>
              <w:t xml:space="preserve">внебюджетных источников </w:t>
            </w:r>
            <w:hyperlink w:anchor="P4507" w:history="1">
              <w:r>
                <w:rPr>
                  <w:color w:val="0000FF"/>
                </w:rPr>
                <w:t>&lt;*&gt;</w:t>
              </w:r>
            </w:hyperlink>
          </w:p>
        </w:tc>
        <w:tc>
          <w:tcPr>
            <w:tcW w:w="1474" w:type="dxa"/>
          </w:tcPr>
          <w:p w:rsidR="00273CEC" w:rsidRDefault="00273CEC">
            <w:pPr>
              <w:pStyle w:val="ConsPlusNormal"/>
              <w:jc w:val="center"/>
            </w:pPr>
            <w:r>
              <w:t>0,0</w:t>
            </w:r>
          </w:p>
        </w:tc>
        <w:tc>
          <w:tcPr>
            <w:tcW w:w="1392"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276"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r>
      <w:tr w:rsidR="00273CEC">
        <w:tc>
          <w:tcPr>
            <w:tcW w:w="1644" w:type="dxa"/>
          </w:tcPr>
          <w:p w:rsidR="00273CEC" w:rsidRDefault="00273CEC">
            <w:pPr>
              <w:pStyle w:val="ConsPlusNormal"/>
            </w:pPr>
            <w:r>
              <w:t>Прочие расходы, в том числе из:</w:t>
            </w:r>
          </w:p>
        </w:tc>
        <w:tc>
          <w:tcPr>
            <w:tcW w:w="1474" w:type="dxa"/>
          </w:tcPr>
          <w:p w:rsidR="00273CEC" w:rsidRDefault="00273CEC">
            <w:pPr>
              <w:pStyle w:val="ConsPlusNormal"/>
              <w:jc w:val="center"/>
            </w:pPr>
            <w:r>
              <w:t>521 046,7</w:t>
            </w:r>
          </w:p>
        </w:tc>
        <w:tc>
          <w:tcPr>
            <w:tcW w:w="1392" w:type="dxa"/>
          </w:tcPr>
          <w:p w:rsidR="00273CEC" w:rsidRDefault="00273CEC">
            <w:pPr>
              <w:pStyle w:val="ConsPlusNormal"/>
              <w:jc w:val="center"/>
            </w:pPr>
            <w:r>
              <w:t>128 741,0</w:t>
            </w:r>
          </w:p>
        </w:tc>
        <w:tc>
          <w:tcPr>
            <w:tcW w:w="1304" w:type="dxa"/>
          </w:tcPr>
          <w:p w:rsidR="00273CEC" w:rsidRDefault="00273CEC">
            <w:pPr>
              <w:pStyle w:val="ConsPlusNormal"/>
              <w:jc w:val="center"/>
            </w:pPr>
            <w:r>
              <w:t>318 824,7</w:t>
            </w:r>
          </w:p>
        </w:tc>
        <w:tc>
          <w:tcPr>
            <w:tcW w:w="1304" w:type="dxa"/>
          </w:tcPr>
          <w:p w:rsidR="00273CEC" w:rsidRDefault="00273CEC">
            <w:pPr>
              <w:pStyle w:val="ConsPlusNormal"/>
              <w:jc w:val="center"/>
            </w:pPr>
            <w:r>
              <w:t>45 115,8</w:t>
            </w:r>
          </w:p>
        </w:tc>
        <w:tc>
          <w:tcPr>
            <w:tcW w:w="1304" w:type="dxa"/>
          </w:tcPr>
          <w:p w:rsidR="00273CEC" w:rsidRDefault="00273CEC">
            <w:pPr>
              <w:pStyle w:val="ConsPlusNormal"/>
              <w:jc w:val="center"/>
            </w:pPr>
            <w:r>
              <w:t>28 365,2</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276"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r>
      <w:tr w:rsidR="00273CEC">
        <w:tc>
          <w:tcPr>
            <w:tcW w:w="1644" w:type="dxa"/>
          </w:tcPr>
          <w:p w:rsidR="00273CEC" w:rsidRDefault="00273CEC">
            <w:pPr>
              <w:pStyle w:val="ConsPlusNormal"/>
            </w:pPr>
            <w:r>
              <w:t>областного бюджета</w:t>
            </w:r>
          </w:p>
        </w:tc>
        <w:tc>
          <w:tcPr>
            <w:tcW w:w="1474" w:type="dxa"/>
          </w:tcPr>
          <w:p w:rsidR="00273CEC" w:rsidRDefault="00273CEC">
            <w:pPr>
              <w:pStyle w:val="ConsPlusNormal"/>
              <w:jc w:val="center"/>
            </w:pPr>
            <w:r>
              <w:t>512 172,6</w:t>
            </w:r>
          </w:p>
        </w:tc>
        <w:tc>
          <w:tcPr>
            <w:tcW w:w="1392" w:type="dxa"/>
          </w:tcPr>
          <w:p w:rsidR="00273CEC" w:rsidRDefault="00273CEC">
            <w:pPr>
              <w:pStyle w:val="ConsPlusNormal"/>
              <w:jc w:val="center"/>
            </w:pPr>
            <w:r>
              <w:t>124 123,3</w:t>
            </w:r>
          </w:p>
        </w:tc>
        <w:tc>
          <w:tcPr>
            <w:tcW w:w="1304" w:type="dxa"/>
          </w:tcPr>
          <w:p w:rsidR="00273CEC" w:rsidRDefault="00273CEC">
            <w:pPr>
              <w:pStyle w:val="ConsPlusNormal"/>
              <w:jc w:val="center"/>
            </w:pPr>
            <w:r>
              <w:t>315 303,2</w:t>
            </w:r>
          </w:p>
        </w:tc>
        <w:tc>
          <w:tcPr>
            <w:tcW w:w="1304" w:type="dxa"/>
          </w:tcPr>
          <w:p w:rsidR="00273CEC" w:rsidRDefault="00273CEC">
            <w:pPr>
              <w:pStyle w:val="ConsPlusNormal"/>
              <w:jc w:val="center"/>
            </w:pPr>
            <w:r>
              <w:t>44 664,6</w:t>
            </w:r>
          </w:p>
        </w:tc>
        <w:tc>
          <w:tcPr>
            <w:tcW w:w="1304" w:type="dxa"/>
          </w:tcPr>
          <w:p w:rsidR="00273CEC" w:rsidRDefault="00273CEC">
            <w:pPr>
              <w:pStyle w:val="ConsPlusNormal"/>
              <w:jc w:val="center"/>
            </w:pPr>
            <w:r>
              <w:t>28 081,5</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276"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r>
      <w:tr w:rsidR="00273CEC">
        <w:tc>
          <w:tcPr>
            <w:tcW w:w="1644" w:type="dxa"/>
          </w:tcPr>
          <w:p w:rsidR="00273CEC" w:rsidRDefault="00273CEC">
            <w:pPr>
              <w:pStyle w:val="ConsPlusNormal"/>
            </w:pPr>
            <w:r>
              <w:lastRenderedPageBreak/>
              <w:t xml:space="preserve">федерального бюджета </w:t>
            </w:r>
            <w:hyperlink w:anchor="P4507" w:history="1">
              <w:r>
                <w:rPr>
                  <w:color w:val="0000FF"/>
                </w:rPr>
                <w:t>&lt;*&gt;</w:t>
              </w:r>
            </w:hyperlink>
          </w:p>
        </w:tc>
        <w:tc>
          <w:tcPr>
            <w:tcW w:w="1474" w:type="dxa"/>
          </w:tcPr>
          <w:p w:rsidR="00273CEC" w:rsidRDefault="00273CEC">
            <w:pPr>
              <w:pStyle w:val="ConsPlusNormal"/>
              <w:jc w:val="center"/>
            </w:pPr>
            <w:r>
              <w:t>0,0</w:t>
            </w:r>
          </w:p>
        </w:tc>
        <w:tc>
          <w:tcPr>
            <w:tcW w:w="1392"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276"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r>
      <w:tr w:rsidR="00273CEC">
        <w:tc>
          <w:tcPr>
            <w:tcW w:w="1644" w:type="dxa"/>
          </w:tcPr>
          <w:p w:rsidR="00273CEC" w:rsidRDefault="00273CEC">
            <w:pPr>
              <w:pStyle w:val="ConsPlusNormal"/>
            </w:pPr>
            <w:r>
              <w:t xml:space="preserve">местных бюджетов </w:t>
            </w:r>
            <w:hyperlink w:anchor="P4507" w:history="1">
              <w:r>
                <w:rPr>
                  <w:color w:val="0000FF"/>
                </w:rPr>
                <w:t>&lt;*&gt;</w:t>
              </w:r>
            </w:hyperlink>
          </w:p>
        </w:tc>
        <w:tc>
          <w:tcPr>
            <w:tcW w:w="1474" w:type="dxa"/>
          </w:tcPr>
          <w:p w:rsidR="00273CEC" w:rsidRDefault="00273CEC">
            <w:pPr>
              <w:pStyle w:val="ConsPlusNormal"/>
              <w:jc w:val="center"/>
            </w:pPr>
            <w:r>
              <w:t>8 874,1</w:t>
            </w:r>
          </w:p>
        </w:tc>
        <w:tc>
          <w:tcPr>
            <w:tcW w:w="1392" w:type="dxa"/>
          </w:tcPr>
          <w:p w:rsidR="00273CEC" w:rsidRDefault="00273CEC">
            <w:pPr>
              <w:pStyle w:val="ConsPlusNormal"/>
              <w:jc w:val="center"/>
            </w:pPr>
            <w:r>
              <w:t>4 617,7</w:t>
            </w:r>
          </w:p>
        </w:tc>
        <w:tc>
          <w:tcPr>
            <w:tcW w:w="1304" w:type="dxa"/>
          </w:tcPr>
          <w:p w:rsidR="00273CEC" w:rsidRDefault="00273CEC">
            <w:pPr>
              <w:pStyle w:val="ConsPlusNormal"/>
              <w:jc w:val="center"/>
            </w:pPr>
            <w:r>
              <w:t>3 521,5</w:t>
            </w:r>
          </w:p>
        </w:tc>
        <w:tc>
          <w:tcPr>
            <w:tcW w:w="1304" w:type="dxa"/>
          </w:tcPr>
          <w:p w:rsidR="00273CEC" w:rsidRDefault="00273CEC">
            <w:pPr>
              <w:pStyle w:val="ConsPlusNormal"/>
              <w:jc w:val="center"/>
            </w:pPr>
            <w:r>
              <w:t>451,2</w:t>
            </w:r>
          </w:p>
        </w:tc>
        <w:tc>
          <w:tcPr>
            <w:tcW w:w="1304" w:type="dxa"/>
          </w:tcPr>
          <w:p w:rsidR="00273CEC" w:rsidRDefault="00273CEC">
            <w:pPr>
              <w:pStyle w:val="ConsPlusNormal"/>
              <w:jc w:val="center"/>
            </w:pPr>
            <w:r>
              <w:t>283,7</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276"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r>
      <w:tr w:rsidR="00273CEC">
        <w:tc>
          <w:tcPr>
            <w:tcW w:w="1644" w:type="dxa"/>
          </w:tcPr>
          <w:p w:rsidR="00273CEC" w:rsidRDefault="00273CEC">
            <w:pPr>
              <w:pStyle w:val="ConsPlusNormal"/>
            </w:pPr>
            <w:r>
              <w:t xml:space="preserve">внебюджетных источников </w:t>
            </w:r>
            <w:hyperlink w:anchor="P4507" w:history="1">
              <w:r>
                <w:rPr>
                  <w:color w:val="0000FF"/>
                </w:rPr>
                <w:t>&lt;*&gt;</w:t>
              </w:r>
            </w:hyperlink>
          </w:p>
        </w:tc>
        <w:tc>
          <w:tcPr>
            <w:tcW w:w="1474" w:type="dxa"/>
          </w:tcPr>
          <w:p w:rsidR="00273CEC" w:rsidRDefault="00273CEC">
            <w:pPr>
              <w:pStyle w:val="ConsPlusNormal"/>
              <w:jc w:val="center"/>
            </w:pPr>
            <w:r>
              <w:t>0,0</w:t>
            </w:r>
          </w:p>
        </w:tc>
        <w:tc>
          <w:tcPr>
            <w:tcW w:w="1392"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276"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r>
      <w:tr w:rsidR="00273CEC">
        <w:tc>
          <w:tcPr>
            <w:tcW w:w="1644" w:type="dxa"/>
          </w:tcPr>
          <w:p w:rsidR="00273CEC" w:rsidRDefault="00273CEC">
            <w:pPr>
              <w:pStyle w:val="ConsPlusNormal"/>
            </w:pPr>
            <w:r>
              <w:t>Всего налоговых расходов</w:t>
            </w:r>
          </w:p>
        </w:tc>
        <w:tc>
          <w:tcPr>
            <w:tcW w:w="1474" w:type="dxa"/>
          </w:tcPr>
          <w:p w:rsidR="00273CEC" w:rsidRDefault="00273CEC">
            <w:pPr>
              <w:pStyle w:val="ConsPlusNormal"/>
              <w:jc w:val="center"/>
            </w:pPr>
            <w:r>
              <w:t>0,0</w:t>
            </w:r>
          </w:p>
        </w:tc>
        <w:tc>
          <w:tcPr>
            <w:tcW w:w="1392"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276" w:type="dxa"/>
          </w:tcPr>
          <w:p w:rsidR="00273CEC" w:rsidRDefault="00273CEC">
            <w:pPr>
              <w:pStyle w:val="ConsPlusNormal"/>
              <w:jc w:val="center"/>
            </w:pPr>
            <w:r>
              <w:t>0</w:t>
            </w:r>
          </w:p>
        </w:tc>
        <w:tc>
          <w:tcPr>
            <w:tcW w:w="1304" w:type="dxa"/>
          </w:tcPr>
          <w:p w:rsidR="00273CEC" w:rsidRDefault="00273CEC">
            <w:pPr>
              <w:pStyle w:val="ConsPlusNormal"/>
              <w:jc w:val="center"/>
            </w:pPr>
            <w:r>
              <w:t>0</w:t>
            </w:r>
          </w:p>
        </w:tc>
        <w:tc>
          <w:tcPr>
            <w:tcW w:w="1304" w:type="dxa"/>
          </w:tcPr>
          <w:p w:rsidR="00273CEC" w:rsidRDefault="00273CEC">
            <w:pPr>
              <w:pStyle w:val="ConsPlusNormal"/>
              <w:jc w:val="center"/>
            </w:pPr>
            <w:r>
              <w:t>0</w:t>
            </w:r>
          </w:p>
        </w:tc>
      </w:tr>
      <w:tr w:rsidR="00273CEC">
        <w:tc>
          <w:tcPr>
            <w:tcW w:w="16218" w:type="dxa"/>
            <w:gridSpan w:val="12"/>
          </w:tcPr>
          <w:p w:rsidR="00273CEC" w:rsidRDefault="00273CEC">
            <w:pPr>
              <w:pStyle w:val="ConsPlusNormal"/>
              <w:jc w:val="center"/>
              <w:outlineLvl w:val="2"/>
            </w:pPr>
            <w:r>
              <w:t>Государственная инспекция по охране объектов культурного наследия Новосибирской области</w:t>
            </w:r>
          </w:p>
        </w:tc>
      </w:tr>
      <w:tr w:rsidR="00273CEC">
        <w:tc>
          <w:tcPr>
            <w:tcW w:w="1644" w:type="dxa"/>
          </w:tcPr>
          <w:p w:rsidR="00273CEC" w:rsidRDefault="00273CEC">
            <w:pPr>
              <w:pStyle w:val="ConsPlusNormal"/>
            </w:pPr>
            <w:r>
              <w:t>Всего финансовых затрат,</w:t>
            </w:r>
          </w:p>
          <w:p w:rsidR="00273CEC" w:rsidRDefault="00273CEC">
            <w:pPr>
              <w:pStyle w:val="ConsPlusNormal"/>
            </w:pPr>
            <w:r>
              <w:t>в том числе из:</w:t>
            </w:r>
          </w:p>
        </w:tc>
        <w:tc>
          <w:tcPr>
            <w:tcW w:w="1474" w:type="dxa"/>
          </w:tcPr>
          <w:p w:rsidR="00273CEC" w:rsidRDefault="00273CEC">
            <w:pPr>
              <w:pStyle w:val="ConsPlusNormal"/>
              <w:jc w:val="center"/>
            </w:pPr>
            <w:r>
              <w:t>941 955,5</w:t>
            </w:r>
          </w:p>
        </w:tc>
        <w:tc>
          <w:tcPr>
            <w:tcW w:w="1392" w:type="dxa"/>
          </w:tcPr>
          <w:p w:rsidR="00273CEC" w:rsidRDefault="00273CEC">
            <w:pPr>
              <w:pStyle w:val="ConsPlusNormal"/>
              <w:jc w:val="center"/>
            </w:pPr>
            <w:r>
              <w:t>99 576,9</w:t>
            </w:r>
          </w:p>
        </w:tc>
        <w:tc>
          <w:tcPr>
            <w:tcW w:w="1304" w:type="dxa"/>
          </w:tcPr>
          <w:p w:rsidR="00273CEC" w:rsidRDefault="00273CEC">
            <w:pPr>
              <w:pStyle w:val="ConsPlusNormal"/>
              <w:jc w:val="center"/>
            </w:pPr>
            <w:r>
              <w:t>90 175,3</w:t>
            </w:r>
          </w:p>
        </w:tc>
        <w:tc>
          <w:tcPr>
            <w:tcW w:w="1304" w:type="dxa"/>
          </w:tcPr>
          <w:p w:rsidR="00273CEC" w:rsidRDefault="00273CEC">
            <w:pPr>
              <w:pStyle w:val="ConsPlusNormal"/>
              <w:jc w:val="center"/>
            </w:pPr>
            <w:r>
              <w:t>90 826,0</w:t>
            </w:r>
          </w:p>
        </w:tc>
        <w:tc>
          <w:tcPr>
            <w:tcW w:w="1304" w:type="dxa"/>
          </w:tcPr>
          <w:p w:rsidR="00273CEC" w:rsidRDefault="00273CEC">
            <w:pPr>
              <w:pStyle w:val="ConsPlusNormal"/>
              <w:jc w:val="center"/>
            </w:pPr>
            <w:r>
              <w:t>91 409,8</w:t>
            </w:r>
          </w:p>
        </w:tc>
        <w:tc>
          <w:tcPr>
            <w:tcW w:w="1304" w:type="dxa"/>
          </w:tcPr>
          <w:p w:rsidR="00273CEC" w:rsidRDefault="00273CEC">
            <w:pPr>
              <w:pStyle w:val="ConsPlusNormal"/>
              <w:jc w:val="center"/>
            </w:pPr>
            <w:r>
              <w:t>151 756,2</w:t>
            </w:r>
          </w:p>
        </w:tc>
        <w:tc>
          <w:tcPr>
            <w:tcW w:w="1304" w:type="dxa"/>
          </w:tcPr>
          <w:p w:rsidR="00273CEC" w:rsidRDefault="00273CEC">
            <w:pPr>
              <w:pStyle w:val="ConsPlusNormal"/>
              <w:jc w:val="center"/>
            </w:pPr>
            <w:r>
              <w:t>77 385,9</w:t>
            </w:r>
          </w:p>
        </w:tc>
        <w:tc>
          <w:tcPr>
            <w:tcW w:w="1304" w:type="dxa"/>
          </w:tcPr>
          <w:p w:rsidR="00273CEC" w:rsidRDefault="00273CEC">
            <w:pPr>
              <w:pStyle w:val="ConsPlusNormal"/>
              <w:jc w:val="center"/>
            </w:pPr>
            <w:r>
              <w:t>85 733,8</w:t>
            </w:r>
          </w:p>
        </w:tc>
        <w:tc>
          <w:tcPr>
            <w:tcW w:w="1276" w:type="dxa"/>
          </w:tcPr>
          <w:p w:rsidR="00273CEC" w:rsidRDefault="00273CEC">
            <w:pPr>
              <w:pStyle w:val="ConsPlusNormal"/>
              <w:jc w:val="center"/>
            </w:pPr>
            <w:r>
              <w:t>92 697,2</w:t>
            </w:r>
          </w:p>
        </w:tc>
        <w:tc>
          <w:tcPr>
            <w:tcW w:w="1304" w:type="dxa"/>
          </w:tcPr>
          <w:p w:rsidR="00273CEC" w:rsidRDefault="00273CEC">
            <w:pPr>
              <w:pStyle w:val="ConsPlusNormal"/>
              <w:jc w:val="center"/>
            </w:pPr>
            <w:r>
              <w:t>81 197,2</w:t>
            </w:r>
          </w:p>
        </w:tc>
        <w:tc>
          <w:tcPr>
            <w:tcW w:w="1304" w:type="dxa"/>
          </w:tcPr>
          <w:p w:rsidR="00273CEC" w:rsidRDefault="00273CEC">
            <w:pPr>
              <w:pStyle w:val="ConsPlusNormal"/>
              <w:jc w:val="center"/>
            </w:pPr>
            <w:r>
              <w:t>81 197,2</w:t>
            </w:r>
          </w:p>
        </w:tc>
      </w:tr>
      <w:tr w:rsidR="00273CEC">
        <w:tc>
          <w:tcPr>
            <w:tcW w:w="1644" w:type="dxa"/>
          </w:tcPr>
          <w:p w:rsidR="00273CEC" w:rsidRDefault="00273CEC">
            <w:pPr>
              <w:pStyle w:val="ConsPlusNormal"/>
            </w:pPr>
            <w:r>
              <w:t>областного бюджета</w:t>
            </w:r>
          </w:p>
        </w:tc>
        <w:tc>
          <w:tcPr>
            <w:tcW w:w="1474" w:type="dxa"/>
          </w:tcPr>
          <w:p w:rsidR="00273CEC" w:rsidRDefault="00273CEC">
            <w:pPr>
              <w:pStyle w:val="ConsPlusNormal"/>
              <w:jc w:val="center"/>
            </w:pPr>
            <w:r>
              <w:t>832 874,0</w:t>
            </w:r>
          </w:p>
        </w:tc>
        <w:tc>
          <w:tcPr>
            <w:tcW w:w="1392" w:type="dxa"/>
          </w:tcPr>
          <w:p w:rsidR="00273CEC" w:rsidRDefault="00273CEC">
            <w:pPr>
              <w:pStyle w:val="ConsPlusNormal"/>
              <w:jc w:val="center"/>
            </w:pPr>
            <w:r>
              <w:t>90 645,9</w:t>
            </w:r>
          </w:p>
        </w:tc>
        <w:tc>
          <w:tcPr>
            <w:tcW w:w="1304" w:type="dxa"/>
          </w:tcPr>
          <w:p w:rsidR="00273CEC" w:rsidRDefault="00273CEC">
            <w:pPr>
              <w:pStyle w:val="ConsPlusNormal"/>
              <w:jc w:val="center"/>
            </w:pPr>
            <w:r>
              <w:t>82 316,8</w:t>
            </w:r>
          </w:p>
        </w:tc>
        <w:tc>
          <w:tcPr>
            <w:tcW w:w="1304" w:type="dxa"/>
          </w:tcPr>
          <w:p w:rsidR="00273CEC" w:rsidRDefault="00273CEC">
            <w:pPr>
              <w:pStyle w:val="ConsPlusNormal"/>
              <w:jc w:val="center"/>
            </w:pPr>
            <w:r>
              <w:t>74 812,3</w:t>
            </w:r>
          </w:p>
        </w:tc>
        <w:tc>
          <w:tcPr>
            <w:tcW w:w="1304" w:type="dxa"/>
          </w:tcPr>
          <w:p w:rsidR="00273CEC" w:rsidRDefault="00273CEC">
            <w:pPr>
              <w:pStyle w:val="ConsPlusNormal"/>
              <w:jc w:val="center"/>
            </w:pPr>
            <w:r>
              <w:t>84 961,7</w:t>
            </w:r>
          </w:p>
        </w:tc>
        <w:tc>
          <w:tcPr>
            <w:tcW w:w="1304" w:type="dxa"/>
          </w:tcPr>
          <w:p w:rsidR="00273CEC" w:rsidRDefault="00273CEC">
            <w:pPr>
              <w:pStyle w:val="ConsPlusNormal"/>
              <w:jc w:val="center"/>
            </w:pPr>
            <w:r>
              <w:t>129 391,7</w:t>
            </w:r>
          </w:p>
        </w:tc>
        <w:tc>
          <w:tcPr>
            <w:tcW w:w="1304" w:type="dxa"/>
          </w:tcPr>
          <w:p w:rsidR="00273CEC" w:rsidRDefault="00273CEC">
            <w:pPr>
              <w:pStyle w:val="ConsPlusNormal"/>
              <w:jc w:val="center"/>
            </w:pPr>
            <w:r>
              <w:t>68 927,1</w:t>
            </w:r>
          </w:p>
        </w:tc>
        <w:tc>
          <w:tcPr>
            <w:tcW w:w="1304" w:type="dxa"/>
          </w:tcPr>
          <w:p w:rsidR="00273CEC" w:rsidRDefault="00273CEC">
            <w:pPr>
              <w:pStyle w:val="ConsPlusNormal"/>
              <w:jc w:val="center"/>
            </w:pPr>
            <w:r>
              <w:t>75 144,8</w:t>
            </w:r>
          </w:p>
        </w:tc>
        <w:tc>
          <w:tcPr>
            <w:tcW w:w="1276" w:type="dxa"/>
          </w:tcPr>
          <w:p w:rsidR="00273CEC" w:rsidRDefault="00273CEC">
            <w:pPr>
              <w:pStyle w:val="ConsPlusNormal"/>
              <w:jc w:val="center"/>
            </w:pPr>
            <w:r>
              <w:t>75 557,9</w:t>
            </w:r>
          </w:p>
        </w:tc>
        <w:tc>
          <w:tcPr>
            <w:tcW w:w="1304" w:type="dxa"/>
          </w:tcPr>
          <w:p w:rsidR="00273CEC" w:rsidRDefault="00273CEC">
            <w:pPr>
              <w:pStyle w:val="ConsPlusNormal"/>
              <w:jc w:val="center"/>
            </w:pPr>
            <w:r>
              <w:t>75 557,9</w:t>
            </w:r>
          </w:p>
        </w:tc>
        <w:tc>
          <w:tcPr>
            <w:tcW w:w="1304" w:type="dxa"/>
          </w:tcPr>
          <w:p w:rsidR="00273CEC" w:rsidRDefault="00273CEC">
            <w:pPr>
              <w:pStyle w:val="ConsPlusNormal"/>
              <w:jc w:val="center"/>
            </w:pPr>
            <w:r>
              <w:t>75 557,9</w:t>
            </w:r>
          </w:p>
        </w:tc>
      </w:tr>
      <w:tr w:rsidR="00273CEC">
        <w:tc>
          <w:tcPr>
            <w:tcW w:w="1644" w:type="dxa"/>
          </w:tcPr>
          <w:p w:rsidR="00273CEC" w:rsidRDefault="00273CEC">
            <w:pPr>
              <w:pStyle w:val="ConsPlusNormal"/>
            </w:pPr>
            <w:r>
              <w:t xml:space="preserve">федерального бюджета </w:t>
            </w:r>
            <w:hyperlink w:anchor="P4507" w:history="1">
              <w:r>
                <w:rPr>
                  <w:color w:val="0000FF"/>
                </w:rPr>
                <w:t>&lt;*&gt;</w:t>
              </w:r>
            </w:hyperlink>
          </w:p>
        </w:tc>
        <w:tc>
          <w:tcPr>
            <w:tcW w:w="1474" w:type="dxa"/>
          </w:tcPr>
          <w:p w:rsidR="00273CEC" w:rsidRDefault="00273CEC">
            <w:pPr>
              <w:pStyle w:val="ConsPlusNormal"/>
              <w:jc w:val="center"/>
            </w:pPr>
            <w:r>
              <w:t>39 209,5</w:t>
            </w:r>
          </w:p>
        </w:tc>
        <w:tc>
          <w:tcPr>
            <w:tcW w:w="1392" w:type="dxa"/>
          </w:tcPr>
          <w:p w:rsidR="00273CEC" w:rsidRDefault="00273CEC">
            <w:pPr>
              <w:pStyle w:val="ConsPlusNormal"/>
              <w:jc w:val="center"/>
            </w:pPr>
            <w:r>
              <w:t>662,1</w:t>
            </w:r>
          </w:p>
        </w:tc>
        <w:tc>
          <w:tcPr>
            <w:tcW w:w="1304" w:type="dxa"/>
          </w:tcPr>
          <w:p w:rsidR="00273CEC" w:rsidRDefault="00273CEC">
            <w:pPr>
              <w:pStyle w:val="ConsPlusNormal"/>
              <w:jc w:val="center"/>
            </w:pPr>
            <w:r>
              <w:t>665,2</w:t>
            </w:r>
          </w:p>
        </w:tc>
        <w:tc>
          <w:tcPr>
            <w:tcW w:w="1304" w:type="dxa"/>
          </w:tcPr>
          <w:p w:rsidR="00273CEC" w:rsidRDefault="00273CEC">
            <w:pPr>
              <w:pStyle w:val="ConsPlusNormal"/>
              <w:jc w:val="center"/>
            </w:pPr>
            <w:r>
              <w:t>713,7</w:t>
            </w:r>
          </w:p>
        </w:tc>
        <w:tc>
          <w:tcPr>
            <w:tcW w:w="1304" w:type="dxa"/>
          </w:tcPr>
          <w:p w:rsidR="00273CEC" w:rsidRDefault="00273CEC">
            <w:pPr>
              <w:pStyle w:val="ConsPlusNormal"/>
              <w:jc w:val="center"/>
            </w:pPr>
            <w:r>
              <w:t>716,7</w:t>
            </w:r>
          </w:p>
        </w:tc>
        <w:tc>
          <w:tcPr>
            <w:tcW w:w="1304" w:type="dxa"/>
          </w:tcPr>
          <w:p w:rsidR="00273CEC" w:rsidRDefault="00273CEC">
            <w:pPr>
              <w:pStyle w:val="ConsPlusNormal"/>
              <w:jc w:val="center"/>
            </w:pPr>
            <w:r>
              <w:t>5 386,1</w:t>
            </w:r>
          </w:p>
        </w:tc>
        <w:tc>
          <w:tcPr>
            <w:tcW w:w="1304" w:type="dxa"/>
          </w:tcPr>
          <w:p w:rsidR="00273CEC" w:rsidRDefault="00273CEC">
            <w:pPr>
              <w:pStyle w:val="ConsPlusNormal"/>
              <w:jc w:val="center"/>
            </w:pPr>
            <w:r>
              <w:t>5 658,8</w:t>
            </w:r>
          </w:p>
        </w:tc>
        <w:tc>
          <w:tcPr>
            <w:tcW w:w="1304" w:type="dxa"/>
          </w:tcPr>
          <w:p w:rsidR="00273CEC" w:rsidRDefault="00273CEC">
            <w:pPr>
              <w:pStyle w:val="ConsPlusNormal"/>
              <w:jc w:val="center"/>
            </w:pPr>
            <w:r>
              <w:t>8 489,0</w:t>
            </w:r>
          </w:p>
        </w:tc>
        <w:tc>
          <w:tcPr>
            <w:tcW w:w="1276" w:type="dxa"/>
          </w:tcPr>
          <w:p w:rsidR="00273CEC" w:rsidRDefault="00273CEC">
            <w:pPr>
              <w:pStyle w:val="ConsPlusNormal"/>
              <w:jc w:val="center"/>
            </w:pPr>
            <w:r>
              <w:t>5 639,3</w:t>
            </w:r>
          </w:p>
        </w:tc>
        <w:tc>
          <w:tcPr>
            <w:tcW w:w="1304" w:type="dxa"/>
          </w:tcPr>
          <w:p w:rsidR="00273CEC" w:rsidRDefault="00273CEC">
            <w:pPr>
              <w:pStyle w:val="ConsPlusNormal"/>
              <w:jc w:val="center"/>
            </w:pPr>
            <w:r>
              <w:t>5 639,3</w:t>
            </w:r>
          </w:p>
        </w:tc>
        <w:tc>
          <w:tcPr>
            <w:tcW w:w="1304" w:type="dxa"/>
          </w:tcPr>
          <w:p w:rsidR="00273CEC" w:rsidRDefault="00273CEC">
            <w:pPr>
              <w:pStyle w:val="ConsPlusNormal"/>
              <w:jc w:val="center"/>
            </w:pPr>
            <w:r>
              <w:t>5 639,3</w:t>
            </w:r>
          </w:p>
        </w:tc>
      </w:tr>
      <w:tr w:rsidR="00273CEC">
        <w:tc>
          <w:tcPr>
            <w:tcW w:w="1644" w:type="dxa"/>
          </w:tcPr>
          <w:p w:rsidR="00273CEC" w:rsidRDefault="00273CEC">
            <w:pPr>
              <w:pStyle w:val="ConsPlusNormal"/>
            </w:pPr>
            <w:r>
              <w:t xml:space="preserve">местных бюджетов </w:t>
            </w:r>
            <w:hyperlink w:anchor="P4507" w:history="1">
              <w:r>
                <w:rPr>
                  <w:color w:val="0000FF"/>
                </w:rPr>
                <w:t>&lt;*&gt;</w:t>
              </w:r>
            </w:hyperlink>
          </w:p>
        </w:tc>
        <w:tc>
          <w:tcPr>
            <w:tcW w:w="1474" w:type="dxa"/>
          </w:tcPr>
          <w:p w:rsidR="00273CEC" w:rsidRDefault="00273CEC">
            <w:pPr>
              <w:pStyle w:val="ConsPlusNormal"/>
              <w:jc w:val="center"/>
            </w:pPr>
            <w:r>
              <w:t>46 572,0</w:t>
            </w:r>
          </w:p>
        </w:tc>
        <w:tc>
          <w:tcPr>
            <w:tcW w:w="1392" w:type="dxa"/>
          </w:tcPr>
          <w:p w:rsidR="00273CEC" w:rsidRDefault="00273CEC">
            <w:pPr>
              <w:pStyle w:val="ConsPlusNormal"/>
              <w:jc w:val="center"/>
            </w:pPr>
            <w:r>
              <w:t>8 268,9</w:t>
            </w:r>
          </w:p>
        </w:tc>
        <w:tc>
          <w:tcPr>
            <w:tcW w:w="1304" w:type="dxa"/>
          </w:tcPr>
          <w:p w:rsidR="00273CEC" w:rsidRDefault="00273CEC">
            <w:pPr>
              <w:pStyle w:val="ConsPlusNormal"/>
              <w:jc w:val="center"/>
            </w:pPr>
            <w:r>
              <w:t>5 193,3</w:t>
            </w:r>
          </w:p>
        </w:tc>
        <w:tc>
          <w:tcPr>
            <w:tcW w:w="1304" w:type="dxa"/>
          </w:tcPr>
          <w:p w:rsidR="00273CEC" w:rsidRDefault="00273CEC">
            <w:pPr>
              <w:pStyle w:val="ConsPlusNormal"/>
              <w:jc w:val="center"/>
            </w:pPr>
            <w:r>
              <w:t>4 000,0</w:t>
            </w:r>
          </w:p>
        </w:tc>
        <w:tc>
          <w:tcPr>
            <w:tcW w:w="1304" w:type="dxa"/>
          </w:tcPr>
          <w:p w:rsidR="00273CEC" w:rsidRDefault="00273CEC">
            <w:pPr>
              <w:pStyle w:val="ConsPlusNormal"/>
              <w:jc w:val="center"/>
            </w:pPr>
            <w:r>
              <w:t>5 731,4</w:t>
            </w:r>
          </w:p>
        </w:tc>
        <w:tc>
          <w:tcPr>
            <w:tcW w:w="1304" w:type="dxa"/>
          </w:tcPr>
          <w:p w:rsidR="00273CEC" w:rsidRDefault="00273CEC">
            <w:pPr>
              <w:pStyle w:val="ConsPlusNormal"/>
              <w:jc w:val="center"/>
            </w:pPr>
            <w:r>
              <w:t>16 978,4</w:t>
            </w:r>
          </w:p>
        </w:tc>
        <w:tc>
          <w:tcPr>
            <w:tcW w:w="1304" w:type="dxa"/>
          </w:tcPr>
          <w:p w:rsidR="00273CEC" w:rsidRDefault="00273CEC">
            <w:pPr>
              <w:pStyle w:val="ConsPlusNormal"/>
              <w:jc w:val="center"/>
            </w:pPr>
            <w:r>
              <w:t>2 800,0</w:t>
            </w:r>
          </w:p>
        </w:tc>
        <w:tc>
          <w:tcPr>
            <w:tcW w:w="1304" w:type="dxa"/>
          </w:tcPr>
          <w:p w:rsidR="00273CEC" w:rsidRDefault="00273CEC">
            <w:pPr>
              <w:pStyle w:val="ConsPlusNormal"/>
              <w:jc w:val="center"/>
            </w:pPr>
            <w:r>
              <w:t>2 100,0</w:t>
            </w:r>
          </w:p>
        </w:tc>
        <w:tc>
          <w:tcPr>
            <w:tcW w:w="1276" w:type="dxa"/>
          </w:tcPr>
          <w:p w:rsidR="00273CEC" w:rsidRDefault="00273CEC">
            <w:pPr>
              <w:pStyle w:val="ConsPlusNormal"/>
              <w:jc w:val="center"/>
            </w:pPr>
            <w:r>
              <w:t>1 500,0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r>
      <w:tr w:rsidR="00273CEC">
        <w:tc>
          <w:tcPr>
            <w:tcW w:w="1644" w:type="dxa"/>
          </w:tcPr>
          <w:p w:rsidR="00273CEC" w:rsidRDefault="00273CEC">
            <w:pPr>
              <w:pStyle w:val="ConsPlusNormal"/>
            </w:pPr>
            <w:r>
              <w:t xml:space="preserve">внебюджетных источников </w:t>
            </w:r>
            <w:hyperlink w:anchor="P4507" w:history="1">
              <w:r>
                <w:rPr>
                  <w:color w:val="0000FF"/>
                </w:rPr>
                <w:t>&lt;*&gt;</w:t>
              </w:r>
            </w:hyperlink>
          </w:p>
        </w:tc>
        <w:tc>
          <w:tcPr>
            <w:tcW w:w="1474" w:type="dxa"/>
          </w:tcPr>
          <w:p w:rsidR="00273CEC" w:rsidRDefault="00273CEC">
            <w:pPr>
              <w:pStyle w:val="ConsPlusNormal"/>
              <w:jc w:val="center"/>
            </w:pPr>
            <w:r>
              <w:t>23 300,0</w:t>
            </w:r>
          </w:p>
        </w:tc>
        <w:tc>
          <w:tcPr>
            <w:tcW w:w="1392" w:type="dxa"/>
          </w:tcPr>
          <w:p w:rsidR="00273CEC" w:rsidRDefault="00273CEC">
            <w:pPr>
              <w:pStyle w:val="ConsPlusNormal"/>
              <w:jc w:val="center"/>
            </w:pPr>
            <w:r>
              <w:t>0,0</w:t>
            </w:r>
          </w:p>
        </w:tc>
        <w:tc>
          <w:tcPr>
            <w:tcW w:w="1304" w:type="dxa"/>
          </w:tcPr>
          <w:p w:rsidR="00273CEC" w:rsidRDefault="00273CEC">
            <w:pPr>
              <w:pStyle w:val="ConsPlusNormal"/>
              <w:jc w:val="center"/>
            </w:pPr>
            <w:r>
              <w:t>2 000,0</w:t>
            </w:r>
          </w:p>
        </w:tc>
        <w:tc>
          <w:tcPr>
            <w:tcW w:w="1304" w:type="dxa"/>
          </w:tcPr>
          <w:p w:rsidR="00273CEC" w:rsidRDefault="00273CEC">
            <w:pPr>
              <w:pStyle w:val="ConsPlusNormal"/>
              <w:jc w:val="center"/>
            </w:pPr>
            <w:r>
              <w:t>11 300,0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276" w:type="dxa"/>
          </w:tcPr>
          <w:p w:rsidR="00273CEC" w:rsidRDefault="00273CEC">
            <w:pPr>
              <w:pStyle w:val="ConsPlusNormal"/>
              <w:jc w:val="center"/>
            </w:pPr>
            <w:r>
              <w:t>10 000,0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r>
      <w:tr w:rsidR="00273CEC">
        <w:tc>
          <w:tcPr>
            <w:tcW w:w="1644" w:type="dxa"/>
          </w:tcPr>
          <w:p w:rsidR="00273CEC" w:rsidRDefault="00273CEC">
            <w:pPr>
              <w:pStyle w:val="ConsPlusNormal"/>
            </w:pPr>
            <w:r>
              <w:t>Капитальные вложения,</w:t>
            </w:r>
          </w:p>
          <w:p w:rsidR="00273CEC" w:rsidRDefault="00273CEC">
            <w:pPr>
              <w:pStyle w:val="ConsPlusNormal"/>
            </w:pPr>
            <w:r>
              <w:t>в том числе из:</w:t>
            </w:r>
          </w:p>
        </w:tc>
        <w:tc>
          <w:tcPr>
            <w:tcW w:w="1474" w:type="dxa"/>
          </w:tcPr>
          <w:p w:rsidR="00273CEC" w:rsidRDefault="00273CEC">
            <w:pPr>
              <w:pStyle w:val="ConsPlusNormal"/>
              <w:jc w:val="center"/>
            </w:pPr>
            <w:r>
              <w:t>0,0</w:t>
            </w:r>
          </w:p>
        </w:tc>
        <w:tc>
          <w:tcPr>
            <w:tcW w:w="1392"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276"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r>
      <w:tr w:rsidR="00273CEC">
        <w:tc>
          <w:tcPr>
            <w:tcW w:w="1644" w:type="dxa"/>
          </w:tcPr>
          <w:p w:rsidR="00273CEC" w:rsidRDefault="00273CEC">
            <w:pPr>
              <w:pStyle w:val="ConsPlusNormal"/>
            </w:pPr>
            <w:r>
              <w:lastRenderedPageBreak/>
              <w:t>областного бюджета</w:t>
            </w:r>
          </w:p>
        </w:tc>
        <w:tc>
          <w:tcPr>
            <w:tcW w:w="1474" w:type="dxa"/>
          </w:tcPr>
          <w:p w:rsidR="00273CEC" w:rsidRDefault="00273CEC">
            <w:pPr>
              <w:pStyle w:val="ConsPlusNormal"/>
              <w:jc w:val="center"/>
            </w:pPr>
            <w:r>
              <w:t>0,0</w:t>
            </w:r>
          </w:p>
        </w:tc>
        <w:tc>
          <w:tcPr>
            <w:tcW w:w="1392"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276"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r>
      <w:tr w:rsidR="00273CEC">
        <w:tc>
          <w:tcPr>
            <w:tcW w:w="1644" w:type="dxa"/>
          </w:tcPr>
          <w:p w:rsidR="00273CEC" w:rsidRDefault="00273CEC">
            <w:pPr>
              <w:pStyle w:val="ConsPlusNormal"/>
            </w:pPr>
            <w:r>
              <w:t xml:space="preserve">федерального бюджета </w:t>
            </w:r>
            <w:hyperlink w:anchor="P4507" w:history="1">
              <w:r>
                <w:rPr>
                  <w:color w:val="0000FF"/>
                </w:rPr>
                <w:t>&lt;*&gt;</w:t>
              </w:r>
            </w:hyperlink>
          </w:p>
        </w:tc>
        <w:tc>
          <w:tcPr>
            <w:tcW w:w="1474" w:type="dxa"/>
          </w:tcPr>
          <w:p w:rsidR="00273CEC" w:rsidRDefault="00273CEC">
            <w:pPr>
              <w:pStyle w:val="ConsPlusNormal"/>
              <w:jc w:val="center"/>
            </w:pPr>
            <w:r>
              <w:t>0,0</w:t>
            </w:r>
          </w:p>
        </w:tc>
        <w:tc>
          <w:tcPr>
            <w:tcW w:w="1392"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276"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r>
      <w:tr w:rsidR="00273CEC">
        <w:tc>
          <w:tcPr>
            <w:tcW w:w="1644" w:type="dxa"/>
          </w:tcPr>
          <w:p w:rsidR="00273CEC" w:rsidRDefault="00273CEC">
            <w:pPr>
              <w:pStyle w:val="ConsPlusNormal"/>
            </w:pPr>
            <w:r>
              <w:t xml:space="preserve">местных бюджетов </w:t>
            </w:r>
            <w:hyperlink w:anchor="P4507" w:history="1">
              <w:r>
                <w:rPr>
                  <w:color w:val="0000FF"/>
                </w:rPr>
                <w:t>&lt;*&gt;</w:t>
              </w:r>
            </w:hyperlink>
          </w:p>
        </w:tc>
        <w:tc>
          <w:tcPr>
            <w:tcW w:w="1474" w:type="dxa"/>
          </w:tcPr>
          <w:p w:rsidR="00273CEC" w:rsidRDefault="00273CEC">
            <w:pPr>
              <w:pStyle w:val="ConsPlusNormal"/>
              <w:jc w:val="center"/>
            </w:pPr>
            <w:r>
              <w:t>0,0</w:t>
            </w:r>
          </w:p>
        </w:tc>
        <w:tc>
          <w:tcPr>
            <w:tcW w:w="1392"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276"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r>
      <w:tr w:rsidR="00273CEC">
        <w:tc>
          <w:tcPr>
            <w:tcW w:w="1644" w:type="dxa"/>
          </w:tcPr>
          <w:p w:rsidR="00273CEC" w:rsidRDefault="00273CEC">
            <w:pPr>
              <w:pStyle w:val="ConsPlusNormal"/>
            </w:pPr>
            <w:r>
              <w:t xml:space="preserve">внебюджетных источников </w:t>
            </w:r>
            <w:hyperlink w:anchor="P4507" w:history="1">
              <w:r>
                <w:rPr>
                  <w:color w:val="0000FF"/>
                </w:rPr>
                <w:t>&lt;*&gt;</w:t>
              </w:r>
            </w:hyperlink>
          </w:p>
        </w:tc>
        <w:tc>
          <w:tcPr>
            <w:tcW w:w="1474" w:type="dxa"/>
          </w:tcPr>
          <w:p w:rsidR="00273CEC" w:rsidRDefault="00273CEC">
            <w:pPr>
              <w:pStyle w:val="ConsPlusNormal"/>
              <w:jc w:val="center"/>
            </w:pPr>
            <w:r>
              <w:t>0,0</w:t>
            </w:r>
          </w:p>
        </w:tc>
        <w:tc>
          <w:tcPr>
            <w:tcW w:w="1392"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276"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r>
      <w:tr w:rsidR="00273CEC">
        <w:tc>
          <w:tcPr>
            <w:tcW w:w="1644" w:type="dxa"/>
          </w:tcPr>
          <w:p w:rsidR="00273CEC" w:rsidRDefault="00273CEC">
            <w:pPr>
              <w:pStyle w:val="ConsPlusNormal"/>
            </w:pPr>
            <w:r>
              <w:t xml:space="preserve">НИОКР </w:t>
            </w:r>
            <w:hyperlink w:anchor="P4508" w:history="1">
              <w:r>
                <w:rPr>
                  <w:color w:val="0000FF"/>
                </w:rPr>
                <w:t>&lt;**&gt;</w:t>
              </w:r>
            </w:hyperlink>
            <w:r>
              <w:t>,</w:t>
            </w:r>
          </w:p>
          <w:p w:rsidR="00273CEC" w:rsidRDefault="00273CEC">
            <w:pPr>
              <w:pStyle w:val="ConsPlusNormal"/>
            </w:pPr>
            <w:r>
              <w:t>в том числе из:</w:t>
            </w:r>
          </w:p>
        </w:tc>
        <w:tc>
          <w:tcPr>
            <w:tcW w:w="1474" w:type="dxa"/>
          </w:tcPr>
          <w:p w:rsidR="00273CEC" w:rsidRDefault="00273CEC">
            <w:pPr>
              <w:pStyle w:val="ConsPlusNormal"/>
              <w:jc w:val="center"/>
            </w:pPr>
            <w:r>
              <w:t>0,0</w:t>
            </w:r>
          </w:p>
        </w:tc>
        <w:tc>
          <w:tcPr>
            <w:tcW w:w="1392"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276"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r>
      <w:tr w:rsidR="00273CEC">
        <w:tc>
          <w:tcPr>
            <w:tcW w:w="1644" w:type="dxa"/>
          </w:tcPr>
          <w:p w:rsidR="00273CEC" w:rsidRDefault="00273CEC">
            <w:pPr>
              <w:pStyle w:val="ConsPlusNormal"/>
            </w:pPr>
            <w:r>
              <w:t>областного бюджета</w:t>
            </w:r>
          </w:p>
        </w:tc>
        <w:tc>
          <w:tcPr>
            <w:tcW w:w="1474" w:type="dxa"/>
          </w:tcPr>
          <w:p w:rsidR="00273CEC" w:rsidRDefault="00273CEC">
            <w:pPr>
              <w:pStyle w:val="ConsPlusNormal"/>
              <w:jc w:val="center"/>
            </w:pPr>
            <w:r>
              <w:t>0,0</w:t>
            </w:r>
          </w:p>
        </w:tc>
        <w:tc>
          <w:tcPr>
            <w:tcW w:w="1392"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276"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r>
      <w:tr w:rsidR="00273CEC">
        <w:tc>
          <w:tcPr>
            <w:tcW w:w="1644" w:type="dxa"/>
          </w:tcPr>
          <w:p w:rsidR="00273CEC" w:rsidRDefault="00273CEC">
            <w:pPr>
              <w:pStyle w:val="ConsPlusNormal"/>
            </w:pPr>
            <w:r>
              <w:t xml:space="preserve">федерального бюджета </w:t>
            </w:r>
            <w:hyperlink w:anchor="P4507" w:history="1">
              <w:r>
                <w:rPr>
                  <w:color w:val="0000FF"/>
                </w:rPr>
                <w:t>&lt;*&gt;</w:t>
              </w:r>
            </w:hyperlink>
          </w:p>
        </w:tc>
        <w:tc>
          <w:tcPr>
            <w:tcW w:w="1474" w:type="dxa"/>
          </w:tcPr>
          <w:p w:rsidR="00273CEC" w:rsidRDefault="00273CEC">
            <w:pPr>
              <w:pStyle w:val="ConsPlusNormal"/>
              <w:jc w:val="center"/>
            </w:pPr>
            <w:r>
              <w:t>0,0</w:t>
            </w:r>
          </w:p>
        </w:tc>
        <w:tc>
          <w:tcPr>
            <w:tcW w:w="1392"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276"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r>
      <w:tr w:rsidR="00273CEC">
        <w:tc>
          <w:tcPr>
            <w:tcW w:w="1644" w:type="dxa"/>
          </w:tcPr>
          <w:p w:rsidR="00273CEC" w:rsidRDefault="00273CEC">
            <w:pPr>
              <w:pStyle w:val="ConsPlusNormal"/>
            </w:pPr>
            <w:r>
              <w:t xml:space="preserve">местных бюджетов </w:t>
            </w:r>
            <w:hyperlink w:anchor="P4507" w:history="1">
              <w:r>
                <w:rPr>
                  <w:color w:val="0000FF"/>
                </w:rPr>
                <w:t>&lt;*&gt;</w:t>
              </w:r>
            </w:hyperlink>
          </w:p>
        </w:tc>
        <w:tc>
          <w:tcPr>
            <w:tcW w:w="1474" w:type="dxa"/>
          </w:tcPr>
          <w:p w:rsidR="00273CEC" w:rsidRDefault="00273CEC">
            <w:pPr>
              <w:pStyle w:val="ConsPlusNormal"/>
              <w:jc w:val="center"/>
            </w:pPr>
            <w:r>
              <w:t>0,0</w:t>
            </w:r>
          </w:p>
        </w:tc>
        <w:tc>
          <w:tcPr>
            <w:tcW w:w="1392"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276"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r>
      <w:tr w:rsidR="00273CEC">
        <w:tc>
          <w:tcPr>
            <w:tcW w:w="1644" w:type="dxa"/>
          </w:tcPr>
          <w:p w:rsidR="00273CEC" w:rsidRDefault="00273CEC">
            <w:pPr>
              <w:pStyle w:val="ConsPlusNormal"/>
            </w:pPr>
            <w:r>
              <w:t xml:space="preserve">внебюджетных источников </w:t>
            </w:r>
            <w:hyperlink w:anchor="P4507" w:history="1">
              <w:r>
                <w:rPr>
                  <w:color w:val="0000FF"/>
                </w:rPr>
                <w:t>&lt;*&gt;</w:t>
              </w:r>
            </w:hyperlink>
          </w:p>
        </w:tc>
        <w:tc>
          <w:tcPr>
            <w:tcW w:w="1474" w:type="dxa"/>
          </w:tcPr>
          <w:p w:rsidR="00273CEC" w:rsidRDefault="00273CEC">
            <w:pPr>
              <w:pStyle w:val="ConsPlusNormal"/>
              <w:jc w:val="center"/>
            </w:pPr>
            <w:r>
              <w:t>0,0</w:t>
            </w:r>
          </w:p>
        </w:tc>
        <w:tc>
          <w:tcPr>
            <w:tcW w:w="1392"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276"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r>
      <w:tr w:rsidR="00273CEC">
        <w:tc>
          <w:tcPr>
            <w:tcW w:w="1644" w:type="dxa"/>
          </w:tcPr>
          <w:p w:rsidR="00273CEC" w:rsidRDefault="00273CEC">
            <w:pPr>
              <w:pStyle w:val="ConsPlusNormal"/>
            </w:pPr>
            <w:r>
              <w:t>Прочие расходы, в том числе из:</w:t>
            </w:r>
          </w:p>
        </w:tc>
        <w:tc>
          <w:tcPr>
            <w:tcW w:w="1474" w:type="dxa"/>
          </w:tcPr>
          <w:p w:rsidR="00273CEC" w:rsidRDefault="00273CEC">
            <w:pPr>
              <w:pStyle w:val="ConsPlusNormal"/>
              <w:jc w:val="center"/>
            </w:pPr>
            <w:r>
              <w:t>941 955,5</w:t>
            </w:r>
          </w:p>
        </w:tc>
        <w:tc>
          <w:tcPr>
            <w:tcW w:w="1392" w:type="dxa"/>
          </w:tcPr>
          <w:p w:rsidR="00273CEC" w:rsidRDefault="00273CEC">
            <w:pPr>
              <w:pStyle w:val="ConsPlusNormal"/>
              <w:jc w:val="center"/>
            </w:pPr>
            <w:r>
              <w:t>99 576,9</w:t>
            </w:r>
          </w:p>
        </w:tc>
        <w:tc>
          <w:tcPr>
            <w:tcW w:w="1304" w:type="dxa"/>
          </w:tcPr>
          <w:p w:rsidR="00273CEC" w:rsidRDefault="00273CEC">
            <w:pPr>
              <w:pStyle w:val="ConsPlusNormal"/>
              <w:jc w:val="center"/>
            </w:pPr>
            <w:r>
              <w:t>90 175,3</w:t>
            </w:r>
          </w:p>
        </w:tc>
        <w:tc>
          <w:tcPr>
            <w:tcW w:w="1304" w:type="dxa"/>
          </w:tcPr>
          <w:p w:rsidR="00273CEC" w:rsidRDefault="00273CEC">
            <w:pPr>
              <w:pStyle w:val="ConsPlusNormal"/>
              <w:jc w:val="center"/>
            </w:pPr>
            <w:r>
              <w:t>90 826,0</w:t>
            </w:r>
          </w:p>
        </w:tc>
        <w:tc>
          <w:tcPr>
            <w:tcW w:w="1304" w:type="dxa"/>
          </w:tcPr>
          <w:p w:rsidR="00273CEC" w:rsidRDefault="00273CEC">
            <w:pPr>
              <w:pStyle w:val="ConsPlusNormal"/>
              <w:jc w:val="center"/>
            </w:pPr>
            <w:r>
              <w:t>91 409,8</w:t>
            </w:r>
          </w:p>
        </w:tc>
        <w:tc>
          <w:tcPr>
            <w:tcW w:w="1304" w:type="dxa"/>
          </w:tcPr>
          <w:p w:rsidR="00273CEC" w:rsidRDefault="00273CEC">
            <w:pPr>
              <w:pStyle w:val="ConsPlusNormal"/>
              <w:jc w:val="center"/>
            </w:pPr>
            <w:r>
              <w:t>151 756,2</w:t>
            </w:r>
          </w:p>
        </w:tc>
        <w:tc>
          <w:tcPr>
            <w:tcW w:w="1304" w:type="dxa"/>
          </w:tcPr>
          <w:p w:rsidR="00273CEC" w:rsidRDefault="00273CEC">
            <w:pPr>
              <w:pStyle w:val="ConsPlusNormal"/>
              <w:jc w:val="center"/>
            </w:pPr>
            <w:r>
              <w:t>77 385,9</w:t>
            </w:r>
          </w:p>
        </w:tc>
        <w:tc>
          <w:tcPr>
            <w:tcW w:w="1304" w:type="dxa"/>
          </w:tcPr>
          <w:p w:rsidR="00273CEC" w:rsidRDefault="00273CEC">
            <w:pPr>
              <w:pStyle w:val="ConsPlusNormal"/>
              <w:jc w:val="center"/>
            </w:pPr>
            <w:r>
              <w:t>85 733,8</w:t>
            </w:r>
          </w:p>
        </w:tc>
        <w:tc>
          <w:tcPr>
            <w:tcW w:w="1276" w:type="dxa"/>
          </w:tcPr>
          <w:p w:rsidR="00273CEC" w:rsidRDefault="00273CEC">
            <w:pPr>
              <w:pStyle w:val="ConsPlusNormal"/>
              <w:jc w:val="center"/>
            </w:pPr>
            <w:r>
              <w:t>92 697,2</w:t>
            </w:r>
          </w:p>
        </w:tc>
        <w:tc>
          <w:tcPr>
            <w:tcW w:w="1304" w:type="dxa"/>
          </w:tcPr>
          <w:p w:rsidR="00273CEC" w:rsidRDefault="00273CEC">
            <w:pPr>
              <w:pStyle w:val="ConsPlusNormal"/>
              <w:jc w:val="center"/>
            </w:pPr>
            <w:r>
              <w:t>81 197,2</w:t>
            </w:r>
          </w:p>
        </w:tc>
        <w:tc>
          <w:tcPr>
            <w:tcW w:w="1304" w:type="dxa"/>
          </w:tcPr>
          <w:p w:rsidR="00273CEC" w:rsidRDefault="00273CEC">
            <w:pPr>
              <w:pStyle w:val="ConsPlusNormal"/>
              <w:jc w:val="center"/>
            </w:pPr>
            <w:r>
              <w:t>81 197,2</w:t>
            </w:r>
          </w:p>
        </w:tc>
      </w:tr>
      <w:tr w:rsidR="00273CEC">
        <w:tc>
          <w:tcPr>
            <w:tcW w:w="1644" w:type="dxa"/>
          </w:tcPr>
          <w:p w:rsidR="00273CEC" w:rsidRDefault="00273CEC">
            <w:pPr>
              <w:pStyle w:val="ConsPlusNormal"/>
            </w:pPr>
            <w:r>
              <w:t>областного бюджета</w:t>
            </w:r>
          </w:p>
        </w:tc>
        <w:tc>
          <w:tcPr>
            <w:tcW w:w="1474" w:type="dxa"/>
          </w:tcPr>
          <w:p w:rsidR="00273CEC" w:rsidRDefault="00273CEC">
            <w:pPr>
              <w:pStyle w:val="ConsPlusNormal"/>
              <w:jc w:val="center"/>
            </w:pPr>
            <w:r>
              <w:t>832 874,0</w:t>
            </w:r>
          </w:p>
        </w:tc>
        <w:tc>
          <w:tcPr>
            <w:tcW w:w="1392" w:type="dxa"/>
          </w:tcPr>
          <w:p w:rsidR="00273CEC" w:rsidRDefault="00273CEC">
            <w:pPr>
              <w:pStyle w:val="ConsPlusNormal"/>
              <w:jc w:val="center"/>
            </w:pPr>
            <w:r>
              <w:t>90 645,9</w:t>
            </w:r>
          </w:p>
        </w:tc>
        <w:tc>
          <w:tcPr>
            <w:tcW w:w="1304" w:type="dxa"/>
          </w:tcPr>
          <w:p w:rsidR="00273CEC" w:rsidRDefault="00273CEC">
            <w:pPr>
              <w:pStyle w:val="ConsPlusNormal"/>
              <w:jc w:val="center"/>
            </w:pPr>
            <w:r>
              <w:t>82 316,8</w:t>
            </w:r>
          </w:p>
        </w:tc>
        <w:tc>
          <w:tcPr>
            <w:tcW w:w="1304" w:type="dxa"/>
          </w:tcPr>
          <w:p w:rsidR="00273CEC" w:rsidRDefault="00273CEC">
            <w:pPr>
              <w:pStyle w:val="ConsPlusNormal"/>
              <w:jc w:val="center"/>
            </w:pPr>
            <w:r>
              <w:t>74 812,3</w:t>
            </w:r>
          </w:p>
        </w:tc>
        <w:tc>
          <w:tcPr>
            <w:tcW w:w="1304" w:type="dxa"/>
          </w:tcPr>
          <w:p w:rsidR="00273CEC" w:rsidRDefault="00273CEC">
            <w:pPr>
              <w:pStyle w:val="ConsPlusNormal"/>
              <w:jc w:val="center"/>
            </w:pPr>
            <w:r>
              <w:t>84 961,7</w:t>
            </w:r>
          </w:p>
        </w:tc>
        <w:tc>
          <w:tcPr>
            <w:tcW w:w="1304" w:type="dxa"/>
          </w:tcPr>
          <w:p w:rsidR="00273CEC" w:rsidRDefault="00273CEC">
            <w:pPr>
              <w:pStyle w:val="ConsPlusNormal"/>
              <w:jc w:val="center"/>
            </w:pPr>
            <w:r>
              <w:t>129 391,7</w:t>
            </w:r>
          </w:p>
        </w:tc>
        <w:tc>
          <w:tcPr>
            <w:tcW w:w="1304" w:type="dxa"/>
          </w:tcPr>
          <w:p w:rsidR="00273CEC" w:rsidRDefault="00273CEC">
            <w:pPr>
              <w:pStyle w:val="ConsPlusNormal"/>
              <w:jc w:val="center"/>
            </w:pPr>
            <w:r>
              <w:t>68 927,1</w:t>
            </w:r>
          </w:p>
        </w:tc>
        <w:tc>
          <w:tcPr>
            <w:tcW w:w="1304" w:type="dxa"/>
          </w:tcPr>
          <w:p w:rsidR="00273CEC" w:rsidRDefault="00273CEC">
            <w:pPr>
              <w:pStyle w:val="ConsPlusNormal"/>
              <w:jc w:val="center"/>
            </w:pPr>
            <w:r>
              <w:t>75 144,8</w:t>
            </w:r>
          </w:p>
        </w:tc>
        <w:tc>
          <w:tcPr>
            <w:tcW w:w="1276" w:type="dxa"/>
          </w:tcPr>
          <w:p w:rsidR="00273CEC" w:rsidRDefault="00273CEC">
            <w:pPr>
              <w:pStyle w:val="ConsPlusNormal"/>
              <w:jc w:val="center"/>
            </w:pPr>
            <w:r>
              <w:t>75 557,9</w:t>
            </w:r>
          </w:p>
        </w:tc>
        <w:tc>
          <w:tcPr>
            <w:tcW w:w="1304" w:type="dxa"/>
          </w:tcPr>
          <w:p w:rsidR="00273CEC" w:rsidRDefault="00273CEC">
            <w:pPr>
              <w:pStyle w:val="ConsPlusNormal"/>
              <w:jc w:val="center"/>
            </w:pPr>
            <w:r>
              <w:t>75 557,9</w:t>
            </w:r>
          </w:p>
        </w:tc>
        <w:tc>
          <w:tcPr>
            <w:tcW w:w="1304" w:type="dxa"/>
          </w:tcPr>
          <w:p w:rsidR="00273CEC" w:rsidRDefault="00273CEC">
            <w:pPr>
              <w:pStyle w:val="ConsPlusNormal"/>
              <w:jc w:val="center"/>
            </w:pPr>
            <w:r>
              <w:t>75 557,9</w:t>
            </w:r>
          </w:p>
        </w:tc>
      </w:tr>
      <w:tr w:rsidR="00273CEC">
        <w:tc>
          <w:tcPr>
            <w:tcW w:w="1644" w:type="dxa"/>
          </w:tcPr>
          <w:p w:rsidR="00273CEC" w:rsidRDefault="00273CEC">
            <w:pPr>
              <w:pStyle w:val="ConsPlusNormal"/>
            </w:pPr>
            <w:r>
              <w:t xml:space="preserve">федерального бюджета </w:t>
            </w:r>
            <w:hyperlink w:anchor="P4507" w:history="1">
              <w:r>
                <w:rPr>
                  <w:color w:val="0000FF"/>
                </w:rPr>
                <w:t>&lt;*&gt;</w:t>
              </w:r>
            </w:hyperlink>
          </w:p>
        </w:tc>
        <w:tc>
          <w:tcPr>
            <w:tcW w:w="1474" w:type="dxa"/>
          </w:tcPr>
          <w:p w:rsidR="00273CEC" w:rsidRDefault="00273CEC">
            <w:pPr>
              <w:pStyle w:val="ConsPlusNormal"/>
              <w:jc w:val="center"/>
            </w:pPr>
            <w:r>
              <w:t>39 209,5</w:t>
            </w:r>
          </w:p>
        </w:tc>
        <w:tc>
          <w:tcPr>
            <w:tcW w:w="1392" w:type="dxa"/>
          </w:tcPr>
          <w:p w:rsidR="00273CEC" w:rsidRDefault="00273CEC">
            <w:pPr>
              <w:pStyle w:val="ConsPlusNormal"/>
              <w:jc w:val="center"/>
            </w:pPr>
            <w:r>
              <w:t>662,1</w:t>
            </w:r>
          </w:p>
        </w:tc>
        <w:tc>
          <w:tcPr>
            <w:tcW w:w="1304" w:type="dxa"/>
          </w:tcPr>
          <w:p w:rsidR="00273CEC" w:rsidRDefault="00273CEC">
            <w:pPr>
              <w:pStyle w:val="ConsPlusNormal"/>
              <w:jc w:val="center"/>
            </w:pPr>
            <w:r>
              <w:t>665,2</w:t>
            </w:r>
          </w:p>
        </w:tc>
        <w:tc>
          <w:tcPr>
            <w:tcW w:w="1304" w:type="dxa"/>
          </w:tcPr>
          <w:p w:rsidR="00273CEC" w:rsidRDefault="00273CEC">
            <w:pPr>
              <w:pStyle w:val="ConsPlusNormal"/>
              <w:jc w:val="center"/>
            </w:pPr>
            <w:r>
              <w:t>713,7</w:t>
            </w:r>
          </w:p>
        </w:tc>
        <w:tc>
          <w:tcPr>
            <w:tcW w:w="1304" w:type="dxa"/>
          </w:tcPr>
          <w:p w:rsidR="00273CEC" w:rsidRDefault="00273CEC">
            <w:pPr>
              <w:pStyle w:val="ConsPlusNormal"/>
              <w:jc w:val="center"/>
            </w:pPr>
            <w:r>
              <w:t>716,7</w:t>
            </w:r>
          </w:p>
        </w:tc>
        <w:tc>
          <w:tcPr>
            <w:tcW w:w="1304" w:type="dxa"/>
          </w:tcPr>
          <w:p w:rsidR="00273CEC" w:rsidRDefault="00273CEC">
            <w:pPr>
              <w:pStyle w:val="ConsPlusNormal"/>
              <w:jc w:val="center"/>
            </w:pPr>
            <w:r>
              <w:t>5 386,1</w:t>
            </w:r>
          </w:p>
        </w:tc>
        <w:tc>
          <w:tcPr>
            <w:tcW w:w="1304" w:type="dxa"/>
          </w:tcPr>
          <w:p w:rsidR="00273CEC" w:rsidRDefault="00273CEC">
            <w:pPr>
              <w:pStyle w:val="ConsPlusNormal"/>
              <w:jc w:val="center"/>
            </w:pPr>
            <w:r>
              <w:t>5 658,8</w:t>
            </w:r>
          </w:p>
        </w:tc>
        <w:tc>
          <w:tcPr>
            <w:tcW w:w="1304" w:type="dxa"/>
          </w:tcPr>
          <w:p w:rsidR="00273CEC" w:rsidRDefault="00273CEC">
            <w:pPr>
              <w:pStyle w:val="ConsPlusNormal"/>
              <w:jc w:val="center"/>
            </w:pPr>
            <w:r>
              <w:t>8 489,0</w:t>
            </w:r>
          </w:p>
        </w:tc>
        <w:tc>
          <w:tcPr>
            <w:tcW w:w="1276" w:type="dxa"/>
          </w:tcPr>
          <w:p w:rsidR="00273CEC" w:rsidRDefault="00273CEC">
            <w:pPr>
              <w:pStyle w:val="ConsPlusNormal"/>
              <w:jc w:val="center"/>
            </w:pPr>
            <w:r>
              <w:t>5 639,3</w:t>
            </w:r>
          </w:p>
        </w:tc>
        <w:tc>
          <w:tcPr>
            <w:tcW w:w="1304" w:type="dxa"/>
          </w:tcPr>
          <w:p w:rsidR="00273CEC" w:rsidRDefault="00273CEC">
            <w:pPr>
              <w:pStyle w:val="ConsPlusNormal"/>
              <w:jc w:val="center"/>
            </w:pPr>
            <w:r>
              <w:t>5 639,3</w:t>
            </w:r>
          </w:p>
        </w:tc>
        <w:tc>
          <w:tcPr>
            <w:tcW w:w="1304" w:type="dxa"/>
          </w:tcPr>
          <w:p w:rsidR="00273CEC" w:rsidRDefault="00273CEC">
            <w:pPr>
              <w:pStyle w:val="ConsPlusNormal"/>
              <w:jc w:val="center"/>
            </w:pPr>
            <w:r>
              <w:t>5 639,3</w:t>
            </w:r>
          </w:p>
        </w:tc>
      </w:tr>
      <w:tr w:rsidR="00273CEC">
        <w:tc>
          <w:tcPr>
            <w:tcW w:w="1644" w:type="dxa"/>
          </w:tcPr>
          <w:p w:rsidR="00273CEC" w:rsidRDefault="00273CEC">
            <w:pPr>
              <w:pStyle w:val="ConsPlusNormal"/>
            </w:pPr>
            <w:r>
              <w:lastRenderedPageBreak/>
              <w:t xml:space="preserve">местных бюджетов </w:t>
            </w:r>
            <w:hyperlink w:anchor="P4507" w:history="1">
              <w:r>
                <w:rPr>
                  <w:color w:val="0000FF"/>
                </w:rPr>
                <w:t>&lt;*&gt;</w:t>
              </w:r>
            </w:hyperlink>
          </w:p>
        </w:tc>
        <w:tc>
          <w:tcPr>
            <w:tcW w:w="1474" w:type="dxa"/>
          </w:tcPr>
          <w:p w:rsidR="00273CEC" w:rsidRDefault="00273CEC">
            <w:pPr>
              <w:pStyle w:val="ConsPlusNormal"/>
              <w:jc w:val="center"/>
            </w:pPr>
            <w:r>
              <w:t>46 572,0</w:t>
            </w:r>
          </w:p>
        </w:tc>
        <w:tc>
          <w:tcPr>
            <w:tcW w:w="1392" w:type="dxa"/>
          </w:tcPr>
          <w:p w:rsidR="00273CEC" w:rsidRDefault="00273CEC">
            <w:pPr>
              <w:pStyle w:val="ConsPlusNormal"/>
              <w:jc w:val="center"/>
            </w:pPr>
            <w:r>
              <w:t>8 268,9</w:t>
            </w:r>
          </w:p>
        </w:tc>
        <w:tc>
          <w:tcPr>
            <w:tcW w:w="1304" w:type="dxa"/>
          </w:tcPr>
          <w:p w:rsidR="00273CEC" w:rsidRDefault="00273CEC">
            <w:pPr>
              <w:pStyle w:val="ConsPlusNormal"/>
              <w:jc w:val="center"/>
            </w:pPr>
            <w:r>
              <w:t>5 193,3</w:t>
            </w:r>
          </w:p>
        </w:tc>
        <w:tc>
          <w:tcPr>
            <w:tcW w:w="1304" w:type="dxa"/>
          </w:tcPr>
          <w:p w:rsidR="00273CEC" w:rsidRDefault="00273CEC">
            <w:pPr>
              <w:pStyle w:val="ConsPlusNormal"/>
              <w:jc w:val="center"/>
            </w:pPr>
            <w:r>
              <w:t>4 000,0</w:t>
            </w:r>
          </w:p>
        </w:tc>
        <w:tc>
          <w:tcPr>
            <w:tcW w:w="1304" w:type="dxa"/>
          </w:tcPr>
          <w:p w:rsidR="00273CEC" w:rsidRDefault="00273CEC">
            <w:pPr>
              <w:pStyle w:val="ConsPlusNormal"/>
              <w:jc w:val="center"/>
            </w:pPr>
            <w:r>
              <w:t>5 731,4</w:t>
            </w:r>
          </w:p>
        </w:tc>
        <w:tc>
          <w:tcPr>
            <w:tcW w:w="1304" w:type="dxa"/>
          </w:tcPr>
          <w:p w:rsidR="00273CEC" w:rsidRDefault="00273CEC">
            <w:pPr>
              <w:pStyle w:val="ConsPlusNormal"/>
              <w:jc w:val="center"/>
            </w:pPr>
            <w:r>
              <w:t>16 978,4</w:t>
            </w:r>
          </w:p>
        </w:tc>
        <w:tc>
          <w:tcPr>
            <w:tcW w:w="1304" w:type="dxa"/>
          </w:tcPr>
          <w:p w:rsidR="00273CEC" w:rsidRDefault="00273CEC">
            <w:pPr>
              <w:pStyle w:val="ConsPlusNormal"/>
              <w:jc w:val="center"/>
            </w:pPr>
            <w:r>
              <w:t>2 800,0</w:t>
            </w:r>
          </w:p>
        </w:tc>
        <w:tc>
          <w:tcPr>
            <w:tcW w:w="1304" w:type="dxa"/>
          </w:tcPr>
          <w:p w:rsidR="00273CEC" w:rsidRDefault="00273CEC">
            <w:pPr>
              <w:pStyle w:val="ConsPlusNormal"/>
              <w:jc w:val="center"/>
            </w:pPr>
            <w:r>
              <w:t>2 100,0</w:t>
            </w:r>
          </w:p>
        </w:tc>
        <w:tc>
          <w:tcPr>
            <w:tcW w:w="1276" w:type="dxa"/>
          </w:tcPr>
          <w:p w:rsidR="00273CEC" w:rsidRDefault="00273CEC">
            <w:pPr>
              <w:pStyle w:val="ConsPlusNormal"/>
              <w:jc w:val="center"/>
            </w:pPr>
            <w:r>
              <w:t>1 500,0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r>
      <w:tr w:rsidR="00273CEC">
        <w:tc>
          <w:tcPr>
            <w:tcW w:w="1644" w:type="dxa"/>
          </w:tcPr>
          <w:p w:rsidR="00273CEC" w:rsidRDefault="00273CEC">
            <w:pPr>
              <w:pStyle w:val="ConsPlusNormal"/>
            </w:pPr>
            <w:r>
              <w:t xml:space="preserve">внебюджетных источников </w:t>
            </w:r>
            <w:hyperlink w:anchor="P4507" w:history="1">
              <w:r>
                <w:rPr>
                  <w:color w:val="0000FF"/>
                </w:rPr>
                <w:t>&lt;*&gt;</w:t>
              </w:r>
            </w:hyperlink>
          </w:p>
        </w:tc>
        <w:tc>
          <w:tcPr>
            <w:tcW w:w="1474" w:type="dxa"/>
          </w:tcPr>
          <w:p w:rsidR="00273CEC" w:rsidRDefault="00273CEC">
            <w:pPr>
              <w:pStyle w:val="ConsPlusNormal"/>
              <w:jc w:val="center"/>
            </w:pPr>
            <w:r>
              <w:t>23 300,0</w:t>
            </w:r>
          </w:p>
        </w:tc>
        <w:tc>
          <w:tcPr>
            <w:tcW w:w="1392" w:type="dxa"/>
          </w:tcPr>
          <w:p w:rsidR="00273CEC" w:rsidRDefault="00273CEC">
            <w:pPr>
              <w:pStyle w:val="ConsPlusNormal"/>
              <w:jc w:val="center"/>
            </w:pPr>
            <w:r>
              <w:t>0,0</w:t>
            </w:r>
          </w:p>
        </w:tc>
        <w:tc>
          <w:tcPr>
            <w:tcW w:w="1304" w:type="dxa"/>
          </w:tcPr>
          <w:p w:rsidR="00273CEC" w:rsidRDefault="00273CEC">
            <w:pPr>
              <w:pStyle w:val="ConsPlusNormal"/>
              <w:jc w:val="center"/>
            </w:pPr>
            <w:r>
              <w:t>2 000,0</w:t>
            </w:r>
          </w:p>
        </w:tc>
        <w:tc>
          <w:tcPr>
            <w:tcW w:w="1304" w:type="dxa"/>
          </w:tcPr>
          <w:p w:rsidR="00273CEC" w:rsidRDefault="00273CEC">
            <w:pPr>
              <w:pStyle w:val="ConsPlusNormal"/>
              <w:jc w:val="center"/>
            </w:pPr>
            <w:r>
              <w:t>11 300,0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276" w:type="dxa"/>
          </w:tcPr>
          <w:p w:rsidR="00273CEC" w:rsidRDefault="00273CEC">
            <w:pPr>
              <w:pStyle w:val="ConsPlusNormal"/>
              <w:jc w:val="center"/>
            </w:pPr>
            <w:r>
              <w:t>10 000,0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r>
      <w:tr w:rsidR="00273CEC">
        <w:tc>
          <w:tcPr>
            <w:tcW w:w="1644" w:type="dxa"/>
          </w:tcPr>
          <w:p w:rsidR="00273CEC" w:rsidRDefault="00273CEC">
            <w:pPr>
              <w:pStyle w:val="ConsPlusNormal"/>
            </w:pPr>
            <w:r>
              <w:t>Всего налоговых расходов</w:t>
            </w:r>
          </w:p>
        </w:tc>
        <w:tc>
          <w:tcPr>
            <w:tcW w:w="1474" w:type="dxa"/>
          </w:tcPr>
          <w:p w:rsidR="00273CEC" w:rsidRDefault="00273CEC">
            <w:pPr>
              <w:pStyle w:val="ConsPlusNormal"/>
              <w:jc w:val="center"/>
            </w:pPr>
            <w:r>
              <w:t>0,0</w:t>
            </w:r>
          </w:p>
        </w:tc>
        <w:tc>
          <w:tcPr>
            <w:tcW w:w="1392"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276" w:type="dxa"/>
          </w:tcPr>
          <w:p w:rsidR="00273CEC" w:rsidRDefault="00273CEC">
            <w:pPr>
              <w:pStyle w:val="ConsPlusNormal"/>
              <w:jc w:val="center"/>
            </w:pPr>
            <w:r>
              <w:t>0</w:t>
            </w:r>
          </w:p>
        </w:tc>
        <w:tc>
          <w:tcPr>
            <w:tcW w:w="1304" w:type="dxa"/>
          </w:tcPr>
          <w:p w:rsidR="00273CEC" w:rsidRDefault="00273CEC">
            <w:pPr>
              <w:pStyle w:val="ConsPlusNormal"/>
              <w:jc w:val="center"/>
            </w:pPr>
            <w:r>
              <w:t>0</w:t>
            </w:r>
          </w:p>
        </w:tc>
        <w:tc>
          <w:tcPr>
            <w:tcW w:w="1304" w:type="dxa"/>
          </w:tcPr>
          <w:p w:rsidR="00273CEC" w:rsidRDefault="00273CEC">
            <w:pPr>
              <w:pStyle w:val="ConsPlusNormal"/>
              <w:jc w:val="center"/>
            </w:pPr>
            <w:r>
              <w:t>0</w:t>
            </w:r>
          </w:p>
        </w:tc>
      </w:tr>
      <w:tr w:rsidR="00273CEC">
        <w:tc>
          <w:tcPr>
            <w:tcW w:w="16218" w:type="dxa"/>
            <w:gridSpan w:val="12"/>
          </w:tcPr>
          <w:p w:rsidR="00273CEC" w:rsidRDefault="00273CEC">
            <w:pPr>
              <w:pStyle w:val="ConsPlusNormal"/>
              <w:jc w:val="center"/>
              <w:outlineLvl w:val="2"/>
            </w:pPr>
            <w:r>
              <w:t>Министерство сельского хозяйства Новосибирской области</w:t>
            </w:r>
          </w:p>
        </w:tc>
      </w:tr>
      <w:tr w:rsidR="00273CEC">
        <w:tc>
          <w:tcPr>
            <w:tcW w:w="1644" w:type="dxa"/>
          </w:tcPr>
          <w:p w:rsidR="00273CEC" w:rsidRDefault="00273CEC">
            <w:pPr>
              <w:pStyle w:val="ConsPlusNormal"/>
            </w:pPr>
            <w:r>
              <w:t xml:space="preserve">Всего финансовых затрат </w:t>
            </w:r>
            <w:hyperlink w:anchor="P4507" w:history="1">
              <w:r>
                <w:rPr>
                  <w:color w:val="0000FF"/>
                </w:rPr>
                <w:t>&lt;*&gt;</w:t>
              </w:r>
            </w:hyperlink>
            <w:r>
              <w:t>, в том числе из:</w:t>
            </w:r>
          </w:p>
        </w:tc>
        <w:tc>
          <w:tcPr>
            <w:tcW w:w="1474" w:type="dxa"/>
          </w:tcPr>
          <w:p w:rsidR="00273CEC" w:rsidRDefault="00273CEC">
            <w:pPr>
              <w:pStyle w:val="ConsPlusNormal"/>
              <w:jc w:val="center"/>
            </w:pPr>
            <w:r>
              <w:t>2 000,0</w:t>
            </w:r>
          </w:p>
        </w:tc>
        <w:tc>
          <w:tcPr>
            <w:tcW w:w="1392" w:type="dxa"/>
          </w:tcPr>
          <w:p w:rsidR="00273CEC" w:rsidRDefault="00273CEC">
            <w:pPr>
              <w:pStyle w:val="ConsPlusNormal"/>
              <w:jc w:val="center"/>
            </w:pPr>
            <w:r>
              <w:t>0,0</w:t>
            </w:r>
          </w:p>
        </w:tc>
        <w:tc>
          <w:tcPr>
            <w:tcW w:w="1304" w:type="dxa"/>
          </w:tcPr>
          <w:p w:rsidR="00273CEC" w:rsidRDefault="00273CEC">
            <w:pPr>
              <w:pStyle w:val="ConsPlusNormal"/>
              <w:jc w:val="center"/>
            </w:pPr>
            <w:r>
              <w:t>2 000,0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276"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r>
      <w:tr w:rsidR="00273CEC">
        <w:tc>
          <w:tcPr>
            <w:tcW w:w="1644" w:type="dxa"/>
          </w:tcPr>
          <w:p w:rsidR="00273CEC" w:rsidRDefault="00273CEC">
            <w:pPr>
              <w:pStyle w:val="ConsPlusNormal"/>
            </w:pPr>
            <w:r>
              <w:t>областного бюджета</w:t>
            </w:r>
          </w:p>
        </w:tc>
        <w:tc>
          <w:tcPr>
            <w:tcW w:w="1474" w:type="dxa"/>
          </w:tcPr>
          <w:p w:rsidR="00273CEC" w:rsidRDefault="00273CEC">
            <w:pPr>
              <w:pStyle w:val="ConsPlusNormal"/>
              <w:jc w:val="center"/>
            </w:pPr>
            <w:r>
              <w:t>0,0</w:t>
            </w:r>
          </w:p>
        </w:tc>
        <w:tc>
          <w:tcPr>
            <w:tcW w:w="1392"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276"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r>
      <w:tr w:rsidR="00273CEC">
        <w:tc>
          <w:tcPr>
            <w:tcW w:w="1644" w:type="dxa"/>
          </w:tcPr>
          <w:p w:rsidR="00273CEC" w:rsidRDefault="00273CEC">
            <w:pPr>
              <w:pStyle w:val="ConsPlusNormal"/>
            </w:pPr>
            <w:r>
              <w:t xml:space="preserve">федерального бюджета </w:t>
            </w:r>
            <w:hyperlink w:anchor="P4507" w:history="1">
              <w:r>
                <w:rPr>
                  <w:color w:val="0000FF"/>
                </w:rPr>
                <w:t>&lt;*&gt;</w:t>
              </w:r>
            </w:hyperlink>
          </w:p>
        </w:tc>
        <w:tc>
          <w:tcPr>
            <w:tcW w:w="1474" w:type="dxa"/>
          </w:tcPr>
          <w:p w:rsidR="00273CEC" w:rsidRDefault="00273CEC">
            <w:pPr>
              <w:pStyle w:val="ConsPlusNormal"/>
              <w:jc w:val="center"/>
            </w:pPr>
            <w:r>
              <w:t>2 000,0</w:t>
            </w:r>
          </w:p>
        </w:tc>
        <w:tc>
          <w:tcPr>
            <w:tcW w:w="1392" w:type="dxa"/>
          </w:tcPr>
          <w:p w:rsidR="00273CEC" w:rsidRDefault="00273CEC">
            <w:pPr>
              <w:pStyle w:val="ConsPlusNormal"/>
              <w:jc w:val="center"/>
            </w:pPr>
            <w:r>
              <w:t>0,0</w:t>
            </w:r>
          </w:p>
        </w:tc>
        <w:tc>
          <w:tcPr>
            <w:tcW w:w="1304" w:type="dxa"/>
          </w:tcPr>
          <w:p w:rsidR="00273CEC" w:rsidRDefault="00273CEC">
            <w:pPr>
              <w:pStyle w:val="ConsPlusNormal"/>
              <w:jc w:val="center"/>
            </w:pPr>
            <w:r>
              <w:t>2 000,0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276"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r>
      <w:tr w:rsidR="00273CEC">
        <w:tc>
          <w:tcPr>
            <w:tcW w:w="1644" w:type="dxa"/>
          </w:tcPr>
          <w:p w:rsidR="00273CEC" w:rsidRDefault="00273CEC">
            <w:pPr>
              <w:pStyle w:val="ConsPlusNormal"/>
            </w:pPr>
            <w:r>
              <w:t xml:space="preserve">местных бюджетов </w:t>
            </w:r>
            <w:hyperlink w:anchor="P4507" w:history="1">
              <w:r>
                <w:rPr>
                  <w:color w:val="0000FF"/>
                </w:rPr>
                <w:t>&lt;*&gt;</w:t>
              </w:r>
            </w:hyperlink>
          </w:p>
        </w:tc>
        <w:tc>
          <w:tcPr>
            <w:tcW w:w="1474" w:type="dxa"/>
          </w:tcPr>
          <w:p w:rsidR="00273CEC" w:rsidRDefault="00273CEC">
            <w:pPr>
              <w:pStyle w:val="ConsPlusNormal"/>
              <w:jc w:val="center"/>
            </w:pPr>
            <w:r>
              <w:t>0,0</w:t>
            </w:r>
          </w:p>
        </w:tc>
        <w:tc>
          <w:tcPr>
            <w:tcW w:w="1392"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276"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r>
      <w:tr w:rsidR="00273CEC">
        <w:tc>
          <w:tcPr>
            <w:tcW w:w="1644" w:type="dxa"/>
          </w:tcPr>
          <w:p w:rsidR="00273CEC" w:rsidRDefault="00273CEC">
            <w:pPr>
              <w:pStyle w:val="ConsPlusNormal"/>
            </w:pPr>
            <w:r>
              <w:t xml:space="preserve">внебюджетных источников </w:t>
            </w:r>
            <w:hyperlink w:anchor="P4507" w:history="1">
              <w:r>
                <w:rPr>
                  <w:color w:val="0000FF"/>
                </w:rPr>
                <w:t>&lt;*&gt;</w:t>
              </w:r>
            </w:hyperlink>
          </w:p>
        </w:tc>
        <w:tc>
          <w:tcPr>
            <w:tcW w:w="1474" w:type="dxa"/>
          </w:tcPr>
          <w:p w:rsidR="00273CEC" w:rsidRDefault="00273CEC">
            <w:pPr>
              <w:pStyle w:val="ConsPlusNormal"/>
              <w:jc w:val="center"/>
            </w:pPr>
            <w:r>
              <w:t>0,0</w:t>
            </w:r>
          </w:p>
        </w:tc>
        <w:tc>
          <w:tcPr>
            <w:tcW w:w="1392"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276"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r>
      <w:tr w:rsidR="00273CEC">
        <w:tc>
          <w:tcPr>
            <w:tcW w:w="1644" w:type="dxa"/>
          </w:tcPr>
          <w:p w:rsidR="00273CEC" w:rsidRDefault="00273CEC">
            <w:pPr>
              <w:pStyle w:val="ConsPlusNormal"/>
            </w:pPr>
            <w:r>
              <w:t>Капитальные вложения,</w:t>
            </w:r>
          </w:p>
          <w:p w:rsidR="00273CEC" w:rsidRDefault="00273CEC">
            <w:pPr>
              <w:pStyle w:val="ConsPlusNormal"/>
            </w:pPr>
            <w:r>
              <w:t>в том числе из:</w:t>
            </w:r>
          </w:p>
        </w:tc>
        <w:tc>
          <w:tcPr>
            <w:tcW w:w="1474" w:type="dxa"/>
          </w:tcPr>
          <w:p w:rsidR="00273CEC" w:rsidRDefault="00273CEC">
            <w:pPr>
              <w:pStyle w:val="ConsPlusNormal"/>
              <w:jc w:val="center"/>
            </w:pPr>
            <w:r>
              <w:t>2 000,0</w:t>
            </w:r>
          </w:p>
        </w:tc>
        <w:tc>
          <w:tcPr>
            <w:tcW w:w="1392" w:type="dxa"/>
          </w:tcPr>
          <w:p w:rsidR="00273CEC" w:rsidRDefault="00273CEC">
            <w:pPr>
              <w:pStyle w:val="ConsPlusNormal"/>
              <w:jc w:val="center"/>
            </w:pPr>
            <w:r>
              <w:t>0,0</w:t>
            </w:r>
          </w:p>
        </w:tc>
        <w:tc>
          <w:tcPr>
            <w:tcW w:w="1304" w:type="dxa"/>
          </w:tcPr>
          <w:p w:rsidR="00273CEC" w:rsidRDefault="00273CEC">
            <w:pPr>
              <w:pStyle w:val="ConsPlusNormal"/>
              <w:jc w:val="center"/>
            </w:pPr>
            <w:r>
              <w:t>2 000,0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276"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r>
      <w:tr w:rsidR="00273CEC">
        <w:tc>
          <w:tcPr>
            <w:tcW w:w="1644" w:type="dxa"/>
          </w:tcPr>
          <w:p w:rsidR="00273CEC" w:rsidRDefault="00273CEC">
            <w:pPr>
              <w:pStyle w:val="ConsPlusNormal"/>
            </w:pPr>
            <w:r>
              <w:t>областного бюджета</w:t>
            </w:r>
          </w:p>
        </w:tc>
        <w:tc>
          <w:tcPr>
            <w:tcW w:w="1474" w:type="dxa"/>
          </w:tcPr>
          <w:p w:rsidR="00273CEC" w:rsidRDefault="00273CEC">
            <w:pPr>
              <w:pStyle w:val="ConsPlusNormal"/>
              <w:jc w:val="center"/>
            </w:pPr>
            <w:r>
              <w:t>0,0</w:t>
            </w:r>
          </w:p>
        </w:tc>
        <w:tc>
          <w:tcPr>
            <w:tcW w:w="1392"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276"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r>
      <w:tr w:rsidR="00273CEC">
        <w:tc>
          <w:tcPr>
            <w:tcW w:w="1644" w:type="dxa"/>
          </w:tcPr>
          <w:p w:rsidR="00273CEC" w:rsidRDefault="00273CEC">
            <w:pPr>
              <w:pStyle w:val="ConsPlusNormal"/>
            </w:pPr>
            <w:r>
              <w:lastRenderedPageBreak/>
              <w:t xml:space="preserve">федерального бюджета </w:t>
            </w:r>
            <w:hyperlink w:anchor="P4507" w:history="1">
              <w:r>
                <w:rPr>
                  <w:color w:val="0000FF"/>
                </w:rPr>
                <w:t>&lt;*&gt;</w:t>
              </w:r>
            </w:hyperlink>
          </w:p>
        </w:tc>
        <w:tc>
          <w:tcPr>
            <w:tcW w:w="1474" w:type="dxa"/>
          </w:tcPr>
          <w:p w:rsidR="00273CEC" w:rsidRDefault="00273CEC">
            <w:pPr>
              <w:pStyle w:val="ConsPlusNormal"/>
              <w:jc w:val="center"/>
            </w:pPr>
            <w:r>
              <w:t>2 000,0</w:t>
            </w:r>
          </w:p>
        </w:tc>
        <w:tc>
          <w:tcPr>
            <w:tcW w:w="1392" w:type="dxa"/>
          </w:tcPr>
          <w:p w:rsidR="00273CEC" w:rsidRDefault="00273CEC">
            <w:pPr>
              <w:pStyle w:val="ConsPlusNormal"/>
              <w:jc w:val="center"/>
            </w:pPr>
            <w:r>
              <w:t>0,0</w:t>
            </w:r>
          </w:p>
        </w:tc>
        <w:tc>
          <w:tcPr>
            <w:tcW w:w="1304" w:type="dxa"/>
          </w:tcPr>
          <w:p w:rsidR="00273CEC" w:rsidRDefault="00273CEC">
            <w:pPr>
              <w:pStyle w:val="ConsPlusNormal"/>
              <w:jc w:val="center"/>
            </w:pPr>
            <w:r>
              <w:t>2 000,0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276"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r>
      <w:tr w:rsidR="00273CEC">
        <w:tc>
          <w:tcPr>
            <w:tcW w:w="1644" w:type="dxa"/>
          </w:tcPr>
          <w:p w:rsidR="00273CEC" w:rsidRDefault="00273CEC">
            <w:pPr>
              <w:pStyle w:val="ConsPlusNormal"/>
            </w:pPr>
            <w:r>
              <w:t xml:space="preserve">местных бюджетов </w:t>
            </w:r>
            <w:hyperlink w:anchor="P4507" w:history="1">
              <w:r>
                <w:rPr>
                  <w:color w:val="0000FF"/>
                </w:rPr>
                <w:t>&lt;*&gt;</w:t>
              </w:r>
            </w:hyperlink>
          </w:p>
        </w:tc>
        <w:tc>
          <w:tcPr>
            <w:tcW w:w="1474" w:type="dxa"/>
          </w:tcPr>
          <w:p w:rsidR="00273CEC" w:rsidRDefault="00273CEC">
            <w:pPr>
              <w:pStyle w:val="ConsPlusNormal"/>
              <w:jc w:val="center"/>
            </w:pPr>
            <w:r>
              <w:t>0,0</w:t>
            </w:r>
          </w:p>
        </w:tc>
        <w:tc>
          <w:tcPr>
            <w:tcW w:w="1392"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276"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r>
      <w:tr w:rsidR="00273CEC">
        <w:tc>
          <w:tcPr>
            <w:tcW w:w="1644" w:type="dxa"/>
          </w:tcPr>
          <w:p w:rsidR="00273CEC" w:rsidRDefault="00273CEC">
            <w:pPr>
              <w:pStyle w:val="ConsPlusNormal"/>
            </w:pPr>
            <w:r>
              <w:t xml:space="preserve">внебюджетных источников </w:t>
            </w:r>
            <w:hyperlink w:anchor="P4507" w:history="1">
              <w:r>
                <w:rPr>
                  <w:color w:val="0000FF"/>
                </w:rPr>
                <w:t>&lt;*&gt;</w:t>
              </w:r>
            </w:hyperlink>
          </w:p>
        </w:tc>
        <w:tc>
          <w:tcPr>
            <w:tcW w:w="1474" w:type="dxa"/>
          </w:tcPr>
          <w:p w:rsidR="00273CEC" w:rsidRDefault="00273CEC">
            <w:pPr>
              <w:pStyle w:val="ConsPlusNormal"/>
              <w:jc w:val="center"/>
            </w:pPr>
            <w:r>
              <w:t>0,0</w:t>
            </w:r>
          </w:p>
        </w:tc>
        <w:tc>
          <w:tcPr>
            <w:tcW w:w="1392"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276"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r>
      <w:tr w:rsidR="00273CEC">
        <w:tc>
          <w:tcPr>
            <w:tcW w:w="1644" w:type="dxa"/>
          </w:tcPr>
          <w:p w:rsidR="00273CEC" w:rsidRDefault="00273CEC">
            <w:pPr>
              <w:pStyle w:val="ConsPlusNormal"/>
            </w:pPr>
            <w:r>
              <w:t>Всего налоговых расходов</w:t>
            </w:r>
          </w:p>
        </w:tc>
        <w:tc>
          <w:tcPr>
            <w:tcW w:w="1474" w:type="dxa"/>
          </w:tcPr>
          <w:p w:rsidR="00273CEC" w:rsidRDefault="00273CEC">
            <w:pPr>
              <w:pStyle w:val="ConsPlusNormal"/>
              <w:jc w:val="center"/>
            </w:pPr>
            <w:r>
              <w:t>0,0</w:t>
            </w:r>
          </w:p>
        </w:tc>
        <w:tc>
          <w:tcPr>
            <w:tcW w:w="1392"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276" w:type="dxa"/>
          </w:tcPr>
          <w:p w:rsidR="00273CEC" w:rsidRDefault="00273CEC">
            <w:pPr>
              <w:pStyle w:val="ConsPlusNormal"/>
              <w:jc w:val="center"/>
            </w:pPr>
            <w:r>
              <w:t>0</w:t>
            </w:r>
          </w:p>
        </w:tc>
        <w:tc>
          <w:tcPr>
            <w:tcW w:w="1304" w:type="dxa"/>
          </w:tcPr>
          <w:p w:rsidR="00273CEC" w:rsidRDefault="00273CEC">
            <w:pPr>
              <w:pStyle w:val="ConsPlusNormal"/>
              <w:jc w:val="center"/>
            </w:pPr>
            <w:r>
              <w:t>0</w:t>
            </w:r>
          </w:p>
        </w:tc>
        <w:tc>
          <w:tcPr>
            <w:tcW w:w="1304" w:type="dxa"/>
          </w:tcPr>
          <w:p w:rsidR="00273CEC" w:rsidRDefault="00273CEC">
            <w:pPr>
              <w:pStyle w:val="ConsPlusNormal"/>
              <w:jc w:val="center"/>
            </w:pPr>
            <w:r>
              <w:t>0</w:t>
            </w:r>
          </w:p>
        </w:tc>
      </w:tr>
      <w:tr w:rsidR="00273CEC">
        <w:tc>
          <w:tcPr>
            <w:tcW w:w="16218" w:type="dxa"/>
            <w:gridSpan w:val="12"/>
          </w:tcPr>
          <w:p w:rsidR="00273CEC" w:rsidRDefault="00273CEC">
            <w:pPr>
              <w:pStyle w:val="ConsPlusNormal"/>
              <w:jc w:val="center"/>
            </w:pPr>
            <w:r>
              <w:t>ВСЕГО ПО ПРОГРАММЕ:</w:t>
            </w:r>
          </w:p>
        </w:tc>
      </w:tr>
      <w:tr w:rsidR="00273CEC">
        <w:tc>
          <w:tcPr>
            <w:tcW w:w="1644" w:type="dxa"/>
          </w:tcPr>
          <w:p w:rsidR="00273CEC" w:rsidRDefault="00273CEC">
            <w:pPr>
              <w:pStyle w:val="ConsPlusNormal"/>
            </w:pPr>
            <w:r>
              <w:t>Всего финансовых затрат,</w:t>
            </w:r>
          </w:p>
          <w:p w:rsidR="00273CEC" w:rsidRDefault="00273CEC">
            <w:pPr>
              <w:pStyle w:val="ConsPlusNormal"/>
            </w:pPr>
            <w:r>
              <w:t>в том числе из:</w:t>
            </w:r>
          </w:p>
        </w:tc>
        <w:tc>
          <w:tcPr>
            <w:tcW w:w="1474" w:type="dxa"/>
          </w:tcPr>
          <w:p w:rsidR="00273CEC" w:rsidRDefault="00273CEC">
            <w:pPr>
              <w:pStyle w:val="ConsPlusNormal"/>
              <w:jc w:val="center"/>
            </w:pPr>
            <w:r>
              <w:t>33 627 139,2</w:t>
            </w:r>
          </w:p>
        </w:tc>
        <w:tc>
          <w:tcPr>
            <w:tcW w:w="1392" w:type="dxa"/>
          </w:tcPr>
          <w:p w:rsidR="00273CEC" w:rsidRDefault="00273CEC">
            <w:pPr>
              <w:pStyle w:val="ConsPlusNormal"/>
              <w:jc w:val="center"/>
            </w:pPr>
            <w:r>
              <w:t>2 110 717,0</w:t>
            </w:r>
          </w:p>
        </w:tc>
        <w:tc>
          <w:tcPr>
            <w:tcW w:w="1304" w:type="dxa"/>
          </w:tcPr>
          <w:p w:rsidR="00273CEC" w:rsidRDefault="00273CEC">
            <w:pPr>
              <w:pStyle w:val="ConsPlusNormal"/>
              <w:jc w:val="center"/>
            </w:pPr>
            <w:r>
              <w:t>2 406 473,6</w:t>
            </w:r>
          </w:p>
        </w:tc>
        <w:tc>
          <w:tcPr>
            <w:tcW w:w="1304" w:type="dxa"/>
          </w:tcPr>
          <w:p w:rsidR="00273CEC" w:rsidRDefault="00273CEC">
            <w:pPr>
              <w:pStyle w:val="ConsPlusNormal"/>
              <w:jc w:val="center"/>
            </w:pPr>
            <w:r>
              <w:t>3 104 408,4</w:t>
            </w:r>
          </w:p>
        </w:tc>
        <w:tc>
          <w:tcPr>
            <w:tcW w:w="1304" w:type="dxa"/>
          </w:tcPr>
          <w:p w:rsidR="00273CEC" w:rsidRDefault="00273CEC">
            <w:pPr>
              <w:pStyle w:val="ConsPlusNormal"/>
              <w:jc w:val="center"/>
            </w:pPr>
            <w:r>
              <w:t>3 125 398,5</w:t>
            </w:r>
          </w:p>
        </w:tc>
        <w:tc>
          <w:tcPr>
            <w:tcW w:w="1304" w:type="dxa"/>
          </w:tcPr>
          <w:p w:rsidR="00273CEC" w:rsidRDefault="00273CEC">
            <w:pPr>
              <w:pStyle w:val="ConsPlusNormal"/>
              <w:jc w:val="center"/>
            </w:pPr>
            <w:r>
              <w:t>3 985 708,0</w:t>
            </w:r>
          </w:p>
        </w:tc>
        <w:tc>
          <w:tcPr>
            <w:tcW w:w="1304" w:type="dxa"/>
          </w:tcPr>
          <w:p w:rsidR="00273CEC" w:rsidRDefault="00273CEC">
            <w:pPr>
              <w:pStyle w:val="ConsPlusNormal"/>
              <w:jc w:val="center"/>
            </w:pPr>
            <w:r>
              <w:t>3 741 046,8</w:t>
            </w:r>
          </w:p>
        </w:tc>
        <w:tc>
          <w:tcPr>
            <w:tcW w:w="1304" w:type="dxa"/>
          </w:tcPr>
          <w:p w:rsidR="00273CEC" w:rsidRDefault="00273CEC">
            <w:pPr>
              <w:pStyle w:val="ConsPlusNormal"/>
              <w:jc w:val="center"/>
            </w:pPr>
            <w:r>
              <w:t>3 793 709,0</w:t>
            </w:r>
          </w:p>
        </w:tc>
        <w:tc>
          <w:tcPr>
            <w:tcW w:w="1276" w:type="dxa"/>
          </w:tcPr>
          <w:p w:rsidR="00273CEC" w:rsidRDefault="00273CEC">
            <w:pPr>
              <w:pStyle w:val="ConsPlusNormal"/>
              <w:jc w:val="center"/>
            </w:pPr>
            <w:r>
              <w:t>3 917 979,1</w:t>
            </w:r>
          </w:p>
        </w:tc>
        <w:tc>
          <w:tcPr>
            <w:tcW w:w="1304" w:type="dxa"/>
          </w:tcPr>
          <w:p w:rsidR="00273CEC" w:rsidRDefault="00273CEC">
            <w:pPr>
              <w:pStyle w:val="ConsPlusNormal"/>
              <w:jc w:val="center"/>
            </w:pPr>
            <w:r>
              <w:t>3 720 849,4</w:t>
            </w:r>
          </w:p>
        </w:tc>
        <w:tc>
          <w:tcPr>
            <w:tcW w:w="1304" w:type="dxa"/>
          </w:tcPr>
          <w:p w:rsidR="00273CEC" w:rsidRDefault="00273CEC">
            <w:pPr>
              <w:pStyle w:val="ConsPlusNormal"/>
              <w:jc w:val="center"/>
            </w:pPr>
            <w:r>
              <w:t>3 720 849,4</w:t>
            </w:r>
          </w:p>
        </w:tc>
      </w:tr>
      <w:tr w:rsidR="00273CEC">
        <w:tc>
          <w:tcPr>
            <w:tcW w:w="1644" w:type="dxa"/>
          </w:tcPr>
          <w:p w:rsidR="00273CEC" w:rsidRDefault="00273CEC">
            <w:pPr>
              <w:pStyle w:val="ConsPlusNormal"/>
            </w:pPr>
            <w:r>
              <w:t>областного бюджета</w:t>
            </w:r>
          </w:p>
        </w:tc>
        <w:tc>
          <w:tcPr>
            <w:tcW w:w="1474" w:type="dxa"/>
          </w:tcPr>
          <w:p w:rsidR="00273CEC" w:rsidRDefault="00273CEC">
            <w:pPr>
              <w:pStyle w:val="ConsPlusNormal"/>
              <w:jc w:val="center"/>
            </w:pPr>
            <w:r>
              <w:t>32 557 543,4</w:t>
            </w:r>
          </w:p>
        </w:tc>
        <w:tc>
          <w:tcPr>
            <w:tcW w:w="1392" w:type="dxa"/>
          </w:tcPr>
          <w:p w:rsidR="00273CEC" w:rsidRDefault="00273CEC">
            <w:pPr>
              <w:pStyle w:val="ConsPlusNormal"/>
              <w:jc w:val="center"/>
            </w:pPr>
            <w:r>
              <w:t>2 066 385,8</w:t>
            </w:r>
          </w:p>
        </w:tc>
        <w:tc>
          <w:tcPr>
            <w:tcW w:w="1304" w:type="dxa"/>
          </w:tcPr>
          <w:p w:rsidR="00273CEC" w:rsidRDefault="00273CEC">
            <w:pPr>
              <w:pStyle w:val="ConsPlusNormal"/>
              <w:jc w:val="center"/>
            </w:pPr>
            <w:r>
              <w:t>2 379 836,7</w:t>
            </w:r>
          </w:p>
        </w:tc>
        <w:tc>
          <w:tcPr>
            <w:tcW w:w="1304" w:type="dxa"/>
          </w:tcPr>
          <w:p w:rsidR="00273CEC" w:rsidRDefault="00273CEC">
            <w:pPr>
              <w:pStyle w:val="ConsPlusNormal"/>
              <w:jc w:val="center"/>
            </w:pPr>
            <w:r>
              <w:t>3 043 283,2</w:t>
            </w:r>
          </w:p>
        </w:tc>
        <w:tc>
          <w:tcPr>
            <w:tcW w:w="1304" w:type="dxa"/>
          </w:tcPr>
          <w:p w:rsidR="00273CEC" w:rsidRDefault="00273CEC">
            <w:pPr>
              <w:pStyle w:val="ConsPlusNormal"/>
              <w:jc w:val="center"/>
            </w:pPr>
            <w:r>
              <w:t>3 054 420,4</w:t>
            </w:r>
          </w:p>
        </w:tc>
        <w:tc>
          <w:tcPr>
            <w:tcW w:w="1304" w:type="dxa"/>
          </w:tcPr>
          <w:p w:rsidR="00273CEC" w:rsidRDefault="00273CEC">
            <w:pPr>
              <w:pStyle w:val="ConsPlusNormal"/>
              <w:jc w:val="center"/>
            </w:pPr>
            <w:r>
              <w:t>3 654 341,2</w:t>
            </w:r>
          </w:p>
        </w:tc>
        <w:tc>
          <w:tcPr>
            <w:tcW w:w="1304" w:type="dxa"/>
          </w:tcPr>
          <w:p w:rsidR="00273CEC" w:rsidRDefault="00273CEC">
            <w:pPr>
              <w:pStyle w:val="ConsPlusNormal"/>
              <w:jc w:val="center"/>
            </w:pPr>
            <w:r>
              <w:t>3 571 173,2</w:t>
            </w:r>
          </w:p>
        </w:tc>
        <w:tc>
          <w:tcPr>
            <w:tcW w:w="1304" w:type="dxa"/>
          </w:tcPr>
          <w:p w:rsidR="00273CEC" w:rsidRDefault="00273CEC">
            <w:pPr>
              <w:pStyle w:val="ConsPlusNormal"/>
              <w:jc w:val="center"/>
            </w:pPr>
            <w:r>
              <w:t>3 659 243,8</w:t>
            </w:r>
          </w:p>
        </w:tc>
        <w:tc>
          <w:tcPr>
            <w:tcW w:w="1276" w:type="dxa"/>
          </w:tcPr>
          <w:p w:rsidR="00273CEC" w:rsidRDefault="00273CEC">
            <w:pPr>
              <w:pStyle w:val="ConsPlusNormal"/>
              <w:jc w:val="center"/>
            </w:pPr>
            <w:r>
              <w:t>3 709 619,7</w:t>
            </w:r>
          </w:p>
        </w:tc>
        <w:tc>
          <w:tcPr>
            <w:tcW w:w="1304" w:type="dxa"/>
          </w:tcPr>
          <w:p w:rsidR="00273CEC" w:rsidRDefault="00273CEC">
            <w:pPr>
              <w:pStyle w:val="ConsPlusNormal"/>
              <w:jc w:val="center"/>
            </w:pPr>
            <w:r>
              <w:t>3 709 619,7</w:t>
            </w:r>
          </w:p>
        </w:tc>
        <w:tc>
          <w:tcPr>
            <w:tcW w:w="1304" w:type="dxa"/>
          </w:tcPr>
          <w:p w:rsidR="00273CEC" w:rsidRDefault="00273CEC">
            <w:pPr>
              <w:pStyle w:val="ConsPlusNormal"/>
              <w:jc w:val="center"/>
            </w:pPr>
            <w:r>
              <w:t>3 709 619,7</w:t>
            </w:r>
          </w:p>
        </w:tc>
      </w:tr>
      <w:tr w:rsidR="00273CEC">
        <w:tc>
          <w:tcPr>
            <w:tcW w:w="1644" w:type="dxa"/>
          </w:tcPr>
          <w:p w:rsidR="00273CEC" w:rsidRDefault="00273CEC">
            <w:pPr>
              <w:pStyle w:val="ConsPlusNormal"/>
            </w:pPr>
            <w:r>
              <w:t xml:space="preserve">федерального бюджета </w:t>
            </w:r>
            <w:hyperlink w:anchor="P4507" w:history="1">
              <w:r>
                <w:rPr>
                  <w:color w:val="0000FF"/>
                </w:rPr>
                <w:t>&lt;*&gt;</w:t>
              </w:r>
            </w:hyperlink>
          </w:p>
        </w:tc>
        <w:tc>
          <w:tcPr>
            <w:tcW w:w="1474" w:type="dxa"/>
          </w:tcPr>
          <w:p w:rsidR="00273CEC" w:rsidRDefault="00273CEC">
            <w:pPr>
              <w:pStyle w:val="ConsPlusNormal"/>
              <w:jc w:val="center"/>
            </w:pPr>
            <w:r>
              <w:t>826 233,7</w:t>
            </w:r>
          </w:p>
        </w:tc>
        <w:tc>
          <w:tcPr>
            <w:tcW w:w="1392" w:type="dxa"/>
          </w:tcPr>
          <w:p w:rsidR="00273CEC" w:rsidRDefault="00273CEC">
            <w:pPr>
              <w:pStyle w:val="ConsPlusNormal"/>
              <w:jc w:val="center"/>
            </w:pPr>
            <w:r>
              <w:t>12 512,6</w:t>
            </w:r>
          </w:p>
        </w:tc>
        <w:tc>
          <w:tcPr>
            <w:tcW w:w="1304" w:type="dxa"/>
          </w:tcPr>
          <w:p w:rsidR="00273CEC" w:rsidRDefault="00273CEC">
            <w:pPr>
              <w:pStyle w:val="ConsPlusNormal"/>
              <w:jc w:val="center"/>
            </w:pPr>
            <w:r>
              <w:t>7 606,8</w:t>
            </w:r>
          </w:p>
        </w:tc>
        <w:tc>
          <w:tcPr>
            <w:tcW w:w="1304" w:type="dxa"/>
          </w:tcPr>
          <w:p w:rsidR="00273CEC" w:rsidRDefault="00273CEC">
            <w:pPr>
              <w:pStyle w:val="ConsPlusNormal"/>
              <w:jc w:val="center"/>
            </w:pPr>
            <w:r>
              <w:t>34 729,1</w:t>
            </w:r>
          </w:p>
        </w:tc>
        <w:tc>
          <w:tcPr>
            <w:tcW w:w="1304" w:type="dxa"/>
          </w:tcPr>
          <w:p w:rsidR="00273CEC" w:rsidRDefault="00273CEC">
            <w:pPr>
              <w:pStyle w:val="ConsPlusNormal"/>
              <w:jc w:val="center"/>
            </w:pPr>
            <w:r>
              <w:t>43 316,2</w:t>
            </w:r>
          </w:p>
        </w:tc>
        <w:tc>
          <w:tcPr>
            <w:tcW w:w="1304" w:type="dxa"/>
          </w:tcPr>
          <w:p w:rsidR="00273CEC" w:rsidRDefault="00273CEC">
            <w:pPr>
              <w:pStyle w:val="ConsPlusNormal"/>
              <w:jc w:val="center"/>
            </w:pPr>
            <w:r>
              <w:t>243 981,9</w:t>
            </w:r>
          </w:p>
        </w:tc>
        <w:tc>
          <w:tcPr>
            <w:tcW w:w="1304" w:type="dxa"/>
          </w:tcPr>
          <w:p w:rsidR="00273CEC" w:rsidRDefault="00273CEC">
            <w:pPr>
              <w:pStyle w:val="ConsPlusNormal"/>
              <w:jc w:val="center"/>
            </w:pPr>
            <w:r>
              <w:t>154 760,0</w:t>
            </w:r>
          </w:p>
        </w:tc>
        <w:tc>
          <w:tcPr>
            <w:tcW w:w="1304" w:type="dxa"/>
          </w:tcPr>
          <w:p w:rsidR="00273CEC" w:rsidRDefault="00273CEC">
            <w:pPr>
              <w:pStyle w:val="ConsPlusNormal"/>
              <w:jc w:val="center"/>
            </w:pPr>
            <w:r>
              <w:t>126 779,5</w:t>
            </w:r>
          </w:p>
        </w:tc>
        <w:tc>
          <w:tcPr>
            <w:tcW w:w="1276" w:type="dxa"/>
          </w:tcPr>
          <w:p w:rsidR="00273CEC" w:rsidRDefault="00273CEC">
            <w:pPr>
              <w:pStyle w:val="ConsPlusNormal"/>
              <w:jc w:val="center"/>
            </w:pPr>
            <w:r>
              <w:t>191 269,0</w:t>
            </w:r>
          </w:p>
        </w:tc>
        <w:tc>
          <w:tcPr>
            <w:tcW w:w="1304" w:type="dxa"/>
          </w:tcPr>
          <w:p w:rsidR="00273CEC" w:rsidRDefault="00273CEC">
            <w:pPr>
              <w:pStyle w:val="ConsPlusNormal"/>
              <w:jc w:val="center"/>
            </w:pPr>
            <w:r>
              <w:t>5 639,3</w:t>
            </w:r>
          </w:p>
        </w:tc>
        <w:tc>
          <w:tcPr>
            <w:tcW w:w="1304" w:type="dxa"/>
          </w:tcPr>
          <w:p w:rsidR="00273CEC" w:rsidRDefault="00273CEC">
            <w:pPr>
              <w:pStyle w:val="ConsPlusNormal"/>
              <w:jc w:val="center"/>
            </w:pPr>
            <w:r>
              <w:t>5 639,3</w:t>
            </w:r>
          </w:p>
        </w:tc>
      </w:tr>
      <w:tr w:rsidR="00273CEC">
        <w:tc>
          <w:tcPr>
            <w:tcW w:w="1644" w:type="dxa"/>
          </w:tcPr>
          <w:p w:rsidR="00273CEC" w:rsidRDefault="00273CEC">
            <w:pPr>
              <w:pStyle w:val="ConsPlusNormal"/>
            </w:pPr>
            <w:r>
              <w:t xml:space="preserve">местных бюджетов </w:t>
            </w:r>
            <w:hyperlink w:anchor="P4507" w:history="1">
              <w:r>
                <w:rPr>
                  <w:color w:val="0000FF"/>
                </w:rPr>
                <w:t>&lt;*&gt;</w:t>
              </w:r>
            </w:hyperlink>
          </w:p>
        </w:tc>
        <w:tc>
          <w:tcPr>
            <w:tcW w:w="1474" w:type="dxa"/>
          </w:tcPr>
          <w:p w:rsidR="00273CEC" w:rsidRDefault="00273CEC">
            <w:pPr>
              <w:pStyle w:val="ConsPlusNormal"/>
              <w:jc w:val="center"/>
            </w:pPr>
            <w:r>
              <w:t>138 934,9</w:t>
            </w:r>
          </w:p>
        </w:tc>
        <w:tc>
          <w:tcPr>
            <w:tcW w:w="1392" w:type="dxa"/>
          </w:tcPr>
          <w:p w:rsidR="00273CEC" w:rsidRDefault="00273CEC">
            <w:pPr>
              <w:pStyle w:val="ConsPlusNormal"/>
              <w:jc w:val="center"/>
            </w:pPr>
            <w:r>
              <w:t>16 818,6</w:t>
            </w:r>
          </w:p>
        </w:tc>
        <w:tc>
          <w:tcPr>
            <w:tcW w:w="1304" w:type="dxa"/>
          </w:tcPr>
          <w:p w:rsidR="00273CEC" w:rsidRDefault="00273CEC">
            <w:pPr>
              <w:pStyle w:val="ConsPlusNormal"/>
              <w:jc w:val="center"/>
            </w:pPr>
            <w:r>
              <w:t>17 030,1</w:t>
            </w:r>
          </w:p>
        </w:tc>
        <w:tc>
          <w:tcPr>
            <w:tcW w:w="1304" w:type="dxa"/>
          </w:tcPr>
          <w:p w:rsidR="00273CEC" w:rsidRDefault="00273CEC">
            <w:pPr>
              <w:pStyle w:val="ConsPlusNormal"/>
              <w:jc w:val="center"/>
            </w:pPr>
            <w:r>
              <w:t>15 096,1</w:t>
            </w:r>
          </w:p>
        </w:tc>
        <w:tc>
          <w:tcPr>
            <w:tcW w:w="1304" w:type="dxa"/>
          </w:tcPr>
          <w:p w:rsidR="00273CEC" w:rsidRDefault="00273CEC">
            <w:pPr>
              <w:pStyle w:val="ConsPlusNormal"/>
              <w:jc w:val="center"/>
            </w:pPr>
            <w:r>
              <w:t>13 750,6</w:t>
            </w:r>
          </w:p>
        </w:tc>
        <w:tc>
          <w:tcPr>
            <w:tcW w:w="1304" w:type="dxa"/>
          </w:tcPr>
          <w:p w:rsidR="00273CEC" w:rsidRDefault="00273CEC">
            <w:pPr>
              <w:pStyle w:val="ConsPlusNormal"/>
              <w:jc w:val="center"/>
            </w:pPr>
            <w:r>
              <w:t>35 169,0</w:t>
            </w:r>
          </w:p>
        </w:tc>
        <w:tc>
          <w:tcPr>
            <w:tcW w:w="1304" w:type="dxa"/>
          </w:tcPr>
          <w:p w:rsidR="00273CEC" w:rsidRDefault="00273CEC">
            <w:pPr>
              <w:pStyle w:val="ConsPlusNormal"/>
              <w:jc w:val="center"/>
            </w:pPr>
            <w:r>
              <w:t>15 113,6</w:t>
            </w:r>
          </w:p>
        </w:tc>
        <w:tc>
          <w:tcPr>
            <w:tcW w:w="1304" w:type="dxa"/>
          </w:tcPr>
          <w:p w:rsidR="00273CEC" w:rsidRDefault="00273CEC">
            <w:pPr>
              <w:pStyle w:val="ConsPlusNormal"/>
              <w:jc w:val="center"/>
            </w:pPr>
            <w:r>
              <w:t>7 685,7</w:t>
            </w:r>
          </w:p>
        </w:tc>
        <w:tc>
          <w:tcPr>
            <w:tcW w:w="1276" w:type="dxa"/>
          </w:tcPr>
          <w:p w:rsidR="00273CEC" w:rsidRDefault="00273CEC">
            <w:pPr>
              <w:pStyle w:val="ConsPlusNormal"/>
              <w:jc w:val="center"/>
            </w:pPr>
            <w:r>
              <w:t>7 090,4</w:t>
            </w:r>
          </w:p>
        </w:tc>
        <w:tc>
          <w:tcPr>
            <w:tcW w:w="1304" w:type="dxa"/>
          </w:tcPr>
          <w:p w:rsidR="00273CEC" w:rsidRDefault="00273CEC">
            <w:pPr>
              <w:pStyle w:val="ConsPlusNormal"/>
              <w:jc w:val="center"/>
            </w:pPr>
            <w:r>
              <w:t>5 590,4</w:t>
            </w:r>
          </w:p>
        </w:tc>
        <w:tc>
          <w:tcPr>
            <w:tcW w:w="1304" w:type="dxa"/>
          </w:tcPr>
          <w:p w:rsidR="00273CEC" w:rsidRDefault="00273CEC">
            <w:pPr>
              <w:pStyle w:val="ConsPlusNormal"/>
              <w:jc w:val="center"/>
            </w:pPr>
            <w:r>
              <w:t>5 590,4</w:t>
            </w:r>
          </w:p>
        </w:tc>
      </w:tr>
      <w:tr w:rsidR="00273CEC">
        <w:tc>
          <w:tcPr>
            <w:tcW w:w="1644" w:type="dxa"/>
          </w:tcPr>
          <w:p w:rsidR="00273CEC" w:rsidRDefault="00273CEC">
            <w:pPr>
              <w:pStyle w:val="ConsPlusNormal"/>
            </w:pPr>
            <w:r>
              <w:t xml:space="preserve">внебюджетных источников </w:t>
            </w:r>
            <w:hyperlink w:anchor="P4507" w:history="1">
              <w:r>
                <w:rPr>
                  <w:color w:val="0000FF"/>
                </w:rPr>
                <w:t>&lt;*&gt;</w:t>
              </w:r>
            </w:hyperlink>
          </w:p>
        </w:tc>
        <w:tc>
          <w:tcPr>
            <w:tcW w:w="1474" w:type="dxa"/>
          </w:tcPr>
          <w:p w:rsidR="00273CEC" w:rsidRDefault="00273CEC">
            <w:pPr>
              <w:pStyle w:val="ConsPlusNormal"/>
              <w:jc w:val="center"/>
            </w:pPr>
            <w:r>
              <w:t>104 427,2</w:t>
            </w:r>
          </w:p>
        </w:tc>
        <w:tc>
          <w:tcPr>
            <w:tcW w:w="1392" w:type="dxa"/>
          </w:tcPr>
          <w:p w:rsidR="00273CEC" w:rsidRDefault="00273CEC">
            <w:pPr>
              <w:pStyle w:val="ConsPlusNormal"/>
              <w:jc w:val="center"/>
            </w:pPr>
            <w:r>
              <w:t>15 000,0</w:t>
            </w:r>
          </w:p>
        </w:tc>
        <w:tc>
          <w:tcPr>
            <w:tcW w:w="1304" w:type="dxa"/>
          </w:tcPr>
          <w:p w:rsidR="00273CEC" w:rsidRDefault="00273CEC">
            <w:pPr>
              <w:pStyle w:val="ConsPlusNormal"/>
              <w:jc w:val="center"/>
            </w:pPr>
            <w:r>
              <w:t>2 000,0</w:t>
            </w:r>
          </w:p>
        </w:tc>
        <w:tc>
          <w:tcPr>
            <w:tcW w:w="1304" w:type="dxa"/>
          </w:tcPr>
          <w:p w:rsidR="00273CEC" w:rsidRDefault="00273CEC">
            <w:pPr>
              <w:pStyle w:val="ConsPlusNormal"/>
              <w:jc w:val="center"/>
            </w:pPr>
            <w:r>
              <w:t>11 300,0</w:t>
            </w:r>
          </w:p>
        </w:tc>
        <w:tc>
          <w:tcPr>
            <w:tcW w:w="1304" w:type="dxa"/>
          </w:tcPr>
          <w:p w:rsidR="00273CEC" w:rsidRDefault="00273CEC">
            <w:pPr>
              <w:pStyle w:val="ConsPlusNormal"/>
              <w:jc w:val="center"/>
            </w:pPr>
            <w:r>
              <w:t>13 911,3</w:t>
            </w:r>
          </w:p>
        </w:tc>
        <w:tc>
          <w:tcPr>
            <w:tcW w:w="1304" w:type="dxa"/>
          </w:tcPr>
          <w:p w:rsidR="00273CEC" w:rsidRDefault="00273CEC">
            <w:pPr>
              <w:pStyle w:val="ConsPlusNormal"/>
              <w:jc w:val="center"/>
            </w:pPr>
            <w:r>
              <w:t>52 215,9</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276" w:type="dxa"/>
          </w:tcPr>
          <w:p w:rsidR="00273CEC" w:rsidRDefault="00273CEC">
            <w:pPr>
              <w:pStyle w:val="ConsPlusNormal"/>
              <w:jc w:val="center"/>
            </w:pPr>
            <w:r>
              <w:t>10 000,0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r>
      <w:tr w:rsidR="00273CEC">
        <w:tc>
          <w:tcPr>
            <w:tcW w:w="1644" w:type="dxa"/>
          </w:tcPr>
          <w:p w:rsidR="00273CEC" w:rsidRDefault="00273CEC">
            <w:pPr>
              <w:pStyle w:val="ConsPlusNormal"/>
            </w:pPr>
            <w:r>
              <w:t>Капитальные вложения,</w:t>
            </w:r>
          </w:p>
          <w:p w:rsidR="00273CEC" w:rsidRDefault="00273CEC">
            <w:pPr>
              <w:pStyle w:val="ConsPlusNormal"/>
            </w:pPr>
            <w:r>
              <w:t>в том числе из:</w:t>
            </w:r>
          </w:p>
        </w:tc>
        <w:tc>
          <w:tcPr>
            <w:tcW w:w="1474" w:type="dxa"/>
          </w:tcPr>
          <w:p w:rsidR="00273CEC" w:rsidRDefault="00273CEC">
            <w:pPr>
              <w:pStyle w:val="ConsPlusNormal"/>
              <w:jc w:val="center"/>
            </w:pPr>
            <w:r>
              <w:t>3 418 427,3</w:t>
            </w:r>
          </w:p>
        </w:tc>
        <w:tc>
          <w:tcPr>
            <w:tcW w:w="1392" w:type="dxa"/>
          </w:tcPr>
          <w:p w:rsidR="00273CEC" w:rsidRDefault="00273CEC">
            <w:pPr>
              <w:pStyle w:val="ConsPlusNormal"/>
              <w:jc w:val="center"/>
            </w:pPr>
            <w:r>
              <w:t>149 308,3</w:t>
            </w:r>
          </w:p>
        </w:tc>
        <w:tc>
          <w:tcPr>
            <w:tcW w:w="1304" w:type="dxa"/>
          </w:tcPr>
          <w:p w:rsidR="00273CEC" w:rsidRDefault="00273CEC">
            <w:pPr>
              <w:pStyle w:val="ConsPlusNormal"/>
              <w:jc w:val="center"/>
            </w:pPr>
            <w:r>
              <w:t>44 332,2</w:t>
            </w:r>
          </w:p>
        </w:tc>
        <w:tc>
          <w:tcPr>
            <w:tcW w:w="1304" w:type="dxa"/>
          </w:tcPr>
          <w:p w:rsidR="00273CEC" w:rsidRDefault="00273CEC">
            <w:pPr>
              <w:pStyle w:val="ConsPlusNormal"/>
              <w:jc w:val="center"/>
            </w:pPr>
            <w:r>
              <w:t>532 316,3</w:t>
            </w:r>
          </w:p>
        </w:tc>
        <w:tc>
          <w:tcPr>
            <w:tcW w:w="1304" w:type="dxa"/>
          </w:tcPr>
          <w:p w:rsidR="00273CEC" w:rsidRDefault="00273CEC">
            <w:pPr>
              <w:pStyle w:val="ConsPlusNormal"/>
              <w:jc w:val="center"/>
            </w:pPr>
            <w:r>
              <w:t>279 933,4</w:t>
            </w:r>
          </w:p>
        </w:tc>
        <w:tc>
          <w:tcPr>
            <w:tcW w:w="1304" w:type="dxa"/>
          </w:tcPr>
          <w:p w:rsidR="00273CEC" w:rsidRDefault="00273CEC">
            <w:pPr>
              <w:pStyle w:val="ConsPlusNormal"/>
              <w:jc w:val="center"/>
            </w:pPr>
            <w:r>
              <w:t>400 913,1</w:t>
            </w:r>
          </w:p>
        </w:tc>
        <w:tc>
          <w:tcPr>
            <w:tcW w:w="1304" w:type="dxa"/>
          </w:tcPr>
          <w:p w:rsidR="00273CEC" w:rsidRDefault="00273CEC">
            <w:pPr>
              <w:pStyle w:val="ConsPlusNormal"/>
              <w:jc w:val="center"/>
            </w:pPr>
            <w:r>
              <w:t>444 230,5</w:t>
            </w:r>
          </w:p>
        </w:tc>
        <w:tc>
          <w:tcPr>
            <w:tcW w:w="1304" w:type="dxa"/>
          </w:tcPr>
          <w:p w:rsidR="00273CEC" w:rsidRDefault="00273CEC">
            <w:pPr>
              <w:pStyle w:val="ConsPlusNormal"/>
              <w:jc w:val="center"/>
            </w:pPr>
            <w:r>
              <w:t>487 853,5</w:t>
            </w:r>
          </w:p>
        </w:tc>
        <w:tc>
          <w:tcPr>
            <w:tcW w:w="1276" w:type="dxa"/>
          </w:tcPr>
          <w:p w:rsidR="00273CEC" w:rsidRDefault="00273CEC">
            <w:pPr>
              <w:pStyle w:val="ConsPlusNormal"/>
              <w:jc w:val="center"/>
            </w:pPr>
            <w:r>
              <w:t>450 532,0</w:t>
            </w:r>
          </w:p>
        </w:tc>
        <w:tc>
          <w:tcPr>
            <w:tcW w:w="1304" w:type="dxa"/>
          </w:tcPr>
          <w:p w:rsidR="00273CEC" w:rsidRDefault="00273CEC">
            <w:pPr>
              <w:pStyle w:val="ConsPlusNormal"/>
              <w:jc w:val="center"/>
            </w:pPr>
            <w:r>
              <w:t>314 504,0</w:t>
            </w:r>
          </w:p>
        </w:tc>
        <w:tc>
          <w:tcPr>
            <w:tcW w:w="1304" w:type="dxa"/>
          </w:tcPr>
          <w:p w:rsidR="00273CEC" w:rsidRDefault="00273CEC">
            <w:pPr>
              <w:pStyle w:val="ConsPlusNormal"/>
              <w:jc w:val="center"/>
            </w:pPr>
            <w:r>
              <w:t>314 504,0</w:t>
            </w:r>
          </w:p>
        </w:tc>
      </w:tr>
      <w:tr w:rsidR="00273CEC">
        <w:tc>
          <w:tcPr>
            <w:tcW w:w="1644" w:type="dxa"/>
          </w:tcPr>
          <w:p w:rsidR="00273CEC" w:rsidRDefault="00273CEC">
            <w:pPr>
              <w:pStyle w:val="ConsPlusNormal"/>
            </w:pPr>
            <w:r>
              <w:lastRenderedPageBreak/>
              <w:t xml:space="preserve">федерального бюджета </w:t>
            </w:r>
            <w:hyperlink w:anchor="P4507" w:history="1">
              <w:r>
                <w:rPr>
                  <w:color w:val="0000FF"/>
                </w:rPr>
                <w:t>&lt;*&gt;</w:t>
              </w:r>
            </w:hyperlink>
          </w:p>
        </w:tc>
        <w:tc>
          <w:tcPr>
            <w:tcW w:w="1474" w:type="dxa"/>
          </w:tcPr>
          <w:p w:rsidR="00273CEC" w:rsidRDefault="00273CEC">
            <w:pPr>
              <w:pStyle w:val="ConsPlusNormal"/>
              <w:jc w:val="center"/>
            </w:pPr>
            <w:r>
              <w:t>286 128,0</w:t>
            </w:r>
          </w:p>
        </w:tc>
        <w:tc>
          <w:tcPr>
            <w:tcW w:w="1392" w:type="dxa"/>
          </w:tcPr>
          <w:p w:rsidR="00273CEC" w:rsidRDefault="00273CEC">
            <w:pPr>
              <w:pStyle w:val="ConsPlusNormal"/>
              <w:jc w:val="center"/>
            </w:pPr>
            <w:r>
              <w:t>0,0</w:t>
            </w:r>
          </w:p>
        </w:tc>
        <w:tc>
          <w:tcPr>
            <w:tcW w:w="1304" w:type="dxa"/>
          </w:tcPr>
          <w:p w:rsidR="00273CEC" w:rsidRDefault="00273CEC">
            <w:pPr>
              <w:pStyle w:val="ConsPlusNormal"/>
              <w:jc w:val="center"/>
            </w:pPr>
            <w:r>
              <w:t>2 000,0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31 200,0</w:t>
            </w:r>
          </w:p>
        </w:tc>
        <w:tc>
          <w:tcPr>
            <w:tcW w:w="1304" w:type="dxa"/>
          </w:tcPr>
          <w:p w:rsidR="00273CEC" w:rsidRDefault="00273CEC">
            <w:pPr>
              <w:pStyle w:val="ConsPlusNormal"/>
              <w:jc w:val="center"/>
            </w:pPr>
            <w:r>
              <w:t>62 300,0</w:t>
            </w:r>
          </w:p>
        </w:tc>
        <w:tc>
          <w:tcPr>
            <w:tcW w:w="1304" w:type="dxa"/>
          </w:tcPr>
          <w:p w:rsidR="00273CEC" w:rsidRDefault="00273CEC">
            <w:pPr>
              <w:pStyle w:val="ConsPlusNormal"/>
              <w:jc w:val="center"/>
            </w:pPr>
            <w:r>
              <w:t>54 600,0</w:t>
            </w:r>
          </w:p>
        </w:tc>
        <w:tc>
          <w:tcPr>
            <w:tcW w:w="1276" w:type="dxa"/>
          </w:tcPr>
          <w:p w:rsidR="00273CEC" w:rsidRDefault="00273CEC">
            <w:pPr>
              <w:pStyle w:val="ConsPlusNormal"/>
              <w:jc w:val="center"/>
            </w:pPr>
            <w:r>
              <w:t>136 028,0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r>
      <w:tr w:rsidR="00273CEC">
        <w:tc>
          <w:tcPr>
            <w:tcW w:w="1644" w:type="dxa"/>
          </w:tcPr>
          <w:p w:rsidR="00273CEC" w:rsidRDefault="00273CEC">
            <w:pPr>
              <w:pStyle w:val="ConsPlusNormal"/>
            </w:pPr>
            <w:r>
              <w:t>областного бюджета</w:t>
            </w:r>
          </w:p>
        </w:tc>
        <w:tc>
          <w:tcPr>
            <w:tcW w:w="1474" w:type="dxa"/>
          </w:tcPr>
          <w:p w:rsidR="00273CEC" w:rsidRDefault="00273CEC">
            <w:pPr>
              <w:pStyle w:val="ConsPlusNormal"/>
              <w:jc w:val="center"/>
            </w:pPr>
            <w:r>
              <w:t>3 115 274,5</w:t>
            </w:r>
          </w:p>
        </w:tc>
        <w:tc>
          <w:tcPr>
            <w:tcW w:w="1392" w:type="dxa"/>
          </w:tcPr>
          <w:p w:rsidR="00273CEC" w:rsidRDefault="00273CEC">
            <w:pPr>
              <w:pStyle w:val="ConsPlusNormal"/>
              <w:jc w:val="center"/>
            </w:pPr>
            <w:r>
              <w:t>145 923,3</w:t>
            </w:r>
          </w:p>
        </w:tc>
        <w:tc>
          <w:tcPr>
            <w:tcW w:w="1304" w:type="dxa"/>
          </w:tcPr>
          <w:p w:rsidR="00273CEC" w:rsidRDefault="00273CEC">
            <w:pPr>
              <w:pStyle w:val="ConsPlusNormal"/>
              <w:jc w:val="center"/>
            </w:pPr>
            <w:r>
              <w:t>41 562,2</w:t>
            </w:r>
          </w:p>
        </w:tc>
        <w:tc>
          <w:tcPr>
            <w:tcW w:w="1304" w:type="dxa"/>
          </w:tcPr>
          <w:p w:rsidR="00273CEC" w:rsidRDefault="00273CEC">
            <w:pPr>
              <w:pStyle w:val="ConsPlusNormal"/>
              <w:jc w:val="center"/>
            </w:pPr>
            <w:r>
              <w:t>531 250,7</w:t>
            </w:r>
          </w:p>
        </w:tc>
        <w:tc>
          <w:tcPr>
            <w:tcW w:w="1304" w:type="dxa"/>
          </w:tcPr>
          <w:p w:rsidR="00273CEC" w:rsidRDefault="00273CEC">
            <w:pPr>
              <w:pStyle w:val="ConsPlusNormal"/>
              <w:jc w:val="center"/>
            </w:pPr>
            <w:r>
              <w:t>277 173,2</w:t>
            </w:r>
          </w:p>
        </w:tc>
        <w:tc>
          <w:tcPr>
            <w:tcW w:w="1304" w:type="dxa"/>
          </w:tcPr>
          <w:p w:rsidR="00273CEC" w:rsidRDefault="00273CEC">
            <w:pPr>
              <w:pStyle w:val="ConsPlusNormal"/>
              <w:jc w:val="center"/>
            </w:pPr>
            <w:r>
              <w:t>365 459,5</w:t>
            </w:r>
          </w:p>
        </w:tc>
        <w:tc>
          <w:tcPr>
            <w:tcW w:w="1304" w:type="dxa"/>
          </w:tcPr>
          <w:p w:rsidR="00273CEC" w:rsidRDefault="00273CEC">
            <w:pPr>
              <w:pStyle w:val="ConsPlusNormal"/>
              <w:jc w:val="center"/>
            </w:pPr>
            <w:r>
              <w:t>377 140,1</w:t>
            </w:r>
          </w:p>
        </w:tc>
        <w:tc>
          <w:tcPr>
            <w:tcW w:w="1304" w:type="dxa"/>
          </w:tcPr>
          <w:p w:rsidR="00273CEC" w:rsidRDefault="00273CEC">
            <w:pPr>
              <w:pStyle w:val="ConsPlusNormal"/>
              <w:jc w:val="center"/>
            </w:pPr>
            <w:r>
              <w:t>433 253,5</w:t>
            </w:r>
          </w:p>
        </w:tc>
        <w:tc>
          <w:tcPr>
            <w:tcW w:w="1276" w:type="dxa"/>
          </w:tcPr>
          <w:p w:rsidR="00273CEC" w:rsidRDefault="00273CEC">
            <w:pPr>
              <w:pStyle w:val="ConsPlusNormal"/>
              <w:jc w:val="center"/>
            </w:pPr>
            <w:r>
              <w:t>314 504,0</w:t>
            </w:r>
          </w:p>
        </w:tc>
        <w:tc>
          <w:tcPr>
            <w:tcW w:w="1304" w:type="dxa"/>
          </w:tcPr>
          <w:p w:rsidR="00273CEC" w:rsidRDefault="00273CEC">
            <w:pPr>
              <w:pStyle w:val="ConsPlusNormal"/>
              <w:jc w:val="center"/>
            </w:pPr>
            <w:r>
              <w:t>314 504,0</w:t>
            </w:r>
          </w:p>
        </w:tc>
        <w:tc>
          <w:tcPr>
            <w:tcW w:w="1304" w:type="dxa"/>
          </w:tcPr>
          <w:p w:rsidR="00273CEC" w:rsidRDefault="00273CEC">
            <w:pPr>
              <w:pStyle w:val="ConsPlusNormal"/>
              <w:jc w:val="center"/>
            </w:pPr>
            <w:r>
              <w:t>314 504,0</w:t>
            </w:r>
          </w:p>
        </w:tc>
      </w:tr>
      <w:tr w:rsidR="00273CEC">
        <w:tc>
          <w:tcPr>
            <w:tcW w:w="1644" w:type="dxa"/>
          </w:tcPr>
          <w:p w:rsidR="00273CEC" w:rsidRDefault="00273CEC">
            <w:pPr>
              <w:pStyle w:val="ConsPlusNormal"/>
            </w:pPr>
            <w:r>
              <w:t xml:space="preserve">местных бюджетов </w:t>
            </w:r>
            <w:hyperlink w:anchor="P4507" w:history="1">
              <w:r>
                <w:rPr>
                  <w:color w:val="0000FF"/>
                </w:rPr>
                <w:t>&lt;*&gt;</w:t>
              </w:r>
            </w:hyperlink>
          </w:p>
        </w:tc>
        <w:tc>
          <w:tcPr>
            <w:tcW w:w="1474" w:type="dxa"/>
          </w:tcPr>
          <w:p w:rsidR="00273CEC" w:rsidRDefault="00273CEC">
            <w:pPr>
              <w:pStyle w:val="ConsPlusNormal"/>
              <w:jc w:val="center"/>
            </w:pPr>
            <w:r>
              <w:t>17 024,8</w:t>
            </w:r>
          </w:p>
        </w:tc>
        <w:tc>
          <w:tcPr>
            <w:tcW w:w="1392" w:type="dxa"/>
          </w:tcPr>
          <w:p w:rsidR="00273CEC" w:rsidRDefault="00273CEC">
            <w:pPr>
              <w:pStyle w:val="ConsPlusNormal"/>
              <w:jc w:val="center"/>
            </w:pPr>
            <w:r>
              <w:t>3 385,0</w:t>
            </w:r>
          </w:p>
        </w:tc>
        <w:tc>
          <w:tcPr>
            <w:tcW w:w="1304" w:type="dxa"/>
          </w:tcPr>
          <w:p w:rsidR="00273CEC" w:rsidRDefault="00273CEC">
            <w:pPr>
              <w:pStyle w:val="ConsPlusNormal"/>
              <w:jc w:val="center"/>
            </w:pPr>
            <w:r>
              <w:t>770,0</w:t>
            </w:r>
          </w:p>
        </w:tc>
        <w:tc>
          <w:tcPr>
            <w:tcW w:w="1304" w:type="dxa"/>
          </w:tcPr>
          <w:p w:rsidR="00273CEC" w:rsidRDefault="00273CEC">
            <w:pPr>
              <w:pStyle w:val="ConsPlusNormal"/>
              <w:jc w:val="center"/>
            </w:pPr>
            <w:r>
              <w:t>1 065,6</w:t>
            </w:r>
          </w:p>
        </w:tc>
        <w:tc>
          <w:tcPr>
            <w:tcW w:w="1304" w:type="dxa"/>
          </w:tcPr>
          <w:p w:rsidR="00273CEC" w:rsidRDefault="00273CEC">
            <w:pPr>
              <w:pStyle w:val="ConsPlusNormal"/>
              <w:jc w:val="center"/>
            </w:pPr>
            <w:r>
              <w:t>2 760,2</w:t>
            </w:r>
          </w:p>
        </w:tc>
        <w:tc>
          <w:tcPr>
            <w:tcW w:w="1304" w:type="dxa"/>
          </w:tcPr>
          <w:p w:rsidR="00273CEC" w:rsidRDefault="00273CEC">
            <w:pPr>
              <w:pStyle w:val="ConsPlusNormal"/>
              <w:jc w:val="center"/>
            </w:pPr>
            <w:r>
              <w:t>4 253,6</w:t>
            </w:r>
          </w:p>
        </w:tc>
        <w:tc>
          <w:tcPr>
            <w:tcW w:w="1304" w:type="dxa"/>
          </w:tcPr>
          <w:p w:rsidR="00273CEC" w:rsidRDefault="00273CEC">
            <w:pPr>
              <w:pStyle w:val="ConsPlusNormal"/>
              <w:jc w:val="center"/>
            </w:pPr>
            <w:r>
              <w:t>4 790,4</w:t>
            </w:r>
          </w:p>
        </w:tc>
        <w:tc>
          <w:tcPr>
            <w:tcW w:w="1304" w:type="dxa"/>
          </w:tcPr>
          <w:p w:rsidR="00273CEC" w:rsidRDefault="00273CEC">
            <w:pPr>
              <w:pStyle w:val="ConsPlusNormal"/>
              <w:jc w:val="center"/>
            </w:pPr>
            <w:r>
              <w:t>0,0</w:t>
            </w:r>
          </w:p>
        </w:tc>
        <w:tc>
          <w:tcPr>
            <w:tcW w:w="1276"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r>
      <w:tr w:rsidR="00273CEC">
        <w:tc>
          <w:tcPr>
            <w:tcW w:w="1644" w:type="dxa"/>
          </w:tcPr>
          <w:p w:rsidR="00273CEC" w:rsidRDefault="00273CEC">
            <w:pPr>
              <w:pStyle w:val="ConsPlusNormal"/>
            </w:pPr>
            <w:r>
              <w:t xml:space="preserve">внебюджетных источников </w:t>
            </w:r>
            <w:hyperlink w:anchor="P4507" w:history="1">
              <w:r>
                <w:rPr>
                  <w:color w:val="0000FF"/>
                </w:rPr>
                <w:t>&lt;*&gt;</w:t>
              </w:r>
            </w:hyperlink>
          </w:p>
        </w:tc>
        <w:tc>
          <w:tcPr>
            <w:tcW w:w="1474" w:type="dxa"/>
          </w:tcPr>
          <w:p w:rsidR="00273CEC" w:rsidRDefault="00273CEC">
            <w:pPr>
              <w:pStyle w:val="ConsPlusNormal"/>
              <w:jc w:val="center"/>
            </w:pPr>
            <w:r>
              <w:t>0,0</w:t>
            </w:r>
          </w:p>
        </w:tc>
        <w:tc>
          <w:tcPr>
            <w:tcW w:w="1392"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276"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r>
      <w:tr w:rsidR="00273CEC">
        <w:tc>
          <w:tcPr>
            <w:tcW w:w="1644" w:type="dxa"/>
          </w:tcPr>
          <w:p w:rsidR="00273CEC" w:rsidRDefault="00273CEC">
            <w:pPr>
              <w:pStyle w:val="ConsPlusNormal"/>
            </w:pPr>
            <w:r>
              <w:t xml:space="preserve">НИОКР </w:t>
            </w:r>
            <w:hyperlink w:anchor="P4508" w:history="1">
              <w:r>
                <w:rPr>
                  <w:color w:val="0000FF"/>
                </w:rPr>
                <w:t>&lt;**&gt;</w:t>
              </w:r>
            </w:hyperlink>
            <w:r>
              <w:t>,</w:t>
            </w:r>
          </w:p>
          <w:p w:rsidR="00273CEC" w:rsidRDefault="00273CEC">
            <w:pPr>
              <w:pStyle w:val="ConsPlusNormal"/>
            </w:pPr>
            <w:r>
              <w:t>в том числе из:</w:t>
            </w:r>
          </w:p>
        </w:tc>
        <w:tc>
          <w:tcPr>
            <w:tcW w:w="1474" w:type="dxa"/>
          </w:tcPr>
          <w:p w:rsidR="00273CEC" w:rsidRDefault="00273CEC">
            <w:pPr>
              <w:pStyle w:val="ConsPlusNormal"/>
              <w:jc w:val="center"/>
            </w:pPr>
            <w:r>
              <w:t>0,0</w:t>
            </w:r>
          </w:p>
        </w:tc>
        <w:tc>
          <w:tcPr>
            <w:tcW w:w="1392"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276"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r>
      <w:tr w:rsidR="00273CEC">
        <w:tc>
          <w:tcPr>
            <w:tcW w:w="1644" w:type="dxa"/>
          </w:tcPr>
          <w:p w:rsidR="00273CEC" w:rsidRDefault="00273CEC">
            <w:pPr>
              <w:pStyle w:val="ConsPlusNormal"/>
            </w:pPr>
            <w:r>
              <w:t>областного бюджета</w:t>
            </w:r>
          </w:p>
        </w:tc>
        <w:tc>
          <w:tcPr>
            <w:tcW w:w="1474" w:type="dxa"/>
          </w:tcPr>
          <w:p w:rsidR="00273CEC" w:rsidRDefault="00273CEC">
            <w:pPr>
              <w:pStyle w:val="ConsPlusNormal"/>
              <w:jc w:val="center"/>
            </w:pPr>
            <w:r>
              <w:t>0,0</w:t>
            </w:r>
          </w:p>
        </w:tc>
        <w:tc>
          <w:tcPr>
            <w:tcW w:w="1392"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276"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r>
      <w:tr w:rsidR="00273CEC">
        <w:tc>
          <w:tcPr>
            <w:tcW w:w="1644" w:type="dxa"/>
          </w:tcPr>
          <w:p w:rsidR="00273CEC" w:rsidRDefault="00273CEC">
            <w:pPr>
              <w:pStyle w:val="ConsPlusNormal"/>
            </w:pPr>
            <w:r>
              <w:t xml:space="preserve">федерального бюджета </w:t>
            </w:r>
            <w:hyperlink w:anchor="P4507" w:history="1">
              <w:r>
                <w:rPr>
                  <w:color w:val="0000FF"/>
                </w:rPr>
                <w:t>&lt;*&gt;</w:t>
              </w:r>
            </w:hyperlink>
          </w:p>
        </w:tc>
        <w:tc>
          <w:tcPr>
            <w:tcW w:w="1474" w:type="dxa"/>
          </w:tcPr>
          <w:p w:rsidR="00273CEC" w:rsidRDefault="00273CEC">
            <w:pPr>
              <w:pStyle w:val="ConsPlusNormal"/>
              <w:jc w:val="center"/>
            </w:pPr>
            <w:r>
              <w:t>0,0</w:t>
            </w:r>
          </w:p>
        </w:tc>
        <w:tc>
          <w:tcPr>
            <w:tcW w:w="1392"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276"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r>
      <w:tr w:rsidR="00273CEC">
        <w:tc>
          <w:tcPr>
            <w:tcW w:w="1644" w:type="dxa"/>
          </w:tcPr>
          <w:p w:rsidR="00273CEC" w:rsidRDefault="00273CEC">
            <w:pPr>
              <w:pStyle w:val="ConsPlusNormal"/>
            </w:pPr>
            <w:r>
              <w:t xml:space="preserve">местных бюджетов </w:t>
            </w:r>
            <w:hyperlink w:anchor="P4507" w:history="1">
              <w:r>
                <w:rPr>
                  <w:color w:val="0000FF"/>
                </w:rPr>
                <w:t>&lt;*&gt;</w:t>
              </w:r>
            </w:hyperlink>
          </w:p>
        </w:tc>
        <w:tc>
          <w:tcPr>
            <w:tcW w:w="1474" w:type="dxa"/>
          </w:tcPr>
          <w:p w:rsidR="00273CEC" w:rsidRDefault="00273CEC">
            <w:pPr>
              <w:pStyle w:val="ConsPlusNormal"/>
              <w:jc w:val="center"/>
            </w:pPr>
            <w:r>
              <w:t>0,0</w:t>
            </w:r>
          </w:p>
        </w:tc>
        <w:tc>
          <w:tcPr>
            <w:tcW w:w="1392"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276"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r>
      <w:tr w:rsidR="00273CEC">
        <w:tc>
          <w:tcPr>
            <w:tcW w:w="1644" w:type="dxa"/>
          </w:tcPr>
          <w:p w:rsidR="00273CEC" w:rsidRDefault="00273CEC">
            <w:pPr>
              <w:pStyle w:val="ConsPlusNormal"/>
            </w:pPr>
            <w:r>
              <w:t xml:space="preserve">внебюджетных источников </w:t>
            </w:r>
            <w:hyperlink w:anchor="P4507" w:history="1">
              <w:r>
                <w:rPr>
                  <w:color w:val="0000FF"/>
                </w:rPr>
                <w:t>&lt;*&gt;</w:t>
              </w:r>
            </w:hyperlink>
          </w:p>
        </w:tc>
        <w:tc>
          <w:tcPr>
            <w:tcW w:w="1474" w:type="dxa"/>
          </w:tcPr>
          <w:p w:rsidR="00273CEC" w:rsidRDefault="00273CEC">
            <w:pPr>
              <w:pStyle w:val="ConsPlusNormal"/>
              <w:jc w:val="center"/>
            </w:pPr>
            <w:r>
              <w:t>0,0</w:t>
            </w:r>
          </w:p>
        </w:tc>
        <w:tc>
          <w:tcPr>
            <w:tcW w:w="1392"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276"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r>
      <w:tr w:rsidR="00273CEC">
        <w:tc>
          <w:tcPr>
            <w:tcW w:w="1644" w:type="dxa"/>
          </w:tcPr>
          <w:p w:rsidR="00273CEC" w:rsidRDefault="00273CEC">
            <w:pPr>
              <w:pStyle w:val="ConsPlusNormal"/>
            </w:pPr>
            <w:r>
              <w:t>Прочие расходы, в том числе из:</w:t>
            </w:r>
          </w:p>
        </w:tc>
        <w:tc>
          <w:tcPr>
            <w:tcW w:w="1474" w:type="dxa"/>
          </w:tcPr>
          <w:p w:rsidR="00273CEC" w:rsidRDefault="00273CEC">
            <w:pPr>
              <w:pStyle w:val="ConsPlusNormal"/>
              <w:jc w:val="center"/>
            </w:pPr>
            <w:r>
              <w:t>30 208 711,9</w:t>
            </w:r>
          </w:p>
        </w:tc>
        <w:tc>
          <w:tcPr>
            <w:tcW w:w="1392" w:type="dxa"/>
          </w:tcPr>
          <w:p w:rsidR="00273CEC" w:rsidRDefault="00273CEC">
            <w:pPr>
              <w:pStyle w:val="ConsPlusNormal"/>
              <w:jc w:val="center"/>
            </w:pPr>
            <w:r>
              <w:t>1 961 408,7</w:t>
            </w:r>
          </w:p>
        </w:tc>
        <w:tc>
          <w:tcPr>
            <w:tcW w:w="1304" w:type="dxa"/>
          </w:tcPr>
          <w:p w:rsidR="00273CEC" w:rsidRDefault="00273CEC">
            <w:pPr>
              <w:pStyle w:val="ConsPlusNormal"/>
              <w:jc w:val="center"/>
            </w:pPr>
            <w:r>
              <w:t>2 362 141,4</w:t>
            </w:r>
          </w:p>
        </w:tc>
        <w:tc>
          <w:tcPr>
            <w:tcW w:w="1304" w:type="dxa"/>
          </w:tcPr>
          <w:p w:rsidR="00273CEC" w:rsidRDefault="00273CEC">
            <w:pPr>
              <w:pStyle w:val="ConsPlusNormal"/>
              <w:jc w:val="center"/>
            </w:pPr>
            <w:r>
              <w:t>2 572 092,1</w:t>
            </w:r>
          </w:p>
        </w:tc>
        <w:tc>
          <w:tcPr>
            <w:tcW w:w="1304" w:type="dxa"/>
          </w:tcPr>
          <w:p w:rsidR="00273CEC" w:rsidRDefault="00273CEC">
            <w:pPr>
              <w:pStyle w:val="ConsPlusNormal"/>
              <w:jc w:val="center"/>
            </w:pPr>
            <w:r>
              <w:t>2 845 465,1</w:t>
            </w:r>
          </w:p>
        </w:tc>
        <w:tc>
          <w:tcPr>
            <w:tcW w:w="1304" w:type="dxa"/>
          </w:tcPr>
          <w:p w:rsidR="00273CEC" w:rsidRDefault="00273CEC">
            <w:pPr>
              <w:pStyle w:val="ConsPlusNormal"/>
              <w:jc w:val="center"/>
            </w:pPr>
            <w:r>
              <w:t>3 584 545,1</w:t>
            </w:r>
          </w:p>
        </w:tc>
        <w:tc>
          <w:tcPr>
            <w:tcW w:w="1304" w:type="dxa"/>
          </w:tcPr>
          <w:p w:rsidR="00273CEC" w:rsidRDefault="00273CEC">
            <w:pPr>
              <w:pStyle w:val="ConsPlusNormal"/>
              <w:jc w:val="center"/>
            </w:pPr>
            <w:r>
              <w:t>3 296 794,9</w:t>
            </w:r>
          </w:p>
        </w:tc>
        <w:tc>
          <w:tcPr>
            <w:tcW w:w="1304" w:type="dxa"/>
          </w:tcPr>
          <w:p w:rsidR="00273CEC" w:rsidRDefault="00273CEC">
            <w:pPr>
              <w:pStyle w:val="ConsPlusNormal"/>
              <w:jc w:val="center"/>
            </w:pPr>
            <w:r>
              <w:t>3 305 855,5</w:t>
            </w:r>
          </w:p>
        </w:tc>
        <w:tc>
          <w:tcPr>
            <w:tcW w:w="1276" w:type="dxa"/>
          </w:tcPr>
          <w:p w:rsidR="00273CEC" w:rsidRDefault="00273CEC">
            <w:pPr>
              <w:pStyle w:val="ConsPlusNormal"/>
              <w:jc w:val="center"/>
            </w:pPr>
            <w:r>
              <w:t>3 467 447,1</w:t>
            </w:r>
          </w:p>
        </w:tc>
        <w:tc>
          <w:tcPr>
            <w:tcW w:w="1304" w:type="dxa"/>
          </w:tcPr>
          <w:p w:rsidR="00273CEC" w:rsidRDefault="00273CEC">
            <w:pPr>
              <w:pStyle w:val="ConsPlusNormal"/>
              <w:jc w:val="center"/>
            </w:pPr>
            <w:r>
              <w:t>3 406 345,4</w:t>
            </w:r>
          </w:p>
        </w:tc>
        <w:tc>
          <w:tcPr>
            <w:tcW w:w="1304" w:type="dxa"/>
          </w:tcPr>
          <w:p w:rsidR="00273CEC" w:rsidRDefault="00273CEC">
            <w:pPr>
              <w:pStyle w:val="ConsPlusNormal"/>
              <w:jc w:val="center"/>
            </w:pPr>
            <w:r>
              <w:t>3 406 345,4</w:t>
            </w:r>
          </w:p>
        </w:tc>
      </w:tr>
      <w:tr w:rsidR="00273CEC">
        <w:tc>
          <w:tcPr>
            <w:tcW w:w="1644" w:type="dxa"/>
          </w:tcPr>
          <w:p w:rsidR="00273CEC" w:rsidRDefault="00273CEC">
            <w:pPr>
              <w:pStyle w:val="ConsPlusNormal"/>
            </w:pPr>
            <w:r>
              <w:t>областного бюджета</w:t>
            </w:r>
          </w:p>
        </w:tc>
        <w:tc>
          <w:tcPr>
            <w:tcW w:w="1474" w:type="dxa"/>
          </w:tcPr>
          <w:p w:rsidR="00273CEC" w:rsidRDefault="00273CEC">
            <w:pPr>
              <w:pStyle w:val="ConsPlusNormal"/>
              <w:jc w:val="center"/>
            </w:pPr>
            <w:r>
              <w:t>29 442 268,9</w:t>
            </w:r>
          </w:p>
        </w:tc>
        <w:tc>
          <w:tcPr>
            <w:tcW w:w="1392" w:type="dxa"/>
          </w:tcPr>
          <w:p w:rsidR="00273CEC" w:rsidRDefault="00273CEC">
            <w:pPr>
              <w:pStyle w:val="ConsPlusNormal"/>
              <w:jc w:val="center"/>
            </w:pPr>
            <w:r>
              <w:t>1 920 462,5</w:t>
            </w:r>
          </w:p>
        </w:tc>
        <w:tc>
          <w:tcPr>
            <w:tcW w:w="1304" w:type="dxa"/>
          </w:tcPr>
          <w:p w:rsidR="00273CEC" w:rsidRDefault="00273CEC">
            <w:pPr>
              <w:pStyle w:val="ConsPlusNormal"/>
              <w:jc w:val="center"/>
            </w:pPr>
            <w:r>
              <w:t>2 338 274,5</w:t>
            </w:r>
          </w:p>
        </w:tc>
        <w:tc>
          <w:tcPr>
            <w:tcW w:w="1304" w:type="dxa"/>
          </w:tcPr>
          <w:p w:rsidR="00273CEC" w:rsidRDefault="00273CEC">
            <w:pPr>
              <w:pStyle w:val="ConsPlusNormal"/>
              <w:jc w:val="center"/>
            </w:pPr>
            <w:r>
              <w:t>2 512 032,5</w:t>
            </w:r>
          </w:p>
        </w:tc>
        <w:tc>
          <w:tcPr>
            <w:tcW w:w="1304" w:type="dxa"/>
          </w:tcPr>
          <w:p w:rsidR="00273CEC" w:rsidRDefault="00273CEC">
            <w:pPr>
              <w:pStyle w:val="ConsPlusNormal"/>
              <w:jc w:val="center"/>
            </w:pPr>
            <w:r>
              <w:t>2 777 247,2</w:t>
            </w:r>
          </w:p>
        </w:tc>
        <w:tc>
          <w:tcPr>
            <w:tcW w:w="1304" w:type="dxa"/>
          </w:tcPr>
          <w:p w:rsidR="00273CEC" w:rsidRDefault="00273CEC">
            <w:pPr>
              <w:pStyle w:val="ConsPlusNormal"/>
              <w:jc w:val="center"/>
            </w:pPr>
            <w:r>
              <w:t>3 288 881,7</w:t>
            </w:r>
          </w:p>
        </w:tc>
        <w:tc>
          <w:tcPr>
            <w:tcW w:w="1304" w:type="dxa"/>
          </w:tcPr>
          <w:p w:rsidR="00273CEC" w:rsidRDefault="00273CEC">
            <w:pPr>
              <w:pStyle w:val="ConsPlusNormal"/>
              <w:jc w:val="center"/>
            </w:pPr>
            <w:r>
              <w:t>3 194 033,1</w:t>
            </w:r>
          </w:p>
        </w:tc>
        <w:tc>
          <w:tcPr>
            <w:tcW w:w="1304" w:type="dxa"/>
          </w:tcPr>
          <w:p w:rsidR="00273CEC" w:rsidRDefault="00273CEC">
            <w:pPr>
              <w:pStyle w:val="ConsPlusNormal"/>
              <w:jc w:val="center"/>
            </w:pPr>
            <w:r>
              <w:t>3 225 990,3</w:t>
            </w:r>
          </w:p>
        </w:tc>
        <w:tc>
          <w:tcPr>
            <w:tcW w:w="1276" w:type="dxa"/>
          </w:tcPr>
          <w:p w:rsidR="00273CEC" w:rsidRDefault="00273CEC">
            <w:pPr>
              <w:pStyle w:val="ConsPlusNormal"/>
              <w:jc w:val="center"/>
            </w:pPr>
            <w:r>
              <w:t>3 395 115,7</w:t>
            </w:r>
          </w:p>
        </w:tc>
        <w:tc>
          <w:tcPr>
            <w:tcW w:w="1304" w:type="dxa"/>
          </w:tcPr>
          <w:p w:rsidR="00273CEC" w:rsidRDefault="00273CEC">
            <w:pPr>
              <w:pStyle w:val="ConsPlusNormal"/>
              <w:jc w:val="center"/>
            </w:pPr>
            <w:r>
              <w:t>3 395 115,7</w:t>
            </w:r>
          </w:p>
        </w:tc>
        <w:tc>
          <w:tcPr>
            <w:tcW w:w="1304" w:type="dxa"/>
          </w:tcPr>
          <w:p w:rsidR="00273CEC" w:rsidRDefault="00273CEC">
            <w:pPr>
              <w:pStyle w:val="ConsPlusNormal"/>
              <w:jc w:val="center"/>
            </w:pPr>
            <w:r>
              <w:t>3 395 115,7</w:t>
            </w:r>
          </w:p>
        </w:tc>
      </w:tr>
      <w:tr w:rsidR="00273CEC">
        <w:tc>
          <w:tcPr>
            <w:tcW w:w="1644" w:type="dxa"/>
          </w:tcPr>
          <w:p w:rsidR="00273CEC" w:rsidRDefault="00273CEC">
            <w:pPr>
              <w:pStyle w:val="ConsPlusNormal"/>
            </w:pPr>
            <w:r>
              <w:t xml:space="preserve">федерального бюджета </w:t>
            </w:r>
            <w:hyperlink w:anchor="P4507" w:history="1">
              <w:r>
                <w:rPr>
                  <w:color w:val="0000FF"/>
                </w:rPr>
                <w:t>&lt;*&gt;</w:t>
              </w:r>
            </w:hyperlink>
          </w:p>
        </w:tc>
        <w:tc>
          <w:tcPr>
            <w:tcW w:w="1474" w:type="dxa"/>
          </w:tcPr>
          <w:p w:rsidR="00273CEC" w:rsidRDefault="00273CEC">
            <w:pPr>
              <w:pStyle w:val="ConsPlusNormal"/>
              <w:jc w:val="center"/>
            </w:pPr>
            <w:r>
              <w:t>540 105,7</w:t>
            </w:r>
          </w:p>
        </w:tc>
        <w:tc>
          <w:tcPr>
            <w:tcW w:w="1392" w:type="dxa"/>
          </w:tcPr>
          <w:p w:rsidR="00273CEC" w:rsidRDefault="00273CEC">
            <w:pPr>
              <w:pStyle w:val="ConsPlusNormal"/>
              <w:jc w:val="center"/>
            </w:pPr>
            <w:r>
              <w:t>12 512,6</w:t>
            </w:r>
          </w:p>
        </w:tc>
        <w:tc>
          <w:tcPr>
            <w:tcW w:w="1304" w:type="dxa"/>
          </w:tcPr>
          <w:p w:rsidR="00273CEC" w:rsidRDefault="00273CEC">
            <w:pPr>
              <w:pStyle w:val="ConsPlusNormal"/>
              <w:jc w:val="center"/>
            </w:pPr>
            <w:r>
              <w:t>5 606,8</w:t>
            </w:r>
          </w:p>
        </w:tc>
        <w:tc>
          <w:tcPr>
            <w:tcW w:w="1304" w:type="dxa"/>
          </w:tcPr>
          <w:p w:rsidR="00273CEC" w:rsidRDefault="00273CEC">
            <w:pPr>
              <w:pStyle w:val="ConsPlusNormal"/>
              <w:jc w:val="center"/>
            </w:pPr>
            <w:r>
              <w:t>34 729,1</w:t>
            </w:r>
          </w:p>
        </w:tc>
        <w:tc>
          <w:tcPr>
            <w:tcW w:w="1304" w:type="dxa"/>
          </w:tcPr>
          <w:p w:rsidR="00273CEC" w:rsidRDefault="00273CEC">
            <w:pPr>
              <w:pStyle w:val="ConsPlusNormal"/>
              <w:jc w:val="center"/>
            </w:pPr>
            <w:r>
              <w:t>43 316,2</w:t>
            </w:r>
          </w:p>
        </w:tc>
        <w:tc>
          <w:tcPr>
            <w:tcW w:w="1304" w:type="dxa"/>
          </w:tcPr>
          <w:p w:rsidR="00273CEC" w:rsidRDefault="00273CEC">
            <w:pPr>
              <w:pStyle w:val="ConsPlusNormal"/>
              <w:jc w:val="center"/>
            </w:pPr>
            <w:r>
              <w:t>212 781,9</w:t>
            </w:r>
          </w:p>
        </w:tc>
        <w:tc>
          <w:tcPr>
            <w:tcW w:w="1304" w:type="dxa"/>
          </w:tcPr>
          <w:p w:rsidR="00273CEC" w:rsidRDefault="00273CEC">
            <w:pPr>
              <w:pStyle w:val="ConsPlusNormal"/>
              <w:jc w:val="center"/>
            </w:pPr>
            <w:r>
              <w:t>92 460,0</w:t>
            </w:r>
          </w:p>
        </w:tc>
        <w:tc>
          <w:tcPr>
            <w:tcW w:w="1304" w:type="dxa"/>
          </w:tcPr>
          <w:p w:rsidR="00273CEC" w:rsidRDefault="00273CEC">
            <w:pPr>
              <w:pStyle w:val="ConsPlusNormal"/>
              <w:jc w:val="center"/>
            </w:pPr>
            <w:r>
              <w:t>72 179,5</w:t>
            </w:r>
          </w:p>
        </w:tc>
        <w:tc>
          <w:tcPr>
            <w:tcW w:w="1276" w:type="dxa"/>
          </w:tcPr>
          <w:p w:rsidR="00273CEC" w:rsidRDefault="00273CEC">
            <w:pPr>
              <w:pStyle w:val="ConsPlusNormal"/>
              <w:jc w:val="center"/>
            </w:pPr>
            <w:r>
              <w:t>55 241,0</w:t>
            </w:r>
          </w:p>
        </w:tc>
        <w:tc>
          <w:tcPr>
            <w:tcW w:w="1304" w:type="dxa"/>
          </w:tcPr>
          <w:p w:rsidR="00273CEC" w:rsidRDefault="00273CEC">
            <w:pPr>
              <w:pStyle w:val="ConsPlusNormal"/>
              <w:jc w:val="center"/>
            </w:pPr>
            <w:r>
              <w:t>5 639,3</w:t>
            </w:r>
          </w:p>
        </w:tc>
        <w:tc>
          <w:tcPr>
            <w:tcW w:w="1304" w:type="dxa"/>
          </w:tcPr>
          <w:p w:rsidR="00273CEC" w:rsidRDefault="00273CEC">
            <w:pPr>
              <w:pStyle w:val="ConsPlusNormal"/>
              <w:jc w:val="center"/>
            </w:pPr>
            <w:r>
              <w:t>5 639,3</w:t>
            </w:r>
          </w:p>
        </w:tc>
      </w:tr>
      <w:tr w:rsidR="00273CEC">
        <w:tc>
          <w:tcPr>
            <w:tcW w:w="1644" w:type="dxa"/>
          </w:tcPr>
          <w:p w:rsidR="00273CEC" w:rsidRDefault="00273CEC">
            <w:pPr>
              <w:pStyle w:val="ConsPlusNormal"/>
            </w:pPr>
            <w:r>
              <w:lastRenderedPageBreak/>
              <w:t xml:space="preserve">местных бюджетов </w:t>
            </w:r>
            <w:hyperlink w:anchor="P4507" w:history="1">
              <w:r>
                <w:rPr>
                  <w:color w:val="0000FF"/>
                </w:rPr>
                <w:t>&lt;*&gt;</w:t>
              </w:r>
            </w:hyperlink>
          </w:p>
        </w:tc>
        <w:tc>
          <w:tcPr>
            <w:tcW w:w="1474" w:type="dxa"/>
          </w:tcPr>
          <w:p w:rsidR="00273CEC" w:rsidRDefault="00273CEC">
            <w:pPr>
              <w:pStyle w:val="ConsPlusNormal"/>
              <w:jc w:val="center"/>
            </w:pPr>
            <w:r>
              <w:t>121 910,1</w:t>
            </w:r>
          </w:p>
        </w:tc>
        <w:tc>
          <w:tcPr>
            <w:tcW w:w="1392" w:type="dxa"/>
          </w:tcPr>
          <w:p w:rsidR="00273CEC" w:rsidRDefault="00273CEC">
            <w:pPr>
              <w:pStyle w:val="ConsPlusNormal"/>
              <w:jc w:val="center"/>
            </w:pPr>
            <w:r>
              <w:t>13 433,6</w:t>
            </w:r>
          </w:p>
        </w:tc>
        <w:tc>
          <w:tcPr>
            <w:tcW w:w="1304" w:type="dxa"/>
          </w:tcPr>
          <w:p w:rsidR="00273CEC" w:rsidRDefault="00273CEC">
            <w:pPr>
              <w:pStyle w:val="ConsPlusNormal"/>
              <w:jc w:val="center"/>
            </w:pPr>
            <w:r>
              <w:t>16 260,1</w:t>
            </w:r>
          </w:p>
        </w:tc>
        <w:tc>
          <w:tcPr>
            <w:tcW w:w="1304" w:type="dxa"/>
          </w:tcPr>
          <w:p w:rsidR="00273CEC" w:rsidRDefault="00273CEC">
            <w:pPr>
              <w:pStyle w:val="ConsPlusNormal"/>
              <w:jc w:val="center"/>
            </w:pPr>
            <w:r>
              <w:t>14 030,5</w:t>
            </w:r>
          </w:p>
        </w:tc>
        <w:tc>
          <w:tcPr>
            <w:tcW w:w="1304" w:type="dxa"/>
          </w:tcPr>
          <w:p w:rsidR="00273CEC" w:rsidRDefault="00273CEC">
            <w:pPr>
              <w:pStyle w:val="ConsPlusNormal"/>
              <w:jc w:val="center"/>
            </w:pPr>
            <w:r>
              <w:t>10 990,4</w:t>
            </w:r>
          </w:p>
        </w:tc>
        <w:tc>
          <w:tcPr>
            <w:tcW w:w="1304" w:type="dxa"/>
          </w:tcPr>
          <w:p w:rsidR="00273CEC" w:rsidRDefault="00273CEC">
            <w:pPr>
              <w:pStyle w:val="ConsPlusNormal"/>
              <w:jc w:val="center"/>
            </w:pPr>
            <w:r>
              <w:t>30 915,4</w:t>
            </w:r>
          </w:p>
        </w:tc>
        <w:tc>
          <w:tcPr>
            <w:tcW w:w="1304" w:type="dxa"/>
          </w:tcPr>
          <w:p w:rsidR="00273CEC" w:rsidRDefault="00273CEC">
            <w:pPr>
              <w:pStyle w:val="ConsPlusNormal"/>
              <w:jc w:val="center"/>
            </w:pPr>
            <w:r>
              <w:t>10 323,2</w:t>
            </w:r>
          </w:p>
        </w:tc>
        <w:tc>
          <w:tcPr>
            <w:tcW w:w="1304" w:type="dxa"/>
          </w:tcPr>
          <w:p w:rsidR="00273CEC" w:rsidRDefault="00273CEC">
            <w:pPr>
              <w:pStyle w:val="ConsPlusNormal"/>
              <w:jc w:val="center"/>
            </w:pPr>
            <w:r>
              <w:t>7 685,7</w:t>
            </w:r>
          </w:p>
        </w:tc>
        <w:tc>
          <w:tcPr>
            <w:tcW w:w="1276" w:type="dxa"/>
          </w:tcPr>
          <w:p w:rsidR="00273CEC" w:rsidRDefault="00273CEC">
            <w:pPr>
              <w:pStyle w:val="ConsPlusNormal"/>
              <w:jc w:val="center"/>
            </w:pPr>
            <w:r>
              <w:t>7 090,4</w:t>
            </w:r>
          </w:p>
        </w:tc>
        <w:tc>
          <w:tcPr>
            <w:tcW w:w="1304" w:type="dxa"/>
          </w:tcPr>
          <w:p w:rsidR="00273CEC" w:rsidRDefault="00273CEC">
            <w:pPr>
              <w:pStyle w:val="ConsPlusNormal"/>
              <w:jc w:val="center"/>
            </w:pPr>
            <w:r>
              <w:t>5 590,4</w:t>
            </w:r>
          </w:p>
        </w:tc>
        <w:tc>
          <w:tcPr>
            <w:tcW w:w="1304" w:type="dxa"/>
          </w:tcPr>
          <w:p w:rsidR="00273CEC" w:rsidRDefault="00273CEC">
            <w:pPr>
              <w:pStyle w:val="ConsPlusNormal"/>
              <w:jc w:val="center"/>
            </w:pPr>
            <w:r>
              <w:t>5 590,4</w:t>
            </w:r>
          </w:p>
        </w:tc>
      </w:tr>
      <w:tr w:rsidR="00273CEC">
        <w:tc>
          <w:tcPr>
            <w:tcW w:w="1644" w:type="dxa"/>
          </w:tcPr>
          <w:p w:rsidR="00273CEC" w:rsidRDefault="00273CEC">
            <w:pPr>
              <w:pStyle w:val="ConsPlusNormal"/>
            </w:pPr>
            <w:r>
              <w:t xml:space="preserve">внебюджетных источников </w:t>
            </w:r>
            <w:hyperlink w:anchor="P4507" w:history="1">
              <w:r>
                <w:rPr>
                  <w:color w:val="0000FF"/>
                </w:rPr>
                <w:t>&lt;*&gt;</w:t>
              </w:r>
            </w:hyperlink>
          </w:p>
        </w:tc>
        <w:tc>
          <w:tcPr>
            <w:tcW w:w="1474" w:type="dxa"/>
          </w:tcPr>
          <w:p w:rsidR="00273CEC" w:rsidRDefault="00273CEC">
            <w:pPr>
              <w:pStyle w:val="ConsPlusNormal"/>
              <w:jc w:val="center"/>
            </w:pPr>
            <w:r>
              <w:t>104 427,2</w:t>
            </w:r>
          </w:p>
        </w:tc>
        <w:tc>
          <w:tcPr>
            <w:tcW w:w="1392" w:type="dxa"/>
          </w:tcPr>
          <w:p w:rsidR="00273CEC" w:rsidRDefault="00273CEC">
            <w:pPr>
              <w:pStyle w:val="ConsPlusNormal"/>
              <w:jc w:val="center"/>
            </w:pPr>
            <w:r>
              <w:t>15 000,0</w:t>
            </w:r>
          </w:p>
        </w:tc>
        <w:tc>
          <w:tcPr>
            <w:tcW w:w="1304" w:type="dxa"/>
          </w:tcPr>
          <w:p w:rsidR="00273CEC" w:rsidRDefault="00273CEC">
            <w:pPr>
              <w:pStyle w:val="ConsPlusNormal"/>
              <w:jc w:val="center"/>
            </w:pPr>
            <w:r>
              <w:t>2 000,0</w:t>
            </w:r>
          </w:p>
        </w:tc>
        <w:tc>
          <w:tcPr>
            <w:tcW w:w="1304" w:type="dxa"/>
          </w:tcPr>
          <w:p w:rsidR="00273CEC" w:rsidRDefault="00273CEC">
            <w:pPr>
              <w:pStyle w:val="ConsPlusNormal"/>
              <w:jc w:val="center"/>
            </w:pPr>
            <w:r>
              <w:t>11 300,0</w:t>
            </w:r>
          </w:p>
        </w:tc>
        <w:tc>
          <w:tcPr>
            <w:tcW w:w="1304" w:type="dxa"/>
          </w:tcPr>
          <w:p w:rsidR="00273CEC" w:rsidRDefault="00273CEC">
            <w:pPr>
              <w:pStyle w:val="ConsPlusNormal"/>
              <w:jc w:val="center"/>
            </w:pPr>
            <w:r>
              <w:t>13 911,3</w:t>
            </w:r>
          </w:p>
        </w:tc>
        <w:tc>
          <w:tcPr>
            <w:tcW w:w="1304" w:type="dxa"/>
          </w:tcPr>
          <w:p w:rsidR="00273CEC" w:rsidRDefault="00273CEC">
            <w:pPr>
              <w:pStyle w:val="ConsPlusNormal"/>
              <w:jc w:val="center"/>
            </w:pPr>
            <w:r>
              <w:t>52 215,9</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276" w:type="dxa"/>
          </w:tcPr>
          <w:p w:rsidR="00273CEC" w:rsidRDefault="00273CEC">
            <w:pPr>
              <w:pStyle w:val="ConsPlusNormal"/>
              <w:jc w:val="center"/>
            </w:pPr>
            <w:r>
              <w:t>10 000,0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r>
      <w:tr w:rsidR="00273CEC">
        <w:tc>
          <w:tcPr>
            <w:tcW w:w="1644" w:type="dxa"/>
          </w:tcPr>
          <w:p w:rsidR="00273CEC" w:rsidRDefault="00273CEC">
            <w:pPr>
              <w:pStyle w:val="ConsPlusNormal"/>
            </w:pPr>
            <w:r>
              <w:t>Всего налоговых расходов</w:t>
            </w:r>
          </w:p>
        </w:tc>
        <w:tc>
          <w:tcPr>
            <w:tcW w:w="1474" w:type="dxa"/>
          </w:tcPr>
          <w:p w:rsidR="00273CEC" w:rsidRDefault="00273CEC">
            <w:pPr>
              <w:pStyle w:val="ConsPlusNormal"/>
              <w:jc w:val="center"/>
            </w:pPr>
            <w:r>
              <w:t>0,0</w:t>
            </w:r>
          </w:p>
        </w:tc>
        <w:tc>
          <w:tcPr>
            <w:tcW w:w="1392"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304" w:type="dxa"/>
          </w:tcPr>
          <w:p w:rsidR="00273CEC" w:rsidRDefault="00273CEC">
            <w:pPr>
              <w:pStyle w:val="ConsPlusNormal"/>
              <w:jc w:val="center"/>
            </w:pPr>
            <w:r>
              <w:t>0,0</w:t>
            </w:r>
          </w:p>
        </w:tc>
        <w:tc>
          <w:tcPr>
            <w:tcW w:w="1276" w:type="dxa"/>
          </w:tcPr>
          <w:p w:rsidR="00273CEC" w:rsidRDefault="00273CEC">
            <w:pPr>
              <w:pStyle w:val="ConsPlusNormal"/>
              <w:jc w:val="center"/>
            </w:pPr>
            <w:r>
              <w:t>0</w:t>
            </w:r>
          </w:p>
        </w:tc>
        <w:tc>
          <w:tcPr>
            <w:tcW w:w="1304" w:type="dxa"/>
          </w:tcPr>
          <w:p w:rsidR="00273CEC" w:rsidRDefault="00273CEC">
            <w:pPr>
              <w:pStyle w:val="ConsPlusNormal"/>
              <w:jc w:val="center"/>
            </w:pPr>
            <w:r>
              <w:t>0</w:t>
            </w:r>
          </w:p>
        </w:tc>
        <w:tc>
          <w:tcPr>
            <w:tcW w:w="1304" w:type="dxa"/>
          </w:tcPr>
          <w:p w:rsidR="00273CEC" w:rsidRDefault="00273CEC">
            <w:pPr>
              <w:pStyle w:val="ConsPlusNormal"/>
              <w:jc w:val="center"/>
            </w:pPr>
            <w:r>
              <w:t>0</w:t>
            </w:r>
          </w:p>
        </w:tc>
      </w:tr>
    </w:tbl>
    <w:p w:rsidR="00273CEC" w:rsidRDefault="00273CEC">
      <w:pPr>
        <w:sectPr w:rsidR="00273CEC">
          <w:pgSz w:w="16838" w:h="11905" w:orient="landscape"/>
          <w:pgMar w:top="1701" w:right="1134" w:bottom="850" w:left="1134" w:header="0" w:footer="0" w:gutter="0"/>
          <w:cols w:space="720"/>
        </w:sectPr>
      </w:pPr>
    </w:p>
    <w:p w:rsidR="00273CEC" w:rsidRDefault="00273CEC">
      <w:pPr>
        <w:pStyle w:val="ConsPlusNormal"/>
        <w:ind w:firstLine="540"/>
        <w:jc w:val="both"/>
      </w:pPr>
    </w:p>
    <w:p w:rsidR="00273CEC" w:rsidRDefault="00273CEC">
      <w:pPr>
        <w:pStyle w:val="ConsPlusNormal"/>
        <w:ind w:firstLine="540"/>
        <w:jc w:val="both"/>
      </w:pPr>
      <w:r>
        <w:t>--------------------------------</w:t>
      </w:r>
    </w:p>
    <w:p w:rsidR="00273CEC" w:rsidRDefault="00273CEC">
      <w:pPr>
        <w:pStyle w:val="ConsPlusNormal"/>
        <w:spacing w:before="220"/>
        <w:ind w:firstLine="540"/>
        <w:jc w:val="both"/>
      </w:pPr>
      <w:bookmarkStart w:id="50" w:name="P4507"/>
      <w:bookmarkEnd w:id="50"/>
      <w:r>
        <w:t>&lt;*&gt; Указываются прогнозные объемы.</w:t>
      </w:r>
    </w:p>
    <w:p w:rsidR="00273CEC" w:rsidRDefault="00273CEC">
      <w:pPr>
        <w:pStyle w:val="ConsPlusNormal"/>
        <w:spacing w:before="220"/>
        <w:ind w:firstLine="540"/>
        <w:jc w:val="both"/>
      </w:pPr>
      <w:bookmarkStart w:id="51" w:name="P4508"/>
      <w:bookmarkEnd w:id="51"/>
      <w:r>
        <w:t>&lt;**&gt; Научно-исследовательские и опытно-конструкторские работы.</w:t>
      </w:r>
    </w:p>
    <w:p w:rsidR="00273CEC" w:rsidRDefault="00273CEC">
      <w:pPr>
        <w:pStyle w:val="ConsPlusNormal"/>
        <w:ind w:firstLine="540"/>
        <w:jc w:val="both"/>
      </w:pPr>
    </w:p>
    <w:p w:rsidR="00273CEC" w:rsidRDefault="00273CEC">
      <w:pPr>
        <w:pStyle w:val="ConsPlusNormal"/>
        <w:ind w:firstLine="540"/>
        <w:jc w:val="both"/>
      </w:pPr>
    </w:p>
    <w:p w:rsidR="00273CEC" w:rsidRDefault="00273CEC">
      <w:pPr>
        <w:pStyle w:val="ConsPlusNormal"/>
        <w:ind w:firstLine="540"/>
        <w:jc w:val="both"/>
      </w:pPr>
    </w:p>
    <w:p w:rsidR="00273CEC" w:rsidRDefault="00273CEC">
      <w:pPr>
        <w:pStyle w:val="ConsPlusNormal"/>
        <w:ind w:firstLine="540"/>
        <w:jc w:val="both"/>
      </w:pPr>
    </w:p>
    <w:p w:rsidR="00273CEC" w:rsidRDefault="00273CEC">
      <w:pPr>
        <w:pStyle w:val="ConsPlusNormal"/>
        <w:ind w:firstLine="540"/>
        <w:jc w:val="both"/>
      </w:pPr>
    </w:p>
    <w:p w:rsidR="00273CEC" w:rsidRDefault="00273CEC">
      <w:pPr>
        <w:pStyle w:val="ConsPlusNormal"/>
        <w:jc w:val="right"/>
        <w:outlineLvl w:val="1"/>
      </w:pPr>
      <w:r>
        <w:t>Приложение N 4</w:t>
      </w:r>
    </w:p>
    <w:p w:rsidR="00273CEC" w:rsidRDefault="00273CEC">
      <w:pPr>
        <w:pStyle w:val="ConsPlusNormal"/>
        <w:jc w:val="right"/>
      </w:pPr>
      <w:r>
        <w:t>к государственной программе</w:t>
      </w:r>
    </w:p>
    <w:p w:rsidR="00273CEC" w:rsidRDefault="00273CEC">
      <w:pPr>
        <w:pStyle w:val="ConsPlusNormal"/>
        <w:jc w:val="right"/>
      </w:pPr>
      <w:r>
        <w:t>Новосибирской области "Культура</w:t>
      </w:r>
    </w:p>
    <w:p w:rsidR="00273CEC" w:rsidRDefault="00273CEC">
      <w:pPr>
        <w:pStyle w:val="ConsPlusNormal"/>
        <w:jc w:val="right"/>
      </w:pPr>
      <w:r>
        <w:t>Новосибирской области"</w:t>
      </w:r>
    </w:p>
    <w:p w:rsidR="00273CEC" w:rsidRDefault="00273CEC">
      <w:pPr>
        <w:pStyle w:val="ConsPlusNormal"/>
        <w:ind w:firstLine="540"/>
        <w:jc w:val="both"/>
      </w:pPr>
    </w:p>
    <w:p w:rsidR="00273CEC" w:rsidRDefault="00273CEC">
      <w:pPr>
        <w:pStyle w:val="ConsPlusTitle"/>
        <w:jc w:val="center"/>
      </w:pPr>
      <w:bookmarkStart w:id="52" w:name="P4519"/>
      <w:bookmarkEnd w:id="52"/>
      <w:r>
        <w:t>Методика</w:t>
      </w:r>
    </w:p>
    <w:p w:rsidR="00273CEC" w:rsidRDefault="00273CEC">
      <w:pPr>
        <w:pStyle w:val="ConsPlusTitle"/>
        <w:jc w:val="center"/>
      </w:pPr>
      <w:r>
        <w:t>расчета субсидий и иных межбюджетных трансфертов</w:t>
      </w:r>
    </w:p>
    <w:p w:rsidR="00273CEC" w:rsidRDefault="00273CEC">
      <w:pPr>
        <w:pStyle w:val="ConsPlusTitle"/>
        <w:jc w:val="center"/>
      </w:pPr>
      <w:r>
        <w:t>на реализацию мероприятий государственной программы</w:t>
      </w:r>
    </w:p>
    <w:p w:rsidR="00273CEC" w:rsidRDefault="00273CEC">
      <w:pPr>
        <w:pStyle w:val="ConsPlusTitle"/>
        <w:jc w:val="center"/>
      </w:pPr>
      <w:r>
        <w:t>Новосибирской области "Культура Новосибирской области"</w:t>
      </w:r>
    </w:p>
    <w:p w:rsidR="00273CEC" w:rsidRDefault="00273CE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3CEC">
        <w:trPr>
          <w:jc w:val="center"/>
        </w:trPr>
        <w:tc>
          <w:tcPr>
            <w:tcW w:w="9294" w:type="dxa"/>
            <w:tcBorders>
              <w:top w:val="nil"/>
              <w:left w:val="single" w:sz="24" w:space="0" w:color="CED3F1"/>
              <w:bottom w:val="nil"/>
              <w:right w:val="single" w:sz="24" w:space="0" w:color="F4F3F8"/>
            </w:tcBorders>
            <w:shd w:val="clear" w:color="auto" w:fill="F4F3F8"/>
          </w:tcPr>
          <w:p w:rsidR="00273CEC" w:rsidRDefault="00273CEC">
            <w:pPr>
              <w:pStyle w:val="ConsPlusNormal"/>
              <w:jc w:val="center"/>
            </w:pPr>
            <w:r>
              <w:rPr>
                <w:color w:val="392C69"/>
              </w:rPr>
              <w:t>Список изменяющих документов</w:t>
            </w:r>
          </w:p>
          <w:p w:rsidR="00273CEC" w:rsidRDefault="00273CEC">
            <w:pPr>
              <w:pStyle w:val="ConsPlusNormal"/>
              <w:jc w:val="center"/>
            </w:pPr>
            <w:r>
              <w:rPr>
                <w:color w:val="392C69"/>
              </w:rPr>
              <w:t>(в ред. постановлений Правительства Новосибирской области</w:t>
            </w:r>
          </w:p>
          <w:p w:rsidR="00273CEC" w:rsidRDefault="00273CEC">
            <w:pPr>
              <w:pStyle w:val="ConsPlusNormal"/>
              <w:jc w:val="center"/>
            </w:pPr>
            <w:r>
              <w:rPr>
                <w:color w:val="392C69"/>
              </w:rPr>
              <w:t xml:space="preserve">от 25.05.2015 </w:t>
            </w:r>
            <w:hyperlink r:id="rId358" w:history="1">
              <w:r>
                <w:rPr>
                  <w:color w:val="0000FF"/>
                </w:rPr>
                <w:t>N 199-п</w:t>
              </w:r>
            </w:hyperlink>
            <w:r>
              <w:rPr>
                <w:color w:val="392C69"/>
              </w:rPr>
              <w:t xml:space="preserve">, от 28.12.2015 </w:t>
            </w:r>
            <w:hyperlink r:id="rId359" w:history="1">
              <w:r>
                <w:rPr>
                  <w:color w:val="0000FF"/>
                </w:rPr>
                <w:t>N 465-п</w:t>
              </w:r>
            </w:hyperlink>
            <w:r>
              <w:rPr>
                <w:color w:val="392C69"/>
              </w:rPr>
              <w:t xml:space="preserve">, от 29.06.2016 </w:t>
            </w:r>
            <w:hyperlink r:id="rId360" w:history="1">
              <w:r>
                <w:rPr>
                  <w:color w:val="0000FF"/>
                </w:rPr>
                <w:t>N 196-п</w:t>
              </w:r>
            </w:hyperlink>
            <w:r>
              <w:rPr>
                <w:color w:val="392C69"/>
              </w:rPr>
              <w:t>,</w:t>
            </w:r>
          </w:p>
          <w:p w:rsidR="00273CEC" w:rsidRDefault="00273CEC">
            <w:pPr>
              <w:pStyle w:val="ConsPlusNormal"/>
              <w:jc w:val="center"/>
            </w:pPr>
            <w:r>
              <w:rPr>
                <w:color w:val="392C69"/>
              </w:rPr>
              <w:t xml:space="preserve">от 27.09.2016 </w:t>
            </w:r>
            <w:hyperlink r:id="rId361" w:history="1">
              <w:r>
                <w:rPr>
                  <w:color w:val="0000FF"/>
                </w:rPr>
                <w:t>N 315-п</w:t>
              </w:r>
            </w:hyperlink>
            <w:r>
              <w:rPr>
                <w:color w:val="392C69"/>
              </w:rPr>
              <w:t xml:space="preserve">, от 29.08.2017 </w:t>
            </w:r>
            <w:hyperlink r:id="rId362" w:history="1">
              <w:r>
                <w:rPr>
                  <w:color w:val="0000FF"/>
                </w:rPr>
                <w:t>N 331-п</w:t>
              </w:r>
            </w:hyperlink>
            <w:r>
              <w:rPr>
                <w:color w:val="392C69"/>
              </w:rPr>
              <w:t xml:space="preserve">, от 10.04.2018 </w:t>
            </w:r>
            <w:hyperlink r:id="rId363" w:history="1">
              <w:r>
                <w:rPr>
                  <w:color w:val="0000FF"/>
                </w:rPr>
                <w:t>N 128-п</w:t>
              </w:r>
            </w:hyperlink>
            <w:r>
              <w:rPr>
                <w:color w:val="392C69"/>
              </w:rPr>
              <w:t>,</w:t>
            </w:r>
          </w:p>
          <w:p w:rsidR="00273CEC" w:rsidRDefault="00273CEC">
            <w:pPr>
              <w:pStyle w:val="ConsPlusNormal"/>
              <w:jc w:val="center"/>
            </w:pPr>
            <w:r>
              <w:rPr>
                <w:color w:val="392C69"/>
              </w:rPr>
              <w:t xml:space="preserve">от 17.06.2019 </w:t>
            </w:r>
            <w:hyperlink r:id="rId364" w:history="1">
              <w:r>
                <w:rPr>
                  <w:color w:val="0000FF"/>
                </w:rPr>
                <w:t>N 238-п</w:t>
              </w:r>
            </w:hyperlink>
            <w:r>
              <w:rPr>
                <w:color w:val="392C69"/>
              </w:rPr>
              <w:t xml:space="preserve">, от 12.11.2019 </w:t>
            </w:r>
            <w:hyperlink r:id="rId365" w:history="1">
              <w:r>
                <w:rPr>
                  <w:color w:val="0000FF"/>
                </w:rPr>
                <w:t>N 431-п</w:t>
              </w:r>
            </w:hyperlink>
            <w:r>
              <w:rPr>
                <w:color w:val="392C69"/>
              </w:rPr>
              <w:t xml:space="preserve">, от 01.10.2020 </w:t>
            </w:r>
            <w:hyperlink r:id="rId366" w:history="1">
              <w:r>
                <w:rPr>
                  <w:color w:val="0000FF"/>
                </w:rPr>
                <w:t>N 424-п</w:t>
              </w:r>
            </w:hyperlink>
            <w:r>
              <w:rPr>
                <w:color w:val="392C69"/>
              </w:rPr>
              <w:t>)</w:t>
            </w:r>
          </w:p>
        </w:tc>
      </w:tr>
    </w:tbl>
    <w:p w:rsidR="00273CEC" w:rsidRDefault="00273CEC">
      <w:pPr>
        <w:pStyle w:val="ConsPlusNormal"/>
        <w:ind w:firstLine="540"/>
        <w:jc w:val="both"/>
      </w:pPr>
    </w:p>
    <w:p w:rsidR="00273CEC" w:rsidRDefault="00273CEC">
      <w:pPr>
        <w:pStyle w:val="ConsPlusTitle"/>
        <w:jc w:val="center"/>
        <w:outlineLvl w:val="2"/>
      </w:pPr>
      <w:bookmarkStart w:id="53" w:name="P4529"/>
      <w:bookmarkEnd w:id="53"/>
      <w:r>
        <w:t>Методика расчета субсидий и иных межбюджетных трансфертов</w:t>
      </w:r>
    </w:p>
    <w:p w:rsidR="00273CEC" w:rsidRDefault="00273CEC">
      <w:pPr>
        <w:pStyle w:val="ConsPlusTitle"/>
        <w:jc w:val="center"/>
      </w:pPr>
      <w:r>
        <w:t>на реализацию мероприятий государственной программы</w:t>
      </w:r>
    </w:p>
    <w:p w:rsidR="00273CEC" w:rsidRDefault="00273CEC">
      <w:pPr>
        <w:pStyle w:val="ConsPlusTitle"/>
        <w:jc w:val="center"/>
      </w:pPr>
      <w:r>
        <w:t>Новосибирской области "Культура Новосибирской области"</w:t>
      </w:r>
    </w:p>
    <w:p w:rsidR="00273CEC" w:rsidRDefault="00273CEC">
      <w:pPr>
        <w:pStyle w:val="ConsPlusNormal"/>
        <w:jc w:val="center"/>
      </w:pPr>
      <w:r>
        <w:t xml:space="preserve">(в ред. </w:t>
      </w:r>
      <w:hyperlink r:id="rId367" w:history="1">
        <w:r>
          <w:rPr>
            <w:color w:val="0000FF"/>
          </w:rPr>
          <w:t>постановления</w:t>
        </w:r>
      </w:hyperlink>
      <w:r>
        <w:t xml:space="preserve"> Правительства Новосибирской области</w:t>
      </w:r>
    </w:p>
    <w:p w:rsidR="00273CEC" w:rsidRDefault="00273CEC">
      <w:pPr>
        <w:pStyle w:val="ConsPlusNormal"/>
        <w:jc w:val="center"/>
      </w:pPr>
      <w:r>
        <w:t>от 17.06.2019 N 238-п)</w:t>
      </w:r>
    </w:p>
    <w:p w:rsidR="00273CEC" w:rsidRDefault="00273CEC">
      <w:pPr>
        <w:pStyle w:val="ConsPlusNormal"/>
        <w:jc w:val="center"/>
      </w:pPr>
      <w:r>
        <w:t xml:space="preserve">(в ред. </w:t>
      </w:r>
      <w:hyperlink r:id="rId368" w:history="1">
        <w:r>
          <w:rPr>
            <w:color w:val="0000FF"/>
          </w:rPr>
          <w:t>постановления</w:t>
        </w:r>
      </w:hyperlink>
      <w:r>
        <w:t xml:space="preserve"> Правительства Новосибирской области</w:t>
      </w:r>
    </w:p>
    <w:p w:rsidR="00273CEC" w:rsidRDefault="00273CEC">
      <w:pPr>
        <w:pStyle w:val="ConsPlusNormal"/>
        <w:jc w:val="center"/>
      </w:pPr>
      <w:r>
        <w:t>от 29.08.2017 N 331-п)</w:t>
      </w:r>
    </w:p>
    <w:p w:rsidR="00273CEC" w:rsidRDefault="00273CEC">
      <w:pPr>
        <w:pStyle w:val="ConsPlusNormal"/>
        <w:ind w:firstLine="540"/>
        <w:jc w:val="both"/>
      </w:pPr>
    </w:p>
    <w:p w:rsidR="00273CEC" w:rsidRDefault="00273CEC">
      <w:pPr>
        <w:pStyle w:val="ConsPlusNormal"/>
        <w:ind w:firstLine="540"/>
        <w:jc w:val="both"/>
      </w:pPr>
      <w:r>
        <w:t>1. Общие положения.</w:t>
      </w:r>
    </w:p>
    <w:p w:rsidR="00273CEC" w:rsidRDefault="00273CEC">
      <w:pPr>
        <w:pStyle w:val="ConsPlusNormal"/>
        <w:spacing w:before="220"/>
        <w:ind w:firstLine="540"/>
        <w:jc w:val="both"/>
      </w:pPr>
      <w:r>
        <w:t>Субсидии и иные межбюджетные трансферты из областного бюджета Новосибирской области местным бюджетам Новосибирской области, в том числе источником финансового обеспечения которых являются субсидии из федерального бюджета, направленные на укрепление и развитие материально-технической базы муниципальных учреждений культуры и образовательных организаций сферы культуры Новосибирской области (далее - субсидии), предоставляются на реализацию мероприятий государственной программы:</w:t>
      </w:r>
    </w:p>
    <w:p w:rsidR="00273CEC" w:rsidRDefault="00273CEC">
      <w:pPr>
        <w:pStyle w:val="ConsPlusNormal"/>
        <w:spacing w:before="220"/>
        <w:ind w:firstLine="540"/>
        <w:jc w:val="both"/>
      </w:pPr>
      <w:r>
        <w:t>1) на комплектование библиотечных, в том числе книжных фондов муниципальных общедоступных библиотек (далее - библиотечные фонды), и музейных фондов муниципальных учреждений культуры;</w:t>
      </w:r>
    </w:p>
    <w:p w:rsidR="00273CEC" w:rsidRDefault="00273CEC">
      <w:pPr>
        <w:pStyle w:val="ConsPlusNormal"/>
        <w:jc w:val="both"/>
      </w:pPr>
      <w:r>
        <w:t xml:space="preserve">(пп. 1 в ред. </w:t>
      </w:r>
      <w:hyperlink r:id="rId369" w:history="1">
        <w:r>
          <w:rPr>
            <w:color w:val="0000FF"/>
          </w:rPr>
          <w:t>постановления</w:t>
        </w:r>
      </w:hyperlink>
      <w:r>
        <w:t xml:space="preserve"> Правительства Новосибирской области от 17.06.2019 N 238-п)</w:t>
      </w:r>
    </w:p>
    <w:p w:rsidR="00273CEC" w:rsidRDefault="00273CEC">
      <w:pPr>
        <w:pStyle w:val="ConsPlusNormal"/>
        <w:spacing w:before="220"/>
        <w:ind w:firstLine="540"/>
        <w:jc w:val="both"/>
      </w:pPr>
      <w:r>
        <w:t>2) на поддержку творческой деятельности муниципальных театров в населенных пунктах с численностью населения до 300 тысяч человек, включая приобретение сценического оборудования, по следующим направлениям:</w:t>
      </w:r>
    </w:p>
    <w:p w:rsidR="00273CEC" w:rsidRDefault="00273CEC">
      <w:pPr>
        <w:pStyle w:val="ConsPlusNormal"/>
        <w:jc w:val="both"/>
      </w:pPr>
      <w:r>
        <w:t xml:space="preserve">(в ред. </w:t>
      </w:r>
      <w:hyperlink r:id="rId370" w:history="1">
        <w:r>
          <w:rPr>
            <w:color w:val="0000FF"/>
          </w:rPr>
          <w:t>постановления</w:t>
        </w:r>
      </w:hyperlink>
      <w:r>
        <w:t xml:space="preserve"> Правительства Новосибирской области от 17.06.2019 N 238-п)</w:t>
      </w:r>
    </w:p>
    <w:p w:rsidR="00273CEC" w:rsidRDefault="00273CEC">
      <w:pPr>
        <w:pStyle w:val="ConsPlusNormal"/>
        <w:spacing w:before="220"/>
        <w:ind w:firstLine="540"/>
        <w:jc w:val="both"/>
      </w:pPr>
      <w:r>
        <w:lastRenderedPageBreak/>
        <w:t>а) создание новых постановок и показ спектаклей на стационаре (далее - творческие проекты). При этом предусматривается:</w:t>
      </w:r>
    </w:p>
    <w:p w:rsidR="00273CEC" w:rsidRDefault="00273CEC">
      <w:pPr>
        <w:pStyle w:val="ConsPlusNormal"/>
        <w:spacing w:before="220"/>
        <w:ind w:firstLine="540"/>
        <w:jc w:val="both"/>
      </w:pPr>
      <w:r>
        <w:t>оплата труда сотрудников театра, а также специалистов, привлекаемых к осуществлению творческих проектов;</w:t>
      </w:r>
    </w:p>
    <w:p w:rsidR="00273CEC" w:rsidRDefault="00273CEC">
      <w:pPr>
        <w:pStyle w:val="ConsPlusNormal"/>
        <w:spacing w:before="220"/>
        <w:ind w:firstLine="540"/>
        <w:jc w:val="both"/>
      </w:pPr>
      <w:r>
        <w:t>оплата авторского вознаграждения и гонораров творческим работникам, привлекаемым к осуществлению творческих проектов;</w:t>
      </w:r>
    </w:p>
    <w:p w:rsidR="00273CEC" w:rsidRDefault="00273CEC">
      <w:pPr>
        <w:pStyle w:val="ConsPlusNormal"/>
        <w:spacing w:before="220"/>
        <w:ind w:firstLine="540"/>
        <w:jc w:val="both"/>
      </w:pPr>
      <w:r>
        <w:t>оплата договоров на право показа и исполнения произведений, а также на передачу прав использования аудиовизуальной продукции;</w:t>
      </w:r>
    </w:p>
    <w:p w:rsidR="00273CEC" w:rsidRDefault="00273CEC">
      <w:pPr>
        <w:pStyle w:val="ConsPlusNormal"/>
        <w:spacing w:before="220"/>
        <w:ind w:firstLine="540"/>
        <w:jc w:val="both"/>
      </w:pPr>
      <w:r>
        <w:t>обеспечение условий по приему и направлению участников творческих проектов;</w:t>
      </w:r>
    </w:p>
    <w:p w:rsidR="00273CEC" w:rsidRDefault="00273CEC">
      <w:pPr>
        <w:pStyle w:val="ConsPlusNormal"/>
        <w:spacing w:before="220"/>
        <w:ind w:firstLine="540"/>
        <w:jc w:val="both"/>
      </w:pPr>
      <w:r>
        <w:t>оплата работ (услуг) по обеспечению творческих проектов декорациями, сценическими, экспозиционными и другими конструкциями, включая их приобретение, аренду, изготовление, монтаж (демонтаж), доставку и обслуживание;</w:t>
      </w:r>
    </w:p>
    <w:p w:rsidR="00273CEC" w:rsidRDefault="00273CEC">
      <w:pPr>
        <w:pStyle w:val="ConsPlusNormal"/>
        <w:spacing w:before="220"/>
        <w:ind w:firstLine="540"/>
        <w:jc w:val="both"/>
      </w:pPr>
      <w:r>
        <w:t>оплата работ (услуг) по обеспечению творческих проектов театральным реквизитом, бутафорией, гримом, постижерскими изделиями, театральными куклами, сценическими костюмами (в том числе головными уборами и обувью), включая их приобретение, аренду и изготовление;</w:t>
      </w:r>
    </w:p>
    <w:p w:rsidR="00273CEC" w:rsidRDefault="00273CEC">
      <w:pPr>
        <w:pStyle w:val="ConsPlusNormal"/>
        <w:spacing w:before="220"/>
        <w:ind w:firstLine="540"/>
        <w:jc w:val="both"/>
      </w:pPr>
      <w:r>
        <w:t>уплата налогов и сборов, установленных законодательством Российской Федерации;</w:t>
      </w:r>
    </w:p>
    <w:p w:rsidR="00273CEC" w:rsidRDefault="00273CEC">
      <w:pPr>
        <w:pStyle w:val="ConsPlusNormal"/>
        <w:spacing w:before="220"/>
        <w:ind w:firstLine="540"/>
        <w:jc w:val="both"/>
      </w:pPr>
      <w:r>
        <w:t>б) укрепление материально-технической базы муниципальных театров, включая:</w:t>
      </w:r>
    </w:p>
    <w:p w:rsidR="00273CEC" w:rsidRDefault="00273CEC">
      <w:pPr>
        <w:pStyle w:val="ConsPlusNormal"/>
        <w:spacing w:before="220"/>
        <w:ind w:firstLine="540"/>
        <w:jc w:val="both"/>
      </w:pPr>
      <w:r>
        <w:t>приобретение технического и технологического оборудования, необходимого для осуществления творческой деятельности (включая доставку, монтаж, демонтаж, погрузочно-разгрузочные работы и обслуживание);</w:t>
      </w:r>
    </w:p>
    <w:p w:rsidR="00273CEC" w:rsidRDefault="00273CEC">
      <w:pPr>
        <w:pStyle w:val="ConsPlusNormal"/>
        <w:spacing w:before="220"/>
        <w:ind w:firstLine="540"/>
        <w:jc w:val="both"/>
      </w:pPr>
      <w:r>
        <w:t>приобретение автобуса для осуществления гастрольной деятельности;</w:t>
      </w:r>
    </w:p>
    <w:p w:rsidR="00273CEC" w:rsidRDefault="00273CEC">
      <w:pPr>
        <w:pStyle w:val="ConsPlusNormal"/>
        <w:spacing w:before="220"/>
        <w:ind w:firstLine="540"/>
        <w:jc w:val="both"/>
      </w:pPr>
      <w:r>
        <w:t>приобретение и установку кресел, сидений-трансформеров, кресельных групп, скамеек для зрительного зала (включая доставку, монтаж, демонтаж, погрузочно-разгрузочные работы и обслуживание);</w:t>
      </w:r>
    </w:p>
    <w:p w:rsidR="00273CEC" w:rsidRDefault="00273CEC">
      <w:pPr>
        <w:pStyle w:val="ConsPlusNormal"/>
        <w:jc w:val="both"/>
      </w:pPr>
      <w:r>
        <w:t xml:space="preserve">(пп. "б" в ред. </w:t>
      </w:r>
      <w:hyperlink r:id="rId371" w:history="1">
        <w:r>
          <w:rPr>
            <w:color w:val="0000FF"/>
          </w:rPr>
          <w:t>постановления</w:t>
        </w:r>
      </w:hyperlink>
      <w:r>
        <w:t xml:space="preserve"> Правительства Новосибирской области от 17.06.2019 N 238-п)</w:t>
      </w:r>
    </w:p>
    <w:p w:rsidR="00273CEC" w:rsidRDefault="00273CEC">
      <w:pPr>
        <w:pStyle w:val="ConsPlusNormal"/>
        <w:spacing w:before="220"/>
        <w:ind w:firstLine="540"/>
        <w:jc w:val="both"/>
      </w:pPr>
      <w:r>
        <w:t>3) на приобретение оборудования, сценических костюмов, музыкальных инструментов для домов культуры в населенных пунктах с числом жителей до 50 тыс. человек и детских школ искусств;</w:t>
      </w:r>
    </w:p>
    <w:p w:rsidR="00273CEC" w:rsidRDefault="00273CEC">
      <w:pPr>
        <w:pStyle w:val="ConsPlusNormal"/>
        <w:jc w:val="both"/>
      </w:pPr>
      <w:r>
        <w:t xml:space="preserve">(в ред. постановлений Правительства Новосибирской области от 10.04.2018 </w:t>
      </w:r>
      <w:hyperlink r:id="rId372" w:history="1">
        <w:r>
          <w:rPr>
            <w:color w:val="0000FF"/>
          </w:rPr>
          <w:t>N 128-п</w:t>
        </w:r>
      </w:hyperlink>
      <w:r>
        <w:t xml:space="preserve">, от 17.06.2019 </w:t>
      </w:r>
      <w:hyperlink r:id="rId373" w:history="1">
        <w:r>
          <w:rPr>
            <w:color w:val="0000FF"/>
          </w:rPr>
          <w:t>N 238-п</w:t>
        </w:r>
      </w:hyperlink>
      <w:r>
        <w:t>)</w:t>
      </w:r>
    </w:p>
    <w:p w:rsidR="00273CEC" w:rsidRDefault="00273CEC">
      <w:pPr>
        <w:pStyle w:val="ConsPlusNormal"/>
        <w:spacing w:before="220"/>
        <w:ind w:firstLine="540"/>
        <w:jc w:val="both"/>
      </w:pPr>
      <w:r>
        <w:t>4) на подключение муниципальных общедоступных библиотек к сети Интернет и развитие библиотечного дела с учетом задачи расширения информационных технологий и оцифровки;</w:t>
      </w:r>
    </w:p>
    <w:p w:rsidR="00273CEC" w:rsidRDefault="00273CEC">
      <w:pPr>
        <w:pStyle w:val="ConsPlusNormal"/>
        <w:spacing w:before="220"/>
        <w:ind w:firstLine="540"/>
        <w:jc w:val="both"/>
      </w:pPr>
      <w:bookmarkStart w:id="54" w:name="P4559"/>
      <w:bookmarkEnd w:id="54"/>
      <w:r>
        <w:t>5) на создание модельных библиотек в рамках региональной составляющей федерального проекта "Культурная среда" по Новосибирской области национального проекта "Культура";</w:t>
      </w:r>
    </w:p>
    <w:p w:rsidR="00273CEC" w:rsidRDefault="00273CEC">
      <w:pPr>
        <w:pStyle w:val="ConsPlusNormal"/>
        <w:jc w:val="both"/>
      </w:pPr>
      <w:r>
        <w:t xml:space="preserve">(пп. 5 введен </w:t>
      </w:r>
      <w:hyperlink r:id="rId374" w:history="1">
        <w:r>
          <w:rPr>
            <w:color w:val="0000FF"/>
          </w:rPr>
          <w:t>постановлением</w:t>
        </w:r>
      </w:hyperlink>
      <w:r>
        <w:t xml:space="preserve"> Правительства Новосибирской области от 17.06.2019 N 238-п)</w:t>
      </w:r>
    </w:p>
    <w:p w:rsidR="00273CEC" w:rsidRDefault="00273CEC">
      <w:pPr>
        <w:pStyle w:val="ConsPlusNormal"/>
        <w:spacing w:before="220"/>
        <w:ind w:firstLine="540"/>
        <w:jc w:val="both"/>
      </w:pPr>
      <w:bookmarkStart w:id="55" w:name="P4561"/>
      <w:bookmarkEnd w:id="55"/>
      <w:r>
        <w:t>6) на оснащение образовательных учреждений в сфере культуры (школ искусств и училищ) музыкальными инструментами, оборудованием и учебными материалами в рамках региональной составляющей федерального проекта "Культурная среда" по Новосибирской области национального проекта "Культура";</w:t>
      </w:r>
    </w:p>
    <w:p w:rsidR="00273CEC" w:rsidRDefault="00273CEC">
      <w:pPr>
        <w:pStyle w:val="ConsPlusNormal"/>
        <w:jc w:val="both"/>
      </w:pPr>
      <w:r>
        <w:t xml:space="preserve">(пп. 6 введен </w:t>
      </w:r>
      <w:hyperlink r:id="rId375" w:history="1">
        <w:r>
          <w:rPr>
            <w:color w:val="0000FF"/>
          </w:rPr>
          <w:t>постановлением</w:t>
        </w:r>
      </w:hyperlink>
      <w:r>
        <w:t xml:space="preserve"> Правительства Новосибирской области от 17.06.2019 N 238-п)</w:t>
      </w:r>
    </w:p>
    <w:p w:rsidR="00273CEC" w:rsidRDefault="00273CEC">
      <w:pPr>
        <w:pStyle w:val="ConsPlusNormal"/>
        <w:spacing w:before="220"/>
        <w:ind w:firstLine="540"/>
        <w:jc w:val="both"/>
      </w:pPr>
      <w:bookmarkStart w:id="56" w:name="P4563"/>
      <w:bookmarkEnd w:id="56"/>
      <w:r>
        <w:lastRenderedPageBreak/>
        <w:t>7) на приобретение специализированного автотранспорта для обслуживания населения, в том числе для сельского населения в рамках региональной составляющей федерального проекта "Культурная среда" по Новосибирской области национального проекта "Культура" (далее - специализированного автотранспорта);</w:t>
      </w:r>
    </w:p>
    <w:p w:rsidR="00273CEC" w:rsidRDefault="00273CEC">
      <w:pPr>
        <w:pStyle w:val="ConsPlusNormal"/>
        <w:jc w:val="both"/>
      </w:pPr>
      <w:r>
        <w:t xml:space="preserve">(пп. 7 введен </w:t>
      </w:r>
      <w:hyperlink r:id="rId376" w:history="1">
        <w:r>
          <w:rPr>
            <w:color w:val="0000FF"/>
          </w:rPr>
          <w:t>постановлением</w:t>
        </w:r>
      </w:hyperlink>
      <w:r>
        <w:t xml:space="preserve"> Правительства Новосибирской области от 17.06.2019 N 238-п)</w:t>
      </w:r>
    </w:p>
    <w:p w:rsidR="00273CEC" w:rsidRDefault="00273CEC">
      <w:pPr>
        <w:pStyle w:val="ConsPlusNormal"/>
        <w:spacing w:before="220"/>
        <w:ind w:firstLine="540"/>
        <w:jc w:val="both"/>
      </w:pPr>
      <w:bookmarkStart w:id="57" w:name="P4565"/>
      <w:bookmarkEnd w:id="57"/>
      <w:r>
        <w:t>8) на создание виртуальных концертных залов для обслуживания населения, в том числе для сельского населения в рамках региональной составляющей федерального проекта "Цифровая культура" по Новосибирской области национального проекта "Культура";</w:t>
      </w:r>
    </w:p>
    <w:p w:rsidR="00273CEC" w:rsidRDefault="00273CEC">
      <w:pPr>
        <w:pStyle w:val="ConsPlusNormal"/>
        <w:jc w:val="both"/>
      </w:pPr>
      <w:r>
        <w:t xml:space="preserve">(пп. 8 введен </w:t>
      </w:r>
      <w:hyperlink r:id="rId377" w:history="1">
        <w:r>
          <w:rPr>
            <w:color w:val="0000FF"/>
          </w:rPr>
          <w:t>постановлением</w:t>
        </w:r>
      </w:hyperlink>
      <w:r>
        <w:t xml:space="preserve"> Правительства Новосибирской области от 17.06.2019 N 238-п)</w:t>
      </w:r>
    </w:p>
    <w:p w:rsidR="00273CEC" w:rsidRDefault="00273CEC">
      <w:pPr>
        <w:pStyle w:val="ConsPlusNormal"/>
        <w:spacing w:before="220"/>
        <w:ind w:firstLine="540"/>
        <w:jc w:val="both"/>
      </w:pPr>
      <w:r>
        <w:t>9) на комплектование и содержание зоологической коллекции с численностью особей не менее 10000 единиц;</w:t>
      </w:r>
    </w:p>
    <w:p w:rsidR="00273CEC" w:rsidRDefault="00273CEC">
      <w:pPr>
        <w:pStyle w:val="ConsPlusNormal"/>
        <w:jc w:val="both"/>
      </w:pPr>
      <w:r>
        <w:t xml:space="preserve">(пп. 9 введен </w:t>
      </w:r>
      <w:hyperlink r:id="rId378" w:history="1">
        <w:r>
          <w:rPr>
            <w:color w:val="0000FF"/>
          </w:rPr>
          <w:t>постановлением</w:t>
        </w:r>
      </w:hyperlink>
      <w:r>
        <w:t xml:space="preserve"> Правительства Новосибирской области от 17.06.2019 N 238-п)</w:t>
      </w:r>
    </w:p>
    <w:p w:rsidR="00273CEC" w:rsidRDefault="00273CEC">
      <w:pPr>
        <w:pStyle w:val="ConsPlusNormal"/>
        <w:spacing w:before="220"/>
        <w:ind w:firstLine="540"/>
        <w:jc w:val="both"/>
      </w:pPr>
      <w:r>
        <w:t>10) на государственную поддержку муниципальных учреждений культуры, находящихся на территории сельских поселений.</w:t>
      </w:r>
    </w:p>
    <w:p w:rsidR="00273CEC" w:rsidRDefault="00273CEC">
      <w:pPr>
        <w:pStyle w:val="ConsPlusNormal"/>
        <w:jc w:val="both"/>
      </w:pPr>
      <w:r>
        <w:t xml:space="preserve">(пп. 10 введен </w:t>
      </w:r>
      <w:hyperlink r:id="rId379" w:history="1">
        <w:r>
          <w:rPr>
            <w:color w:val="0000FF"/>
          </w:rPr>
          <w:t>постановлением</w:t>
        </w:r>
      </w:hyperlink>
      <w:r>
        <w:t xml:space="preserve"> Правительства Новосибирской области от 01.10.2020 N 424-п)</w:t>
      </w:r>
    </w:p>
    <w:p w:rsidR="00273CEC" w:rsidRDefault="00273CEC">
      <w:pPr>
        <w:pStyle w:val="ConsPlusNormal"/>
        <w:spacing w:before="220"/>
        <w:ind w:firstLine="540"/>
        <w:jc w:val="both"/>
      </w:pPr>
      <w:r>
        <w:t xml:space="preserve">При распределении субсидий в приоритетном порядке учитывается </w:t>
      </w:r>
      <w:hyperlink r:id="rId380" w:history="1">
        <w:r>
          <w:rPr>
            <w:color w:val="0000FF"/>
          </w:rPr>
          <w:t>программа</w:t>
        </w:r>
      </w:hyperlink>
      <w:r>
        <w:t xml:space="preserve"> реализации наказов избирателей депутатам Законодательного Собрания Новосибирской области шестого созыва от 26.05.2016 N 94.</w:t>
      </w:r>
    </w:p>
    <w:p w:rsidR="00273CEC" w:rsidRDefault="00273CEC">
      <w:pPr>
        <w:pStyle w:val="ConsPlusNormal"/>
        <w:spacing w:before="220"/>
        <w:ind w:firstLine="540"/>
        <w:jc w:val="both"/>
      </w:pPr>
      <w:r>
        <w:t xml:space="preserve">Субсидии, источником финансового обеспечения которых являются субсидии из федерального бюджета, предоставляются местным бюджетам в соответствии с </w:t>
      </w:r>
      <w:hyperlink r:id="rId381" w:history="1">
        <w:r>
          <w:rPr>
            <w:color w:val="0000FF"/>
          </w:rPr>
          <w:t>постановлением</w:t>
        </w:r>
      </w:hyperlink>
      <w:r>
        <w:t xml:space="preserve"> Правительства Российской Федерации от 15.04.2014 N 317 "Об утверждении государственной программы Российской Федерации "Развитие культуры и туризма".</w:t>
      </w:r>
    </w:p>
    <w:p w:rsidR="00273CEC" w:rsidRDefault="00273CEC">
      <w:pPr>
        <w:pStyle w:val="ConsPlusNormal"/>
        <w:jc w:val="both"/>
      </w:pPr>
      <w:r>
        <w:t xml:space="preserve">(в ред. </w:t>
      </w:r>
      <w:hyperlink r:id="rId382" w:history="1">
        <w:r>
          <w:rPr>
            <w:color w:val="0000FF"/>
          </w:rPr>
          <w:t>постановления</w:t>
        </w:r>
      </w:hyperlink>
      <w:r>
        <w:t xml:space="preserve"> Правительства Новосибирской области от 12.11.2019 N 431-п)</w:t>
      </w:r>
    </w:p>
    <w:p w:rsidR="00273CEC" w:rsidRDefault="00273CEC">
      <w:pPr>
        <w:pStyle w:val="ConsPlusNormal"/>
        <w:spacing w:before="220"/>
        <w:ind w:firstLine="540"/>
        <w:jc w:val="both"/>
      </w:pPr>
      <w:r>
        <w:t xml:space="preserve">Распределение иных межбюджетных трансфертов, источником которых являются в том числе средства федерального бюджета, в рамках реализации региональной составляющей федеральных проектов "Культурная среда" и "Цифровая культура" национального проекта "Культура", по направлениям </w:t>
      </w:r>
      <w:hyperlink w:anchor="P4559" w:history="1">
        <w:r>
          <w:rPr>
            <w:color w:val="0000FF"/>
          </w:rPr>
          <w:t>подпунктов 5</w:t>
        </w:r>
      </w:hyperlink>
      <w:r>
        <w:t xml:space="preserve">, </w:t>
      </w:r>
      <w:hyperlink w:anchor="P4561" w:history="1">
        <w:r>
          <w:rPr>
            <w:color w:val="0000FF"/>
          </w:rPr>
          <w:t>6</w:t>
        </w:r>
      </w:hyperlink>
      <w:r>
        <w:t xml:space="preserve">, </w:t>
      </w:r>
      <w:hyperlink w:anchor="P4563" w:history="1">
        <w:r>
          <w:rPr>
            <w:color w:val="0000FF"/>
          </w:rPr>
          <w:t>7</w:t>
        </w:r>
      </w:hyperlink>
      <w:r>
        <w:t xml:space="preserve">, </w:t>
      </w:r>
      <w:hyperlink w:anchor="P4565" w:history="1">
        <w:r>
          <w:rPr>
            <w:color w:val="0000FF"/>
          </w:rPr>
          <w:t>8</w:t>
        </w:r>
      </w:hyperlink>
      <w:r>
        <w:t xml:space="preserve"> настоящего пункта осуществляется Министерством культуры Российской Федерации в соответствии с </w:t>
      </w:r>
      <w:hyperlink r:id="rId383" w:history="1">
        <w:r>
          <w:rPr>
            <w:color w:val="0000FF"/>
          </w:rPr>
          <w:t>Правилами</w:t>
        </w:r>
      </w:hyperlink>
      <w:r>
        <w:t xml:space="preserve"> предоставления иных межбюджетных трансфертов из федерального бюджета бюджетам субъектов Российской Федерации на создание модульных муниципальных библиотек в целях реализации национального проекта "Культура", утвержденными постановлением Правительства Российской Федерации от 18.03.2019 N 281, на основании соглашений, заключенных между Министерством культуры Российской Федерации и Правительством Новосибирской области.</w:t>
      </w:r>
    </w:p>
    <w:p w:rsidR="00273CEC" w:rsidRDefault="00273CEC">
      <w:pPr>
        <w:pStyle w:val="ConsPlusNormal"/>
        <w:jc w:val="both"/>
      </w:pPr>
      <w:r>
        <w:t xml:space="preserve">(абзац введен </w:t>
      </w:r>
      <w:hyperlink r:id="rId384" w:history="1">
        <w:r>
          <w:rPr>
            <w:color w:val="0000FF"/>
          </w:rPr>
          <w:t>постановлением</w:t>
        </w:r>
      </w:hyperlink>
      <w:r>
        <w:t xml:space="preserve"> Правительства Новосибирской области от 17.06.2019 N 238-п)</w:t>
      </w:r>
    </w:p>
    <w:p w:rsidR="00273CEC" w:rsidRDefault="00273CEC">
      <w:pPr>
        <w:pStyle w:val="ConsPlusNormal"/>
        <w:spacing w:before="220"/>
        <w:ind w:firstLine="540"/>
        <w:jc w:val="both"/>
      </w:pPr>
      <w:r>
        <w:t>2. Методика расчета субсидий (иных межбюджетных трансфертов) на комплектование библиотечных и музейных фондов муниципальных учреждений культуры Новосибирской области.</w:t>
      </w:r>
    </w:p>
    <w:p w:rsidR="00273CEC" w:rsidRDefault="00273CEC">
      <w:pPr>
        <w:pStyle w:val="ConsPlusNormal"/>
        <w:jc w:val="both"/>
      </w:pPr>
      <w:r>
        <w:t xml:space="preserve">(в ред. </w:t>
      </w:r>
      <w:hyperlink r:id="rId385" w:history="1">
        <w:r>
          <w:rPr>
            <w:color w:val="0000FF"/>
          </w:rPr>
          <w:t>постановления</w:t>
        </w:r>
      </w:hyperlink>
      <w:r>
        <w:t xml:space="preserve"> Правительства Новосибирской области от 17.06.2019 N 238-п)</w:t>
      </w:r>
    </w:p>
    <w:p w:rsidR="00273CEC" w:rsidRDefault="00273CEC">
      <w:pPr>
        <w:pStyle w:val="ConsPlusNormal"/>
        <w:spacing w:before="220"/>
        <w:ind w:firstLine="540"/>
        <w:jc w:val="both"/>
      </w:pPr>
      <w:r>
        <w:t>Предоставление субсидии (иного межбюджетного трансферта) на комплектование библиотечных и музейных фондов муниципальных учреждений культуры Новосибирской области осуществляется пропорционально численности жителей, проживающих на территории муниципального образования, включая сельские и городские поселения.</w:t>
      </w:r>
    </w:p>
    <w:p w:rsidR="00273CEC" w:rsidRDefault="00273CEC">
      <w:pPr>
        <w:pStyle w:val="ConsPlusNormal"/>
        <w:jc w:val="both"/>
      </w:pPr>
      <w:r>
        <w:t xml:space="preserve">(в ред. </w:t>
      </w:r>
      <w:hyperlink r:id="rId386" w:history="1">
        <w:r>
          <w:rPr>
            <w:color w:val="0000FF"/>
          </w:rPr>
          <w:t>постановления</w:t>
        </w:r>
      </w:hyperlink>
      <w:r>
        <w:t xml:space="preserve"> Правительства Новосибирской области от 17.06.2019 N 238-п)</w:t>
      </w:r>
    </w:p>
    <w:p w:rsidR="00273CEC" w:rsidRDefault="00273CEC">
      <w:pPr>
        <w:pStyle w:val="ConsPlusNormal"/>
        <w:spacing w:before="220"/>
        <w:ind w:firstLine="540"/>
        <w:jc w:val="both"/>
      </w:pPr>
      <w:r>
        <w:t>Объем субсидий (иных межбюджетных трансфертов) на комплектование библиотечных и музейных фондов муниципальных учреждений культуры Новосибирской области i-му муниципальному образованию определяется по формуле:</w:t>
      </w:r>
    </w:p>
    <w:p w:rsidR="00273CEC" w:rsidRDefault="00273CEC">
      <w:pPr>
        <w:pStyle w:val="ConsPlusNormal"/>
        <w:jc w:val="both"/>
      </w:pPr>
      <w:r>
        <w:t xml:space="preserve">(в ред. </w:t>
      </w:r>
      <w:hyperlink r:id="rId387" w:history="1">
        <w:r>
          <w:rPr>
            <w:color w:val="0000FF"/>
          </w:rPr>
          <w:t>постановления</w:t>
        </w:r>
      </w:hyperlink>
      <w:r>
        <w:t xml:space="preserve"> Правительства Новосибирской области от 17.06.2019 N 238-п)</w:t>
      </w:r>
    </w:p>
    <w:p w:rsidR="00273CEC" w:rsidRDefault="00273CEC">
      <w:pPr>
        <w:pStyle w:val="ConsPlusNormal"/>
        <w:ind w:firstLine="540"/>
        <w:jc w:val="both"/>
      </w:pPr>
    </w:p>
    <w:p w:rsidR="00273CEC" w:rsidRDefault="00273CEC">
      <w:pPr>
        <w:pStyle w:val="ConsPlusNormal"/>
        <w:jc w:val="center"/>
      </w:pPr>
      <w:r>
        <w:t>Сi мр = Роб / Nчж x Кчж i, где:</w:t>
      </w:r>
    </w:p>
    <w:p w:rsidR="00273CEC" w:rsidRDefault="00273CEC">
      <w:pPr>
        <w:pStyle w:val="ConsPlusNormal"/>
        <w:ind w:firstLine="540"/>
        <w:jc w:val="both"/>
      </w:pPr>
    </w:p>
    <w:p w:rsidR="00273CEC" w:rsidRDefault="00273CEC">
      <w:pPr>
        <w:pStyle w:val="ConsPlusNormal"/>
        <w:ind w:firstLine="540"/>
        <w:jc w:val="both"/>
      </w:pPr>
      <w:r>
        <w:t>Сi мр - размер субсидий (иных межбюджетных трансфертов) i-му муниципальному образованию (включая сельские и городские поселения) на комплектование библиотечных и музейных фондов муниципальных учреждений культуры Новосибирской области;</w:t>
      </w:r>
    </w:p>
    <w:p w:rsidR="00273CEC" w:rsidRDefault="00273CEC">
      <w:pPr>
        <w:pStyle w:val="ConsPlusNormal"/>
        <w:jc w:val="both"/>
      </w:pPr>
      <w:r>
        <w:t xml:space="preserve">(в ред. </w:t>
      </w:r>
      <w:hyperlink r:id="rId388" w:history="1">
        <w:r>
          <w:rPr>
            <w:color w:val="0000FF"/>
          </w:rPr>
          <w:t>постановления</w:t>
        </w:r>
      </w:hyperlink>
      <w:r>
        <w:t xml:space="preserve"> Правительства Новосибирской области от 17.06.2019 N 238-п)</w:t>
      </w:r>
    </w:p>
    <w:p w:rsidR="00273CEC" w:rsidRDefault="00273CEC">
      <w:pPr>
        <w:pStyle w:val="ConsPlusNormal"/>
        <w:spacing w:before="220"/>
        <w:ind w:firstLine="540"/>
        <w:jc w:val="both"/>
      </w:pPr>
      <w:r>
        <w:t>Роб - объем бюджетных ассигнований областного бюджета Новосибирской области на финансирование расходов на комплектование библиотечных и музейных фондов муниципальных учреждений культуры Новосибирской области, выделенных на муниципальные образования в расчетном году;</w:t>
      </w:r>
    </w:p>
    <w:p w:rsidR="00273CEC" w:rsidRDefault="00273CEC">
      <w:pPr>
        <w:pStyle w:val="ConsPlusNormal"/>
        <w:jc w:val="both"/>
      </w:pPr>
      <w:r>
        <w:t xml:space="preserve">(в ред. </w:t>
      </w:r>
      <w:hyperlink r:id="rId389" w:history="1">
        <w:r>
          <w:rPr>
            <w:color w:val="0000FF"/>
          </w:rPr>
          <w:t>постановления</w:t>
        </w:r>
      </w:hyperlink>
      <w:r>
        <w:t xml:space="preserve"> Правительства Новосибирской области от 17.06.2019 N 238-п)</w:t>
      </w:r>
    </w:p>
    <w:p w:rsidR="00273CEC" w:rsidRDefault="00273CEC">
      <w:pPr>
        <w:pStyle w:val="ConsPlusNormal"/>
        <w:spacing w:before="220"/>
        <w:ind w:firstLine="540"/>
        <w:jc w:val="both"/>
      </w:pPr>
      <w:r>
        <w:t>Nчж - число жителей, проживающих на территориях муниципальных образований (без учета города Новосибирска);</w:t>
      </w:r>
    </w:p>
    <w:p w:rsidR="00273CEC" w:rsidRDefault="00273CEC">
      <w:pPr>
        <w:pStyle w:val="ConsPlusNormal"/>
        <w:spacing w:before="220"/>
        <w:ind w:firstLine="540"/>
        <w:jc w:val="both"/>
      </w:pPr>
      <w:r>
        <w:t>Кчж i - число жителей, проживающих на территории i-го муниципального образования.</w:t>
      </w:r>
    </w:p>
    <w:p w:rsidR="00273CEC" w:rsidRDefault="00273CEC">
      <w:pPr>
        <w:pStyle w:val="ConsPlusNormal"/>
        <w:spacing w:before="220"/>
        <w:ind w:firstLine="540"/>
        <w:jc w:val="both"/>
      </w:pPr>
      <w:r>
        <w:t>3. Методика расчета субсидий на укрепление и развитие материально-технической базы муниципальных учреждений культуры и образовательных организаций сферы культуры Новосибирской области (приобретение оборудования, специализированного автотранспорта, сценических костюмов, музыкальных инструментов для домов культуры в населенных пунктах с числом жителей до 50 тыс. человек и детских школ искусств, на поддержку творческой деятельности муниципальных театров в населенных пунктах с численностью населения до 300 тысяч человек, включая приобретение сценического оборудования) (далее - субсидии).</w:t>
      </w:r>
    </w:p>
    <w:p w:rsidR="00273CEC" w:rsidRDefault="00273CEC">
      <w:pPr>
        <w:pStyle w:val="ConsPlusNormal"/>
        <w:jc w:val="both"/>
      </w:pPr>
      <w:r>
        <w:t xml:space="preserve">(в ред. </w:t>
      </w:r>
      <w:hyperlink r:id="rId390" w:history="1">
        <w:r>
          <w:rPr>
            <w:color w:val="0000FF"/>
          </w:rPr>
          <w:t>постановления</w:t>
        </w:r>
      </w:hyperlink>
      <w:r>
        <w:t xml:space="preserve"> Правительства Новосибирской области от 17.06.2019 N 238-п)</w:t>
      </w:r>
    </w:p>
    <w:p w:rsidR="00273CEC" w:rsidRDefault="00273CEC">
      <w:pPr>
        <w:pStyle w:val="ConsPlusNormal"/>
        <w:spacing w:before="220"/>
        <w:ind w:firstLine="540"/>
        <w:jc w:val="both"/>
      </w:pPr>
      <w:r>
        <w:t>Предоставление субсидий осуществляется пропорционально количеству сетевых единиц муниципальных учреждений культуры и образовательных организаций сферы культуры Новосибирской области (юридические лица и их обособленные структурные подразделения), находящихся на территории муниципального образования (городского округа или муниципального района Новосибирской области, включая сельские и городские поселения):</w:t>
      </w:r>
    </w:p>
    <w:p w:rsidR="00273CEC" w:rsidRDefault="00273CEC">
      <w:pPr>
        <w:pStyle w:val="ConsPlusNormal"/>
        <w:jc w:val="both"/>
      </w:pPr>
      <w:r>
        <w:t xml:space="preserve">(в ред. </w:t>
      </w:r>
      <w:hyperlink r:id="rId391" w:history="1">
        <w:r>
          <w:rPr>
            <w:color w:val="0000FF"/>
          </w:rPr>
          <w:t>постановления</w:t>
        </w:r>
      </w:hyperlink>
      <w:r>
        <w:t xml:space="preserve"> Правительства Новосибирской области от 17.06.2019 N 238-п)</w:t>
      </w:r>
    </w:p>
    <w:p w:rsidR="00273CEC" w:rsidRDefault="00273CEC">
      <w:pPr>
        <w:pStyle w:val="ConsPlusNormal"/>
        <w:spacing w:before="220"/>
        <w:ind w:firstLine="540"/>
        <w:jc w:val="both"/>
      </w:pPr>
      <w:r>
        <w:t>а) расчет субсидии i-му муниципальному образованию (муниципальному району, включая сельские и городские поселения) на развитие и укрепление материально-технической базы домов культуры осуществляется пропорционально количеству сетевых единиц, расположенных в населенных пунктах с численностью населения до 50 тыс. человек (далее - субсидия на развитие и укрепление материально-технической базы домов культуры).</w:t>
      </w:r>
    </w:p>
    <w:p w:rsidR="00273CEC" w:rsidRDefault="00273CEC">
      <w:pPr>
        <w:pStyle w:val="ConsPlusNormal"/>
        <w:jc w:val="both"/>
      </w:pPr>
      <w:r>
        <w:t xml:space="preserve">(в ред. </w:t>
      </w:r>
      <w:hyperlink r:id="rId392" w:history="1">
        <w:r>
          <w:rPr>
            <w:color w:val="0000FF"/>
          </w:rPr>
          <w:t>постановления</w:t>
        </w:r>
      </w:hyperlink>
      <w:r>
        <w:t xml:space="preserve"> Правительства Новосибирской области от 17.06.2019 N 238-п)</w:t>
      </w:r>
    </w:p>
    <w:p w:rsidR="00273CEC" w:rsidRDefault="00273CEC">
      <w:pPr>
        <w:pStyle w:val="ConsPlusNormal"/>
        <w:spacing w:before="220"/>
        <w:ind w:firstLine="540"/>
        <w:jc w:val="both"/>
      </w:pPr>
      <w:r>
        <w:t>Под "домами культуры" понимаются муниципальные учреждения культурно-досугового типа Новосибирской области (и их филиалы), в том числе дома и дворцы культуры, дома народного творчества, клубы, центры культурного развития, этнокультурные центры, центры культуры и досуга, центры традиционной культуры, дома фольклора, дома и центры ремесел, дома досуга, культурно-досуговые и культурно-спортивные центры (юридические лица и их обособленные структурные подразделения), расположенные в населенных пунктах с численностью населения до 50 тыс. человек.</w:t>
      </w:r>
    </w:p>
    <w:p w:rsidR="00273CEC" w:rsidRDefault="00273CEC">
      <w:pPr>
        <w:pStyle w:val="ConsPlusNormal"/>
        <w:jc w:val="both"/>
      </w:pPr>
      <w:r>
        <w:t xml:space="preserve">(в ред. </w:t>
      </w:r>
      <w:hyperlink r:id="rId393" w:history="1">
        <w:r>
          <w:rPr>
            <w:color w:val="0000FF"/>
          </w:rPr>
          <w:t>постановления</w:t>
        </w:r>
      </w:hyperlink>
      <w:r>
        <w:t xml:space="preserve"> Правительства Новосибирской области от 17.06.2019 N 238-п)</w:t>
      </w:r>
    </w:p>
    <w:p w:rsidR="00273CEC" w:rsidRDefault="00273CEC">
      <w:pPr>
        <w:pStyle w:val="ConsPlusNormal"/>
        <w:spacing w:before="220"/>
        <w:ind w:firstLine="540"/>
        <w:jc w:val="both"/>
      </w:pPr>
      <w:r>
        <w:t>Объем субсидии i-му муниципальному образованию на развитие и укрепление материально-технической базы домов культуры определяется по формуле:</w:t>
      </w:r>
    </w:p>
    <w:p w:rsidR="00273CEC" w:rsidRDefault="00273CEC">
      <w:pPr>
        <w:pStyle w:val="ConsPlusNormal"/>
        <w:jc w:val="both"/>
      </w:pPr>
      <w:r>
        <w:t xml:space="preserve">(в ред. </w:t>
      </w:r>
      <w:hyperlink r:id="rId394" w:history="1">
        <w:r>
          <w:rPr>
            <w:color w:val="0000FF"/>
          </w:rPr>
          <w:t>постановления</w:t>
        </w:r>
      </w:hyperlink>
      <w:r>
        <w:t xml:space="preserve"> Правительства Новосибирской области от 17.06.2019 N 238-п)</w:t>
      </w:r>
    </w:p>
    <w:p w:rsidR="00273CEC" w:rsidRDefault="00273CEC">
      <w:pPr>
        <w:pStyle w:val="ConsPlusNormal"/>
        <w:ind w:firstLine="540"/>
        <w:jc w:val="both"/>
      </w:pPr>
    </w:p>
    <w:p w:rsidR="00273CEC" w:rsidRDefault="00273CEC">
      <w:pPr>
        <w:pStyle w:val="ConsPlusNormal"/>
        <w:ind w:firstLine="540"/>
        <w:jc w:val="both"/>
      </w:pPr>
      <w:r>
        <w:lastRenderedPageBreak/>
        <w:t>Сi мо = Роб / Nксе x Кксе i, где:</w:t>
      </w:r>
    </w:p>
    <w:p w:rsidR="00273CEC" w:rsidRDefault="00273CEC">
      <w:pPr>
        <w:pStyle w:val="ConsPlusNormal"/>
        <w:jc w:val="both"/>
      </w:pPr>
      <w:r>
        <w:t xml:space="preserve">(в ред. </w:t>
      </w:r>
      <w:hyperlink r:id="rId395" w:history="1">
        <w:r>
          <w:rPr>
            <w:color w:val="0000FF"/>
          </w:rPr>
          <w:t>постановления</w:t>
        </w:r>
      </w:hyperlink>
      <w:r>
        <w:t xml:space="preserve"> Правительства Новосибирской области от 17.06.2019 N 238-п)</w:t>
      </w:r>
    </w:p>
    <w:p w:rsidR="00273CEC" w:rsidRDefault="00273CEC">
      <w:pPr>
        <w:pStyle w:val="ConsPlusNormal"/>
        <w:ind w:firstLine="540"/>
        <w:jc w:val="both"/>
      </w:pPr>
    </w:p>
    <w:p w:rsidR="00273CEC" w:rsidRDefault="00273CEC">
      <w:pPr>
        <w:pStyle w:val="ConsPlusNormal"/>
        <w:ind w:firstLine="540"/>
        <w:jc w:val="both"/>
      </w:pPr>
      <w:r>
        <w:t>Сi мо - размер субсидий i-му муниципальному образованию (муниципальному району, включая сельские и городские поселения);</w:t>
      </w:r>
    </w:p>
    <w:p w:rsidR="00273CEC" w:rsidRDefault="00273CEC">
      <w:pPr>
        <w:pStyle w:val="ConsPlusNormal"/>
        <w:jc w:val="both"/>
      </w:pPr>
      <w:r>
        <w:t xml:space="preserve">(в ред. </w:t>
      </w:r>
      <w:hyperlink r:id="rId396" w:history="1">
        <w:r>
          <w:rPr>
            <w:color w:val="0000FF"/>
          </w:rPr>
          <w:t>постановления</w:t>
        </w:r>
      </w:hyperlink>
      <w:r>
        <w:t xml:space="preserve"> Правительства Новосибирской области от 17.06.2019 N 238-п)</w:t>
      </w:r>
    </w:p>
    <w:p w:rsidR="00273CEC" w:rsidRDefault="00273CEC">
      <w:pPr>
        <w:pStyle w:val="ConsPlusNormal"/>
        <w:spacing w:before="220"/>
        <w:ind w:firstLine="540"/>
        <w:jc w:val="both"/>
      </w:pPr>
      <w:r>
        <w:t>Роб - объем бюджетных ассигнований областного бюджета Новосибирской области на предоставление субсидий на развитие и укрепление материально-технической базы домов культуры, за минусом средств, выделенных на основании поручений, постановлений и распоряжений Губернатора Новосибирской области, постановлений и распоряжений Правительства Новосибирской области;</w:t>
      </w:r>
    </w:p>
    <w:p w:rsidR="00273CEC" w:rsidRDefault="00273CEC">
      <w:pPr>
        <w:pStyle w:val="ConsPlusNormal"/>
        <w:jc w:val="both"/>
      </w:pPr>
      <w:r>
        <w:t xml:space="preserve">(в ред. </w:t>
      </w:r>
      <w:hyperlink r:id="rId397" w:history="1">
        <w:r>
          <w:rPr>
            <w:color w:val="0000FF"/>
          </w:rPr>
          <w:t>постановления</w:t>
        </w:r>
      </w:hyperlink>
      <w:r>
        <w:t xml:space="preserve"> Правительства Новосибирской области от 17.06.2019 N 238-п)</w:t>
      </w:r>
    </w:p>
    <w:p w:rsidR="00273CEC" w:rsidRDefault="00273CEC">
      <w:pPr>
        <w:pStyle w:val="ConsPlusNormal"/>
        <w:spacing w:before="220"/>
        <w:ind w:firstLine="540"/>
        <w:jc w:val="both"/>
      </w:pPr>
      <w:r>
        <w:t>Nксе - количество сетевых единиц муниципальных учреждений культуры, расположенных в населенных пунктах с численностью населения до 50 тыс. человек;</w:t>
      </w:r>
    </w:p>
    <w:p w:rsidR="00273CEC" w:rsidRDefault="00273CEC">
      <w:pPr>
        <w:pStyle w:val="ConsPlusNormal"/>
        <w:jc w:val="both"/>
      </w:pPr>
      <w:r>
        <w:t xml:space="preserve">(абзац введен </w:t>
      </w:r>
      <w:hyperlink r:id="rId398" w:history="1">
        <w:r>
          <w:rPr>
            <w:color w:val="0000FF"/>
          </w:rPr>
          <w:t>постановлением</w:t>
        </w:r>
      </w:hyperlink>
      <w:r>
        <w:t xml:space="preserve"> Правительства Новосибирской области от 17.06.2019 N 238-п)</w:t>
      </w:r>
    </w:p>
    <w:p w:rsidR="00273CEC" w:rsidRDefault="00273CEC">
      <w:pPr>
        <w:pStyle w:val="ConsPlusNormal"/>
        <w:spacing w:before="220"/>
        <w:ind w:firstLine="540"/>
        <w:jc w:val="both"/>
      </w:pPr>
      <w:r>
        <w:t>Кксе i - количество сетевых единиц учреждений культуры на территории i-го муниципального образования;</w:t>
      </w:r>
    </w:p>
    <w:p w:rsidR="00273CEC" w:rsidRDefault="00273CEC">
      <w:pPr>
        <w:pStyle w:val="ConsPlusNormal"/>
        <w:jc w:val="both"/>
      </w:pPr>
      <w:r>
        <w:t xml:space="preserve">(абзац введен </w:t>
      </w:r>
      <w:hyperlink r:id="rId399" w:history="1">
        <w:r>
          <w:rPr>
            <w:color w:val="0000FF"/>
          </w:rPr>
          <w:t>постановлением</w:t>
        </w:r>
      </w:hyperlink>
      <w:r>
        <w:t xml:space="preserve"> Правительства Новосибирской области от 17.06.2019 N 238-п)</w:t>
      </w:r>
    </w:p>
    <w:p w:rsidR="00273CEC" w:rsidRDefault="00273CEC">
      <w:pPr>
        <w:pStyle w:val="ConsPlusNormal"/>
        <w:spacing w:before="220"/>
        <w:ind w:firstLine="540"/>
        <w:jc w:val="both"/>
      </w:pPr>
      <w:r>
        <w:t>б) расчет субсидии i-му муниципальному образованию (муниципальному району, включая сельские и городские поселения) на поддержку творческой деятельности муниципальных театров в населенных пунктах с численностью населения до 300 тысяч человек, включая приобретение сценического оборудования, осуществляется пропорционально количеству сетевых единиц муниципальных театров, расположенных в населенных пунктах Новосибирской области с численностью населения до 300 тысяч человек.</w:t>
      </w:r>
    </w:p>
    <w:p w:rsidR="00273CEC" w:rsidRDefault="00273CEC">
      <w:pPr>
        <w:pStyle w:val="ConsPlusNormal"/>
        <w:jc w:val="both"/>
      </w:pPr>
      <w:r>
        <w:t xml:space="preserve">(абзац введен </w:t>
      </w:r>
      <w:hyperlink r:id="rId400" w:history="1">
        <w:r>
          <w:rPr>
            <w:color w:val="0000FF"/>
          </w:rPr>
          <w:t>постановлением</w:t>
        </w:r>
      </w:hyperlink>
      <w:r>
        <w:t xml:space="preserve"> Правительства Новосибирской области от 17.06.2019 N 238-п)</w:t>
      </w:r>
    </w:p>
    <w:p w:rsidR="00273CEC" w:rsidRDefault="00273CEC">
      <w:pPr>
        <w:pStyle w:val="ConsPlusNormal"/>
        <w:spacing w:before="220"/>
        <w:ind w:firstLine="540"/>
        <w:jc w:val="both"/>
      </w:pPr>
      <w:r>
        <w:t>Под муниципальными театрами понимаются профессиональные репертуарные государственные и муниципальные театры с постоянной труппой, имеющие в текущем репертуаре определенное количество спектаклей, являющиеся казенными, бюджетными или автономными учреждениями (либо структурными подразделениями учреждений), а также находящиеся в населенных пунктах с численностью населения до 300 тыс. человек, представившие заявки о наличии потребности в субсидии.</w:t>
      </w:r>
    </w:p>
    <w:p w:rsidR="00273CEC" w:rsidRDefault="00273CEC">
      <w:pPr>
        <w:pStyle w:val="ConsPlusNormal"/>
        <w:jc w:val="both"/>
      </w:pPr>
      <w:r>
        <w:t xml:space="preserve">(абзац введен </w:t>
      </w:r>
      <w:hyperlink r:id="rId401" w:history="1">
        <w:r>
          <w:rPr>
            <w:color w:val="0000FF"/>
          </w:rPr>
          <w:t>постановлением</w:t>
        </w:r>
      </w:hyperlink>
      <w:r>
        <w:t xml:space="preserve"> Правительства Новосибирской области от 17.06.2019 N 238-п)</w:t>
      </w:r>
    </w:p>
    <w:p w:rsidR="00273CEC" w:rsidRDefault="00273CEC">
      <w:pPr>
        <w:pStyle w:val="ConsPlusNormal"/>
        <w:spacing w:before="220"/>
        <w:ind w:firstLine="540"/>
        <w:jc w:val="both"/>
      </w:pPr>
      <w:r>
        <w:t>Объем субсидии i-му муниципальному образованию на поддержку творческой деятельности муниципальных театров в населенных пунктах с численностью населения до 300 тысяч человек определяется по формуле:</w:t>
      </w:r>
    </w:p>
    <w:p w:rsidR="00273CEC" w:rsidRDefault="00273CEC">
      <w:pPr>
        <w:pStyle w:val="ConsPlusNormal"/>
        <w:jc w:val="both"/>
      </w:pPr>
      <w:r>
        <w:t xml:space="preserve">(абзац введен </w:t>
      </w:r>
      <w:hyperlink r:id="rId402" w:history="1">
        <w:r>
          <w:rPr>
            <w:color w:val="0000FF"/>
          </w:rPr>
          <w:t>постановлением</w:t>
        </w:r>
      </w:hyperlink>
      <w:r>
        <w:t xml:space="preserve"> Правительства Новосибирской области от 17.06.2019 N 238-п)</w:t>
      </w:r>
    </w:p>
    <w:p w:rsidR="00273CEC" w:rsidRDefault="00273CEC">
      <w:pPr>
        <w:pStyle w:val="ConsPlusNormal"/>
        <w:ind w:firstLine="540"/>
        <w:jc w:val="both"/>
      </w:pPr>
    </w:p>
    <w:p w:rsidR="00273CEC" w:rsidRDefault="00273CEC">
      <w:pPr>
        <w:pStyle w:val="ConsPlusNormal"/>
        <w:ind w:firstLine="540"/>
        <w:jc w:val="both"/>
      </w:pPr>
      <w:r>
        <w:t>Сi мо = Роб / Nксе x Кксе i, где:</w:t>
      </w:r>
    </w:p>
    <w:p w:rsidR="00273CEC" w:rsidRDefault="00273CEC">
      <w:pPr>
        <w:pStyle w:val="ConsPlusNormal"/>
        <w:jc w:val="both"/>
      </w:pPr>
      <w:r>
        <w:t xml:space="preserve">(абзац введен </w:t>
      </w:r>
      <w:hyperlink r:id="rId403" w:history="1">
        <w:r>
          <w:rPr>
            <w:color w:val="0000FF"/>
          </w:rPr>
          <w:t>постановлением</w:t>
        </w:r>
      </w:hyperlink>
      <w:r>
        <w:t xml:space="preserve"> Правительства Новосибирской области от 17.06.2019 N 238-п)</w:t>
      </w:r>
    </w:p>
    <w:p w:rsidR="00273CEC" w:rsidRDefault="00273CEC">
      <w:pPr>
        <w:pStyle w:val="ConsPlusNormal"/>
        <w:ind w:firstLine="540"/>
        <w:jc w:val="both"/>
      </w:pPr>
    </w:p>
    <w:p w:rsidR="00273CEC" w:rsidRDefault="00273CEC">
      <w:pPr>
        <w:pStyle w:val="ConsPlusNormal"/>
        <w:ind w:firstLine="540"/>
        <w:jc w:val="both"/>
      </w:pPr>
      <w:r>
        <w:t>Сi мо - размер субсидий i-му муниципальному образованию (городскому округу или муниципальному району, включая сельские и городские поселения) с численностью населения до 300 тысяч человек, на территории которого расположен муниципальный театр;</w:t>
      </w:r>
    </w:p>
    <w:p w:rsidR="00273CEC" w:rsidRDefault="00273CEC">
      <w:pPr>
        <w:pStyle w:val="ConsPlusNormal"/>
        <w:jc w:val="both"/>
      </w:pPr>
      <w:r>
        <w:t xml:space="preserve">(абзац введен </w:t>
      </w:r>
      <w:hyperlink r:id="rId404" w:history="1">
        <w:r>
          <w:rPr>
            <w:color w:val="0000FF"/>
          </w:rPr>
          <w:t>постановлением</w:t>
        </w:r>
      </w:hyperlink>
      <w:r>
        <w:t xml:space="preserve"> Правительства Новосибирской области от 17.06.2019 N 238-п)</w:t>
      </w:r>
    </w:p>
    <w:p w:rsidR="00273CEC" w:rsidRDefault="00273CEC">
      <w:pPr>
        <w:pStyle w:val="ConsPlusNormal"/>
        <w:spacing w:before="220"/>
        <w:ind w:firstLine="540"/>
        <w:jc w:val="both"/>
      </w:pPr>
      <w:r>
        <w:t>Роб - объем бюджетных ассигнований областного бюджета Новосибирской области на предоставление субсидий на поддержку творческой деятельности муниципальных театров в населенных пунктах с численностью населения до 300 тысяч человек;</w:t>
      </w:r>
    </w:p>
    <w:p w:rsidR="00273CEC" w:rsidRDefault="00273CEC">
      <w:pPr>
        <w:pStyle w:val="ConsPlusNormal"/>
        <w:jc w:val="both"/>
      </w:pPr>
      <w:r>
        <w:t xml:space="preserve">(абзац введен </w:t>
      </w:r>
      <w:hyperlink r:id="rId405" w:history="1">
        <w:r>
          <w:rPr>
            <w:color w:val="0000FF"/>
          </w:rPr>
          <w:t>постановлением</w:t>
        </w:r>
      </w:hyperlink>
      <w:r>
        <w:t xml:space="preserve"> Правительства Новосибирской области от 17.06.2019 N 238-п)</w:t>
      </w:r>
    </w:p>
    <w:p w:rsidR="00273CEC" w:rsidRDefault="00273CEC">
      <w:pPr>
        <w:pStyle w:val="ConsPlusNormal"/>
        <w:spacing w:before="220"/>
        <w:ind w:firstLine="540"/>
        <w:jc w:val="both"/>
      </w:pPr>
      <w:r>
        <w:lastRenderedPageBreak/>
        <w:t>Nксе - количество сетевых единиц муниципальных театров, расположенных в населенных пунктах с численностью населения до 300 тысяч человек;</w:t>
      </w:r>
    </w:p>
    <w:p w:rsidR="00273CEC" w:rsidRDefault="00273CEC">
      <w:pPr>
        <w:pStyle w:val="ConsPlusNormal"/>
        <w:jc w:val="both"/>
      </w:pPr>
      <w:r>
        <w:t xml:space="preserve">(абзац введен </w:t>
      </w:r>
      <w:hyperlink r:id="rId406" w:history="1">
        <w:r>
          <w:rPr>
            <w:color w:val="0000FF"/>
          </w:rPr>
          <w:t>постановлением</w:t>
        </w:r>
      </w:hyperlink>
      <w:r>
        <w:t xml:space="preserve"> Правительства Новосибирской области от 17.06.2019 N 238-п)</w:t>
      </w:r>
    </w:p>
    <w:p w:rsidR="00273CEC" w:rsidRDefault="00273CEC">
      <w:pPr>
        <w:pStyle w:val="ConsPlusNormal"/>
        <w:spacing w:before="220"/>
        <w:ind w:firstLine="540"/>
        <w:jc w:val="both"/>
      </w:pPr>
      <w:r>
        <w:t>Кксе i - количество сетевых единиц учреждений культуры (муниципальных театров) на территории i-го муниципального образования.</w:t>
      </w:r>
    </w:p>
    <w:p w:rsidR="00273CEC" w:rsidRDefault="00273CEC">
      <w:pPr>
        <w:pStyle w:val="ConsPlusNormal"/>
        <w:jc w:val="both"/>
      </w:pPr>
      <w:r>
        <w:t xml:space="preserve">(абзац введен </w:t>
      </w:r>
      <w:hyperlink r:id="rId407" w:history="1">
        <w:r>
          <w:rPr>
            <w:color w:val="0000FF"/>
          </w:rPr>
          <w:t>постановлением</w:t>
        </w:r>
      </w:hyperlink>
      <w:r>
        <w:t xml:space="preserve"> Правительства Новосибирской области от 17.06.2019 N 238-п)</w:t>
      </w:r>
    </w:p>
    <w:p w:rsidR="00273CEC" w:rsidRDefault="00273CEC">
      <w:pPr>
        <w:pStyle w:val="ConsPlusNormal"/>
        <w:spacing w:before="220"/>
        <w:ind w:firstLine="540"/>
        <w:jc w:val="both"/>
      </w:pPr>
      <w:r>
        <w:t>3.1. Методика расчета субсидий на подключение муниципальных общедоступных библиотек к сети Интернет и развитие библиотечного дела с учетом задачи расширения информационных технологий и оцифровки (далее - субсидии).</w:t>
      </w:r>
    </w:p>
    <w:p w:rsidR="00273CEC" w:rsidRDefault="00273CEC">
      <w:pPr>
        <w:pStyle w:val="ConsPlusNormal"/>
        <w:spacing w:before="220"/>
        <w:ind w:firstLine="540"/>
        <w:jc w:val="both"/>
      </w:pPr>
      <w:r>
        <w:t>Объем субсидий, предоставляемых муниципальному образованию Новосибирской области, определяется по формуле:</w:t>
      </w:r>
    </w:p>
    <w:p w:rsidR="00273CEC" w:rsidRDefault="00273CEC">
      <w:pPr>
        <w:pStyle w:val="ConsPlusNormal"/>
        <w:ind w:firstLine="540"/>
        <w:jc w:val="both"/>
      </w:pPr>
    </w:p>
    <w:p w:rsidR="00273CEC" w:rsidRDefault="00273CEC">
      <w:pPr>
        <w:pStyle w:val="ConsPlusNormal"/>
        <w:jc w:val="center"/>
      </w:pPr>
      <w:r>
        <w:t>Сi мi = (Vоб / Кбо) x Кбоi, где:</w:t>
      </w:r>
    </w:p>
    <w:p w:rsidR="00273CEC" w:rsidRDefault="00273CEC">
      <w:pPr>
        <w:pStyle w:val="ConsPlusNormal"/>
        <w:ind w:firstLine="540"/>
        <w:jc w:val="both"/>
      </w:pPr>
    </w:p>
    <w:p w:rsidR="00273CEC" w:rsidRDefault="00273CEC">
      <w:pPr>
        <w:pStyle w:val="ConsPlusNormal"/>
        <w:ind w:firstLine="540"/>
        <w:jc w:val="both"/>
      </w:pPr>
      <w:r>
        <w:t>Сi мi - размер субсидий i-му муниципальному образованию (городскому округу или муниципальному району, включая сельские и городские поселения) на проведение мероприятий по подключению муниципальных общедоступных библиотек Новосибирской области к сети Интернет и развитие системы библиотечного дела с учетом задачи расширения информационных технологий и оцифровки;</w:t>
      </w:r>
    </w:p>
    <w:p w:rsidR="00273CEC" w:rsidRDefault="00273CEC">
      <w:pPr>
        <w:pStyle w:val="ConsPlusNormal"/>
        <w:spacing w:before="220"/>
        <w:ind w:firstLine="540"/>
        <w:jc w:val="both"/>
      </w:pPr>
      <w:r>
        <w:t>Vоб - объем субсидий на финансирование расходов на проведение мероприятий по подключению муниципальных общедоступных библиотек Новосибирской области к сети Интернет и развитие системы библиотечного дела с учетом задачи расширения информационных технологий и оцифровки в расчетном году;</w:t>
      </w:r>
    </w:p>
    <w:p w:rsidR="00273CEC" w:rsidRDefault="00273CEC">
      <w:pPr>
        <w:pStyle w:val="ConsPlusNormal"/>
        <w:spacing w:before="220"/>
        <w:ind w:firstLine="540"/>
        <w:jc w:val="both"/>
      </w:pPr>
      <w:r>
        <w:t>Кбi - количество муниципальных общедоступных библиотек, имеющих автоматизированные рабочие места библиотекарей и наличие технических возможностей (линий связи или устойчивой зоны покрытия), расположенных на территории i-го муниципального образования Новосибирской области;</w:t>
      </w:r>
    </w:p>
    <w:p w:rsidR="00273CEC" w:rsidRDefault="00273CEC">
      <w:pPr>
        <w:pStyle w:val="ConsPlusNormal"/>
        <w:spacing w:before="220"/>
        <w:ind w:firstLine="540"/>
        <w:jc w:val="both"/>
      </w:pPr>
      <w:r>
        <w:t>Кбо - общее количество муниципальных общедоступных библиотек, имеющих автоматизированные рабочие места библиотекарей и наличие технических возможностей (линий связи или устойчивой зоны покрытия), всех муниципальных образований Новосибирской области.</w:t>
      </w:r>
    </w:p>
    <w:p w:rsidR="00273CEC" w:rsidRDefault="00273CEC">
      <w:pPr>
        <w:pStyle w:val="ConsPlusNormal"/>
        <w:spacing w:before="220"/>
        <w:ind w:firstLine="540"/>
        <w:jc w:val="both"/>
      </w:pPr>
      <w:r>
        <w:t>3.2. Методика расчета иных межбюджетных трансфертов на приобретение оборудования (аудио-, кино-, видео-, проекционное и компьютерное оборудование, одежда сцены, оргтехника, мебель, специализированное библиотечное, музейное оборудование, необходимое для предоставления услуг в сфере культуры и организации досуга населения), музыкальных инструментов, сценических костюмов для муниципальных учреждений культурно-досугового типа, библиотек и детских школ искусств i-му муниципальному образованию (далее - субсидии).</w:t>
      </w:r>
    </w:p>
    <w:p w:rsidR="00273CEC" w:rsidRDefault="00273CEC">
      <w:pPr>
        <w:pStyle w:val="ConsPlusNormal"/>
        <w:spacing w:before="220"/>
        <w:ind w:firstLine="540"/>
        <w:jc w:val="both"/>
      </w:pPr>
      <w:r>
        <w:t>Объем субсидий, предоставляемых муниципальному образованию Новосибирской области, определяется по формуле:</w:t>
      </w:r>
    </w:p>
    <w:p w:rsidR="00273CEC" w:rsidRDefault="00273CEC">
      <w:pPr>
        <w:pStyle w:val="ConsPlusNormal"/>
        <w:ind w:firstLine="540"/>
        <w:jc w:val="both"/>
      </w:pPr>
    </w:p>
    <w:p w:rsidR="00273CEC" w:rsidRDefault="00273CEC">
      <w:pPr>
        <w:pStyle w:val="ConsPlusNormal"/>
        <w:jc w:val="center"/>
      </w:pPr>
      <w:r>
        <w:t>Сi мб = Роб / Nксе x Кксе i, где:</w:t>
      </w:r>
    </w:p>
    <w:p w:rsidR="00273CEC" w:rsidRDefault="00273CEC">
      <w:pPr>
        <w:pStyle w:val="ConsPlusNormal"/>
        <w:ind w:firstLine="540"/>
        <w:jc w:val="both"/>
      </w:pPr>
    </w:p>
    <w:p w:rsidR="00273CEC" w:rsidRDefault="00273CEC">
      <w:pPr>
        <w:pStyle w:val="ConsPlusNormal"/>
        <w:ind w:firstLine="540"/>
        <w:jc w:val="both"/>
      </w:pPr>
      <w:r>
        <w:t>Сi мб - размер иных межбюджетных трансфертов i-му муниципальному образованию (городскому округу или муниципальному району, включая сельские и городские поселения) на приобретение оборудования, музыкальных инструментов, сценических костюмов;</w:t>
      </w:r>
    </w:p>
    <w:p w:rsidR="00273CEC" w:rsidRDefault="00273CEC">
      <w:pPr>
        <w:pStyle w:val="ConsPlusNormal"/>
        <w:spacing w:before="220"/>
        <w:ind w:firstLine="540"/>
        <w:jc w:val="both"/>
      </w:pPr>
      <w:r>
        <w:t xml:space="preserve">Роб - объем средств областного бюджета Новосибирской области на финансирование расходов на приобретение оборудования, музыкальных инструментов, сценических костюмов в </w:t>
      </w:r>
      <w:r>
        <w:lastRenderedPageBreak/>
        <w:t>расчетном году, за минусом средств, выделенных на основании поручений, постановлений и распоряжений Губернатора Новосибирской области и постановлений и распоряжений Правительства Новосибирской области;</w:t>
      </w:r>
    </w:p>
    <w:p w:rsidR="00273CEC" w:rsidRDefault="00273CEC">
      <w:pPr>
        <w:pStyle w:val="ConsPlusNormal"/>
        <w:spacing w:before="220"/>
        <w:ind w:firstLine="540"/>
        <w:jc w:val="both"/>
      </w:pPr>
      <w:r>
        <w:t>Nксе - количество сетевых единиц муниципальных учреждений культуры, расположенных в муниципальных образованиях Новосибирской области (без учета города Новосибирска);</w:t>
      </w:r>
    </w:p>
    <w:p w:rsidR="00273CEC" w:rsidRDefault="00273CEC">
      <w:pPr>
        <w:pStyle w:val="ConsPlusNormal"/>
        <w:spacing w:before="220"/>
        <w:ind w:firstLine="540"/>
        <w:jc w:val="both"/>
      </w:pPr>
      <w:r>
        <w:t>Кксе i - количество сетевых единиц учреждений культуры на территории i-го муниципального образования.</w:t>
      </w:r>
    </w:p>
    <w:p w:rsidR="00273CEC" w:rsidRDefault="00273CEC">
      <w:pPr>
        <w:pStyle w:val="ConsPlusNormal"/>
        <w:spacing w:before="220"/>
        <w:ind w:firstLine="540"/>
        <w:jc w:val="both"/>
      </w:pPr>
      <w:r>
        <w:t>3.3. Методика расчета иных межбюджетных трансфертов на комплектование и содержание зоологической коллекции с численностью особей не менее 10000 единиц.</w:t>
      </w:r>
    </w:p>
    <w:p w:rsidR="00273CEC" w:rsidRDefault="00273CEC">
      <w:pPr>
        <w:pStyle w:val="ConsPlusNormal"/>
        <w:spacing w:before="220"/>
        <w:ind w:firstLine="540"/>
        <w:jc w:val="both"/>
      </w:pPr>
      <w:r>
        <w:t>Иные межбюджетные трансферты предоставляются муниципальным образованиям Новосибирской области, имеющим на своей территории зоологические парки (зоопарки) с численностью особей не менее 10000 единиц, на комплектование и содержание зоологической коллекции в рамках реализации основного мероприятия "Укрепление и развитие материально-технической базы муниципальных учреждений сферы культуры Новосибирской области" при предоставлении заявок муниципальными образованиями. Форма заявки и сроки ее предоставления определяются Министерством.</w:t>
      </w:r>
    </w:p>
    <w:p w:rsidR="00273CEC" w:rsidRDefault="00273CEC">
      <w:pPr>
        <w:pStyle w:val="ConsPlusNormal"/>
        <w:spacing w:before="220"/>
        <w:ind w:firstLine="540"/>
        <w:jc w:val="both"/>
      </w:pPr>
      <w:r>
        <w:t>Объем иных межбюджетных трансфертов i-му муниципальному образованию на комплектование и содержание зоологической коллекции с численностью особей не менее 10000 единиц определяется по формуле:</w:t>
      </w:r>
    </w:p>
    <w:p w:rsidR="00273CEC" w:rsidRDefault="00273CEC">
      <w:pPr>
        <w:pStyle w:val="ConsPlusNormal"/>
        <w:ind w:firstLine="540"/>
        <w:jc w:val="both"/>
      </w:pPr>
    </w:p>
    <w:p w:rsidR="00273CEC" w:rsidRDefault="00273CEC">
      <w:pPr>
        <w:pStyle w:val="ConsPlusNormal"/>
        <w:ind w:firstLine="540"/>
        <w:jc w:val="both"/>
      </w:pPr>
      <w:r>
        <w:t>Ri z = Vz / Zsz x Zz i, где:</w:t>
      </w:r>
    </w:p>
    <w:p w:rsidR="00273CEC" w:rsidRDefault="00273CEC">
      <w:pPr>
        <w:pStyle w:val="ConsPlusNormal"/>
        <w:ind w:firstLine="540"/>
        <w:jc w:val="both"/>
      </w:pPr>
    </w:p>
    <w:p w:rsidR="00273CEC" w:rsidRDefault="00273CEC">
      <w:pPr>
        <w:pStyle w:val="ConsPlusNormal"/>
        <w:ind w:firstLine="540"/>
        <w:jc w:val="both"/>
      </w:pPr>
      <w:r>
        <w:t>Ri z - объем бюджетных ассигнований на предоставление иных межбюджетных трансфертов i-му муниципальному образованию на комплектование и содержание зоологической коллекции с численностью особей не менее 10000 единиц;</w:t>
      </w:r>
    </w:p>
    <w:p w:rsidR="00273CEC" w:rsidRDefault="00273CEC">
      <w:pPr>
        <w:pStyle w:val="ConsPlusNormal"/>
        <w:spacing w:before="220"/>
        <w:ind w:firstLine="540"/>
        <w:jc w:val="both"/>
      </w:pPr>
      <w:r>
        <w:t>Vz - объем бюджетных ассигнований областного бюджета Новосибирской области, предусмотренных в расчетном финансовом году зоологическим паркам (зоопаркам) на предоставление иных межбюджетных трансфертов на комплектование и содержание зоологической коллекции с численностью особей не менее 10000 единиц (в расчет принимаются значения, не превышающие общую сумму расходов по всем заявкам муниципальных образований, поданным на получение указанного вида межбюджетного трансферта);</w:t>
      </w:r>
    </w:p>
    <w:p w:rsidR="00273CEC" w:rsidRDefault="00273CEC">
      <w:pPr>
        <w:pStyle w:val="ConsPlusNormal"/>
        <w:spacing w:before="220"/>
        <w:ind w:firstLine="540"/>
        <w:jc w:val="both"/>
      </w:pPr>
      <w:r>
        <w:t>Zsz - сумма расходов по заявкам от зоологических парков (зоопарков) с численностью особей не менее 10000 единиц, расположенных на территории Новосибирской области;</w:t>
      </w:r>
    </w:p>
    <w:p w:rsidR="00273CEC" w:rsidRDefault="00273CEC">
      <w:pPr>
        <w:pStyle w:val="ConsPlusNormal"/>
        <w:spacing w:before="220"/>
        <w:ind w:firstLine="540"/>
        <w:jc w:val="both"/>
      </w:pPr>
      <w:r>
        <w:t>Zz i - сумма расходов по заявкам от i-го муниципального образования Новосибирской области, на территории которого находится зоологический парк (зоопарк) с численностью особей не менее 10000 единиц.</w:t>
      </w:r>
    </w:p>
    <w:p w:rsidR="00273CEC" w:rsidRDefault="00273CEC">
      <w:pPr>
        <w:pStyle w:val="ConsPlusNormal"/>
        <w:jc w:val="both"/>
      </w:pPr>
      <w:r>
        <w:t xml:space="preserve">(п. 3.3 введен </w:t>
      </w:r>
      <w:hyperlink r:id="rId408" w:history="1">
        <w:r>
          <w:rPr>
            <w:color w:val="0000FF"/>
          </w:rPr>
          <w:t>постановлением</w:t>
        </w:r>
      </w:hyperlink>
      <w:r>
        <w:t xml:space="preserve"> Правительства Новосибирской области от 17.06.2019 N 238-п)</w:t>
      </w:r>
    </w:p>
    <w:p w:rsidR="00273CEC" w:rsidRDefault="00273CEC">
      <w:pPr>
        <w:pStyle w:val="ConsPlusNormal"/>
        <w:ind w:firstLine="540"/>
        <w:jc w:val="both"/>
      </w:pPr>
    </w:p>
    <w:p w:rsidR="00273CEC" w:rsidRDefault="00273CEC">
      <w:pPr>
        <w:pStyle w:val="ConsPlusTitle"/>
        <w:jc w:val="center"/>
        <w:outlineLvl w:val="2"/>
      </w:pPr>
      <w:r>
        <w:t>Порядок отбора объектов культурного наследия Новосибирской</w:t>
      </w:r>
    </w:p>
    <w:p w:rsidR="00273CEC" w:rsidRDefault="00273CEC">
      <w:pPr>
        <w:pStyle w:val="ConsPlusTitle"/>
        <w:jc w:val="center"/>
      </w:pPr>
      <w:r>
        <w:t>области и определение объемов иных межбюджетных трансфертов</w:t>
      </w:r>
    </w:p>
    <w:p w:rsidR="00273CEC" w:rsidRDefault="00273CEC">
      <w:pPr>
        <w:pStyle w:val="ConsPlusTitle"/>
        <w:jc w:val="center"/>
      </w:pPr>
      <w:r>
        <w:t>для включения в перечень мероприятий государственной</w:t>
      </w:r>
    </w:p>
    <w:p w:rsidR="00273CEC" w:rsidRDefault="00273CEC">
      <w:pPr>
        <w:pStyle w:val="ConsPlusTitle"/>
        <w:jc w:val="center"/>
      </w:pPr>
      <w:r>
        <w:t>программы для проведения ремонтно-реставрационных работ</w:t>
      </w:r>
    </w:p>
    <w:p w:rsidR="00273CEC" w:rsidRDefault="00273CEC">
      <w:pPr>
        <w:pStyle w:val="ConsPlusNormal"/>
        <w:ind w:firstLine="540"/>
        <w:jc w:val="both"/>
      </w:pPr>
    </w:p>
    <w:p w:rsidR="00273CEC" w:rsidRDefault="00273CEC">
      <w:pPr>
        <w:pStyle w:val="ConsPlusNormal"/>
        <w:ind w:firstLine="540"/>
        <w:jc w:val="both"/>
      </w:pPr>
      <w:r>
        <w:t xml:space="preserve">4. Определение объектов культурного наследия для включения в перечень мероприятий государственной программы для проведения ремонтно-реставрационных работ осуществляется в соответствии с заявками, поступившими в адрес государственной инспекции по охране объектов культурного наследия Новосибирской области и министерства культуры Новосибирской области </w:t>
      </w:r>
      <w:r>
        <w:lastRenderedPageBreak/>
        <w:t>(далее - Главный распорядитель) от муниципальных образований. Объекты культурного наследия для включения в перечень мероприятий государственной программы для проведения ремонтно-реставрационных работ согласованы с главами муниципальных образований.</w:t>
      </w:r>
    </w:p>
    <w:p w:rsidR="00273CEC" w:rsidRDefault="00273CEC">
      <w:pPr>
        <w:pStyle w:val="ConsPlusNormal"/>
        <w:jc w:val="both"/>
      </w:pPr>
      <w:r>
        <w:t xml:space="preserve">(в ред. </w:t>
      </w:r>
      <w:hyperlink r:id="rId409" w:history="1">
        <w:r>
          <w:rPr>
            <w:color w:val="0000FF"/>
          </w:rPr>
          <w:t>постановления</w:t>
        </w:r>
      </w:hyperlink>
      <w:r>
        <w:t xml:space="preserve"> Правительства Новосибирской области от 17.06.2019 N 238-п)</w:t>
      </w:r>
    </w:p>
    <w:p w:rsidR="00273CEC" w:rsidRDefault="00273CEC">
      <w:pPr>
        <w:pStyle w:val="ConsPlusNormal"/>
        <w:spacing w:before="220"/>
        <w:ind w:firstLine="540"/>
        <w:jc w:val="both"/>
      </w:pPr>
      <w:r>
        <w:t>5. Рассмотрение перечня объектов культурного наследия для включения в перечень мероприятий государственной программы для проведения ремонтно-реставрационных работ осуществляется Главным распорядителем при следующих условиях:</w:t>
      </w:r>
    </w:p>
    <w:p w:rsidR="00273CEC" w:rsidRDefault="00273CEC">
      <w:pPr>
        <w:pStyle w:val="ConsPlusNormal"/>
        <w:jc w:val="both"/>
      </w:pPr>
      <w:r>
        <w:t xml:space="preserve">(в ред. </w:t>
      </w:r>
      <w:hyperlink r:id="rId410" w:history="1">
        <w:r>
          <w:rPr>
            <w:color w:val="0000FF"/>
          </w:rPr>
          <w:t>постановления</w:t>
        </w:r>
      </w:hyperlink>
      <w:r>
        <w:t xml:space="preserve"> Правительства Новосибирской области от 17.06.2019 N 238-п)</w:t>
      </w:r>
    </w:p>
    <w:p w:rsidR="00273CEC" w:rsidRDefault="00273CEC">
      <w:pPr>
        <w:pStyle w:val="ConsPlusNormal"/>
        <w:spacing w:before="220"/>
        <w:ind w:firstLine="540"/>
        <w:jc w:val="both"/>
      </w:pPr>
      <w:r>
        <w:t>1) степень сохранности, определяемая по результатам обследования (инвентаризации);</w:t>
      </w:r>
    </w:p>
    <w:p w:rsidR="00273CEC" w:rsidRDefault="00273CEC">
      <w:pPr>
        <w:pStyle w:val="ConsPlusNormal"/>
        <w:spacing w:before="220"/>
        <w:ind w:firstLine="540"/>
        <w:jc w:val="both"/>
      </w:pPr>
      <w:r>
        <w:t>2) социальная значимость - использование для деятельности учреждений культуры, здравоохранения, образования;</w:t>
      </w:r>
    </w:p>
    <w:p w:rsidR="00273CEC" w:rsidRDefault="00273CEC">
      <w:pPr>
        <w:pStyle w:val="ConsPlusNormal"/>
        <w:spacing w:before="220"/>
        <w:ind w:firstLine="540"/>
        <w:jc w:val="both"/>
      </w:pPr>
      <w:r>
        <w:t>3) комплексность застройки, связанная с необходимостью сохранения в исторических территориях сложившейся историко-градостроительной среды;</w:t>
      </w:r>
    </w:p>
    <w:p w:rsidR="00273CEC" w:rsidRDefault="00273CEC">
      <w:pPr>
        <w:pStyle w:val="ConsPlusNormal"/>
        <w:spacing w:before="220"/>
        <w:ind w:firstLine="540"/>
        <w:jc w:val="both"/>
      </w:pPr>
      <w:r>
        <w:t>4) представление администрациями муниципальных образований Главному распорядителю:</w:t>
      </w:r>
    </w:p>
    <w:p w:rsidR="00273CEC" w:rsidRDefault="00273CEC">
      <w:pPr>
        <w:pStyle w:val="ConsPlusNormal"/>
        <w:jc w:val="both"/>
      </w:pPr>
      <w:r>
        <w:t xml:space="preserve">(в ред. </w:t>
      </w:r>
      <w:hyperlink r:id="rId411" w:history="1">
        <w:r>
          <w:rPr>
            <w:color w:val="0000FF"/>
          </w:rPr>
          <w:t>постановления</w:t>
        </w:r>
      </w:hyperlink>
      <w:r>
        <w:t xml:space="preserve"> Правительства Новосибирской области от 17.06.2019 N 238-п)</w:t>
      </w:r>
    </w:p>
    <w:p w:rsidR="00273CEC" w:rsidRDefault="00273CEC">
      <w:pPr>
        <w:pStyle w:val="ConsPlusNormal"/>
        <w:spacing w:before="220"/>
        <w:ind w:firstLine="540"/>
        <w:jc w:val="both"/>
      </w:pPr>
      <w:r>
        <w:t>результатов проведенного обследования объектов культурного наследия, подтверждающих необходимость проведения ремонтно-реставрационных работ, и проектно-сметной документации на проведение ремонтно-реставрационных работ, получившей положительное заключение о проверке достоверности определения сметной стоимости строительства, реконструкции и капитального ремонта объектов капитального строительства, осуществляемых за счет средств областного бюджета Новосибирской области; копии положительного заключения акта государственной историко-культурной экспертизы проектной документации по сохранению объекта культурного наследия в случаях, предусмотренных действующим законодательством; копии положительного заключения государственной экспертизы проектной документации по сохранению объекта культурного наследия в случае, если затрагиваются конструктивные и другие характеристики надежности и безопасности объекта культурного наследия.</w:t>
      </w:r>
    </w:p>
    <w:p w:rsidR="00273CEC" w:rsidRDefault="00273CEC">
      <w:pPr>
        <w:pStyle w:val="ConsPlusNormal"/>
        <w:spacing w:before="220"/>
        <w:ind w:firstLine="540"/>
        <w:jc w:val="both"/>
      </w:pPr>
      <w:r>
        <w:t>6. Объемы иных межбюджетных трансфертов муниципальному образованию на проведение ремонтно-реставрационных работ на объектах культурного наследия, находящихся в муниципальной собственности, определяются исходя из сметной стоимости ремонтно-реставрационных работ в соответствии с проектно-сметной документацией с учетом софинансирования из местного бюджета. Доля софинансирования из местного бюджета должна составлять не менее 5% от общей стоимости ремонтно-реставрационных работ на объекте культурного наследия.</w:t>
      </w:r>
    </w:p>
    <w:p w:rsidR="00273CEC" w:rsidRDefault="00273CEC">
      <w:pPr>
        <w:pStyle w:val="ConsPlusNormal"/>
        <w:spacing w:before="220"/>
        <w:ind w:firstLine="540"/>
        <w:jc w:val="both"/>
      </w:pPr>
      <w:r>
        <w:t>7. Размер межбюджетного трансферта, предоставляемого бюджету i-го муниципального образования Новосибирской области на соответствующий год на проведение ремонтно-реставрационных работ на объектах культурного наследия (Рмбт</w:t>
      </w:r>
      <w:r>
        <w:rPr>
          <w:vertAlign w:val="subscript"/>
        </w:rPr>
        <w:t>i</w:t>
      </w:r>
      <w:r>
        <w:t>), определяется пропорционально количественной оценке затрат на реализацию данного мероприятия в i-м муниципальном образовании по формуле:</w:t>
      </w:r>
    </w:p>
    <w:p w:rsidR="00273CEC" w:rsidRDefault="00273CEC">
      <w:pPr>
        <w:pStyle w:val="ConsPlusNormal"/>
        <w:ind w:firstLine="540"/>
        <w:jc w:val="both"/>
      </w:pPr>
    </w:p>
    <w:p w:rsidR="00273CEC" w:rsidRDefault="00273CEC">
      <w:pPr>
        <w:pStyle w:val="ConsPlusNormal"/>
        <w:ind w:firstLine="540"/>
        <w:jc w:val="both"/>
      </w:pPr>
      <w:r>
        <w:t>Рмбтi = Рмбт / (Sррр - Ррс) x Sрррi,</w:t>
      </w:r>
    </w:p>
    <w:p w:rsidR="00273CEC" w:rsidRDefault="00273CEC">
      <w:pPr>
        <w:pStyle w:val="ConsPlusNormal"/>
        <w:ind w:firstLine="540"/>
        <w:jc w:val="both"/>
      </w:pPr>
    </w:p>
    <w:p w:rsidR="00273CEC" w:rsidRDefault="00273CEC">
      <w:pPr>
        <w:pStyle w:val="ConsPlusNormal"/>
        <w:ind w:firstLine="540"/>
        <w:jc w:val="both"/>
      </w:pPr>
      <w:r>
        <w:t>где:</w:t>
      </w:r>
    </w:p>
    <w:p w:rsidR="00273CEC" w:rsidRDefault="00273CEC">
      <w:pPr>
        <w:pStyle w:val="ConsPlusNormal"/>
        <w:spacing w:before="220"/>
        <w:ind w:firstLine="540"/>
        <w:jc w:val="both"/>
      </w:pPr>
      <w:r>
        <w:t>Рмбт - общий объем бюджетных ассигнований, предусмотренных в областном бюджете на соответствующий финансовый год для предоставления межбюджетного трансферта на проведение ремонтно-реставрационных работ на объектах культурного наследия Новосибирской области, находящихся в муниципальной собственности;</w:t>
      </w:r>
    </w:p>
    <w:p w:rsidR="00273CEC" w:rsidRDefault="00273CEC">
      <w:pPr>
        <w:pStyle w:val="ConsPlusNormal"/>
        <w:spacing w:before="220"/>
        <w:ind w:firstLine="540"/>
        <w:jc w:val="both"/>
      </w:pPr>
      <w:r>
        <w:lastRenderedPageBreak/>
        <w:t>Sррр - общая стоимость ремонтно-реставрационных работ на объектах культурного наследия, определяемая на основании проектно-сметной документации муниципальных образований;</w:t>
      </w:r>
    </w:p>
    <w:p w:rsidR="00273CEC" w:rsidRDefault="00273CEC">
      <w:pPr>
        <w:pStyle w:val="ConsPlusNormal"/>
        <w:spacing w:before="220"/>
        <w:ind w:firstLine="540"/>
        <w:jc w:val="both"/>
      </w:pPr>
      <w:r>
        <w:t>Ррс - общий размер софинансирования из местного бюджета муниципальных образований;</w:t>
      </w:r>
    </w:p>
    <w:p w:rsidR="00273CEC" w:rsidRDefault="00273CEC">
      <w:pPr>
        <w:pStyle w:val="ConsPlusNormal"/>
        <w:spacing w:before="220"/>
        <w:ind w:firstLine="540"/>
        <w:jc w:val="both"/>
      </w:pPr>
      <w:r>
        <w:t>Sрррi - стоимость ремонтно-реставрационных работ на объекте культурного наследия, определяемая на основании проектно-сметной документации i-го муниципального образования Новосибирской области, определяется по формуле:</w:t>
      </w:r>
    </w:p>
    <w:p w:rsidR="00273CEC" w:rsidRDefault="00273CEC">
      <w:pPr>
        <w:pStyle w:val="ConsPlusNormal"/>
        <w:ind w:firstLine="540"/>
        <w:jc w:val="both"/>
      </w:pPr>
    </w:p>
    <w:p w:rsidR="00273CEC" w:rsidRDefault="00273CEC">
      <w:pPr>
        <w:pStyle w:val="ConsPlusNormal"/>
        <w:ind w:firstLine="540"/>
        <w:jc w:val="both"/>
      </w:pPr>
      <w:r>
        <w:t>Sрррi = Sосрi - Ррсi,</w:t>
      </w:r>
    </w:p>
    <w:p w:rsidR="00273CEC" w:rsidRDefault="00273CEC">
      <w:pPr>
        <w:pStyle w:val="ConsPlusNormal"/>
        <w:ind w:firstLine="540"/>
        <w:jc w:val="both"/>
      </w:pPr>
    </w:p>
    <w:p w:rsidR="00273CEC" w:rsidRDefault="00273CEC">
      <w:pPr>
        <w:pStyle w:val="ConsPlusNormal"/>
        <w:ind w:firstLine="540"/>
        <w:jc w:val="both"/>
      </w:pPr>
      <w:r>
        <w:t>где:</w:t>
      </w:r>
    </w:p>
    <w:p w:rsidR="00273CEC" w:rsidRDefault="00273CEC">
      <w:pPr>
        <w:pStyle w:val="ConsPlusNormal"/>
        <w:spacing w:before="220"/>
        <w:ind w:firstLine="540"/>
        <w:jc w:val="both"/>
      </w:pPr>
      <w:r>
        <w:t>Sосрi - общая стоимость ремонтно-реставрационных работ на объекте культурного наследия, определяемая на основании проектно-сметной документации i-го муниципального образования Новосибирской области;</w:t>
      </w:r>
    </w:p>
    <w:p w:rsidR="00273CEC" w:rsidRDefault="00273CEC">
      <w:pPr>
        <w:pStyle w:val="ConsPlusNormal"/>
        <w:spacing w:before="220"/>
        <w:ind w:firstLine="540"/>
        <w:jc w:val="both"/>
      </w:pPr>
      <w:r>
        <w:t>Ррсi - размер софинансирования из местного бюджета i-го муниципального образования.</w:t>
      </w:r>
    </w:p>
    <w:p w:rsidR="00273CEC" w:rsidRDefault="00273CEC">
      <w:pPr>
        <w:pStyle w:val="ConsPlusNormal"/>
        <w:jc w:val="both"/>
      </w:pPr>
      <w:r>
        <w:t xml:space="preserve">(п. 7 в ред. </w:t>
      </w:r>
      <w:hyperlink r:id="rId412" w:history="1">
        <w:r>
          <w:rPr>
            <w:color w:val="0000FF"/>
          </w:rPr>
          <w:t>постановления</w:t>
        </w:r>
      </w:hyperlink>
      <w:r>
        <w:t xml:space="preserve"> Правительства Новосибирской области от 01.10.2020 N 424-п)</w:t>
      </w:r>
    </w:p>
    <w:p w:rsidR="00273CEC" w:rsidRDefault="00273CEC">
      <w:pPr>
        <w:pStyle w:val="ConsPlusNormal"/>
        <w:ind w:firstLine="540"/>
        <w:jc w:val="both"/>
      </w:pPr>
    </w:p>
    <w:p w:rsidR="00273CEC" w:rsidRDefault="00273CEC">
      <w:pPr>
        <w:pStyle w:val="ConsPlusTitle"/>
        <w:jc w:val="center"/>
        <w:outlineLvl w:val="2"/>
      </w:pPr>
      <w:r>
        <w:t>Методика расчета субсидий на реализацию мероприятий</w:t>
      </w:r>
    </w:p>
    <w:p w:rsidR="00273CEC" w:rsidRDefault="00273CEC">
      <w:pPr>
        <w:pStyle w:val="ConsPlusTitle"/>
        <w:jc w:val="center"/>
      </w:pPr>
      <w:r>
        <w:t>государственной программы Новосибирской области</w:t>
      </w:r>
    </w:p>
    <w:p w:rsidR="00273CEC" w:rsidRDefault="00273CEC">
      <w:pPr>
        <w:pStyle w:val="ConsPlusTitle"/>
        <w:jc w:val="center"/>
      </w:pPr>
      <w:r>
        <w:t>"Культура Новосибирской области"</w:t>
      </w:r>
    </w:p>
    <w:p w:rsidR="00273CEC" w:rsidRDefault="00273CEC">
      <w:pPr>
        <w:pStyle w:val="ConsPlusNormal"/>
        <w:jc w:val="center"/>
      </w:pPr>
      <w:r>
        <w:t xml:space="preserve">(в ред. </w:t>
      </w:r>
      <w:hyperlink r:id="rId413" w:history="1">
        <w:r>
          <w:rPr>
            <w:color w:val="0000FF"/>
          </w:rPr>
          <w:t>постановления</w:t>
        </w:r>
      </w:hyperlink>
      <w:r>
        <w:t xml:space="preserve"> Правительства Новосибирской области</w:t>
      </w:r>
    </w:p>
    <w:p w:rsidR="00273CEC" w:rsidRDefault="00273CEC">
      <w:pPr>
        <w:pStyle w:val="ConsPlusNormal"/>
        <w:jc w:val="center"/>
      </w:pPr>
      <w:r>
        <w:t>от 17.06.2019 N 238-п)</w:t>
      </w:r>
    </w:p>
    <w:p w:rsidR="00273CEC" w:rsidRDefault="00273CEC">
      <w:pPr>
        <w:pStyle w:val="ConsPlusNormal"/>
        <w:ind w:firstLine="540"/>
        <w:jc w:val="both"/>
      </w:pPr>
    </w:p>
    <w:p w:rsidR="00273CEC" w:rsidRDefault="00273CEC">
      <w:pPr>
        <w:pStyle w:val="ConsPlusNormal"/>
        <w:ind w:firstLine="540"/>
        <w:jc w:val="both"/>
      </w:pPr>
      <w:r>
        <w:t>Порядок отбора объектов культуры муниципальной собственности и определение объемов субсидии из областного бюджета Новосибирской области на строительство и реконструкцию в рамках государственной программы.</w:t>
      </w:r>
    </w:p>
    <w:p w:rsidR="00273CEC" w:rsidRDefault="00273CEC">
      <w:pPr>
        <w:pStyle w:val="ConsPlusNormal"/>
        <w:jc w:val="both"/>
      </w:pPr>
      <w:r>
        <w:t xml:space="preserve">(в ред. </w:t>
      </w:r>
      <w:hyperlink r:id="rId414" w:history="1">
        <w:r>
          <w:rPr>
            <w:color w:val="0000FF"/>
          </w:rPr>
          <w:t>постановления</w:t>
        </w:r>
      </w:hyperlink>
      <w:r>
        <w:t xml:space="preserve"> Правительства Новосибирской области от 25.05.2015 N 199-п)</w:t>
      </w:r>
    </w:p>
    <w:p w:rsidR="00273CEC" w:rsidRDefault="00273CEC">
      <w:pPr>
        <w:pStyle w:val="ConsPlusNormal"/>
        <w:spacing w:before="220"/>
        <w:ind w:firstLine="540"/>
        <w:jc w:val="both"/>
      </w:pPr>
      <w:r>
        <w:t>8. Определение объектов строительства и реконструкции для включения в перечень мероприятий государственной программы осуществляется в соответствии с предложениями, поступившими в адрес министерства культуры Новосибирской области от муниципальных образований, основанными на решении комиссий по оптимизации объектов социально-культурной сферы районов, а также с учетом наказов избирателей депутатам Законодательного Собрания Новосибирской области, поручений или распоряжений Губернатора Новосибирской области и Правительства Новосибирской области. Объекты культуры, включенные в перечень мероприятий государственной программы на строительство и реконструкцию, должны быть согласованы с главами муниципальных образований.</w:t>
      </w:r>
    </w:p>
    <w:p w:rsidR="00273CEC" w:rsidRDefault="00273CEC">
      <w:pPr>
        <w:pStyle w:val="ConsPlusNormal"/>
        <w:jc w:val="both"/>
      </w:pPr>
      <w:r>
        <w:t xml:space="preserve">(в ред. </w:t>
      </w:r>
      <w:hyperlink r:id="rId415" w:history="1">
        <w:r>
          <w:rPr>
            <w:color w:val="0000FF"/>
          </w:rPr>
          <w:t>постановления</w:t>
        </w:r>
      </w:hyperlink>
      <w:r>
        <w:t xml:space="preserve"> Правительства Новосибирской области от 25.05.2015 N 199-п)</w:t>
      </w:r>
    </w:p>
    <w:p w:rsidR="00273CEC" w:rsidRDefault="00273CEC">
      <w:pPr>
        <w:pStyle w:val="ConsPlusNormal"/>
        <w:spacing w:before="220"/>
        <w:ind w:firstLine="540"/>
        <w:jc w:val="both"/>
      </w:pPr>
      <w:r>
        <w:t>9. Рассмотрение включения объекта муниципальной собственности в перечень мероприятий государственной программы на строительство и реконструкцию осуществляется при следующих условиях:</w:t>
      </w:r>
    </w:p>
    <w:p w:rsidR="00273CEC" w:rsidRDefault="00273CEC">
      <w:pPr>
        <w:pStyle w:val="ConsPlusNormal"/>
        <w:spacing w:before="220"/>
        <w:ind w:firstLine="540"/>
        <w:jc w:val="both"/>
      </w:pPr>
      <w:r>
        <w:t>1) наличие утвержденной проектно-сметной документации на строительство, реконструкцию объектов, имеющей положительное экспертное заключение государственной экспертизы;</w:t>
      </w:r>
    </w:p>
    <w:p w:rsidR="00273CEC" w:rsidRDefault="00273CEC">
      <w:pPr>
        <w:pStyle w:val="ConsPlusNormal"/>
        <w:spacing w:before="220"/>
        <w:ind w:firstLine="540"/>
        <w:jc w:val="both"/>
      </w:pPr>
      <w:bookmarkStart w:id="58" w:name="P4706"/>
      <w:bookmarkEnd w:id="58"/>
      <w:r>
        <w:t>2) подтверждение размера софинансирования за счет средств местного бюджета не менее 5% от стоимости капитальных вложений до достижения суммарной стоимости в пределах 20000,0 тыс. руб., свыше этой суммы доля софинансирования составляет 1% от объема финансирования;</w:t>
      </w:r>
    </w:p>
    <w:p w:rsidR="00273CEC" w:rsidRDefault="00273CEC">
      <w:pPr>
        <w:pStyle w:val="ConsPlusNormal"/>
        <w:jc w:val="both"/>
      </w:pPr>
      <w:r>
        <w:t xml:space="preserve">(в ред. </w:t>
      </w:r>
      <w:hyperlink r:id="rId416" w:history="1">
        <w:r>
          <w:rPr>
            <w:color w:val="0000FF"/>
          </w:rPr>
          <w:t>постановления</w:t>
        </w:r>
      </w:hyperlink>
      <w:r>
        <w:t xml:space="preserve"> Правительства Новосибирской области от 29.06.2016 N 196-п)</w:t>
      </w:r>
    </w:p>
    <w:p w:rsidR="00273CEC" w:rsidRDefault="00273CEC">
      <w:pPr>
        <w:pStyle w:val="ConsPlusNormal"/>
        <w:spacing w:before="220"/>
        <w:ind w:firstLine="540"/>
        <w:jc w:val="both"/>
      </w:pPr>
      <w:r>
        <w:t xml:space="preserve">3) наличие потребности муниципального образования в объектах культуры, определенной в </w:t>
      </w:r>
      <w:r>
        <w:lastRenderedPageBreak/>
        <w:t xml:space="preserve">соответствии с Методическими </w:t>
      </w:r>
      <w:hyperlink r:id="rId417" w:history="1">
        <w:r>
          <w:rPr>
            <w:color w:val="0000FF"/>
          </w:rPr>
          <w:t>рекомендациями</w:t>
        </w:r>
      </w:hyperlink>
      <w:r>
        <w:t xml:space="preserve">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введенными в действие распоряжением Минкультуры России от 02.08.2017 N Р-965;</w:t>
      </w:r>
    </w:p>
    <w:p w:rsidR="00273CEC" w:rsidRDefault="00273CEC">
      <w:pPr>
        <w:pStyle w:val="ConsPlusNormal"/>
        <w:jc w:val="both"/>
      </w:pPr>
      <w:r>
        <w:t xml:space="preserve">(пп. 3 в ред. </w:t>
      </w:r>
      <w:hyperlink r:id="rId418" w:history="1">
        <w:r>
          <w:rPr>
            <w:color w:val="0000FF"/>
          </w:rPr>
          <w:t>постановления</w:t>
        </w:r>
      </w:hyperlink>
      <w:r>
        <w:t xml:space="preserve"> Правительства Новосибирской области от 10.04.2018 N 128-п)</w:t>
      </w:r>
    </w:p>
    <w:p w:rsidR="00273CEC" w:rsidRDefault="00273CEC">
      <w:pPr>
        <w:pStyle w:val="ConsPlusNormal"/>
        <w:spacing w:before="220"/>
        <w:ind w:firstLine="540"/>
        <w:jc w:val="both"/>
      </w:pPr>
      <w:r>
        <w:t>4) наличие объекта культуры в программе реализации наказов избирателей депутатам Законодательного Собрания Новосибирской области;</w:t>
      </w:r>
    </w:p>
    <w:p w:rsidR="00273CEC" w:rsidRDefault="00273CEC">
      <w:pPr>
        <w:pStyle w:val="ConsPlusNormal"/>
        <w:jc w:val="both"/>
      </w:pPr>
      <w:r>
        <w:t xml:space="preserve">(пп. 4 введен </w:t>
      </w:r>
      <w:hyperlink r:id="rId419" w:history="1">
        <w:r>
          <w:rPr>
            <w:color w:val="0000FF"/>
          </w:rPr>
          <w:t>постановлением</w:t>
        </w:r>
      </w:hyperlink>
      <w:r>
        <w:t xml:space="preserve"> Правительства Новосибирской области от 29.06.2016 N 196-п)</w:t>
      </w:r>
    </w:p>
    <w:p w:rsidR="00273CEC" w:rsidRDefault="00273CEC">
      <w:pPr>
        <w:pStyle w:val="ConsPlusNormal"/>
        <w:spacing w:before="220"/>
        <w:ind w:firstLine="540"/>
        <w:jc w:val="both"/>
      </w:pPr>
      <w:r>
        <w:t>5) наличие решений органов местного самоуправления муниципальных образований Новосибирской области о строительстве (реконструкции) объекта культуры муниципальной собственности и включении его в муниципальную программу.</w:t>
      </w:r>
    </w:p>
    <w:p w:rsidR="00273CEC" w:rsidRDefault="00273CEC">
      <w:pPr>
        <w:pStyle w:val="ConsPlusNormal"/>
        <w:jc w:val="both"/>
      </w:pPr>
      <w:r>
        <w:t xml:space="preserve">(пп. 5 введен </w:t>
      </w:r>
      <w:hyperlink r:id="rId420" w:history="1">
        <w:r>
          <w:rPr>
            <w:color w:val="0000FF"/>
          </w:rPr>
          <w:t>постановлением</w:t>
        </w:r>
      </w:hyperlink>
      <w:r>
        <w:t xml:space="preserve"> Правительства Новосибирской области от 29.06.2016 N 196-п)</w:t>
      </w:r>
    </w:p>
    <w:p w:rsidR="00273CEC" w:rsidRDefault="00273CEC">
      <w:pPr>
        <w:pStyle w:val="ConsPlusNormal"/>
        <w:spacing w:before="220"/>
        <w:ind w:firstLine="540"/>
        <w:jc w:val="both"/>
      </w:pPr>
      <w:r>
        <w:t>10. Объемы субсидий из областного бюджета на капитальные вложения по объектам, отнесенным к муниципальной собственности, определяются исходя из сметной стоимости объектов, а также из остатков сметной стоимости по переходящим объектам областной строительной программы с учетом уровня инфляции и прогнозируемых объемов строительства (реконструкции) объектов, а также исходя из софинансирования за счет средств местных бюджетов.</w:t>
      </w:r>
    </w:p>
    <w:p w:rsidR="00273CEC" w:rsidRDefault="00273CEC">
      <w:pPr>
        <w:pStyle w:val="ConsPlusNormal"/>
        <w:spacing w:before="220"/>
        <w:ind w:firstLine="540"/>
        <w:jc w:val="both"/>
      </w:pPr>
      <w:r>
        <w:t>11. Объем субсидии из областного бюджета на строительство (реконструкцию) объектов, расположенных на территории отдельного муниципального образования, рассчитывается по следующей формуле:</w:t>
      </w:r>
    </w:p>
    <w:p w:rsidR="00273CEC" w:rsidRDefault="00273CEC">
      <w:pPr>
        <w:pStyle w:val="ConsPlusNormal"/>
        <w:ind w:firstLine="540"/>
        <w:jc w:val="both"/>
      </w:pPr>
    </w:p>
    <w:p w:rsidR="00273CEC" w:rsidRDefault="00273CEC">
      <w:pPr>
        <w:pStyle w:val="ConsPlusNormal"/>
        <w:jc w:val="center"/>
      </w:pPr>
      <w:r w:rsidRPr="003A3BBE">
        <w:rPr>
          <w:position w:val="-12"/>
        </w:rPr>
        <w:pict>
          <v:shape id="_x0000_i1025" style="width:147.75pt;height:24pt" coordsize="" o:spt="100" adj="0,,0" path="" filled="f" stroked="f">
            <v:stroke joinstyle="miter"/>
            <v:imagedata r:id="rId421" o:title="base_23601_133129_32768"/>
            <v:formulas/>
            <v:path o:connecttype="segments"/>
          </v:shape>
        </w:pict>
      </w:r>
    </w:p>
    <w:p w:rsidR="00273CEC" w:rsidRDefault="00273CEC">
      <w:pPr>
        <w:pStyle w:val="ConsPlusNormal"/>
        <w:ind w:firstLine="540"/>
        <w:jc w:val="both"/>
      </w:pPr>
    </w:p>
    <w:p w:rsidR="00273CEC" w:rsidRDefault="00273CEC">
      <w:pPr>
        <w:pStyle w:val="ConsPlusNormal"/>
        <w:ind w:firstLine="540"/>
        <w:jc w:val="both"/>
      </w:pPr>
      <w:r w:rsidRPr="003A3BBE">
        <w:rPr>
          <w:position w:val="-12"/>
        </w:rPr>
        <w:pict>
          <v:shape id="_x0000_i1026" style="width:47.25pt;height:24pt" coordsize="" o:spt="100" adj="0,,0" path="" filled="f" stroked="f">
            <v:stroke joinstyle="miter"/>
            <v:imagedata r:id="rId422" o:title="base_23601_133129_32769"/>
            <v:formulas/>
            <v:path o:connecttype="segments"/>
          </v:shape>
        </w:pict>
      </w:r>
      <w:r>
        <w:t xml:space="preserve"> - сумма расходов по всем объектам (включенным в перечень), расположенным на территории i-го муниципального образования, исходя из стоимости проектно-сметных документаций, получивших положительное заключение независимой государственной экспертизы;</w:t>
      </w:r>
    </w:p>
    <w:p w:rsidR="00273CEC" w:rsidRDefault="00273CEC">
      <w:pPr>
        <w:pStyle w:val="ConsPlusNormal"/>
        <w:spacing w:before="220"/>
        <w:ind w:firstLine="540"/>
        <w:jc w:val="both"/>
      </w:pPr>
      <w:r>
        <w:t>К</w:t>
      </w:r>
      <w:r>
        <w:rPr>
          <w:vertAlign w:val="subscript"/>
        </w:rPr>
        <w:t>соф.</w:t>
      </w:r>
      <w:r>
        <w:t xml:space="preserve"> - доля финансирования на строительство (реконструкцию) объектов муниципальной собственности из средств областного бюджета Новосибирской области, которая рассчитывалась в 2016 году в соответствии с </w:t>
      </w:r>
      <w:hyperlink w:anchor="P4706" w:history="1">
        <w:r>
          <w:rPr>
            <w:color w:val="0000FF"/>
          </w:rPr>
          <w:t>подпунктом 2 пункта 9</w:t>
        </w:r>
      </w:hyperlink>
      <w:r>
        <w:t xml:space="preserve"> настоящей методики.</w:t>
      </w:r>
    </w:p>
    <w:p w:rsidR="00273CEC" w:rsidRDefault="00273CEC">
      <w:pPr>
        <w:pStyle w:val="ConsPlusNormal"/>
        <w:jc w:val="both"/>
      </w:pPr>
      <w:r>
        <w:t xml:space="preserve">(в ред. </w:t>
      </w:r>
      <w:hyperlink r:id="rId423" w:history="1">
        <w:r>
          <w:rPr>
            <w:color w:val="0000FF"/>
          </w:rPr>
          <w:t>постановления</w:t>
        </w:r>
      </w:hyperlink>
      <w:r>
        <w:t xml:space="preserve"> Правительства Новосибирской области от 01.10.2020 N 424-п)</w:t>
      </w:r>
    </w:p>
    <w:p w:rsidR="00273CEC" w:rsidRDefault="00273CEC">
      <w:pPr>
        <w:pStyle w:val="ConsPlusNormal"/>
        <w:spacing w:before="220"/>
        <w:ind w:firstLine="540"/>
        <w:jc w:val="both"/>
      </w:pPr>
      <w:r>
        <w:t xml:space="preserve">Объем субсидии, обеспечением которой являются федеральные средства на строительство (реконструкцию) объектов, расположенных на территории муниципальных образований, рассчитывается в соответствии с </w:t>
      </w:r>
      <w:hyperlink r:id="rId424" w:history="1">
        <w:r>
          <w:rPr>
            <w:color w:val="0000FF"/>
          </w:rPr>
          <w:t>пунктом 4</w:t>
        </w:r>
      </w:hyperlink>
      <w:r>
        <w:t xml:space="preserve"> приложения N 5 к государственной программе Новосибирской области "Устойчивое развитие сельских территорий в Новосибирской области", утвержденной постановлением Правительства Новосибирской области от 26.02.2015 N 69-п "О государственной программе Новосибирской области "Устойчивое развитие сельских территорий в Новосибирской области" (далее - постановление Правительства Новосибирской области от 26.02.2015 N 69-п), "Методика определения объема субсидий местным бюджетам муниципальных образований Новосибирской области из областного бюджета Новосибирской области на реализацию мероприятий по комплексному обустройству объектами социальной и инженерной инфраструктуры населенных пунктов, расположенных в сельской местности" и </w:t>
      </w:r>
      <w:hyperlink r:id="rId425" w:history="1">
        <w:r>
          <w:rPr>
            <w:color w:val="0000FF"/>
          </w:rPr>
          <w:t>приложением N 3</w:t>
        </w:r>
      </w:hyperlink>
      <w:r>
        <w:t xml:space="preserve"> к постановлению Правительства Новосибирской области от 26.02.2015 N 69-п "Условия предоставления и расходования субсидий местным бюджетам муниципальных образований Новосибирской области на реализацию мероприятий по комплексному обустройству объектами социальной и инженерной инфраструктуры населенных пунктов, расположенных в сельской местности".</w:t>
      </w:r>
    </w:p>
    <w:p w:rsidR="00273CEC" w:rsidRDefault="00273CEC">
      <w:pPr>
        <w:pStyle w:val="ConsPlusNormal"/>
        <w:jc w:val="both"/>
      </w:pPr>
      <w:r>
        <w:lastRenderedPageBreak/>
        <w:t xml:space="preserve">(абзац введен </w:t>
      </w:r>
      <w:hyperlink r:id="rId426" w:history="1">
        <w:r>
          <w:rPr>
            <w:color w:val="0000FF"/>
          </w:rPr>
          <w:t>постановлением</w:t>
        </w:r>
      </w:hyperlink>
      <w:r>
        <w:t xml:space="preserve"> Правительства Новосибирской области от 29.06.2016 N 196-п; в ред. </w:t>
      </w:r>
      <w:hyperlink r:id="rId427" w:history="1">
        <w:r>
          <w:rPr>
            <w:color w:val="0000FF"/>
          </w:rPr>
          <w:t>постановления</w:t>
        </w:r>
      </w:hyperlink>
      <w:r>
        <w:t xml:space="preserve"> Правительства Новосибирской области от 17.06.2019 N 238-п)</w:t>
      </w:r>
    </w:p>
    <w:p w:rsidR="00273CEC" w:rsidRDefault="00273CEC">
      <w:pPr>
        <w:pStyle w:val="ConsPlusNormal"/>
        <w:ind w:firstLine="540"/>
        <w:jc w:val="both"/>
      </w:pPr>
    </w:p>
    <w:p w:rsidR="00273CEC" w:rsidRDefault="00273CEC">
      <w:pPr>
        <w:pStyle w:val="ConsPlusTitle"/>
        <w:jc w:val="center"/>
        <w:outlineLvl w:val="2"/>
      </w:pPr>
      <w:r>
        <w:t>Методика расчета распределения</w:t>
      </w:r>
    </w:p>
    <w:p w:rsidR="00273CEC" w:rsidRDefault="00273CEC">
      <w:pPr>
        <w:pStyle w:val="ConsPlusTitle"/>
        <w:jc w:val="center"/>
      </w:pPr>
      <w:r>
        <w:t>субсидий на капитальный ремонт муниципальных</w:t>
      </w:r>
    </w:p>
    <w:p w:rsidR="00273CEC" w:rsidRDefault="00273CEC">
      <w:pPr>
        <w:pStyle w:val="ConsPlusTitle"/>
        <w:jc w:val="center"/>
      </w:pPr>
      <w:r>
        <w:t>учреждений культуры в Новосибирской области</w:t>
      </w:r>
    </w:p>
    <w:p w:rsidR="00273CEC" w:rsidRDefault="00273CEC">
      <w:pPr>
        <w:pStyle w:val="ConsPlusNormal"/>
        <w:ind w:firstLine="540"/>
        <w:jc w:val="both"/>
      </w:pPr>
    </w:p>
    <w:p w:rsidR="00273CEC" w:rsidRDefault="00273CEC">
      <w:pPr>
        <w:pStyle w:val="ConsPlusNormal"/>
        <w:ind w:firstLine="540"/>
        <w:jc w:val="both"/>
      </w:pPr>
      <w:r>
        <w:t>12. Распределение субсидий на капитальный ремонт муниципальных учреждений культуры в Новосибирской области (в том числе зданий библиотек, музеев, учреждений культурно-досугового типа, детских школ искусств, музыкальных и художественных школ), расположенных на территории муниципального района Новосибирской области, включая сельские и городские поселения, осуществляется следующим образом:</w:t>
      </w:r>
    </w:p>
    <w:p w:rsidR="00273CEC" w:rsidRDefault="00273CEC">
      <w:pPr>
        <w:pStyle w:val="ConsPlusNormal"/>
        <w:spacing w:before="220"/>
        <w:ind w:firstLine="540"/>
        <w:jc w:val="both"/>
      </w:pPr>
      <w:r>
        <w:t>объем средств областного бюджета Новосибирской области на финансирование расходов на капитальный ремонт муниципальных учреждений культуры в расчетном году за минусом средств, выделенных на основании поручения или распоряжения Губернатора Новосибирской области, распределяется пропорционально количеству всех зданий учреждений культуры, расположенных на территории муниципального района, включая сельские и городские поселения.</w:t>
      </w:r>
    </w:p>
    <w:p w:rsidR="00273CEC" w:rsidRDefault="00273CEC">
      <w:pPr>
        <w:pStyle w:val="ConsPlusNormal"/>
        <w:spacing w:before="220"/>
        <w:ind w:firstLine="540"/>
        <w:jc w:val="both"/>
      </w:pPr>
      <w:r>
        <w:t>13. Объем субсидий муниципальному району Новосибирской области определяется по формуле:</w:t>
      </w:r>
    </w:p>
    <w:p w:rsidR="00273CEC" w:rsidRDefault="00273CEC">
      <w:pPr>
        <w:pStyle w:val="ConsPlusNormal"/>
        <w:ind w:firstLine="540"/>
        <w:jc w:val="both"/>
      </w:pPr>
    </w:p>
    <w:p w:rsidR="00273CEC" w:rsidRDefault="00273CEC">
      <w:pPr>
        <w:pStyle w:val="ConsPlusNormal"/>
        <w:jc w:val="center"/>
      </w:pPr>
      <w:r>
        <w:t>Сi мр = Роб / Nкз x Ккз i, где:</w:t>
      </w:r>
    </w:p>
    <w:p w:rsidR="00273CEC" w:rsidRDefault="00273CEC">
      <w:pPr>
        <w:pStyle w:val="ConsPlusNormal"/>
        <w:ind w:firstLine="540"/>
        <w:jc w:val="both"/>
      </w:pPr>
    </w:p>
    <w:p w:rsidR="00273CEC" w:rsidRDefault="00273CEC">
      <w:pPr>
        <w:pStyle w:val="ConsPlusNormal"/>
        <w:ind w:firstLine="540"/>
        <w:jc w:val="both"/>
      </w:pPr>
      <w:r>
        <w:t>Сi мр - размер субсидий i-му муниципальному району (включая сельские и городские поселения) Новосибирской области на капитальный ремонт учреждений культуры;</w:t>
      </w:r>
    </w:p>
    <w:p w:rsidR="00273CEC" w:rsidRDefault="00273CEC">
      <w:pPr>
        <w:pStyle w:val="ConsPlusNormal"/>
        <w:spacing w:before="220"/>
        <w:ind w:firstLine="540"/>
        <w:jc w:val="both"/>
      </w:pPr>
      <w:r>
        <w:t>Роб - объем средств областного бюджета на финансирование расходов на капитальный ремонт муниципальных учреждений культуры в расчетном году;</w:t>
      </w:r>
    </w:p>
    <w:p w:rsidR="00273CEC" w:rsidRDefault="00273CEC">
      <w:pPr>
        <w:pStyle w:val="ConsPlusNormal"/>
        <w:spacing w:before="220"/>
        <w:ind w:firstLine="540"/>
        <w:jc w:val="both"/>
      </w:pPr>
      <w:r>
        <w:t>Nкз - количество зданий муниципальных учреждений культуры, расположенных в муниципальных районах Новосибирской области;</w:t>
      </w:r>
    </w:p>
    <w:p w:rsidR="00273CEC" w:rsidRDefault="00273CEC">
      <w:pPr>
        <w:pStyle w:val="ConsPlusNormal"/>
        <w:spacing w:before="220"/>
        <w:ind w:firstLine="540"/>
        <w:jc w:val="both"/>
      </w:pPr>
      <w:r>
        <w:t>Ккз i - количество всех зданий муниципальных учреждений культуры на территории i-го муниципального района Новосибирской области.</w:t>
      </w:r>
    </w:p>
    <w:p w:rsidR="00273CEC" w:rsidRDefault="00273CEC">
      <w:pPr>
        <w:pStyle w:val="ConsPlusNormal"/>
        <w:spacing w:before="220"/>
        <w:ind w:firstLine="540"/>
        <w:jc w:val="both"/>
      </w:pPr>
      <w:r>
        <w:t>14. Дополнительно выделяется субсидия из областного бюджета Новосибирской области муниципальному образованию на основании поручения или распоряжения Губернатора Новосибирской области.</w:t>
      </w:r>
    </w:p>
    <w:p w:rsidR="00273CEC" w:rsidRDefault="00273CEC">
      <w:pPr>
        <w:pStyle w:val="ConsPlusNormal"/>
        <w:ind w:firstLine="540"/>
        <w:jc w:val="both"/>
      </w:pPr>
    </w:p>
    <w:p w:rsidR="00273CEC" w:rsidRDefault="00273CEC">
      <w:pPr>
        <w:pStyle w:val="ConsPlusTitle"/>
        <w:jc w:val="center"/>
        <w:outlineLvl w:val="2"/>
      </w:pPr>
      <w:r>
        <w:t>Порядок распределения субсидий и отбора памятников и</w:t>
      </w:r>
    </w:p>
    <w:p w:rsidR="00273CEC" w:rsidRDefault="00273CEC">
      <w:pPr>
        <w:pStyle w:val="ConsPlusTitle"/>
        <w:jc w:val="center"/>
      </w:pPr>
      <w:r>
        <w:t>других мемориальных объектов, увековечивающих память</w:t>
      </w:r>
    </w:p>
    <w:p w:rsidR="00273CEC" w:rsidRDefault="00273CEC">
      <w:pPr>
        <w:pStyle w:val="ConsPlusTitle"/>
        <w:jc w:val="center"/>
      </w:pPr>
      <w:r>
        <w:t>о новосибирцах - защитниках Отечества, находящихся в</w:t>
      </w:r>
    </w:p>
    <w:p w:rsidR="00273CEC" w:rsidRDefault="00273CEC">
      <w:pPr>
        <w:pStyle w:val="ConsPlusTitle"/>
        <w:jc w:val="center"/>
      </w:pPr>
      <w:r>
        <w:t>муниципальной собственности, для включения в перечень</w:t>
      </w:r>
    </w:p>
    <w:p w:rsidR="00273CEC" w:rsidRDefault="00273CEC">
      <w:pPr>
        <w:pStyle w:val="ConsPlusTitle"/>
        <w:jc w:val="center"/>
      </w:pPr>
      <w:r>
        <w:t>мероприятий государственной программы для проведения</w:t>
      </w:r>
    </w:p>
    <w:p w:rsidR="00273CEC" w:rsidRDefault="00273CEC">
      <w:pPr>
        <w:pStyle w:val="ConsPlusTitle"/>
        <w:jc w:val="center"/>
      </w:pPr>
      <w:r>
        <w:t>их капитального ремонта, реконструкции и сооружения</w:t>
      </w:r>
    </w:p>
    <w:p w:rsidR="00273CEC" w:rsidRDefault="00273CEC">
      <w:pPr>
        <w:pStyle w:val="ConsPlusNormal"/>
        <w:jc w:val="center"/>
      </w:pPr>
      <w:r>
        <w:t xml:space="preserve">(в ред. </w:t>
      </w:r>
      <w:hyperlink r:id="rId428" w:history="1">
        <w:r>
          <w:rPr>
            <w:color w:val="0000FF"/>
          </w:rPr>
          <w:t>постановления</w:t>
        </w:r>
      </w:hyperlink>
      <w:r>
        <w:t xml:space="preserve"> Правительства Новосибирской области</w:t>
      </w:r>
    </w:p>
    <w:p w:rsidR="00273CEC" w:rsidRDefault="00273CEC">
      <w:pPr>
        <w:pStyle w:val="ConsPlusNormal"/>
        <w:jc w:val="center"/>
      </w:pPr>
      <w:r>
        <w:t>от 25.05.2015 N 199-п)</w:t>
      </w:r>
    </w:p>
    <w:p w:rsidR="00273CEC" w:rsidRDefault="00273CEC">
      <w:pPr>
        <w:pStyle w:val="ConsPlusNormal"/>
        <w:ind w:firstLine="540"/>
        <w:jc w:val="both"/>
      </w:pPr>
    </w:p>
    <w:p w:rsidR="00273CEC" w:rsidRDefault="00273CEC">
      <w:pPr>
        <w:pStyle w:val="ConsPlusNormal"/>
        <w:ind w:firstLine="540"/>
        <w:jc w:val="both"/>
      </w:pPr>
      <w:r>
        <w:t xml:space="preserve">15. Определение памятников и других мемориальных объектов, увековечивающих память о новосибирцах - защитниках Отечества, для включения в План реализации мероприятий государственной программы для проведения их капитального ремонта, реконструкции и сооружения осуществляется в соответствии с заявками, поступившими в адрес Главного распорядителя от муниципальных образований. Памятники и другие мемориальные объекты, увековечивающие память о новосибирцах - защитниках Отечества, включенные в План реализации </w:t>
      </w:r>
      <w:r>
        <w:lastRenderedPageBreak/>
        <w:t>мероприятий государственной программы для проведения их капитального ремонта, реконструкции и сооружения, должны быть согласованы с главами муниципальных образований.</w:t>
      </w:r>
    </w:p>
    <w:p w:rsidR="00273CEC" w:rsidRDefault="00273CEC">
      <w:pPr>
        <w:pStyle w:val="ConsPlusNormal"/>
        <w:jc w:val="both"/>
      </w:pPr>
      <w:r>
        <w:t xml:space="preserve">(в ред. </w:t>
      </w:r>
      <w:hyperlink r:id="rId429" w:history="1">
        <w:r>
          <w:rPr>
            <w:color w:val="0000FF"/>
          </w:rPr>
          <w:t>постановления</w:t>
        </w:r>
      </w:hyperlink>
      <w:r>
        <w:t xml:space="preserve"> Правительства Новосибирской области от 17.06.2019 N 238-п)</w:t>
      </w:r>
    </w:p>
    <w:p w:rsidR="00273CEC" w:rsidRDefault="00273CEC">
      <w:pPr>
        <w:pStyle w:val="ConsPlusNormal"/>
        <w:spacing w:before="220"/>
        <w:ind w:firstLine="540"/>
        <w:jc w:val="both"/>
      </w:pPr>
      <w:r>
        <w:t>16. Рассмотрение включения памятников и других мемориальных объектов, увековечивающих память о новосибирцах - защитниках Отечества, в План реализации мероприятий государственной программы для проведения их капитального ремонта, реконструкции и сооружения осуществляется при следующих условиях:</w:t>
      </w:r>
    </w:p>
    <w:p w:rsidR="00273CEC" w:rsidRDefault="00273CEC">
      <w:pPr>
        <w:pStyle w:val="ConsPlusNormal"/>
        <w:spacing w:before="220"/>
        <w:ind w:firstLine="540"/>
        <w:jc w:val="both"/>
      </w:pPr>
      <w:r>
        <w:t>нахождение в собственности муниципального образования мемориальных объектов и закрепление их на праве оперативного управления, хозяйственного ведения за учреждениями, предприятиями;</w:t>
      </w:r>
    </w:p>
    <w:p w:rsidR="00273CEC" w:rsidRDefault="00273CEC">
      <w:pPr>
        <w:pStyle w:val="ConsPlusNormal"/>
        <w:spacing w:before="220"/>
        <w:ind w:firstLine="540"/>
        <w:jc w:val="both"/>
      </w:pPr>
      <w:r>
        <w:t>представление администрациями муниципальных образований Главному распорядителю:</w:t>
      </w:r>
    </w:p>
    <w:p w:rsidR="00273CEC" w:rsidRDefault="00273CEC">
      <w:pPr>
        <w:pStyle w:val="ConsPlusNormal"/>
        <w:jc w:val="both"/>
      </w:pPr>
      <w:r>
        <w:t xml:space="preserve">(в ред. </w:t>
      </w:r>
      <w:hyperlink r:id="rId430" w:history="1">
        <w:r>
          <w:rPr>
            <w:color w:val="0000FF"/>
          </w:rPr>
          <w:t>постановления</w:t>
        </w:r>
      </w:hyperlink>
      <w:r>
        <w:t xml:space="preserve"> Правительства Новосибирской области от 17.06.2019 N 238-п)</w:t>
      </w:r>
    </w:p>
    <w:p w:rsidR="00273CEC" w:rsidRDefault="00273CEC">
      <w:pPr>
        <w:pStyle w:val="ConsPlusNormal"/>
        <w:spacing w:before="220"/>
        <w:ind w:firstLine="540"/>
        <w:jc w:val="both"/>
      </w:pPr>
      <w:r>
        <w:t>результатов проведенного обследования мемориальных объектов и проектно-сметной документации на проведение работ по ремонту, реконструкции или сооружению мемориальных объектов, получившей положительное заключение о проверке достоверности определения сметной стоимости строительства, реконструкции и капитального ремонта объектов капитального строительства, осуществляемых за счет средств областного бюджета Новосибирской области;</w:t>
      </w:r>
    </w:p>
    <w:p w:rsidR="00273CEC" w:rsidRDefault="00273CEC">
      <w:pPr>
        <w:pStyle w:val="ConsPlusNormal"/>
        <w:spacing w:before="220"/>
        <w:ind w:firstLine="540"/>
        <w:jc w:val="both"/>
      </w:pPr>
      <w:r>
        <w:t>заверенной главой муниципального образования выписки из опубликованного муниципального правового акта о принятии местного бюджета с указанием расходов на реализацию соответствующих мероприятий на проведение работ по ремонту, реконструкции или сооружению мемориальных объектов и размера софинансирования из местного бюджета (не менее 25% от общей стоимости работ).</w:t>
      </w:r>
    </w:p>
    <w:p w:rsidR="00273CEC" w:rsidRDefault="00273CEC">
      <w:pPr>
        <w:pStyle w:val="ConsPlusNormal"/>
        <w:spacing w:before="220"/>
        <w:ind w:firstLine="540"/>
        <w:jc w:val="both"/>
      </w:pPr>
      <w:r>
        <w:t>17. Расчет субсидий из областного бюджета местным бюджетам на реализацию мероприятий государственной программы в части проведения капитального ремонта, реконструкции и сооружения памятников и других мемориальных объектов, увековечивающих память о новосибирцах - защитниках Отечества, производится на основании представленных администрациями муниципальных образований Главному распорядителю результатов проведенного обследования мемориальных объектов и проектно-сметной документации на проведение работ по ремонту, реконструкции или сооружению мемориальных объектов, получившей положительное заключение о проверке достоверности определения сметной стоимости строительства, реконструкции и капитального ремонта объектов капитального строительства, осуществляемых за счет средств областного бюджета Новосибирской области, с учетом обязательного софинансирования из местного бюджета в размере не менее 25% (не менее 5%, начиная с 2021 г.) от общей стоимости работ по ремонту, реконструкции или сооружению памятника или мемориального объекта в соответствии с проектно-сметной документацией.</w:t>
      </w:r>
    </w:p>
    <w:p w:rsidR="00273CEC" w:rsidRDefault="00273CEC">
      <w:pPr>
        <w:pStyle w:val="ConsPlusNormal"/>
        <w:jc w:val="both"/>
      </w:pPr>
      <w:r>
        <w:t xml:space="preserve">(в ред. постановлений Правительства Новосибирской области от 17.06.2019 </w:t>
      </w:r>
      <w:hyperlink r:id="rId431" w:history="1">
        <w:r>
          <w:rPr>
            <w:color w:val="0000FF"/>
          </w:rPr>
          <w:t>N 238-п</w:t>
        </w:r>
      </w:hyperlink>
      <w:r>
        <w:t xml:space="preserve">, от 01.10.2020 </w:t>
      </w:r>
      <w:hyperlink r:id="rId432" w:history="1">
        <w:r>
          <w:rPr>
            <w:color w:val="0000FF"/>
          </w:rPr>
          <w:t>N 424-п</w:t>
        </w:r>
      </w:hyperlink>
      <w:r>
        <w:t>)</w:t>
      </w:r>
    </w:p>
    <w:p w:rsidR="00273CEC" w:rsidRDefault="00273CEC">
      <w:pPr>
        <w:pStyle w:val="ConsPlusNormal"/>
        <w:ind w:firstLine="540"/>
        <w:jc w:val="both"/>
      </w:pPr>
    </w:p>
    <w:p w:rsidR="00273CEC" w:rsidRDefault="00273CEC">
      <w:pPr>
        <w:pStyle w:val="ConsPlusNormal"/>
        <w:ind w:firstLine="540"/>
        <w:jc w:val="both"/>
      </w:pPr>
      <w:r>
        <w:t>18. Размер субсидии муниципальному образованию определяется по формуле:</w:t>
      </w:r>
    </w:p>
    <w:p w:rsidR="00273CEC" w:rsidRDefault="00273CEC">
      <w:pPr>
        <w:pStyle w:val="ConsPlusNormal"/>
        <w:ind w:firstLine="540"/>
        <w:jc w:val="both"/>
      </w:pPr>
    </w:p>
    <w:p w:rsidR="00273CEC" w:rsidRDefault="00273CEC">
      <w:pPr>
        <w:pStyle w:val="ConsPlusNormal"/>
        <w:jc w:val="center"/>
      </w:pPr>
      <w:r>
        <w:t>S = V / 100% x 75%, где:</w:t>
      </w:r>
    </w:p>
    <w:p w:rsidR="00273CEC" w:rsidRDefault="00273CEC">
      <w:pPr>
        <w:pStyle w:val="ConsPlusNormal"/>
        <w:ind w:firstLine="540"/>
        <w:jc w:val="both"/>
      </w:pPr>
    </w:p>
    <w:p w:rsidR="00273CEC" w:rsidRDefault="00273CEC">
      <w:pPr>
        <w:pStyle w:val="ConsPlusNormal"/>
        <w:ind w:firstLine="540"/>
        <w:jc w:val="both"/>
      </w:pPr>
      <w:r>
        <w:t>S - размер субсидии муниципальному образованию из областного бюджета на проведение капитального ремонта, реконструкции и сооружения памятников или мемориальных объектов, увековечивающих память о новосибирцах - защитниках Отечества;</w:t>
      </w:r>
    </w:p>
    <w:p w:rsidR="00273CEC" w:rsidRDefault="00273CEC">
      <w:pPr>
        <w:pStyle w:val="ConsPlusNormal"/>
        <w:spacing w:before="220"/>
        <w:ind w:firstLine="540"/>
        <w:jc w:val="both"/>
      </w:pPr>
      <w:r>
        <w:t>V - общая стоимость работ по ремонту, реконструкции или сооружению памятников или мемориальных объектов в соответствии с проектно-сметной документацией;</w:t>
      </w:r>
    </w:p>
    <w:p w:rsidR="00273CEC" w:rsidRDefault="00273CEC">
      <w:pPr>
        <w:pStyle w:val="ConsPlusNormal"/>
        <w:spacing w:before="220"/>
        <w:ind w:firstLine="540"/>
        <w:jc w:val="both"/>
      </w:pPr>
      <w:r>
        <w:lastRenderedPageBreak/>
        <w:t>V рассчитывается по формуле:</w:t>
      </w:r>
    </w:p>
    <w:p w:rsidR="00273CEC" w:rsidRDefault="00273CEC">
      <w:pPr>
        <w:pStyle w:val="ConsPlusNormal"/>
        <w:ind w:firstLine="540"/>
        <w:jc w:val="both"/>
      </w:pPr>
    </w:p>
    <w:p w:rsidR="00273CEC" w:rsidRDefault="00273CEC">
      <w:pPr>
        <w:pStyle w:val="ConsPlusNormal"/>
        <w:jc w:val="center"/>
      </w:pPr>
      <w:r>
        <w:t>V = V1 + V2 + V..., где:</w:t>
      </w:r>
    </w:p>
    <w:p w:rsidR="00273CEC" w:rsidRDefault="00273CEC">
      <w:pPr>
        <w:pStyle w:val="ConsPlusNormal"/>
        <w:ind w:firstLine="540"/>
        <w:jc w:val="both"/>
      </w:pPr>
    </w:p>
    <w:p w:rsidR="00273CEC" w:rsidRDefault="00273CEC">
      <w:pPr>
        <w:pStyle w:val="ConsPlusNormal"/>
        <w:ind w:firstLine="540"/>
        <w:jc w:val="both"/>
      </w:pPr>
      <w:r>
        <w:t>V1 - общая стоимость работ по ремонту, реконструкции или сооружению первого памятника или мемориального объекта в соответствии с проектно-сметной документацией;</w:t>
      </w:r>
    </w:p>
    <w:p w:rsidR="00273CEC" w:rsidRDefault="00273CEC">
      <w:pPr>
        <w:pStyle w:val="ConsPlusNormal"/>
        <w:spacing w:before="220"/>
        <w:ind w:firstLine="540"/>
        <w:jc w:val="both"/>
      </w:pPr>
      <w:r>
        <w:t>V2 - общая стоимость работ по ремонту, реконструкции или сооружению второго памятника или мемориального объекта в соответствии с проектно-сметной документацией;</w:t>
      </w:r>
    </w:p>
    <w:p w:rsidR="00273CEC" w:rsidRDefault="00273CEC">
      <w:pPr>
        <w:pStyle w:val="ConsPlusNormal"/>
        <w:spacing w:before="220"/>
        <w:ind w:firstLine="540"/>
        <w:jc w:val="both"/>
      </w:pPr>
      <w:r>
        <w:t>V... - и т.д.</w:t>
      </w:r>
    </w:p>
    <w:p w:rsidR="00273CEC" w:rsidRDefault="00273CEC">
      <w:pPr>
        <w:pStyle w:val="ConsPlusNormal"/>
        <w:spacing w:before="220"/>
        <w:ind w:firstLine="540"/>
        <w:jc w:val="both"/>
      </w:pPr>
      <w:r>
        <w:t>18.1. Размер субсидии муниципальному образованию, начиная с 2021 г., определяется по формуле:</w:t>
      </w:r>
    </w:p>
    <w:p w:rsidR="00273CEC" w:rsidRDefault="00273CEC">
      <w:pPr>
        <w:pStyle w:val="ConsPlusNormal"/>
        <w:ind w:firstLine="540"/>
        <w:jc w:val="both"/>
      </w:pPr>
    </w:p>
    <w:p w:rsidR="00273CEC" w:rsidRDefault="00273CEC">
      <w:pPr>
        <w:pStyle w:val="ConsPlusNormal"/>
        <w:jc w:val="center"/>
      </w:pPr>
      <w:r>
        <w:t>S = V / 100% x 95%.</w:t>
      </w:r>
    </w:p>
    <w:p w:rsidR="00273CEC" w:rsidRDefault="00273CEC">
      <w:pPr>
        <w:pStyle w:val="ConsPlusNormal"/>
        <w:jc w:val="both"/>
      </w:pPr>
      <w:r>
        <w:t xml:space="preserve">(пп. 18.1 введен </w:t>
      </w:r>
      <w:hyperlink r:id="rId433" w:history="1">
        <w:r>
          <w:rPr>
            <w:color w:val="0000FF"/>
          </w:rPr>
          <w:t>постановлением</w:t>
        </w:r>
      </w:hyperlink>
      <w:r>
        <w:t xml:space="preserve"> Правительства Новосибирской области от 01.10.2020 N 424-п)</w:t>
      </w:r>
    </w:p>
    <w:p w:rsidR="00273CEC" w:rsidRDefault="00273CEC">
      <w:pPr>
        <w:pStyle w:val="ConsPlusNormal"/>
        <w:ind w:firstLine="540"/>
        <w:jc w:val="both"/>
      </w:pPr>
    </w:p>
    <w:p w:rsidR="00273CEC" w:rsidRDefault="00273CEC">
      <w:pPr>
        <w:pStyle w:val="ConsPlusTitle"/>
        <w:jc w:val="center"/>
        <w:outlineLvl w:val="2"/>
      </w:pPr>
      <w:bookmarkStart w:id="59" w:name="P4779"/>
      <w:bookmarkEnd w:id="59"/>
      <w:r>
        <w:t>Методика определения объема предоставления из областного</w:t>
      </w:r>
    </w:p>
    <w:p w:rsidR="00273CEC" w:rsidRDefault="00273CEC">
      <w:pPr>
        <w:pStyle w:val="ConsPlusTitle"/>
        <w:jc w:val="center"/>
      </w:pPr>
      <w:r>
        <w:t>бюджета Новосибирской области субсидий государственным</w:t>
      </w:r>
    </w:p>
    <w:p w:rsidR="00273CEC" w:rsidRDefault="00273CEC">
      <w:pPr>
        <w:pStyle w:val="ConsPlusTitle"/>
        <w:jc w:val="center"/>
      </w:pPr>
      <w:r>
        <w:t>учреждениям Новосибирской области на иные цели</w:t>
      </w:r>
    </w:p>
    <w:p w:rsidR="00273CEC" w:rsidRDefault="00273CEC">
      <w:pPr>
        <w:pStyle w:val="ConsPlusTitle"/>
        <w:jc w:val="center"/>
      </w:pPr>
      <w:r>
        <w:t>в рамках государственной программы</w:t>
      </w:r>
    </w:p>
    <w:p w:rsidR="00273CEC" w:rsidRDefault="00273CEC">
      <w:pPr>
        <w:pStyle w:val="ConsPlusNormal"/>
        <w:jc w:val="center"/>
      </w:pPr>
      <w:r>
        <w:t xml:space="preserve">(в ред. </w:t>
      </w:r>
      <w:hyperlink r:id="rId434" w:history="1">
        <w:r>
          <w:rPr>
            <w:color w:val="0000FF"/>
          </w:rPr>
          <w:t>постановления</w:t>
        </w:r>
      </w:hyperlink>
      <w:r>
        <w:t xml:space="preserve"> Правительства Новосибирской области</w:t>
      </w:r>
    </w:p>
    <w:p w:rsidR="00273CEC" w:rsidRDefault="00273CEC">
      <w:pPr>
        <w:pStyle w:val="ConsPlusNormal"/>
        <w:jc w:val="center"/>
      </w:pPr>
      <w:r>
        <w:t>от 17.06.2019 N 238-п)</w:t>
      </w:r>
    </w:p>
    <w:p w:rsidR="00273CEC" w:rsidRDefault="00273CEC">
      <w:pPr>
        <w:pStyle w:val="ConsPlusNormal"/>
        <w:ind w:firstLine="540"/>
        <w:jc w:val="both"/>
      </w:pPr>
    </w:p>
    <w:p w:rsidR="00273CEC" w:rsidRDefault="00273CEC">
      <w:pPr>
        <w:pStyle w:val="ConsPlusNormal"/>
        <w:ind w:firstLine="540"/>
        <w:jc w:val="both"/>
      </w:pPr>
      <w:bookmarkStart w:id="60" w:name="P4786"/>
      <w:bookmarkEnd w:id="60"/>
      <w:r>
        <w:t xml:space="preserve">19. Субсидии государственным учреждениям Новосибирской области, подведомственным министерству культуры Новосибирской области (далее - государственные учреждения), на иные цели предоставляются на цели, не связанные с выполнением государственного задания на оказание государственных услуг (выполнение работ) (далее - субсидии на иные цели), в соответствии с </w:t>
      </w:r>
      <w:hyperlink r:id="rId435" w:history="1">
        <w:r>
          <w:rPr>
            <w:color w:val="0000FF"/>
          </w:rPr>
          <w:t>постановлением</w:t>
        </w:r>
      </w:hyperlink>
      <w:r>
        <w:t xml:space="preserve">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273CEC" w:rsidRDefault="00273CEC">
      <w:pPr>
        <w:pStyle w:val="ConsPlusNormal"/>
        <w:jc w:val="both"/>
      </w:pPr>
      <w:r>
        <w:t xml:space="preserve">(в ред. </w:t>
      </w:r>
      <w:hyperlink r:id="rId436" w:history="1">
        <w:r>
          <w:rPr>
            <w:color w:val="0000FF"/>
          </w:rPr>
          <w:t>постановления</w:t>
        </w:r>
      </w:hyperlink>
      <w:r>
        <w:t xml:space="preserve"> Правительства Новосибирской области от 17.06.2019 N 238-п)</w:t>
      </w:r>
    </w:p>
    <w:p w:rsidR="00273CEC" w:rsidRDefault="00273CEC">
      <w:pPr>
        <w:pStyle w:val="ConsPlusNormal"/>
        <w:spacing w:before="220"/>
        <w:ind w:firstLine="540"/>
        <w:jc w:val="both"/>
      </w:pPr>
      <w:r>
        <w:t>20. Субсидии государственным учреждениям на иные цели в рамках государственной программы могут предоставляться в целях финансового обеспечения следующих расходов государственных учреждений:</w:t>
      </w:r>
    </w:p>
    <w:p w:rsidR="00273CEC" w:rsidRDefault="00273CEC">
      <w:pPr>
        <w:pStyle w:val="ConsPlusNormal"/>
        <w:spacing w:before="220"/>
        <w:ind w:firstLine="540"/>
        <w:jc w:val="both"/>
      </w:pPr>
      <w:bookmarkStart w:id="61" w:name="P4789"/>
      <w:bookmarkEnd w:id="61"/>
      <w:r>
        <w:t>а) на проведение ремонтных работ зданий и помещений государственных учреждений культуры, подведомственных министерству культуры Новосибирской области (далее - министерство культуры);</w:t>
      </w:r>
    </w:p>
    <w:p w:rsidR="00273CEC" w:rsidRDefault="00273CEC">
      <w:pPr>
        <w:pStyle w:val="ConsPlusNormal"/>
        <w:spacing w:before="220"/>
        <w:ind w:firstLine="540"/>
        <w:jc w:val="both"/>
      </w:pPr>
      <w:bookmarkStart w:id="62" w:name="P4790"/>
      <w:bookmarkEnd w:id="62"/>
      <w:r>
        <w:t>б) на приобретение особо ценного и иного движимого имущества государственными учреждениями, подведомственными министерству культуры;</w:t>
      </w:r>
    </w:p>
    <w:p w:rsidR="00273CEC" w:rsidRDefault="00273CEC">
      <w:pPr>
        <w:pStyle w:val="ConsPlusNormal"/>
        <w:spacing w:before="220"/>
        <w:ind w:firstLine="540"/>
        <w:jc w:val="both"/>
      </w:pPr>
      <w:bookmarkStart w:id="63" w:name="P4791"/>
      <w:bookmarkEnd w:id="63"/>
      <w:r>
        <w:t>в) расходов, возникающих вследствие чрезвычайных обстоятельств хозяйственной деятельности (стихийного бедствия, пожара, аварии);</w:t>
      </w:r>
    </w:p>
    <w:p w:rsidR="00273CEC" w:rsidRDefault="00273CEC">
      <w:pPr>
        <w:pStyle w:val="ConsPlusNormal"/>
        <w:spacing w:before="220"/>
        <w:ind w:firstLine="540"/>
        <w:jc w:val="both"/>
      </w:pPr>
      <w:bookmarkStart w:id="64" w:name="P4792"/>
      <w:bookmarkEnd w:id="64"/>
      <w:r>
        <w:t>г) на реализацию иных мероприятий государственной программы в соответствии с планом мероприятий государственной программы;</w:t>
      </w:r>
    </w:p>
    <w:p w:rsidR="00273CEC" w:rsidRDefault="00273CEC">
      <w:pPr>
        <w:pStyle w:val="ConsPlusNormal"/>
        <w:spacing w:before="220"/>
        <w:ind w:firstLine="540"/>
        <w:jc w:val="both"/>
      </w:pPr>
      <w:r>
        <w:t>д) на подготовку к государственной аккредитации образовательных организаций, подведомственных министерству культуры, осуществляющих образовательную деятельность по профессиональным образовательным программам и по образовательным программам высшего образования;</w:t>
      </w:r>
    </w:p>
    <w:p w:rsidR="00273CEC" w:rsidRDefault="00273CEC">
      <w:pPr>
        <w:pStyle w:val="ConsPlusNormal"/>
        <w:jc w:val="both"/>
      </w:pPr>
      <w:r>
        <w:lastRenderedPageBreak/>
        <w:t xml:space="preserve">(пп. "д" введен </w:t>
      </w:r>
      <w:hyperlink r:id="rId437" w:history="1">
        <w:r>
          <w:rPr>
            <w:color w:val="0000FF"/>
          </w:rPr>
          <w:t>постановлением</w:t>
        </w:r>
      </w:hyperlink>
      <w:r>
        <w:t xml:space="preserve"> Правительства Новосибирской области от 17.06.2019 N 238-п)</w:t>
      </w:r>
    </w:p>
    <w:p w:rsidR="00273CEC" w:rsidRDefault="00273CEC">
      <w:pPr>
        <w:pStyle w:val="ConsPlusNormal"/>
        <w:spacing w:before="220"/>
        <w:ind w:firstLine="540"/>
        <w:jc w:val="both"/>
      </w:pPr>
      <w:r>
        <w:t>е) на приобретение неисключительных прав на использование лицензионного программного обеспечения государственными организациями, подведомственными министерству культуры.</w:t>
      </w:r>
    </w:p>
    <w:p w:rsidR="00273CEC" w:rsidRDefault="00273CEC">
      <w:pPr>
        <w:pStyle w:val="ConsPlusNormal"/>
        <w:jc w:val="both"/>
      </w:pPr>
      <w:r>
        <w:t xml:space="preserve">(пп. "е" введен </w:t>
      </w:r>
      <w:hyperlink r:id="rId438" w:history="1">
        <w:r>
          <w:rPr>
            <w:color w:val="0000FF"/>
          </w:rPr>
          <w:t>постановлением</w:t>
        </w:r>
      </w:hyperlink>
      <w:r>
        <w:t xml:space="preserve"> Правительства Новосибирской области от 17.06.2019 N 238-п)</w:t>
      </w:r>
    </w:p>
    <w:p w:rsidR="00273CEC" w:rsidRDefault="00273CEC">
      <w:pPr>
        <w:pStyle w:val="ConsPlusNormal"/>
        <w:spacing w:before="220"/>
        <w:ind w:firstLine="540"/>
        <w:jc w:val="both"/>
      </w:pPr>
      <w:bookmarkStart w:id="65" w:name="P4797"/>
      <w:bookmarkEnd w:id="65"/>
      <w:r>
        <w:t xml:space="preserve">21. Цели в соответствии с </w:t>
      </w:r>
      <w:hyperlink w:anchor="P4786" w:history="1">
        <w:r>
          <w:rPr>
            <w:color w:val="0000FF"/>
          </w:rPr>
          <w:t>пунктом 19</w:t>
        </w:r>
      </w:hyperlink>
      <w:r>
        <w:t xml:space="preserve"> методики определяются министерством культуры в соответствии с приоритетными направлениями деятельности министерства культуры на очередной финансовый год и плановый период.</w:t>
      </w:r>
    </w:p>
    <w:p w:rsidR="00273CEC" w:rsidRDefault="00273CEC">
      <w:pPr>
        <w:pStyle w:val="ConsPlusNormal"/>
        <w:spacing w:before="220"/>
        <w:ind w:firstLine="540"/>
        <w:jc w:val="both"/>
      </w:pPr>
      <w:r>
        <w:t xml:space="preserve">22. Объем субсидий, предоставляемых государственным учреждениям, на иные цели на очередной финансовый год и плановый период в соответствии с </w:t>
      </w:r>
      <w:hyperlink w:anchor="P4789" w:history="1">
        <w:r>
          <w:rPr>
            <w:color w:val="0000FF"/>
          </w:rPr>
          <w:t>подпунктами "а"</w:t>
        </w:r>
      </w:hyperlink>
      <w:r>
        <w:t xml:space="preserve">, </w:t>
      </w:r>
      <w:hyperlink w:anchor="P4790" w:history="1">
        <w:r>
          <w:rPr>
            <w:color w:val="0000FF"/>
          </w:rPr>
          <w:t>"б" пункта 20</w:t>
        </w:r>
      </w:hyperlink>
      <w:r>
        <w:t xml:space="preserve"> методики определяется министерством культуры на основании заявок государственных учреждений, содержащих обоснование необходимости планируемых расходов.</w:t>
      </w:r>
    </w:p>
    <w:p w:rsidR="00273CEC" w:rsidRDefault="00273CEC">
      <w:pPr>
        <w:pStyle w:val="ConsPlusNormal"/>
        <w:spacing w:before="220"/>
        <w:ind w:firstLine="540"/>
        <w:jc w:val="both"/>
      </w:pPr>
      <w:r>
        <w:t>23. Форма заявки, перечень документов, обосновывающих планируемые расходы, порядок и сроки рассмотрения заявок определяются министерством культуры.</w:t>
      </w:r>
    </w:p>
    <w:p w:rsidR="00273CEC" w:rsidRDefault="00273CEC">
      <w:pPr>
        <w:pStyle w:val="ConsPlusNormal"/>
        <w:spacing w:before="220"/>
        <w:ind w:firstLine="540"/>
        <w:jc w:val="both"/>
      </w:pPr>
      <w:r>
        <w:t xml:space="preserve">24. Объем субсидий на иные цели конкретному учреждению по каждому направлению в расчетном году в соответствии с </w:t>
      </w:r>
      <w:hyperlink w:anchor="P4789" w:history="1">
        <w:r>
          <w:rPr>
            <w:color w:val="0000FF"/>
          </w:rPr>
          <w:t>подпунктами "а"</w:t>
        </w:r>
      </w:hyperlink>
      <w:r>
        <w:t xml:space="preserve">, </w:t>
      </w:r>
      <w:hyperlink w:anchor="P4790" w:history="1">
        <w:r>
          <w:rPr>
            <w:color w:val="0000FF"/>
          </w:rPr>
          <w:t>"б" пункта 20</w:t>
        </w:r>
      </w:hyperlink>
      <w:r>
        <w:t xml:space="preserve"> методики определяется министерством культуры коллегиально, с участием кураторов по направлениям деятельности, их руководителей и представителей от управления государственной культурной политики и отдела обеспечения бюджетного процесса, с учетом </w:t>
      </w:r>
      <w:hyperlink w:anchor="P4797" w:history="1">
        <w:r>
          <w:rPr>
            <w:color w:val="0000FF"/>
          </w:rPr>
          <w:t>пункта 21</w:t>
        </w:r>
      </w:hyperlink>
      <w:r>
        <w:t xml:space="preserve"> методики.</w:t>
      </w:r>
    </w:p>
    <w:p w:rsidR="00273CEC" w:rsidRDefault="00273CEC">
      <w:pPr>
        <w:pStyle w:val="ConsPlusNormal"/>
        <w:spacing w:before="220"/>
        <w:ind w:firstLine="540"/>
        <w:jc w:val="both"/>
      </w:pPr>
      <w:r>
        <w:t xml:space="preserve">25. Объем субсидий, предоставляемых государственным учреждениям, на иные цели на очередной финансовый год и плановый период в соответствии с </w:t>
      </w:r>
      <w:hyperlink w:anchor="P4791" w:history="1">
        <w:r>
          <w:rPr>
            <w:color w:val="0000FF"/>
          </w:rPr>
          <w:t>подпунктом "в" пункта 20</w:t>
        </w:r>
      </w:hyperlink>
      <w:r>
        <w:t xml:space="preserve"> методики определяется министерством культуры на основании </w:t>
      </w:r>
      <w:hyperlink r:id="rId439" w:history="1">
        <w:r>
          <w:rPr>
            <w:color w:val="0000FF"/>
          </w:rPr>
          <w:t>постановления</w:t>
        </w:r>
      </w:hyperlink>
      <w:r>
        <w:t xml:space="preserve"> администрации Новосибирской области от 28.12.2007 N 211-па "Об утверждении Порядка использования бюджетных ассигнований резервного фонда Правительства Новосибирской области" и проектно-сметной документации (финансово-экономических обоснований).</w:t>
      </w:r>
    </w:p>
    <w:p w:rsidR="00273CEC" w:rsidRDefault="00273CEC">
      <w:pPr>
        <w:pStyle w:val="ConsPlusNormal"/>
        <w:spacing w:before="220"/>
        <w:ind w:firstLine="540"/>
        <w:jc w:val="both"/>
      </w:pPr>
      <w:r>
        <w:t xml:space="preserve">26. Объем субсидий государственным учреждениям на реализацию иных мероприятий государственной программы в соответствии с </w:t>
      </w:r>
      <w:hyperlink w:anchor="P4792" w:history="1">
        <w:r>
          <w:rPr>
            <w:color w:val="0000FF"/>
          </w:rPr>
          <w:t>подпунктом "г" пункта 20</w:t>
        </w:r>
      </w:hyperlink>
      <w:r>
        <w:t xml:space="preserve"> методики определяется министерством культуры в пределах объемов финансирования иных мероприятий государственной программы.</w:t>
      </w:r>
    </w:p>
    <w:p w:rsidR="00273CEC" w:rsidRDefault="00273CEC">
      <w:pPr>
        <w:pStyle w:val="ConsPlusNormal"/>
        <w:ind w:firstLine="540"/>
        <w:jc w:val="both"/>
      </w:pPr>
    </w:p>
    <w:p w:rsidR="00273CEC" w:rsidRDefault="00273CEC">
      <w:pPr>
        <w:pStyle w:val="ConsPlusTitle"/>
        <w:jc w:val="center"/>
        <w:outlineLvl w:val="2"/>
      </w:pPr>
      <w:r>
        <w:t>Методика определения объема предоставления из областного</w:t>
      </w:r>
    </w:p>
    <w:p w:rsidR="00273CEC" w:rsidRDefault="00273CEC">
      <w:pPr>
        <w:pStyle w:val="ConsPlusTitle"/>
        <w:jc w:val="center"/>
      </w:pPr>
      <w:r>
        <w:t>бюджета на конкурсной основе грантов в форме субсидий</w:t>
      </w:r>
    </w:p>
    <w:p w:rsidR="00273CEC" w:rsidRDefault="00273CEC">
      <w:pPr>
        <w:pStyle w:val="ConsPlusTitle"/>
        <w:jc w:val="center"/>
      </w:pPr>
      <w:r>
        <w:t>местным бюджетам на финансирование муниципальных</w:t>
      </w:r>
    </w:p>
    <w:p w:rsidR="00273CEC" w:rsidRDefault="00273CEC">
      <w:pPr>
        <w:pStyle w:val="ConsPlusTitle"/>
        <w:jc w:val="center"/>
      </w:pPr>
      <w:r>
        <w:t>образовательных организаций дополнительного образования</w:t>
      </w:r>
    </w:p>
    <w:p w:rsidR="00273CEC" w:rsidRDefault="00273CEC">
      <w:pPr>
        <w:pStyle w:val="ConsPlusTitle"/>
        <w:jc w:val="center"/>
      </w:pPr>
      <w:r>
        <w:t>отрасли культуры на приобретение музыкального</w:t>
      </w:r>
    </w:p>
    <w:p w:rsidR="00273CEC" w:rsidRDefault="00273CEC">
      <w:pPr>
        <w:pStyle w:val="ConsPlusTitle"/>
        <w:jc w:val="center"/>
      </w:pPr>
      <w:r>
        <w:t>оборудования и музыкальных инструментов</w:t>
      </w:r>
    </w:p>
    <w:p w:rsidR="00273CEC" w:rsidRDefault="00273CEC">
      <w:pPr>
        <w:pStyle w:val="ConsPlusNormal"/>
        <w:jc w:val="center"/>
      </w:pPr>
      <w:r>
        <w:t xml:space="preserve">(введен </w:t>
      </w:r>
      <w:hyperlink r:id="rId440" w:history="1">
        <w:r>
          <w:rPr>
            <w:color w:val="0000FF"/>
          </w:rPr>
          <w:t>постановлением</w:t>
        </w:r>
      </w:hyperlink>
      <w:r>
        <w:t xml:space="preserve"> Правительства Новосибирской области</w:t>
      </w:r>
    </w:p>
    <w:p w:rsidR="00273CEC" w:rsidRDefault="00273CEC">
      <w:pPr>
        <w:pStyle w:val="ConsPlusNormal"/>
        <w:jc w:val="center"/>
      </w:pPr>
      <w:r>
        <w:t>от 29.06.2016 N 196-п)</w:t>
      </w:r>
    </w:p>
    <w:p w:rsidR="00273CEC" w:rsidRDefault="00273CEC">
      <w:pPr>
        <w:pStyle w:val="ConsPlusNormal"/>
        <w:ind w:firstLine="540"/>
        <w:jc w:val="both"/>
      </w:pPr>
    </w:p>
    <w:p w:rsidR="00273CEC" w:rsidRDefault="00273CEC">
      <w:pPr>
        <w:pStyle w:val="ConsPlusNormal"/>
        <w:ind w:firstLine="540"/>
        <w:jc w:val="both"/>
      </w:pPr>
      <w:r>
        <w:t>27. Определение объема предоставления из областного бюджета на конкурсной основе грантов в форме субсидий местным бюджетам на финансирование муниципальных образовательных организаций дополнительного образования отрасли культуры на приобретение музыкального оборудования и музыкальных инструментов рассчитывается по следующей формуле:</w:t>
      </w:r>
    </w:p>
    <w:p w:rsidR="00273CEC" w:rsidRDefault="00273CEC">
      <w:pPr>
        <w:pStyle w:val="ConsPlusNormal"/>
        <w:ind w:firstLine="540"/>
        <w:jc w:val="both"/>
      </w:pPr>
    </w:p>
    <w:p w:rsidR="00273CEC" w:rsidRDefault="00273CEC">
      <w:pPr>
        <w:pStyle w:val="ConsPlusNormal"/>
        <w:ind w:firstLine="540"/>
        <w:jc w:val="both"/>
      </w:pPr>
      <w:r>
        <w:t>МОi = Г1 + ... Гn, где:</w:t>
      </w:r>
    </w:p>
    <w:p w:rsidR="00273CEC" w:rsidRDefault="00273CEC">
      <w:pPr>
        <w:pStyle w:val="ConsPlusNormal"/>
        <w:ind w:firstLine="540"/>
        <w:jc w:val="both"/>
      </w:pPr>
    </w:p>
    <w:p w:rsidR="00273CEC" w:rsidRDefault="00273CEC">
      <w:pPr>
        <w:pStyle w:val="ConsPlusNormal"/>
        <w:ind w:firstLine="540"/>
        <w:jc w:val="both"/>
      </w:pPr>
      <w:r>
        <w:t>МОi - размер субсидии, предоставляемой i-тому муниципальному образованию;</w:t>
      </w:r>
    </w:p>
    <w:p w:rsidR="00273CEC" w:rsidRDefault="00273CEC">
      <w:pPr>
        <w:pStyle w:val="ConsPlusNormal"/>
        <w:spacing w:before="220"/>
        <w:ind w:firstLine="540"/>
        <w:jc w:val="both"/>
      </w:pPr>
      <w:r>
        <w:lastRenderedPageBreak/>
        <w:t>Г1 ... Гn - размер гранта каждой образовательной организации дополнительного образования отрасли культуры - победителя конкурсного отбора (определяется на основании приказа министерства культуры Новосибирской области), находящейся на территории i-того муниципального образования.</w:t>
      </w:r>
    </w:p>
    <w:p w:rsidR="00273CEC" w:rsidRDefault="00273CEC">
      <w:pPr>
        <w:pStyle w:val="ConsPlusNormal"/>
        <w:ind w:firstLine="540"/>
        <w:jc w:val="both"/>
      </w:pPr>
    </w:p>
    <w:p w:rsidR="00273CEC" w:rsidRDefault="00273CEC">
      <w:pPr>
        <w:pStyle w:val="ConsPlusTitle"/>
        <w:jc w:val="center"/>
        <w:outlineLvl w:val="2"/>
      </w:pPr>
      <w:bookmarkStart w:id="66" w:name="P4820"/>
      <w:bookmarkEnd w:id="66"/>
      <w:r>
        <w:t>Порядок отбора объектов культурного наследия Новосибирской</w:t>
      </w:r>
    </w:p>
    <w:p w:rsidR="00273CEC" w:rsidRDefault="00273CEC">
      <w:pPr>
        <w:pStyle w:val="ConsPlusTitle"/>
        <w:jc w:val="center"/>
      </w:pPr>
      <w:r>
        <w:t>области и определения объемов субсидий некоммерческим</w:t>
      </w:r>
    </w:p>
    <w:p w:rsidR="00273CEC" w:rsidRDefault="00273CEC">
      <w:pPr>
        <w:pStyle w:val="ConsPlusTitle"/>
        <w:jc w:val="center"/>
      </w:pPr>
      <w:r>
        <w:t>организациям, не являющимся государственными</w:t>
      </w:r>
    </w:p>
    <w:p w:rsidR="00273CEC" w:rsidRDefault="00273CEC">
      <w:pPr>
        <w:pStyle w:val="ConsPlusTitle"/>
        <w:jc w:val="center"/>
      </w:pPr>
      <w:r>
        <w:t>(муниципальными) учреждениями, на реализацию мероприятий</w:t>
      </w:r>
    </w:p>
    <w:p w:rsidR="00273CEC" w:rsidRDefault="00273CEC">
      <w:pPr>
        <w:pStyle w:val="ConsPlusTitle"/>
        <w:jc w:val="center"/>
      </w:pPr>
      <w:r>
        <w:t>по сохранению объектов культурного наследия (памятников</w:t>
      </w:r>
    </w:p>
    <w:p w:rsidR="00273CEC" w:rsidRDefault="00273CEC">
      <w:pPr>
        <w:pStyle w:val="ConsPlusTitle"/>
        <w:jc w:val="center"/>
      </w:pPr>
      <w:r>
        <w:t>истории и культуры) народов Российской Федерации,</w:t>
      </w:r>
    </w:p>
    <w:p w:rsidR="00273CEC" w:rsidRDefault="00273CEC">
      <w:pPr>
        <w:pStyle w:val="ConsPlusTitle"/>
        <w:jc w:val="center"/>
      </w:pPr>
      <w:r>
        <w:t>расположенных на территории Новосибирской области (кроме</w:t>
      </w:r>
    </w:p>
    <w:p w:rsidR="00273CEC" w:rsidRDefault="00273CEC">
      <w:pPr>
        <w:pStyle w:val="ConsPlusTitle"/>
        <w:jc w:val="center"/>
      </w:pPr>
      <w:r>
        <w:t>субсидий на осуществление капитальных вложений в объекты</w:t>
      </w:r>
    </w:p>
    <w:p w:rsidR="00273CEC" w:rsidRDefault="00273CEC">
      <w:pPr>
        <w:pStyle w:val="ConsPlusTitle"/>
        <w:jc w:val="center"/>
      </w:pPr>
      <w:r>
        <w:t>капитального строительства государственной (муниципальной)</w:t>
      </w:r>
    </w:p>
    <w:p w:rsidR="00273CEC" w:rsidRDefault="00273CEC">
      <w:pPr>
        <w:pStyle w:val="ConsPlusTitle"/>
        <w:jc w:val="center"/>
      </w:pPr>
      <w:r>
        <w:t>собственности или приобретение объектов недвижимого</w:t>
      </w:r>
    </w:p>
    <w:p w:rsidR="00273CEC" w:rsidRDefault="00273CEC">
      <w:pPr>
        <w:pStyle w:val="ConsPlusTitle"/>
        <w:jc w:val="center"/>
      </w:pPr>
      <w:r>
        <w:t>имущества в государственную (муниципальную) собственность)</w:t>
      </w:r>
    </w:p>
    <w:p w:rsidR="00273CEC" w:rsidRDefault="00273CEC">
      <w:pPr>
        <w:pStyle w:val="ConsPlusNormal"/>
        <w:jc w:val="center"/>
      </w:pPr>
      <w:r>
        <w:t xml:space="preserve">(введен </w:t>
      </w:r>
      <w:hyperlink r:id="rId441" w:history="1">
        <w:r>
          <w:rPr>
            <w:color w:val="0000FF"/>
          </w:rPr>
          <w:t>постановлением</w:t>
        </w:r>
      </w:hyperlink>
      <w:r>
        <w:t xml:space="preserve"> Правительства Новосибирской области</w:t>
      </w:r>
    </w:p>
    <w:p w:rsidR="00273CEC" w:rsidRDefault="00273CEC">
      <w:pPr>
        <w:pStyle w:val="ConsPlusNormal"/>
        <w:jc w:val="center"/>
      </w:pPr>
      <w:r>
        <w:t>от 27.09.2016 N 315-п)</w:t>
      </w:r>
    </w:p>
    <w:p w:rsidR="00273CEC" w:rsidRDefault="00273CEC">
      <w:pPr>
        <w:pStyle w:val="ConsPlusNormal"/>
        <w:ind w:firstLine="540"/>
        <w:jc w:val="both"/>
      </w:pPr>
    </w:p>
    <w:p w:rsidR="00273CEC" w:rsidRDefault="00273CEC">
      <w:pPr>
        <w:pStyle w:val="ConsPlusNormal"/>
        <w:ind w:firstLine="540"/>
        <w:jc w:val="both"/>
      </w:pPr>
      <w:r>
        <w:t>28. Определение объектов культурного наследия, находящихся в собственности некоммерческих организаций, не являющихся государственными (муниципальными) учреждениями (далее - некоммерческие организации), для включения в перечень мероприятий государственной программы для проведения работ по сохранению объектов культурного наследия (памятников истории и культуры) народов Российской Федерации, расположенных на территории Новосибирской области, осуществляется в соответствии с заявками, поступившими в адрес государственной инспекции по охране объектов культурного наследия Новосибирской области (далее - Инспекция) от некоммерческих организаций.</w:t>
      </w:r>
    </w:p>
    <w:p w:rsidR="00273CEC" w:rsidRDefault="00273CEC">
      <w:pPr>
        <w:pStyle w:val="ConsPlusNormal"/>
        <w:jc w:val="both"/>
      </w:pPr>
      <w:r>
        <w:t xml:space="preserve">(в ред. </w:t>
      </w:r>
      <w:hyperlink r:id="rId442" w:history="1">
        <w:r>
          <w:rPr>
            <w:color w:val="0000FF"/>
          </w:rPr>
          <w:t>постановления</w:t>
        </w:r>
      </w:hyperlink>
      <w:r>
        <w:t xml:space="preserve"> Правительства Новосибирской области от 17.06.2019 N 238-п)</w:t>
      </w:r>
    </w:p>
    <w:p w:rsidR="00273CEC" w:rsidRDefault="00273CEC">
      <w:pPr>
        <w:pStyle w:val="ConsPlusNormal"/>
        <w:spacing w:before="220"/>
        <w:ind w:firstLine="540"/>
        <w:jc w:val="both"/>
      </w:pPr>
      <w:r>
        <w:t>29. Рассмотрение перечня объектов культурного наследия для включения в перечень мероприятий государственной программы для проведения работ по сохранению объектов культурного наследия осуществляется Инспекцией при следующих условиях:</w:t>
      </w:r>
    </w:p>
    <w:p w:rsidR="00273CEC" w:rsidRDefault="00273CEC">
      <w:pPr>
        <w:pStyle w:val="ConsPlusNormal"/>
        <w:jc w:val="both"/>
      </w:pPr>
      <w:r>
        <w:t xml:space="preserve">(в ред. </w:t>
      </w:r>
      <w:hyperlink r:id="rId443" w:history="1">
        <w:r>
          <w:rPr>
            <w:color w:val="0000FF"/>
          </w:rPr>
          <w:t>постановления</w:t>
        </w:r>
      </w:hyperlink>
      <w:r>
        <w:t xml:space="preserve"> Правительства Новосибирской области от 17.06.2019 N 238-п)</w:t>
      </w:r>
    </w:p>
    <w:p w:rsidR="00273CEC" w:rsidRDefault="00273CEC">
      <w:pPr>
        <w:pStyle w:val="ConsPlusNormal"/>
        <w:spacing w:before="220"/>
        <w:ind w:firstLine="540"/>
        <w:jc w:val="both"/>
      </w:pPr>
      <w:r>
        <w:t>1) степень сохранности, определяемая по результатам обследования (инвентаризации);</w:t>
      </w:r>
    </w:p>
    <w:p w:rsidR="00273CEC" w:rsidRDefault="00273CEC">
      <w:pPr>
        <w:pStyle w:val="ConsPlusNormal"/>
        <w:spacing w:before="220"/>
        <w:ind w:firstLine="540"/>
        <w:jc w:val="both"/>
      </w:pPr>
      <w:r>
        <w:t>2) социальная значимость - использование для деятельности организаций культуры, здравоохранения, образования, религиозных организаций;</w:t>
      </w:r>
    </w:p>
    <w:p w:rsidR="00273CEC" w:rsidRDefault="00273CEC">
      <w:pPr>
        <w:pStyle w:val="ConsPlusNormal"/>
        <w:spacing w:before="220"/>
        <w:ind w:firstLine="540"/>
        <w:jc w:val="both"/>
      </w:pPr>
      <w:r>
        <w:t>3) комплексность застройки, связанная с необходимостью сохранения в исторических территориях сложившейся историко-градостроительной среды;</w:t>
      </w:r>
    </w:p>
    <w:p w:rsidR="00273CEC" w:rsidRDefault="00273CEC">
      <w:pPr>
        <w:pStyle w:val="ConsPlusNormal"/>
        <w:spacing w:before="220"/>
        <w:ind w:firstLine="540"/>
        <w:jc w:val="both"/>
      </w:pPr>
      <w:r>
        <w:t>4) представление с заявками некоммерческими организациями в Инспекцию:</w:t>
      </w:r>
    </w:p>
    <w:p w:rsidR="00273CEC" w:rsidRDefault="00273CEC">
      <w:pPr>
        <w:pStyle w:val="ConsPlusNormal"/>
        <w:jc w:val="both"/>
      </w:pPr>
      <w:r>
        <w:t xml:space="preserve">(в ред. </w:t>
      </w:r>
      <w:hyperlink r:id="rId444" w:history="1">
        <w:r>
          <w:rPr>
            <w:color w:val="0000FF"/>
          </w:rPr>
          <w:t>постановления</w:t>
        </w:r>
      </w:hyperlink>
      <w:r>
        <w:t xml:space="preserve"> Правительства Новосибирской области от 17.06.2019 N 238-п)</w:t>
      </w:r>
    </w:p>
    <w:p w:rsidR="00273CEC" w:rsidRDefault="00273CEC">
      <w:pPr>
        <w:pStyle w:val="ConsPlusNormal"/>
        <w:spacing w:before="220"/>
        <w:ind w:firstLine="540"/>
        <w:jc w:val="both"/>
      </w:pPr>
      <w:r>
        <w:t>результатов проведенного обследования объектов культурного наследия, подтверждающих необходимость проведения ремонтно-реставрационных работ, и проектно-сметной документации на проведение ремонтно-реставрационных работ, получившей положительное заключение о проверке достоверности определения сметной стоимости строительства, реконструкции и капитального ремонта объектов капитального строительства, осуществляемых за счет средств областного бюджета Новосибирской области;</w:t>
      </w:r>
    </w:p>
    <w:p w:rsidR="00273CEC" w:rsidRDefault="00273CEC">
      <w:pPr>
        <w:pStyle w:val="ConsPlusNormal"/>
        <w:spacing w:before="220"/>
        <w:ind w:firstLine="540"/>
        <w:jc w:val="both"/>
      </w:pPr>
      <w:r>
        <w:t>копии положительного заключения акта государственной историко-культурной экспертизы проектной документации по сохранению объекта культурного наследия в случаях, предусмотренных действующим законодательством;</w:t>
      </w:r>
    </w:p>
    <w:p w:rsidR="00273CEC" w:rsidRDefault="00273CEC">
      <w:pPr>
        <w:pStyle w:val="ConsPlusNormal"/>
        <w:spacing w:before="220"/>
        <w:ind w:firstLine="540"/>
        <w:jc w:val="both"/>
      </w:pPr>
      <w:r>
        <w:lastRenderedPageBreak/>
        <w:t>копии положительного заключения государственной экспертизы проектной документации по сохранению объекта культурного наследия в случае, если затрагиваются конструктивные и другие характеристики надежности и безопасности объекта культурного наследия.</w:t>
      </w:r>
    </w:p>
    <w:p w:rsidR="00273CEC" w:rsidRDefault="00273CEC">
      <w:pPr>
        <w:pStyle w:val="ConsPlusNormal"/>
        <w:spacing w:before="220"/>
        <w:ind w:firstLine="540"/>
        <w:jc w:val="both"/>
      </w:pPr>
      <w:r>
        <w:t>30. Объемы субсидий некоммерческим организациям на проведение работ по сохранению объектов культурного наследия определяются исходя из сметной стоимости работ в соответствии с проектно-сметной документацией с учетом софинансирования за счет средств некоммерческой организации. Доля софинансирования некоммерческой организации должна составлять не менее 5% от общей стоимости работ по сохранению объекта культурного наследия.</w:t>
      </w:r>
    </w:p>
    <w:p w:rsidR="00273CEC" w:rsidRDefault="00273CEC">
      <w:pPr>
        <w:pStyle w:val="ConsPlusNormal"/>
        <w:spacing w:before="220"/>
        <w:ind w:firstLine="540"/>
        <w:jc w:val="both"/>
      </w:pPr>
      <w:r>
        <w:t>31. Размер субсидии из областного бюджета некоммерческой организации определяется по формуле:</w:t>
      </w:r>
    </w:p>
    <w:p w:rsidR="00273CEC" w:rsidRDefault="00273CEC">
      <w:pPr>
        <w:pStyle w:val="ConsPlusNormal"/>
        <w:ind w:firstLine="540"/>
        <w:jc w:val="both"/>
      </w:pPr>
    </w:p>
    <w:p w:rsidR="00273CEC" w:rsidRDefault="00273CEC">
      <w:pPr>
        <w:pStyle w:val="ConsPlusNormal"/>
        <w:ind w:firstLine="540"/>
        <w:jc w:val="both"/>
      </w:pPr>
      <w:r>
        <w:t>Рс = Sр - Рно, где:</w:t>
      </w:r>
    </w:p>
    <w:p w:rsidR="00273CEC" w:rsidRDefault="00273CEC">
      <w:pPr>
        <w:pStyle w:val="ConsPlusNormal"/>
        <w:ind w:firstLine="540"/>
        <w:jc w:val="both"/>
      </w:pPr>
    </w:p>
    <w:p w:rsidR="00273CEC" w:rsidRDefault="00273CEC">
      <w:pPr>
        <w:pStyle w:val="ConsPlusNormal"/>
        <w:ind w:firstLine="540"/>
        <w:jc w:val="both"/>
      </w:pPr>
      <w:r>
        <w:t>Рс - размер субсидии некоммерческой организации;</w:t>
      </w:r>
    </w:p>
    <w:p w:rsidR="00273CEC" w:rsidRDefault="00273CEC">
      <w:pPr>
        <w:pStyle w:val="ConsPlusNormal"/>
        <w:spacing w:before="220"/>
        <w:ind w:firstLine="540"/>
        <w:jc w:val="both"/>
      </w:pPr>
      <w:r>
        <w:t>Sр - общая стоимость работ по сохранению объекта культурного наследия, определяемая на основании проектно-сметной документации;</w:t>
      </w:r>
    </w:p>
    <w:p w:rsidR="00273CEC" w:rsidRDefault="00273CEC">
      <w:pPr>
        <w:pStyle w:val="ConsPlusNormal"/>
        <w:spacing w:before="220"/>
        <w:ind w:firstLine="540"/>
        <w:jc w:val="both"/>
      </w:pPr>
      <w:r>
        <w:t>Рно - размер софинансирования некоммерческой организации.</w:t>
      </w:r>
    </w:p>
    <w:p w:rsidR="00273CEC" w:rsidRDefault="00273CEC">
      <w:pPr>
        <w:pStyle w:val="ConsPlusNormal"/>
        <w:ind w:firstLine="540"/>
        <w:jc w:val="both"/>
      </w:pPr>
    </w:p>
    <w:p w:rsidR="00273CEC" w:rsidRDefault="00273CEC">
      <w:pPr>
        <w:pStyle w:val="ConsPlusNormal"/>
        <w:ind w:firstLine="540"/>
        <w:jc w:val="both"/>
      </w:pPr>
    </w:p>
    <w:p w:rsidR="00273CEC" w:rsidRDefault="00273CEC">
      <w:pPr>
        <w:pStyle w:val="ConsPlusNormal"/>
        <w:ind w:firstLine="540"/>
        <w:jc w:val="both"/>
      </w:pPr>
    </w:p>
    <w:p w:rsidR="00273CEC" w:rsidRDefault="00273CEC">
      <w:pPr>
        <w:pStyle w:val="ConsPlusNormal"/>
        <w:ind w:firstLine="540"/>
        <w:jc w:val="both"/>
      </w:pPr>
    </w:p>
    <w:p w:rsidR="00273CEC" w:rsidRDefault="00273CEC">
      <w:pPr>
        <w:pStyle w:val="ConsPlusNormal"/>
        <w:ind w:firstLine="540"/>
        <w:jc w:val="both"/>
      </w:pPr>
    </w:p>
    <w:p w:rsidR="00273CEC" w:rsidRDefault="00273CEC">
      <w:pPr>
        <w:pStyle w:val="ConsPlusNormal"/>
        <w:jc w:val="right"/>
        <w:outlineLvl w:val="1"/>
      </w:pPr>
      <w:r>
        <w:t>Приложение N 5</w:t>
      </w:r>
    </w:p>
    <w:p w:rsidR="00273CEC" w:rsidRDefault="00273CEC">
      <w:pPr>
        <w:pStyle w:val="ConsPlusNormal"/>
        <w:jc w:val="right"/>
      </w:pPr>
      <w:r>
        <w:t>к государственной программе</w:t>
      </w:r>
    </w:p>
    <w:p w:rsidR="00273CEC" w:rsidRDefault="00273CEC">
      <w:pPr>
        <w:pStyle w:val="ConsPlusNormal"/>
        <w:jc w:val="right"/>
      </w:pPr>
      <w:r>
        <w:t>Новосибирской области "Культура</w:t>
      </w:r>
    </w:p>
    <w:p w:rsidR="00273CEC" w:rsidRDefault="00273CEC">
      <w:pPr>
        <w:pStyle w:val="ConsPlusNormal"/>
        <w:jc w:val="right"/>
      </w:pPr>
      <w:r>
        <w:t>Новосибирской области"</w:t>
      </w:r>
    </w:p>
    <w:p w:rsidR="00273CEC" w:rsidRDefault="00273CEC">
      <w:pPr>
        <w:pStyle w:val="ConsPlusNormal"/>
        <w:ind w:firstLine="540"/>
        <w:jc w:val="both"/>
      </w:pPr>
    </w:p>
    <w:p w:rsidR="00273CEC" w:rsidRDefault="00273CEC">
      <w:pPr>
        <w:pStyle w:val="ConsPlusTitle"/>
        <w:jc w:val="center"/>
      </w:pPr>
      <w:bookmarkStart w:id="67" w:name="P4864"/>
      <w:bookmarkEnd w:id="67"/>
      <w:r>
        <w:t>ПОРЯДОК</w:t>
      </w:r>
    </w:p>
    <w:p w:rsidR="00273CEC" w:rsidRDefault="00273CEC">
      <w:pPr>
        <w:pStyle w:val="ConsPlusTitle"/>
        <w:jc w:val="center"/>
      </w:pPr>
      <w:r>
        <w:t>предоставления и распределения из областного бюджета</w:t>
      </w:r>
    </w:p>
    <w:p w:rsidR="00273CEC" w:rsidRDefault="00273CEC">
      <w:pPr>
        <w:pStyle w:val="ConsPlusTitle"/>
        <w:jc w:val="center"/>
      </w:pPr>
      <w:r>
        <w:t>Новосибирской области местным бюджетам субсидий, в том числе</w:t>
      </w:r>
    </w:p>
    <w:p w:rsidR="00273CEC" w:rsidRDefault="00273CEC">
      <w:pPr>
        <w:pStyle w:val="ConsPlusTitle"/>
        <w:jc w:val="center"/>
      </w:pPr>
      <w:r>
        <w:t>источником финансового обеспечения которых являются субсидии</w:t>
      </w:r>
    </w:p>
    <w:p w:rsidR="00273CEC" w:rsidRDefault="00273CEC">
      <w:pPr>
        <w:pStyle w:val="ConsPlusTitle"/>
        <w:jc w:val="center"/>
      </w:pPr>
      <w:r>
        <w:t>из федерального бюджета, на реализацию мероприятий</w:t>
      </w:r>
    </w:p>
    <w:p w:rsidR="00273CEC" w:rsidRDefault="00273CEC">
      <w:pPr>
        <w:pStyle w:val="ConsPlusTitle"/>
        <w:jc w:val="center"/>
      </w:pPr>
      <w:r>
        <w:t>государственной программы Новосибирской области</w:t>
      </w:r>
    </w:p>
    <w:p w:rsidR="00273CEC" w:rsidRDefault="00273CEC">
      <w:pPr>
        <w:pStyle w:val="ConsPlusTitle"/>
        <w:jc w:val="center"/>
      </w:pPr>
      <w:r>
        <w:t>"Культура Новосибирской области", направленных</w:t>
      </w:r>
    </w:p>
    <w:p w:rsidR="00273CEC" w:rsidRDefault="00273CEC">
      <w:pPr>
        <w:pStyle w:val="ConsPlusTitle"/>
        <w:jc w:val="center"/>
      </w:pPr>
      <w:r>
        <w:t>на обустройство и восстановление воинских</w:t>
      </w:r>
    </w:p>
    <w:p w:rsidR="00273CEC" w:rsidRDefault="00273CEC">
      <w:pPr>
        <w:pStyle w:val="ConsPlusTitle"/>
        <w:jc w:val="center"/>
      </w:pPr>
      <w:r>
        <w:t>захоронений на территории Новосибирской области</w:t>
      </w:r>
    </w:p>
    <w:p w:rsidR="00273CEC" w:rsidRDefault="00273CE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3CEC">
        <w:trPr>
          <w:jc w:val="center"/>
        </w:trPr>
        <w:tc>
          <w:tcPr>
            <w:tcW w:w="9294" w:type="dxa"/>
            <w:tcBorders>
              <w:top w:val="nil"/>
              <w:left w:val="single" w:sz="24" w:space="0" w:color="CED3F1"/>
              <w:bottom w:val="nil"/>
              <w:right w:val="single" w:sz="24" w:space="0" w:color="F4F3F8"/>
            </w:tcBorders>
            <w:shd w:val="clear" w:color="auto" w:fill="F4F3F8"/>
          </w:tcPr>
          <w:p w:rsidR="00273CEC" w:rsidRDefault="00273CEC">
            <w:pPr>
              <w:pStyle w:val="ConsPlusNormal"/>
              <w:jc w:val="center"/>
            </w:pPr>
            <w:r>
              <w:rPr>
                <w:color w:val="392C69"/>
              </w:rPr>
              <w:t>Список изменяющих документов</w:t>
            </w:r>
          </w:p>
          <w:p w:rsidR="00273CEC" w:rsidRDefault="00273CEC">
            <w:pPr>
              <w:pStyle w:val="ConsPlusNormal"/>
              <w:jc w:val="center"/>
            </w:pPr>
            <w:r>
              <w:rPr>
                <w:color w:val="392C69"/>
              </w:rPr>
              <w:t xml:space="preserve">(введен </w:t>
            </w:r>
            <w:hyperlink r:id="rId445" w:history="1">
              <w:r>
                <w:rPr>
                  <w:color w:val="0000FF"/>
                </w:rPr>
                <w:t>постановлением</w:t>
              </w:r>
            </w:hyperlink>
            <w:r>
              <w:rPr>
                <w:color w:val="392C69"/>
              </w:rPr>
              <w:t xml:space="preserve"> Правительства Новосибирской области</w:t>
            </w:r>
          </w:p>
          <w:p w:rsidR="00273CEC" w:rsidRDefault="00273CEC">
            <w:pPr>
              <w:pStyle w:val="ConsPlusNormal"/>
              <w:jc w:val="center"/>
            </w:pPr>
            <w:r>
              <w:rPr>
                <w:color w:val="392C69"/>
              </w:rPr>
              <w:t>от 01.10.2020 N 424-п)</w:t>
            </w:r>
          </w:p>
        </w:tc>
      </w:tr>
    </w:tbl>
    <w:p w:rsidR="00273CEC" w:rsidRDefault="00273CEC">
      <w:pPr>
        <w:pStyle w:val="ConsPlusNormal"/>
        <w:ind w:firstLine="540"/>
        <w:jc w:val="both"/>
      </w:pPr>
    </w:p>
    <w:p w:rsidR="00273CEC" w:rsidRDefault="00273CEC">
      <w:pPr>
        <w:pStyle w:val="ConsPlusTitle"/>
        <w:jc w:val="center"/>
        <w:outlineLvl w:val="2"/>
      </w:pPr>
      <w:r>
        <w:t>I. Общие положения</w:t>
      </w:r>
    </w:p>
    <w:p w:rsidR="00273CEC" w:rsidRDefault="00273CEC">
      <w:pPr>
        <w:pStyle w:val="ConsPlusNormal"/>
        <w:ind w:firstLine="540"/>
        <w:jc w:val="both"/>
      </w:pPr>
    </w:p>
    <w:p w:rsidR="00273CEC" w:rsidRDefault="00273CEC">
      <w:pPr>
        <w:pStyle w:val="ConsPlusNormal"/>
        <w:ind w:firstLine="540"/>
        <w:jc w:val="both"/>
      </w:pPr>
      <w:bookmarkStart w:id="68" w:name="P4879"/>
      <w:bookmarkEnd w:id="68"/>
      <w:r>
        <w:t xml:space="preserve">1. Настоящий порядок предоставления и распределения из областного бюджета Новосибирской области местным бюджетам муниципальных образований Новосибирской области (далее - местные бюджеты) субсидий, в том числе источником финансового обеспечения которых являются субсидии из федерального бюджета, на реализацию мероприятий государственной программы Новосибирской области "Культура Новосибирской области" (далее - государственная программа), направленных на обустройство и восстановление воинских захоронений на территории Новосибирской области (далее - Порядок), устанавливает механизм предоставления и </w:t>
      </w:r>
      <w:r>
        <w:lastRenderedPageBreak/>
        <w:t>расходования средств субсидий местным бюджетам на обустройство и восстановление воинских захоронений на территории Новосибирской области (далее - субсидии).</w:t>
      </w:r>
    </w:p>
    <w:p w:rsidR="00273CEC" w:rsidRDefault="00273CEC">
      <w:pPr>
        <w:pStyle w:val="ConsPlusNormal"/>
        <w:spacing w:before="220"/>
        <w:ind w:firstLine="540"/>
        <w:jc w:val="both"/>
      </w:pPr>
      <w:r>
        <w:t xml:space="preserve">2. Субсидии предоставляются бюджетам городских округов и муниципальных районов Новосибирской области (далее - муниципальные образования), на территории которых находятся мемориальные сооружения, братские и индивидуальные могилы погибших при защите Отечества, соответствующие требованиям </w:t>
      </w:r>
      <w:hyperlink r:id="rId446" w:history="1">
        <w:r>
          <w:rPr>
            <w:color w:val="0000FF"/>
          </w:rPr>
          <w:t>статьи 3</w:t>
        </w:r>
      </w:hyperlink>
      <w:r>
        <w:t xml:space="preserve"> Закона Российской Федерации от 14.01.1993 N 4292-1 "Об увековечении памяти погибших при защите Отечества" (далее - воинские захоронения).</w:t>
      </w:r>
    </w:p>
    <w:p w:rsidR="00273CEC" w:rsidRDefault="00273CEC">
      <w:pPr>
        <w:pStyle w:val="ConsPlusNormal"/>
        <w:spacing w:before="220"/>
        <w:ind w:firstLine="540"/>
        <w:jc w:val="both"/>
      </w:pPr>
      <w:bookmarkStart w:id="69" w:name="P4881"/>
      <w:bookmarkEnd w:id="69"/>
      <w:r>
        <w:t>3. Целью предоставления субсидий является софинансирование затрат местных бюджетов, возникающих в результате выполнения следующих мероприятий по увековечению памяти погибших при защите Отечества:</w:t>
      </w:r>
    </w:p>
    <w:p w:rsidR="00273CEC" w:rsidRDefault="00273CEC">
      <w:pPr>
        <w:pStyle w:val="ConsPlusNormal"/>
        <w:spacing w:before="220"/>
        <w:ind w:firstLine="540"/>
        <w:jc w:val="both"/>
      </w:pPr>
      <w:r>
        <w:t>1) восстановление (ремонт, реставрация, благоустройство) воинских захоронений;</w:t>
      </w:r>
    </w:p>
    <w:p w:rsidR="00273CEC" w:rsidRDefault="00273CEC">
      <w:pPr>
        <w:pStyle w:val="ConsPlusNormal"/>
        <w:spacing w:before="220"/>
        <w:ind w:firstLine="540"/>
        <w:jc w:val="both"/>
      </w:pPr>
      <w:r>
        <w:t>2) установка мемориальных знаков на воинских захоронениях.</w:t>
      </w:r>
    </w:p>
    <w:p w:rsidR="00273CEC" w:rsidRDefault="00273CEC">
      <w:pPr>
        <w:pStyle w:val="ConsPlusNormal"/>
        <w:ind w:firstLine="540"/>
        <w:jc w:val="both"/>
      </w:pPr>
    </w:p>
    <w:p w:rsidR="00273CEC" w:rsidRDefault="00273CEC">
      <w:pPr>
        <w:pStyle w:val="ConsPlusTitle"/>
        <w:jc w:val="center"/>
        <w:outlineLvl w:val="2"/>
      </w:pPr>
      <w:r>
        <w:t>II. Условия предоставления субсидий</w:t>
      </w:r>
    </w:p>
    <w:p w:rsidR="00273CEC" w:rsidRDefault="00273CEC">
      <w:pPr>
        <w:pStyle w:val="ConsPlusNormal"/>
        <w:ind w:firstLine="540"/>
        <w:jc w:val="both"/>
      </w:pPr>
    </w:p>
    <w:p w:rsidR="00273CEC" w:rsidRDefault="00273CEC">
      <w:pPr>
        <w:pStyle w:val="ConsPlusNormal"/>
        <w:ind w:firstLine="540"/>
        <w:jc w:val="both"/>
      </w:pPr>
      <w:r>
        <w:t>4. Субсидии предоставляются муниципальному образованию при выполнении им следующих условий:</w:t>
      </w:r>
    </w:p>
    <w:p w:rsidR="00273CEC" w:rsidRDefault="00273CEC">
      <w:pPr>
        <w:pStyle w:val="ConsPlusNormal"/>
        <w:spacing w:before="220"/>
        <w:ind w:firstLine="540"/>
        <w:jc w:val="both"/>
      </w:pPr>
      <w:r>
        <w:t>1) нахождение в собственности муниципального образования воинских захоронений и закрепление их на праве оперативного управления, хозяйственного ведения за учреждениями, предприятиями;</w:t>
      </w:r>
    </w:p>
    <w:p w:rsidR="00273CEC" w:rsidRDefault="00273CEC">
      <w:pPr>
        <w:pStyle w:val="ConsPlusNormal"/>
        <w:spacing w:before="220"/>
        <w:ind w:firstLine="540"/>
        <w:jc w:val="both"/>
      </w:pPr>
      <w:r>
        <w:t>2) наличие правового акта муниципального образования, утверждающего порядок использования средств местного бюджета, требования о принятии которого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273CEC" w:rsidRDefault="00273CEC">
      <w:pPr>
        <w:pStyle w:val="ConsPlusNormal"/>
        <w:spacing w:before="220"/>
        <w:ind w:firstLine="540"/>
        <w:jc w:val="both"/>
      </w:pPr>
      <w:r>
        <w:t>3) наличие муниципальной программы, на софинансирование мероприятий которой предоставляются субсидии, а также наличие в указанной муниципальной программе мероприятий, связанных с восстановлением (ремонтом, реставрацией, благоустройством) воинских захоронений, установкой мемориальных знаков на воинских захоронениях;</w:t>
      </w:r>
    </w:p>
    <w:p w:rsidR="00273CEC" w:rsidRDefault="00273CEC">
      <w:pPr>
        <w:pStyle w:val="ConsPlusNormal"/>
        <w:spacing w:before="220"/>
        <w:ind w:firstLine="540"/>
        <w:jc w:val="both"/>
      </w:pPr>
      <w:r>
        <w:t>4) наличие в бюджете муниципального образования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исполнения расходных обязательств, включая размер субсидии, предоставление которой планируется из областного бюджета;</w:t>
      </w:r>
    </w:p>
    <w:p w:rsidR="00273CEC" w:rsidRDefault="00273CEC">
      <w:pPr>
        <w:pStyle w:val="ConsPlusNormal"/>
        <w:spacing w:before="220"/>
        <w:ind w:firstLine="540"/>
        <w:jc w:val="both"/>
      </w:pPr>
      <w:r>
        <w:t xml:space="preserve">5) заключение на срок, соответствующий сроку распределения субсидии между местными бюджетами, </w:t>
      </w:r>
      <w:hyperlink r:id="rId447" w:history="1">
        <w:r>
          <w:rPr>
            <w:color w:val="0000FF"/>
          </w:rPr>
          <w:t>соглашений</w:t>
        </w:r>
      </w:hyperlink>
      <w:r>
        <w:t xml:space="preserve"> о предоставлении субсидии, предусматривающих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указанными соглашениями обязательств, в соответствии с типовой формой, утвержденной приказом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w:t>
      </w:r>
    </w:p>
    <w:p w:rsidR="00273CEC" w:rsidRDefault="00273CEC">
      <w:pPr>
        <w:pStyle w:val="ConsPlusNormal"/>
        <w:spacing w:before="220"/>
        <w:ind w:firstLine="540"/>
        <w:jc w:val="both"/>
      </w:pPr>
      <w:r>
        <w:lastRenderedPageBreak/>
        <w:t xml:space="preserve">В случае заключения между Государственной инспекцией по охране объектов культурного наследия Новосибирской области (далее - Главный распорядитель) и муниципальным образованием соглашения о предоставлении субсидии, предусматривающего обязательства муниципального образования по исполнению расходных обязательств, софинансирование которых полностью либо частично обеспечивается за счет целевых межбюджетных трансфертов, предоставляемых из федерального бюджета областному бюджету, соглашение заключается в государственной интегрированной информационной системе управления общественными финансами "Электронный бюджет" на основе типовой формы </w:t>
      </w:r>
      <w:hyperlink r:id="rId448" w:history="1">
        <w:r>
          <w:rPr>
            <w:color w:val="0000FF"/>
          </w:rPr>
          <w:t>соглашения</w:t>
        </w:r>
      </w:hyperlink>
      <w:r>
        <w:t>, утвержденной приказом Министерства финансов Российской Федерации от 14.12.2018 N 269н "Об утверждении Типовой формы соглашения о предоставлении субсидии из федерального бюджета бюджету субъекта Российской Федерации".</w:t>
      </w:r>
    </w:p>
    <w:p w:rsidR="00273CEC" w:rsidRDefault="00273CEC">
      <w:pPr>
        <w:pStyle w:val="ConsPlusNormal"/>
        <w:ind w:firstLine="540"/>
        <w:jc w:val="both"/>
      </w:pPr>
    </w:p>
    <w:p w:rsidR="00273CEC" w:rsidRDefault="00273CEC">
      <w:pPr>
        <w:pStyle w:val="ConsPlusTitle"/>
        <w:jc w:val="center"/>
        <w:outlineLvl w:val="2"/>
      </w:pPr>
      <w:r>
        <w:t>III. Порядок распределения субсидий</w:t>
      </w:r>
    </w:p>
    <w:p w:rsidR="00273CEC" w:rsidRDefault="00273CEC">
      <w:pPr>
        <w:pStyle w:val="ConsPlusNormal"/>
        <w:ind w:firstLine="540"/>
        <w:jc w:val="both"/>
      </w:pPr>
    </w:p>
    <w:p w:rsidR="00273CEC" w:rsidRDefault="00273CEC">
      <w:pPr>
        <w:pStyle w:val="ConsPlusNormal"/>
        <w:ind w:firstLine="540"/>
        <w:jc w:val="both"/>
      </w:pPr>
      <w:r>
        <w:t>5. Критериями отбора муниципальных образований для предоставления субсидий являются:</w:t>
      </w:r>
    </w:p>
    <w:p w:rsidR="00273CEC" w:rsidRDefault="00273CEC">
      <w:pPr>
        <w:pStyle w:val="ConsPlusNormal"/>
        <w:spacing w:before="220"/>
        <w:ind w:firstLine="540"/>
        <w:jc w:val="both"/>
      </w:pPr>
      <w:r>
        <w:t xml:space="preserve">1) наличие на территории муниципальных образований воинских захоронений, указанных в </w:t>
      </w:r>
      <w:hyperlink r:id="rId449" w:history="1">
        <w:r>
          <w:rPr>
            <w:color w:val="0000FF"/>
          </w:rPr>
          <w:t>статье 3</w:t>
        </w:r>
      </w:hyperlink>
      <w:r>
        <w:t xml:space="preserve"> Закона Российской Федерации от 14.01.1993 N 4292-1 "Об увековечении памяти погибших при защите Отечества", требующих реализации хотя бы одного из мероприятий, предусмотренных </w:t>
      </w:r>
      <w:hyperlink w:anchor="P4881" w:history="1">
        <w:r>
          <w:rPr>
            <w:color w:val="0000FF"/>
          </w:rPr>
          <w:t>пунктом 3</w:t>
        </w:r>
      </w:hyperlink>
      <w:r>
        <w:t xml:space="preserve"> настоящего Порядка:</w:t>
      </w:r>
    </w:p>
    <w:p w:rsidR="00273CEC" w:rsidRDefault="00273CEC">
      <w:pPr>
        <w:pStyle w:val="ConsPlusNormal"/>
        <w:spacing w:before="220"/>
        <w:ind w:firstLine="540"/>
        <w:jc w:val="both"/>
      </w:pPr>
      <w:r>
        <w:t>а) требующих восстановления (ремонт, реставрация, благоустройство);</w:t>
      </w:r>
    </w:p>
    <w:p w:rsidR="00273CEC" w:rsidRDefault="00273CEC">
      <w:pPr>
        <w:pStyle w:val="ConsPlusNormal"/>
        <w:spacing w:before="220"/>
        <w:ind w:firstLine="540"/>
        <w:jc w:val="both"/>
      </w:pPr>
      <w:r>
        <w:t>б) требующих установки мемориальных знаков;</w:t>
      </w:r>
    </w:p>
    <w:p w:rsidR="00273CEC" w:rsidRDefault="00273CEC">
      <w:pPr>
        <w:pStyle w:val="ConsPlusNormal"/>
        <w:spacing w:before="220"/>
        <w:ind w:firstLine="540"/>
        <w:jc w:val="both"/>
      </w:pPr>
      <w:r>
        <w:t xml:space="preserve">2) отсутствие мероприятий, предусмотренных в </w:t>
      </w:r>
      <w:hyperlink w:anchor="P4881" w:history="1">
        <w:r>
          <w:rPr>
            <w:color w:val="0000FF"/>
          </w:rPr>
          <w:t>пункте 3</w:t>
        </w:r>
      </w:hyperlink>
      <w:r>
        <w:t xml:space="preserve"> настоящего Порядка, софинансируемых одновременно в рамках других государственных программ.</w:t>
      </w:r>
    </w:p>
    <w:p w:rsidR="00273CEC" w:rsidRDefault="00273CEC">
      <w:pPr>
        <w:pStyle w:val="ConsPlusNormal"/>
        <w:spacing w:before="220"/>
        <w:ind w:firstLine="540"/>
        <w:jc w:val="both"/>
      </w:pPr>
      <w:r>
        <w:t>6. Определение воинских захоронений для включения в План реализации мероприятий государственной программы на обустройство и восстановление воинских захоронений осуществляется в соответствии с заявками, поступившими в адрес Главного распорядителя от муниципальных образований.</w:t>
      </w:r>
    </w:p>
    <w:p w:rsidR="00273CEC" w:rsidRDefault="00273CEC">
      <w:pPr>
        <w:pStyle w:val="ConsPlusNormal"/>
        <w:spacing w:before="220"/>
        <w:ind w:firstLine="540"/>
        <w:jc w:val="both"/>
      </w:pPr>
      <w:r>
        <w:t>Анализ и оценка заявок осуществляется Главным распорядителем в течение 3 рабочих дней со дня поступления.</w:t>
      </w:r>
    </w:p>
    <w:p w:rsidR="00273CEC" w:rsidRDefault="00273CEC">
      <w:pPr>
        <w:pStyle w:val="ConsPlusNormal"/>
        <w:spacing w:before="220"/>
        <w:ind w:firstLine="540"/>
        <w:jc w:val="both"/>
      </w:pPr>
      <w:r>
        <w:t>К заявке прилагаются следующие документы:</w:t>
      </w:r>
    </w:p>
    <w:p w:rsidR="00273CEC" w:rsidRDefault="00273CEC">
      <w:pPr>
        <w:pStyle w:val="ConsPlusNormal"/>
        <w:spacing w:before="220"/>
        <w:ind w:firstLine="540"/>
        <w:jc w:val="both"/>
      </w:pPr>
      <w:r>
        <w:t xml:space="preserve">1) выписка из муниципального правового акта об утверждении муниципальной программы, содержащей мероприятия, предусмотренные </w:t>
      </w:r>
      <w:hyperlink w:anchor="P4881" w:history="1">
        <w:r>
          <w:rPr>
            <w:color w:val="0000FF"/>
          </w:rPr>
          <w:t>пунктом 3</w:t>
        </w:r>
      </w:hyperlink>
      <w:r>
        <w:t xml:space="preserve"> настоящего Порядка, из которой возникают расходные обязательства;</w:t>
      </w:r>
    </w:p>
    <w:p w:rsidR="00273CEC" w:rsidRDefault="00273CEC">
      <w:pPr>
        <w:pStyle w:val="ConsPlusNormal"/>
        <w:spacing w:before="220"/>
        <w:ind w:firstLine="540"/>
        <w:jc w:val="both"/>
      </w:pPr>
      <w:r>
        <w:t xml:space="preserve">2) выписка из муниципального правового акта о бюджете муниципального образования, подтверждающая финансирование расходов, указанных в </w:t>
      </w:r>
      <w:hyperlink w:anchor="P4879" w:history="1">
        <w:r>
          <w:rPr>
            <w:color w:val="0000FF"/>
          </w:rPr>
          <w:t>пункте 1</w:t>
        </w:r>
      </w:hyperlink>
      <w:r>
        <w:t xml:space="preserve"> настоящего Порядка;</w:t>
      </w:r>
    </w:p>
    <w:p w:rsidR="00273CEC" w:rsidRDefault="00273CEC">
      <w:pPr>
        <w:pStyle w:val="ConsPlusNormal"/>
        <w:spacing w:before="220"/>
        <w:ind w:firstLine="540"/>
        <w:jc w:val="both"/>
      </w:pPr>
      <w:r>
        <w:t>3) выписка из реестра муниципальной собственности, подтверждающая нахождение воинского захоронения в муниципальной собственности;</w:t>
      </w:r>
    </w:p>
    <w:p w:rsidR="00273CEC" w:rsidRDefault="00273CEC">
      <w:pPr>
        <w:pStyle w:val="ConsPlusNormal"/>
        <w:spacing w:before="220"/>
        <w:ind w:firstLine="540"/>
        <w:jc w:val="both"/>
      </w:pPr>
      <w:r>
        <w:t>4) копии паспортов воинских захоронений, подлежащих ремонту, реставрации, благоустройству либо на которых требуется установка мемориальных знаков в текущем финансовом году.</w:t>
      </w:r>
    </w:p>
    <w:p w:rsidR="00273CEC" w:rsidRDefault="00273CEC">
      <w:pPr>
        <w:pStyle w:val="ConsPlusNormal"/>
        <w:spacing w:before="220"/>
        <w:ind w:firstLine="540"/>
        <w:jc w:val="both"/>
      </w:pPr>
      <w:bookmarkStart w:id="70" w:name="P4909"/>
      <w:bookmarkEnd w:id="70"/>
      <w:r>
        <w:t xml:space="preserve">7. Расчет субсидий из областного бюджета местным бюджетам на реализацию мероприятий государственной программы в части проведения работ по обустройству и восстановлению воинских захоронений производится на основании представленных муниципальными образованиями Главному распорядителю результатов проведенного обследования воинских захоронений и </w:t>
      </w:r>
      <w:r>
        <w:lastRenderedPageBreak/>
        <w:t>сметной документации на проведение работ по обустройству и восстановлению воинских захоронений за счет средств областного бюджета Новосибирской области, с учетом обязательного софинансирования из местного бюджета в размере не менее 5% от общей стоимости работ по обустройству и восстановлению воинских захоронений в соответствии со сметной документацией.</w:t>
      </w:r>
    </w:p>
    <w:p w:rsidR="00273CEC" w:rsidRDefault="00273CEC">
      <w:pPr>
        <w:pStyle w:val="ConsPlusNormal"/>
        <w:spacing w:before="220"/>
        <w:ind w:firstLine="540"/>
        <w:jc w:val="both"/>
      </w:pPr>
      <w:r>
        <w:t>8. Размер субсидии, предоставляемой местному бюджету i-го муниципального образования на соответствующий год на обустройство и восстановление воинских захоронений (S</w:t>
      </w:r>
      <w:r>
        <w:rPr>
          <w:vertAlign w:val="subscript"/>
        </w:rPr>
        <w:t>i</w:t>
      </w:r>
      <w:r>
        <w:t>), определяется по формуле:</w:t>
      </w:r>
    </w:p>
    <w:p w:rsidR="00273CEC" w:rsidRDefault="00273CEC">
      <w:pPr>
        <w:pStyle w:val="ConsPlusNormal"/>
        <w:ind w:firstLine="540"/>
        <w:jc w:val="both"/>
      </w:pPr>
    </w:p>
    <w:p w:rsidR="00273CEC" w:rsidRDefault="00273CEC">
      <w:pPr>
        <w:pStyle w:val="ConsPlusNormal"/>
        <w:jc w:val="center"/>
      </w:pPr>
      <w:r w:rsidRPr="003A3BBE">
        <w:rPr>
          <w:position w:val="-28"/>
        </w:rPr>
        <w:pict>
          <v:shape id="_x0000_i1027" style="width:96pt;height:39.75pt" coordsize="" o:spt="100" adj="0,,0" path="" filled="f" stroked="f">
            <v:stroke joinstyle="miter"/>
            <v:imagedata r:id="rId450" o:title="base_23601_133129_32770"/>
            <v:formulas/>
            <v:path o:connecttype="segments"/>
          </v:shape>
        </w:pict>
      </w:r>
    </w:p>
    <w:p w:rsidR="00273CEC" w:rsidRDefault="00273CEC">
      <w:pPr>
        <w:pStyle w:val="ConsPlusNormal"/>
        <w:ind w:firstLine="540"/>
        <w:jc w:val="both"/>
      </w:pPr>
    </w:p>
    <w:p w:rsidR="00273CEC" w:rsidRDefault="00273CEC">
      <w:pPr>
        <w:pStyle w:val="ConsPlusNormal"/>
        <w:ind w:firstLine="540"/>
        <w:jc w:val="both"/>
      </w:pPr>
      <w:r>
        <w:t>где:</w:t>
      </w:r>
    </w:p>
    <w:p w:rsidR="00273CEC" w:rsidRDefault="00273CEC">
      <w:pPr>
        <w:pStyle w:val="ConsPlusNormal"/>
        <w:spacing w:before="220"/>
        <w:ind w:firstLine="540"/>
        <w:jc w:val="both"/>
      </w:pPr>
      <w:r>
        <w:t>Si - объем субсидии местному бюджету i-го муниципального образования на обустройство и восстановление воинских захоронений;</w:t>
      </w:r>
    </w:p>
    <w:p w:rsidR="00273CEC" w:rsidRDefault="00273CEC">
      <w:pPr>
        <w:pStyle w:val="ConsPlusNormal"/>
        <w:spacing w:before="220"/>
        <w:ind w:firstLine="540"/>
        <w:jc w:val="both"/>
      </w:pPr>
      <w:r>
        <w:t>S - общий объем субсидии местным бюджетам муниципальных образований на обустройство и восстановление воинских захоронений;</w:t>
      </w:r>
    </w:p>
    <w:p w:rsidR="00273CEC" w:rsidRDefault="00273CEC">
      <w:pPr>
        <w:pStyle w:val="ConsPlusNormal"/>
        <w:spacing w:before="220"/>
        <w:ind w:firstLine="540"/>
        <w:jc w:val="both"/>
      </w:pPr>
      <w:r>
        <w:t>Ri - расчетная потребность бюджета i-го муниципального образования в средствах на ремонтные, реставрационные работы и благоустройство воинских захоронений, определяемая по формуле:</w:t>
      </w:r>
    </w:p>
    <w:p w:rsidR="00273CEC" w:rsidRDefault="00273CEC">
      <w:pPr>
        <w:pStyle w:val="ConsPlusNormal"/>
        <w:ind w:firstLine="540"/>
        <w:jc w:val="both"/>
      </w:pPr>
    </w:p>
    <w:p w:rsidR="00273CEC" w:rsidRDefault="00273CEC">
      <w:pPr>
        <w:pStyle w:val="ConsPlusNormal"/>
        <w:jc w:val="center"/>
      </w:pPr>
      <w:r>
        <w:t>Ri = Сср x Pi,</w:t>
      </w:r>
    </w:p>
    <w:p w:rsidR="00273CEC" w:rsidRDefault="00273CEC">
      <w:pPr>
        <w:pStyle w:val="ConsPlusNormal"/>
        <w:ind w:firstLine="540"/>
        <w:jc w:val="both"/>
      </w:pPr>
    </w:p>
    <w:p w:rsidR="00273CEC" w:rsidRDefault="00273CEC">
      <w:pPr>
        <w:pStyle w:val="ConsPlusNormal"/>
        <w:ind w:firstLine="540"/>
        <w:jc w:val="both"/>
      </w:pPr>
      <w:r>
        <w:t>где:</w:t>
      </w:r>
    </w:p>
    <w:p w:rsidR="00273CEC" w:rsidRDefault="00273CEC">
      <w:pPr>
        <w:pStyle w:val="ConsPlusNormal"/>
        <w:spacing w:before="220"/>
        <w:ind w:firstLine="540"/>
        <w:jc w:val="both"/>
      </w:pPr>
      <w:r>
        <w:t>Сср - средняя стоимость работ на проведение работ на воинских захоронениях (ремонтных, реставрационных и по благоустройству), значение которой на 2020 год принимается в размере 4,300 тыс. рублей на одно воинское захоронение, на 2021 год - в размере 4,300 тыс. рублей на одно воинское захоронение, на 2022 год - в размере 4,300 тыс. рублей на одно воинское захоронение, тыс. рублей;</w:t>
      </w:r>
    </w:p>
    <w:p w:rsidR="00273CEC" w:rsidRDefault="00273CEC">
      <w:pPr>
        <w:pStyle w:val="ConsPlusNormal"/>
        <w:spacing w:before="220"/>
        <w:ind w:firstLine="540"/>
        <w:jc w:val="both"/>
      </w:pPr>
      <w:r>
        <w:t>Pi - количество объектов воинских захоронений, подлежащих ремонтным, реставрационным работам и благоустройству, в i-м муниципальном образовании, единиц;</w:t>
      </w:r>
    </w:p>
    <w:p w:rsidR="00273CEC" w:rsidRDefault="00273CEC">
      <w:pPr>
        <w:pStyle w:val="ConsPlusNormal"/>
        <w:spacing w:before="220"/>
        <w:ind w:firstLine="540"/>
        <w:jc w:val="both"/>
      </w:pPr>
      <w:r>
        <w:t>Ri - расчетная потребность бюджета i-го муниципального образования в средствах на установку мемориальных знаков на воинских захоронениях, определяемая по формуле:</w:t>
      </w:r>
    </w:p>
    <w:p w:rsidR="00273CEC" w:rsidRDefault="00273CEC">
      <w:pPr>
        <w:pStyle w:val="ConsPlusNormal"/>
        <w:ind w:firstLine="540"/>
        <w:jc w:val="both"/>
      </w:pPr>
    </w:p>
    <w:p w:rsidR="00273CEC" w:rsidRDefault="00273CEC">
      <w:pPr>
        <w:pStyle w:val="ConsPlusNormal"/>
        <w:jc w:val="center"/>
      </w:pPr>
      <w:r>
        <w:t>Ri = Сср x Ni,</w:t>
      </w:r>
    </w:p>
    <w:p w:rsidR="00273CEC" w:rsidRDefault="00273CEC">
      <w:pPr>
        <w:pStyle w:val="ConsPlusNormal"/>
        <w:ind w:firstLine="540"/>
        <w:jc w:val="both"/>
      </w:pPr>
    </w:p>
    <w:p w:rsidR="00273CEC" w:rsidRDefault="00273CEC">
      <w:pPr>
        <w:pStyle w:val="ConsPlusNormal"/>
        <w:ind w:firstLine="540"/>
        <w:jc w:val="both"/>
      </w:pPr>
      <w:r>
        <w:t>где:</w:t>
      </w:r>
    </w:p>
    <w:p w:rsidR="00273CEC" w:rsidRDefault="00273CEC">
      <w:pPr>
        <w:pStyle w:val="ConsPlusNormal"/>
        <w:spacing w:before="220"/>
        <w:ind w:firstLine="540"/>
        <w:jc w:val="both"/>
      </w:pPr>
      <w:r>
        <w:t>Сср - средняя стоимость работ на проведение работ на воинских захоронениях (по установке мемориальных знаков), значение которой на 2020 год принимается в размере 10,440 тыс. рублей на одно воинское захоронение, на 2021 год - в размере 10,440 тыс. рублей на одно воинское захоронение, на 2022 год - в размере 10,440 тыс. рублей на одно воинское захоронение, тыс. рублей;</w:t>
      </w:r>
    </w:p>
    <w:p w:rsidR="00273CEC" w:rsidRDefault="00273CEC">
      <w:pPr>
        <w:pStyle w:val="ConsPlusNormal"/>
        <w:spacing w:before="220"/>
        <w:ind w:firstLine="540"/>
        <w:jc w:val="both"/>
      </w:pPr>
      <w:r>
        <w:t>Ni - количество объектов воинских захоронений, подлежащих установке мемориальных знаков в i-м муниципальном образовании области, единиц.</w:t>
      </w:r>
    </w:p>
    <w:p w:rsidR="00273CEC" w:rsidRDefault="00273CEC">
      <w:pPr>
        <w:pStyle w:val="ConsPlusNormal"/>
        <w:ind w:firstLine="540"/>
        <w:jc w:val="both"/>
      </w:pPr>
    </w:p>
    <w:p w:rsidR="00273CEC" w:rsidRDefault="00273CEC">
      <w:pPr>
        <w:pStyle w:val="ConsPlusTitle"/>
        <w:jc w:val="center"/>
        <w:outlineLvl w:val="2"/>
      </w:pPr>
      <w:r>
        <w:t>IV. Порядок предоставления и использования субсидий</w:t>
      </w:r>
    </w:p>
    <w:p w:rsidR="00273CEC" w:rsidRDefault="00273CEC">
      <w:pPr>
        <w:pStyle w:val="ConsPlusNormal"/>
        <w:ind w:firstLine="540"/>
        <w:jc w:val="both"/>
      </w:pPr>
    </w:p>
    <w:p w:rsidR="00273CEC" w:rsidRDefault="00273CEC">
      <w:pPr>
        <w:pStyle w:val="ConsPlusNormal"/>
        <w:ind w:firstLine="540"/>
        <w:jc w:val="both"/>
      </w:pPr>
      <w:r>
        <w:t>9. Субсидии предоставляются местным бюджетам на основании соглашения о предоставлении субсидий, заключенного между Главным распорядителем и муниципальным образованием (далее - Соглашение), при представлении Главному распорядителю муниципальным образованием актов выполненных работ по обустройству и восстановлению воинских захоронений в рамках реализации мероприятий государственной программы. Соглашение заключается не позднее 30 календарных дней со дня доведения лимитов бюджетных обязательств министерством финансов и налоговой политики Новосибирской области до Главного распорядителя.</w:t>
      </w:r>
    </w:p>
    <w:p w:rsidR="00273CEC" w:rsidRDefault="00273CEC">
      <w:pPr>
        <w:pStyle w:val="ConsPlusNormal"/>
        <w:spacing w:before="220"/>
        <w:ind w:firstLine="540"/>
        <w:jc w:val="both"/>
      </w:pPr>
      <w:r>
        <w:t>10. Предоставление субсидий из областного бюджета местным бюджетам, в том числе источником финансового обеспечения которых являются субсидии из федерального бюджета, на реализацию мероприятий государственной программы, направленных на обустройство и восстановление воинских захоронений, осуществляется в соответствии со сводной бюджетной росписью и кассовым планом областного бюджета, в пределах бюджетных ассигнований и лимитов бюджетных обязательств, установленных Главному распорядителю, на соответствующий финансовый год.</w:t>
      </w:r>
    </w:p>
    <w:p w:rsidR="00273CEC" w:rsidRDefault="00273CEC">
      <w:pPr>
        <w:pStyle w:val="ConsPlusNormal"/>
        <w:spacing w:before="220"/>
        <w:ind w:firstLine="540"/>
        <w:jc w:val="both"/>
      </w:pPr>
      <w:r>
        <w:t>11. Перечисление средств субсидии в местный бюджет осуществляется со счета Управления Федерального казначейства по Новосибирской области, открытого для учета поступлений и их распределения между бюджетами бюджетной системы Российской Федерации, для последующего перечисления в бюджет муниципального образования на основании заявки Главного распорядителя в сроки, установленные в Соглашении.</w:t>
      </w:r>
    </w:p>
    <w:p w:rsidR="00273CEC" w:rsidRDefault="00273CEC">
      <w:pPr>
        <w:pStyle w:val="ConsPlusNormal"/>
        <w:spacing w:before="220"/>
        <w:ind w:firstLine="540"/>
        <w:jc w:val="both"/>
      </w:pPr>
      <w:r>
        <w:t>12. Субсидии по вопросам местного значения поселений передаются муниципальными образованиями сельским и городским поселениям, входящим в состав данного муниципального района, на основании соглашений в виде иного межбюджетного трансферта, не требующего соблюдения условий софинансирования за счет средств бюджета сельских и городских поселений.</w:t>
      </w:r>
    </w:p>
    <w:p w:rsidR="00273CEC" w:rsidRDefault="00273CEC">
      <w:pPr>
        <w:pStyle w:val="ConsPlusNormal"/>
        <w:spacing w:before="220"/>
        <w:ind w:firstLine="540"/>
        <w:jc w:val="both"/>
      </w:pPr>
      <w:r>
        <w:t>13. Субсидии расходуются местными бюджетами при выполнении следующих условий:</w:t>
      </w:r>
    </w:p>
    <w:p w:rsidR="00273CEC" w:rsidRDefault="00273CEC">
      <w:pPr>
        <w:pStyle w:val="ConsPlusNormal"/>
        <w:spacing w:before="220"/>
        <w:ind w:firstLine="540"/>
        <w:jc w:val="both"/>
      </w:pPr>
      <w:r>
        <w:t>1) соблюдение условий Соглашения о финансировании работ по обустройству и восстановлению воинских захоронений в рамках реализации мероприятий государственной программы, заключенных с Главным распорядителем;</w:t>
      </w:r>
    </w:p>
    <w:p w:rsidR="00273CEC" w:rsidRDefault="00273CEC">
      <w:pPr>
        <w:pStyle w:val="ConsPlusNormal"/>
        <w:spacing w:before="220"/>
        <w:ind w:firstLine="540"/>
        <w:jc w:val="both"/>
      </w:pPr>
      <w:r>
        <w:t>2) осуществление расходов производится:</w:t>
      </w:r>
    </w:p>
    <w:p w:rsidR="00273CEC" w:rsidRDefault="00273CEC">
      <w:pPr>
        <w:pStyle w:val="ConsPlusNormal"/>
        <w:spacing w:before="220"/>
        <w:ind w:firstLine="540"/>
        <w:jc w:val="both"/>
      </w:pPr>
      <w:r>
        <w:t xml:space="preserve">а) с лицевых счетов муниципальных образований или с лицевых счетов муниципальных казенных учреждений, уполномоченных органами местного самоуправления, на основании государственных (муниципальных) контрактов, заключенных в соответствии с Федеральным </w:t>
      </w:r>
      <w:hyperlink r:id="rId451"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актов выполненных работ, счетов-фактур с учетом авансовых платежей в размере, определенном действующим законодательством;</w:t>
      </w:r>
    </w:p>
    <w:p w:rsidR="00273CEC" w:rsidRDefault="00273CEC">
      <w:pPr>
        <w:pStyle w:val="ConsPlusNormal"/>
        <w:spacing w:before="220"/>
        <w:ind w:firstLine="540"/>
        <w:jc w:val="both"/>
      </w:pPr>
      <w:r>
        <w:t>б) с лицевых счетов муниципальных образований на основании Соглашения о предоставлении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соответствии с порядком предоставления субсидий, установленным нормативным правовым актом муниципального образования.</w:t>
      </w:r>
    </w:p>
    <w:p w:rsidR="00273CEC" w:rsidRDefault="00273CEC">
      <w:pPr>
        <w:pStyle w:val="ConsPlusNormal"/>
        <w:spacing w:before="220"/>
        <w:ind w:firstLine="540"/>
        <w:jc w:val="both"/>
      </w:pPr>
      <w:r>
        <w:t xml:space="preserve">14. Не использованные по состоянию на 1 января текущего финансового года остатки целевых средств, переданных в отчетном финансовом году из областного бюджета в местные бюджеты в форме субсидий на реализацию мероприятий государственной программы (далее - неиспользованные остатки целевых средств), подлежат возврату в доход областного бюджета. Зачисленные в доход областного бюджета неиспользованные остатки целевых средств могут быть возвращены местным бюджетам при установлении наличия потребности в использовании их на те </w:t>
      </w:r>
      <w:r>
        <w:lastRenderedPageBreak/>
        <w:t>же цели в соответствии с решением Главного распорядителя, осуществляющего полномочия главного администратора доходов областного бюджета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p w:rsidR="00273CEC" w:rsidRDefault="00273CEC">
      <w:pPr>
        <w:pStyle w:val="ConsPlusNormal"/>
        <w:spacing w:before="220"/>
        <w:ind w:firstLine="540"/>
        <w:jc w:val="both"/>
      </w:pPr>
      <w:r>
        <w:t>15. Муниципальные образования ежеквартально не позднее 5 числа месяца, следующего за отчетным кварталом, представляют Главному распорядителю отчеты о выполненных объемах работ и использовании субсидий в порядке и по формам, утверждаемым приказом Главного распорядителя.</w:t>
      </w:r>
    </w:p>
    <w:p w:rsidR="00273CEC" w:rsidRDefault="00273CEC">
      <w:pPr>
        <w:pStyle w:val="ConsPlusNormal"/>
        <w:spacing w:before="220"/>
        <w:ind w:firstLine="540"/>
        <w:jc w:val="both"/>
      </w:pPr>
      <w:bookmarkStart w:id="71" w:name="P4945"/>
      <w:bookmarkEnd w:id="71"/>
      <w:r>
        <w:t>16. Эффективность использования субсидий оценивается Главным распорядителем на основании достижения муниципальными образованиями показателей результатов использования субсидий.</w:t>
      </w:r>
    </w:p>
    <w:p w:rsidR="00273CEC" w:rsidRDefault="00273CEC">
      <w:pPr>
        <w:pStyle w:val="ConsPlusNormal"/>
        <w:spacing w:before="220"/>
        <w:ind w:firstLine="540"/>
        <w:jc w:val="both"/>
      </w:pPr>
      <w:r>
        <w:t>Показателями результатов использования субсидий являются:</w:t>
      </w:r>
    </w:p>
    <w:p w:rsidR="00273CEC" w:rsidRDefault="00273CEC">
      <w:pPr>
        <w:pStyle w:val="ConsPlusNormal"/>
        <w:spacing w:before="220"/>
        <w:ind w:firstLine="540"/>
        <w:jc w:val="both"/>
      </w:pPr>
      <w:r>
        <w:t>E</w:t>
      </w:r>
      <w:r>
        <w:rPr>
          <w:vertAlign w:val="subscript"/>
        </w:rPr>
        <w:t>1</w:t>
      </w:r>
      <w:r>
        <w:t xml:space="preserve"> - доля восстановленных и обустроенных в текущем году воинских захоронений от количества подлежащих восстановлению и обустройству воинских захоронений в текущем году, предусмотренного в Соглашении, %;</w:t>
      </w:r>
    </w:p>
    <w:p w:rsidR="00273CEC" w:rsidRDefault="00273CEC">
      <w:pPr>
        <w:pStyle w:val="ConsPlusNormal"/>
        <w:spacing w:before="220"/>
        <w:ind w:firstLine="540"/>
        <w:jc w:val="both"/>
      </w:pPr>
      <w:r>
        <w:t>E</w:t>
      </w:r>
      <w:r>
        <w:rPr>
          <w:vertAlign w:val="subscript"/>
        </w:rPr>
        <w:t>2</w:t>
      </w:r>
      <w:r>
        <w:t xml:space="preserve"> - доля установленных в текущем году мемориальных знаков от количества подлежащих установлению мемориальных знаков в текущем году, предусмотренного в Соглашении, %.</w:t>
      </w:r>
    </w:p>
    <w:p w:rsidR="00273CEC" w:rsidRDefault="00273CEC">
      <w:pPr>
        <w:pStyle w:val="ConsPlusNormal"/>
        <w:spacing w:before="220"/>
        <w:ind w:firstLine="540"/>
        <w:jc w:val="both"/>
      </w:pPr>
      <w:r>
        <w:t>E</w:t>
      </w:r>
      <w:r>
        <w:rPr>
          <w:vertAlign w:val="subscript"/>
        </w:rPr>
        <w:t>1</w:t>
      </w:r>
      <w:r>
        <w:t xml:space="preserve"> рассчитывается по формуле:</w:t>
      </w:r>
    </w:p>
    <w:p w:rsidR="00273CEC" w:rsidRDefault="00273CEC">
      <w:pPr>
        <w:pStyle w:val="ConsPlusNormal"/>
        <w:ind w:firstLine="540"/>
        <w:jc w:val="both"/>
      </w:pPr>
    </w:p>
    <w:p w:rsidR="00273CEC" w:rsidRDefault="00273CEC">
      <w:pPr>
        <w:pStyle w:val="ConsPlusNormal"/>
        <w:jc w:val="center"/>
      </w:pPr>
      <w:r w:rsidRPr="003A3BBE">
        <w:rPr>
          <w:position w:val="-27"/>
        </w:rPr>
        <w:pict>
          <v:shape id="_x0000_i1028" style="width:105.75pt;height:38.25pt" coordsize="" o:spt="100" adj="0,,0" path="" filled="f" stroked="f">
            <v:stroke joinstyle="miter"/>
            <v:imagedata r:id="rId452" o:title="base_23601_133129_32771"/>
            <v:formulas/>
            <v:path o:connecttype="segments"/>
          </v:shape>
        </w:pict>
      </w:r>
    </w:p>
    <w:p w:rsidR="00273CEC" w:rsidRDefault="00273CEC">
      <w:pPr>
        <w:pStyle w:val="ConsPlusNormal"/>
        <w:ind w:firstLine="540"/>
        <w:jc w:val="both"/>
      </w:pPr>
    </w:p>
    <w:p w:rsidR="00273CEC" w:rsidRDefault="00273CEC">
      <w:pPr>
        <w:pStyle w:val="ConsPlusNormal"/>
        <w:ind w:firstLine="540"/>
        <w:jc w:val="both"/>
      </w:pPr>
      <w:r>
        <w:t>где:</w:t>
      </w:r>
    </w:p>
    <w:p w:rsidR="00273CEC" w:rsidRDefault="00273CEC">
      <w:pPr>
        <w:pStyle w:val="ConsPlusNormal"/>
        <w:spacing w:before="220"/>
        <w:ind w:firstLine="540"/>
        <w:jc w:val="both"/>
      </w:pPr>
      <w:r>
        <w:t>K</w:t>
      </w:r>
      <w:r>
        <w:rPr>
          <w:vertAlign w:val="subscript"/>
        </w:rPr>
        <w:t>1 факт</w:t>
      </w:r>
      <w:r>
        <w:t xml:space="preserve"> - количество восстановленных и обустроенных в текущем году воинских захоронений, единиц;</w:t>
      </w:r>
    </w:p>
    <w:p w:rsidR="00273CEC" w:rsidRDefault="00273CEC">
      <w:pPr>
        <w:pStyle w:val="ConsPlusNormal"/>
        <w:spacing w:before="220"/>
        <w:ind w:firstLine="540"/>
        <w:jc w:val="both"/>
      </w:pPr>
      <w:r>
        <w:t>K</w:t>
      </w:r>
      <w:r>
        <w:rPr>
          <w:vertAlign w:val="subscript"/>
        </w:rPr>
        <w:t>1 план</w:t>
      </w:r>
      <w:r>
        <w:t xml:space="preserve"> - количество подлежащих восстановлению и обустройству в текущем году воинских захоронений, единиц.</w:t>
      </w:r>
    </w:p>
    <w:p w:rsidR="00273CEC" w:rsidRDefault="00273CEC">
      <w:pPr>
        <w:pStyle w:val="ConsPlusNormal"/>
        <w:spacing w:before="220"/>
        <w:ind w:firstLine="540"/>
        <w:jc w:val="both"/>
      </w:pPr>
      <w:r>
        <w:t>E</w:t>
      </w:r>
      <w:r>
        <w:rPr>
          <w:vertAlign w:val="subscript"/>
        </w:rPr>
        <w:t>2</w:t>
      </w:r>
      <w:r>
        <w:t xml:space="preserve"> рассчитывается по формуле:</w:t>
      </w:r>
    </w:p>
    <w:p w:rsidR="00273CEC" w:rsidRDefault="00273CEC">
      <w:pPr>
        <w:pStyle w:val="ConsPlusNormal"/>
        <w:ind w:firstLine="540"/>
        <w:jc w:val="both"/>
      </w:pPr>
    </w:p>
    <w:p w:rsidR="00273CEC" w:rsidRDefault="00273CEC">
      <w:pPr>
        <w:pStyle w:val="ConsPlusNormal"/>
        <w:jc w:val="center"/>
      </w:pPr>
      <w:r w:rsidRPr="003A3BBE">
        <w:rPr>
          <w:position w:val="-27"/>
        </w:rPr>
        <w:pict>
          <v:shape id="_x0000_i1029" style="width:107.25pt;height:38.25pt" coordsize="" o:spt="100" adj="0,,0" path="" filled="f" stroked="f">
            <v:stroke joinstyle="miter"/>
            <v:imagedata r:id="rId453" o:title="base_23601_133129_32772"/>
            <v:formulas/>
            <v:path o:connecttype="segments"/>
          </v:shape>
        </w:pict>
      </w:r>
    </w:p>
    <w:p w:rsidR="00273CEC" w:rsidRDefault="00273CEC">
      <w:pPr>
        <w:pStyle w:val="ConsPlusNormal"/>
        <w:ind w:firstLine="540"/>
        <w:jc w:val="both"/>
      </w:pPr>
    </w:p>
    <w:p w:rsidR="00273CEC" w:rsidRDefault="00273CEC">
      <w:pPr>
        <w:pStyle w:val="ConsPlusNormal"/>
        <w:ind w:firstLine="540"/>
        <w:jc w:val="both"/>
      </w:pPr>
      <w:r>
        <w:t>где:</w:t>
      </w:r>
    </w:p>
    <w:p w:rsidR="00273CEC" w:rsidRDefault="00273CEC">
      <w:pPr>
        <w:pStyle w:val="ConsPlusNormal"/>
        <w:spacing w:before="220"/>
        <w:ind w:firstLine="540"/>
        <w:jc w:val="both"/>
      </w:pPr>
      <w:r>
        <w:t>K</w:t>
      </w:r>
      <w:r>
        <w:rPr>
          <w:vertAlign w:val="subscript"/>
        </w:rPr>
        <w:t>2 факт</w:t>
      </w:r>
      <w:r>
        <w:t xml:space="preserve"> - количество установленных в текущем году мемориальных знаков на воинских захоронениях, единиц;</w:t>
      </w:r>
    </w:p>
    <w:p w:rsidR="00273CEC" w:rsidRDefault="00273CEC">
      <w:pPr>
        <w:pStyle w:val="ConsPlusNormal"/>
        <w:spacing w:before="220"/>
        <w:ind w:firstLine="540"/>
        <w:jc w:val="both"/>
      </w:pPr>
      <w:r>
        <w:t>K</w:t>
      </w:r>
      <w:r>
        <w:rPr>
          <w:vertAlign w:val="subscript"/>
        </w:rPr>
        <w:t>2 план</w:t>
      </w:r>
      <w:r>
        <w:t xml:space="preserve"> - количество подлежащих установлению в текущем году мемориальных знаков на воинских захоронениях, единиц.</w:t>
      </w:r>
    </w:p>
    <w:p w:rsidR="00273CEC" w:rsidRDefault="00273CEC">
      <w:pPr>
        <w:pStyle w:val="ConsPlusNormal"/>
        <w:spacing w:before="220"/>
        <w:ind w:firstLine="540"/>
        <w:jc w:val="both"/>
      </w:pPr>
      <w:r>
        <w:t>Значение показателя результата использования субсидии, равное 100% по каждому из показателей результатов, подтверждает результативность использования субсидии.</w:t>
      </w:r>
    </w:p>
    <w:p w:rsidR="00273CEC" w:rsidRDefault="00273CEC">
      <w:pPr>
        <w:pStyle w:val="ConsPlusNormal"/>
        <w:spacing w:before="220"/>
        <w:ind w:firstLine="540"/>
        <w:jc w:val="both"/>
      </w:pPr>
      <w:r>
        <w:t xml:space="preserve">17. Для подтверждения достижения значений показателей результатов использования субсидии муниципальные образования представляют Главному распорядителю отчет о </w:t>
      </w:r>
      <w:r>
        <w:lastRenderedPageBreak/>
        <w:t>достижении значений показателей результатов использования субсидии по форме и в сроки, установленные Соглашением.</w:t>
      </w:r>
    </w:p>
    <w:p w:rsidR="00273CEC" w:rsidRDefault="00273CEC">
      <w:pPr>
        <w:pStyle w:val="ConsPlusNormal"/>
        <w:spacing w:before="220"/>
        <w:ind w:firstLine="540"/>
        <w:jc w:val="both"/>
      </w:pPr>
      <w:r>
        <w:t>Отчет о достижении значений показателей результатов использования субсидии направляется Главному распорядителю по выбору муниципального образования Новосибирской области на бумажном носителе нарочным либо путем направления по почте через организации почтовой связи на почтовый адрес: 630099, город Новосибирск, улица Мичурина, 6, или в форме электронного документа, направляемого на электронный адрес: ugookn@nso.ru.</w:t>
      </w:r>
    </w:p>
    <w:p w:rsidR="00273CEC" w:rsidRDefault="00273CEC">
      <w:pPr>
        <w:pStyle w:val="ConsPlusNormal"/>
        <w:spacing w:before="220"/>
        <w:ind w:firstLine="540"/>
        <w:jc w:val="both"/>
      </w:pPr>
      <w:r>
        <w:t>18. Контроль за соблюдением муниципальными образованиями условий и целей, установленных при предоставлении субсидии, осуществляется Главным распорядителем и органами государственного финансового контроля Новосибирской области в соответствии с бюджетным законодательством Российской Федерации.</w:t>
      </w:r>
    </w:p>
    <w:p w:rsidR="00273CEC" w:rsidRDefault="00273CEC">
      <w:pPr>
        <w:pStyle w:val="ConsPlusNormal"/>
        <w:spacing w:before="220"/>
        <w:ind w:firstLine="540"/>
        <w:jc w:val="both"/>
      </w:pPr>
      <w:r>
        <w:t>19. Муниципальное образование и Главный распорядитель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rsidR="00273CEC" w:rsidRDefault="00273CEC">
      <w:pPr>
        <w:pStyle w:val="ConsPlusNormal"/>
        <w:spacing w:before="220"/>
        <w:ind w:firstLine="540"/>
        <w:jc w:val="both"/>
      </w:pPr>
      <w:bookmarkStart w:id="72" w:name="P4968"/>
      <w:bookmarkEnd w:id="72"/>
      <w:r>
        <w:t>20. Предоставленная субсидия подлежит возврату в областной бюджет в следующих случаях:</w:t>
      </w:r>
    </w:p>
    <w:p w:rsidR="00273CEC" w:rsidRDefault="00273CEC">
      <w:pPr>
        <w:pStyle w:val="ConsPlusNormal"/>
        <w:spacing w:before="220"/>
        <w:ind w:firstLine="540"/>
        <w:jc w:val="both"/>
      </w:pPr>
      <w:r>
        <w:t xml:space="preserve">1) недостижение показателей результатов использования субсидии, указанных в </w:t>
      </w:r>
      <w:hyperlink w:anchor="P4945" w:history="1">
        <w:r>
          <w:rPr>
            <w:color w:val="0000FF"/>
          </w:rPr>
          <w:t>пункте 16</w:t>
        </w:r>
      </w:hyperlink>
      <w:r>
        <w:t xml:space="preserve"> настоящего Порядка;</w:t>
      </w:r>
    </w:p>
    <w:p w:rsidR="00273CEC" w:rsidRDefault="00273CEC">
      <w:pPr>
        <w:pStyle w:val="ConsPlusNormal"/>
        <w:spacing w:before="220"/>
        <w:ind w:firstLine="540"/>
        <w:jc w:val="both"/>
      </w:pPr>
      <w:r>
        <w:t xml:space="preserve">2) несоблюдение установленного </w:t>
      </w:r>
      <w:hyperlink w:anchor="P4909" w:history="1">
        <w:r>
          <w:rPr>
            <w:color w:val="0000FF"/>
          </w:rPr>
          <w:t>пунктом 7</w:t>
        </w:r>
      </w:hyperlink>
      <w:r>
        <w:t xml:space="preserve"> настоящего Порядка уровня софинансирования расходных обязательств муниципального образования.</w:t>
      </w:r>
    </w:p>
    <w:p w:rsidR="00273CEC" w:rsidRDefault="00273CEC">
      <w:pPr>
        <w:pStyle w:val="ConsPlusNormal"/>
        <w:spacing w:before="220"/>
        <w:ind w:firstLine="540"/>
        <w:jc w:val="both"/>
      </w:pPr>
      <w:bookmarkStart w:id="73" w:name="P4971"/>
      <w:bookmarkEnd w:id="73"/>
      <w:r>
        <w:t xml:space="preserve">21. При выявлении обстоятельств, указанных в </w:t>
      </w:r>
      <w:hyperlink w:anchor="P4968" w:history="1">
        <w:r>
          <w:rPr>
            <w:color w:val="0000FF"/>
          </w:rPr>
          <w:t>пункте 20</w:t>
        </w:r>
      </w:hyperlink>
      <w:r>
        <w:t xml:space="preserve"> настоящего Порядка, Главный распорядитель в течение 10 рабочих дней со дня их обнаружения уведомляет муниципальное образование о необходимости возврата полученной субсидии с указанием оснований возврата и реквизитов для перечисления денежных средств, направляя уведомление в электронном виде на официальный адрес электронной почты муниципального образования, а также по почте через организации почтовой связи.</w:t>
      </w:r>
    </w:p>
    <w:p w:rsidR="00273CEC" w:rsidRDefault="00273CEC">
      <w:pPr>
        <w:pStyle w:val="ConsPlusNormal"/>
        <w:spacing w:before="220"/>
        <w:ind w:firstLine="540"/>
        <w:jc w:val="both"/>
      </w:pPr>
      <w:r>
        <w:t>Муниципальное образование производит возврат субсидии в областной бюджет по платежным реквизитам, указанным в уведомлении о возврате субсидий.</w:t>
      </w:r>
    </w:p>
    <w:p w:rsidR="00273CEC" w:rsidRDefault="00273CEC">
      <w:pPr>
        <w:pStyle w:val="ConsPlusNormal"/>
        <w:spacing w:before="220"/>
        <w:ind w:firstLine="540"/>
        <w:jc w:val="both"/>
      </w:pPr>
      <w:r>
        <w:t xml:space="preserve">Сроки возврата и порядок расчета объема средств, подлежащих возврату из местного бюджета в областной бюджет, в объеме субсидии, предоставленной местному бюджету в отчетном финансовом году, установлен в </w:t>
      </w:r>
      <w:hyperlink r:id="rId454" w:history="1">
        <w:r>
          <w:rPr>
            <w:color w:val="0000FF"/>
          </w:rPr>
          <w:t>Правилах</w:t>
        </w:r>
      </w:hyperlink>
      <w: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 (далее - Правила).</w:t>
      </w:r>
    </w:p>
    <w:p w:rsidR="00273CEC" w:rsidRDefault="00273CEC">
      <w:pPr>
        <w:pStyle w:val="ConsPlusNormal"/>
        <w:spacing w:before="220"/>
        <w:ind w:firstLine="540"/>
        <w:jc w:val="both"/>
      </w:pPr>
      <w:r>
        <w:t xml:space="preserve">22. Основанием для освобождения муниципальных образований от применения мер ответственности за нарушения условий Соглашений, предусмотренных настоящим Порядком, является документально подтвержденное действие обстоятельств непреодолимой силы, препятствующих исполнению соответствующих обязательств, предусмотренных </w:t>
      </w:r>
      <w:hyperlink r:id="rId455" w:history="1">
        <w:r>
          <w:rPr>
            <w:color w:val="0000FF"/>
          </w:rPr>
          <w:t>пунктом 23</w:t>
        </w:r>
      </w:hyperlink>
      <w:r>
        <w:t xml:space="preserve"> Правил.</w:t>
      </w:r>
    </w:p>
    <w:p w:rsidR="00273CEC" w:rsidRDefault="00273CEC">
      <w:pPr>
        <w:pStyle w:val="ConsPlusNormal"/>
        <w:spacing w:before="220"/>
        <w:ind w:firstLine="540"/>
        <w:jc w:val="both"/>
      </w:pPr>
      <w:r>
        <w:t xml:space="preserve">23. В случае если муниципальное образование не осуществило возврат субсидии в срок, установленный </w:t>
      </w:r>
      <w:hyperlink w:anchor="P4971" w:history="1">
        <w:r>
          <w:rPr>
            <w:color w:val="0000FF"/>
          </w:rPr>
          <w:t>пунктом 21</w:t>
        </w:r>
      </w:hyperlink>
      <w:r>
        <w:t xml:space="preserve"> настоящего Порядка, или отказалось от ее возврата, Главный распорядитель принимает меры по возврату субсидии в судебном порядке в соответствии с законодательством Российской Федерации.</w:t>
      </w:r>
    </w:p>
    <w:p w:rsidR="00273CEC" w:rsidRDefault="00273CEC">
      <w:pPr>
        <w:pStyle w:val="ConsPlusNormal"/>
        <w:spacing w:before="220"/>
        <w:ind w:firstLine="540"/>
        <w:jc w:val="both"/>
      </w:pPr>
      <w:r>
        <w:t xml:space="preserve">24. В случае нецелевого использования субсидий к муниципальным образованиям применяются бюджетные меры принуждения, предусмотренные бюджетным законодательством </w:t>
      </w:r>
      <w:r>
        <w:lastRenderedPageBreak/>
        <w:t>Российской Федерации.</w:t>
      </w:r>
    </w:p>
    <w:p w:rsidR="00273CEC" w:rsidRDefault="00273CEC">
      <w:pPr>
        <w:pStyle w:val="ConsPlusNormal"/>
        <w:ind w:firstLine="540"/>
        <w:jc w:val="both"/>
      </w:pPr>
    </w:p>
    <w:p w:rsidR="00273CEC" w:rsidRDefault="00273CEC">
      <w:pPr>
        <w:pStyle w:val="ConsPlusNormal"/>
        <w:ind w:firstLine="540"/>
        <w:jc w:val="both"/>
      </w:pPr>
    </w:p>
    <w:p w:rsidR="00273CEC" w:rsidRDefault="00273CEC">
      <w:pPr>
        <w:pStyle w:val="ConsPlusNormal"/>
        <w:ind w:firstLine="540"/>
        <w:jc w:val="both"/>
      </w:pPr>
    </w:p>
    <w:p w:rsidR="00273CEC" w:rsidRDefault="00273CEC">
      <w:pPr>
        <w:pStyle w:val="ConsPlusNormal"/>
        <w:ind w:firstLine="540"/>
        <w:jc w:val="both"/>
      </w:pPr>
    </w:p>
    <w:p w:rsidR="00273CEC" w:rsidRDefault="00273CEC">
      <w:pPr>
        <w:pStyle w:val="ConsPlusNormal"/>
        <w:ind w:firstLine="540"/>
        <w:jc w:val="both"/>
      </w:pPr>
    </w:p>
    <w:p w:rsidR="00273CEC" w:rsidRDefault="00273CEC">
      <w:pPr>
        <w:pStyle w:val="ConsPlusNormal"/>
        <w:jc w:val="right"/>
        <w:outlineLvl w:val="1"/>
      </w:pPr>
      <w:r>
        <w:t>Приложение N 6</w:t>
      </w:r>
    </w:p>
    <w:p w:rsidR="00273CEC" w:rsidRDefault="00273CEC">
      <w:pPr>
        <w:pStyle w:val="ConsPlusNormal"/>
        <w:jc w:val="right"/>
      </w:pPr>
      <w:r>
        <w:t>к государственной программе</w:t>
      </w:r>
    </w:p>
    <w:p w:rsidR="00273CEC" w:rsidRDefault="00273CEC">
      <w:pPr>
        <w:pStyle w:val="ConsPlusNormal"/>
        <w:jc w:val="right"/>
      </w:pPr>
      <w:r>
        <w:t>Новосибирской области "Культура</w:t>
      </w:r>
    </w:p>
    <w:p w:rsidR="00273CEC" w:rsidRDefault="00273CEC">
      <w:pPr>
        <w:pStyle w:val="ConsPlusNormal"/>
        <w:jc w:val="right"/>
      </w:pPr>
      <w:r>
        <w:t>Новосибирской области"</w:t>
      </w:r>
    </w:p>
    <w:p w:rsidR="00273CEC" w:rsidRDefault="00273CEC">
      <w:pPr>
        <w:pStyle w:val="ConsPlusNormal"/>
        <w:ind w:firstLine="540"/>
        <w:jc w:val="both"/>
      </w:pPr>
    </w:p>
    <w:p w:rsidR="00273CEC" w:rsidRDefault="00273CEC">
      <w:pPr>
        <w:pStyle w:val="ConsPlusTitle"/>
        <w:jc w:val="center"/>
      </w:pPr>
      <w:r>
        <w:t>Методика</w:t>
      </w:r>
    </w:p>
    <w:p w:rsidR="00273CEC" w:rsidRDefault="00273CEC">
      <w:pPr>
        <w:pStyle w:val="ConsPlusTitle"/>
        <w:jc w:val="center"/>
      </w:pPr>
      <w:r>
        <w:t>распределения иных межбюджетных трансфертов и правила их</w:t>
      </w:r>
    </w:p>
    <w:p w:rsidR="00273CEC" w:rsidRDefault="00273CEC">
      <w:pPr>
        <w:pStyle w:val="ConsPlusTitle"/>
        <w:jc w:val="center"/>
      </w:pPr>
      <w:r>
        <w:t>предоставления из областного бюджета Новосибирской области</w:t>
      </w:r>
    </w:p>
    <w:p w:rsidR="00273CEC" w:rsidRDefault="00273CEC">
      <w:pPr>
        <w:pStyle w:val="ConsPlusTitle"/>
        <w:jc w:val="center"/>
      </w:pPr>
      <w:r>
        <w:t>бюджетам муниципальных образований Новосибирской области</w:t>
      </w:r>
    </w:p>
    <w:p w:rsidR="00273CEC" w:rsidRDefault="00273CEC">
      <w:pPr>
        <w:pStyle w:val="ConsPlusTitle"/>
        <w:jc w:val="center"/>
      </w:pPr>
      <w:r>
        <w:t>на реализацию мероприятий по реновации учреждений отрасли</w:t>
      </w:r>
    </w:p>
    <w:p w:rsidR="00273CEC" w:rsidRDefault="00273CEC">
      <w:pPr>
        <w:pStyle w:val="ConsPlusTitle"/>
        <w:jc w:val="center"/>
      </w:pPr>
      <w:r>
        <w:t>культуры в рамках государственной программы Новосибирской</w:t>
      </w:r>
    </w:p>
    <w:p w:rsidR="00273CEC" w:rsidRDefault="00273CEC">
      <w:pPr>
        <w:pStyle w:val="ConsPlusTitle"/>
        <w:jc w:val="center"/>
      </w:pPr>
      <w:r>
        <w:t>области "Культура Новосибирской области"</w:t>
      </w:r>
    </w:p>
    <w:p w:rsidR="00273CEC" w:rsidRDefault="00273CE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3CEC">
        <w:trPr>
          <w:jc w:val="center"/>
        </w:trPr>
        <w:tc>
          <w:tcPr>
            <w:tcW w:w="9294" w:type="dxa"/>
            <w:tcBorders>
              <w:top w:val="nil"/>
              <w:left w:val="single" w:sz="24" w:space="0" w:color="CED3F1"/>
              <w:bottom w:val="nil"/>
              <w:right w:val="single" w:sz="24" w:space="0" w:color="F4F3F8"/>
            </w:tcBorders>
            <w:shd w:val="clear" w:color="auto" w:fill="F4F3F8"/>
          </w:tcPr>
          <w:p w:rsidR="00273CEC" w:rsidRDefault="00273CEC">
            <w:pPr>
              <w:pStyle w:val="ConsPlusNormal"/>
              <w:jc w:val="center"/>
            </w:pPr>
            <w:r>
              <w:rPr>
                <w:color w:val="392C69"/>
              </w:rPr>
              <w:t>Список изменяющих документов</w:t>
            </w:r>
          </w:p>
          <w:p w:rsidR="00273CEC" w:rsidRDefault="00273CEC">
            <w:pPr>
              <w:pStyle w:val="ConsPlusNormal"/>
              <w:jc w:val="center"/>
            </w:pPr>
            <w:r>
              <w:rPr>
                <w:color w:val="392C69"/>
              </w:rPr>
              <w:t xml:space="preserve">(введены </w:t>
            </w:r>
            <w:hyperlink r:id="rId456" w:history="1">
              <w:r>
                <w:rPr>
                  <w:color w:val="0000FF"/>
                </w:rPr>
                <w:t>постановлением</w:t>
              </w:r>
            </w:hyperlink>
            <w:r>
              <w:rPr>
                <w:color w:val="392C69"/>
              </w:rPr>
              <w:t xml:space="preserve"> Правительства Новосибирской области</w:t>
            </w:r>
          </w:p>
          <w:p w:rsidR="00273CEC" w:rsidRDefault="00273CEC">
            <w:pPr>
              <w:pStyle w:val="ConsPlusNormal"/>
              <w:jc w:val="center"/>
            </w:pPr>
            <w:r>
              <w:rPr>
                <w:color w:val="392C69"/>
              </w:rPr>
              <w:t>от 01.10.2020 N 424-п)</w:t>
            </w:r>
          </w:p>
        </w:tc>
      </w:tr>
    </w:tbl>
    <w:p w:rsidR="00273CEC" w:rsidRDefault="00273CEC">
      <w:pPr>
        <w:pStyle w:val="ConsPlusNormal"/>
        <w:ind w:firstLine="540"/>
        <w:jc w:val="both"/>
      </w:pPr>
    </w:p>
    <w:p w:rsidR="00273CEC" w:rsidRDefault="00273CEC">
      <w:pPr>
        <w:pStyle w:val="ConsPlusTitle"/>
        <w:jc w:val="center"/>
        <w:outlineLvl w:val="2"/>
      </w:pPr>
      <w:r>
        <w:t>I. Общие положения</w:t>
      </w:r>
    </w:p>
    <w:p w:rsidR="00273CEC" w:rsidRDefault="00273CEC">
      <w:pPr>
        <w:pStyle w:val="ConsPlusNormal"/>
        <w:ind w:firstLine="540"/>
        <w:jc w:val="both"/>
      </w:pPr>
    </w:p>
    <w:p w:rsidR="00273CEC" w:rsidRDefault="00273CEC">
      <w:pPr>
        <w:pStyle w:val="ConsPlusNormal"/>
        <w:ind w:firstLine="540"/>
        <w:jc w:val="both"/>
      </w:pPr>
      <w:r>
        <w:t xml:space="preserve">1. Настоящие методика распределения иных межбюджетных трансфертов и правила их предоставления из областного бюджета Новосибирской области (далее - Методика распределения и Правила предоставления) бюджетам муниципальных образований Новосибирской области (городских округов и муниципальных районов Новосибирской области) (далее - муниципальные образования) на реализацию мероприятий по реновации учреждений отрасли культуры в рамках государственной программы Новосибирской области "Культура Новосибирской области" (далее - государственная программа) разработаны в соответствии со </w:t>
      </w:r>
      <w:hyperlink r:id="rId457" w:history="1">
        <w:r>
          <w:rPr>
            <w:color w:val="0000FF"/>
          </w:rPr>
          <w:t>статьей 139.1</w:t>
        </w:r>
      </w:hyperlink>
      <w:r>
        <w:t xml:space="preserve"> Бюджетного кодекса Российской Федерации и определяют процедуру распределения и предоставления иных межбюджетных трансфертов из областного бюджета Новосибирской области (далее - областной бюджет) местным бюджетам (далее - иные межбюджетные трансферты).</w:t>
      </w:r>
    </w:p>
    <w:p w:rsidR="00273CEC" w:rsidRDefault="00273CEC">
      <w:pPr>
        <w:pStyle w:val="ConsPlusNormal"/>
        <w:spacing w:before="220"/>
        <w:ind w:firstLine="540"/>
        <w:jc w:val="both"/>
      </w:pPr>
      <w:bookmarkStart w:id="74" w:name="P5001"/>
      <w:bookmarkEnd w:id="74"/>
      <w:r>
        <w:t>2. Иные межбюджетные трансферты предоставляются на капитальное строительство (реконструкцию) муниципальных учреждений культуры (далее - объекты культуры).</w:t>
      </w:r>
    </w:p>
    <w:p w:rsidR="00273CEC" w:rsidRDefault="00273CEC">
      <w:pPr>
        <w:pStyle w:val="ConsPlusNormal"/>
        <w:spacing w:before="220"/>
        <w:ind w:firstLine="540"/>
        <w:jc w:val="both"/>
      </w:pPr>
      <w:r>
        <w:t xml:space="preserve">3. Иные межбюджетные трансферты предоставляются муниципальным образованиям в соответствии с предусмотренными законом об областном бюджете Новосибирской области бюджетными ассигнованиями в пределах утвержденных министерству строительства Новосибирской области (далее - Министерство) лимитов бюджетных обязательств, источником финансового обеспечения которых полностью либо частично являются иные межбюджетные трансферты из федерального бюджета, в том числе в рамках региональной составляющей федерального проекта "Культурная среда" национального проекта "Культура", на цели, указанные в </w:t>
      </w:r>
      <w:hyperlink w:anchor="P5001" w:history="1">
        <w:r>
          <w:rPr>
            <w:color w:val="0000FF"/>
          </w:rPr>
          <w:t>пункте 2</w:t>
        </w:r>
      </w:hyperlink>
      <w:r>
        <w:t xml:space="preserve"> настоящих Методики распределения и Правил предоставления.</w:t>
      </w:r>
    </w:p>
    <w:p w:rsidR="00273CEC" w:rsidRDefault="00273CEC">
      <w:pPr>
        <w:pStyle w:val="ConsPlusNormal"/>
        <w:ind w:firstLine="540"/>
        <w:jc w:val="both"/>
      </w:pPr>
    </w:p>
    <w:p w:rsidR="00273CEC" w:rsidRDefault="00273CEC">
      <w:pPr>
        <w:pStyle w:val="ConsPlusTitle"/>
        <w:jc w:val="center"/>
        <w:outlineLvl w:val="2"/>
      </w:pPr>
      <w:r>
        <w:t>II. Методика распределения иных межбюджетных трансфертов</w:t>
      </w:r>
    </w:p>
    <w:p w:rsidR="00273CEC" w:rsidRDefault="00273CEC">
      <w:pPr>
        <w:pStyle w:val="ConsPlusNormal"/>
        <w:ind w:firstLine="540"/>
        <w:jc w:val="both"/>
      </w:pPr>
    </w:p>
    <w:p w:rsidR="00273CEC" w:rsidRDefault="00273CEC">
      <w:pPr>
        <w:pStyle w:val="ConsPlusNormal"/>
        <w:ind w:firstLine="540"/>
        <w:jc w:val="both"/>
      </w:pPr>
      <w:r>
        <w:t>4. Методика распределения иных межбюджетных трансфертов между местными бюджетами муниципальных образований Новосибирской области (далее - местные бюджеты) с учетом предельных уровней софинансирования:</w:t>
      </w:r>
    </w:p>
    <w:p w:rsidR="00273CEC" w:rsidRDefault="00273CEC">
      <w:pPr>
        <w:pStyle w:val="ConsPlusNormal"/>
        <w:spacing w:before="220"/>
        <w:ind w:firstLine="540"/>
        <w:jc w:val="both"/>
      </w:pPr>
      <w:r>
        <w:lastRenderedPageBreak/>
        <w:t xml:space="preserve">1) определение объектов капитального строительства и реконструкции для включения в перечень мероприятий государственной программы осуществляется в соответствии с предложениями, поступившими в адрес министерства культуры Новосибирской области от муниципальных образований, соответствующих критериям отбора, установленным </w:t>
      </w:r>
      <w:hyperlink w:anchor="P5009" w:history="1">
        <w:r>
          <w:rPr>
            <w:color w:val="0000FF"/>
          </w:rPr>
          <w:t>пунктом 5</w:t>
        </w:r>
      </w:hyperlink>
      <w:r>
        <w:t xml:space="preserve"> настоящих Методики распределения и Правил предоставления, основанными на решении комиссий по оптимизации объектов социально-культурной сферы муниципальных районов Новосибирской области, а также с учетом наказов избирателей депутатам Законодательного Собрания Новосибирской области, поручений или распоряжений Губернатора Новосибирской области и Правительства Новосибирской области в сроки, определенные </w:t>
      </w:r>
      <w:hyperlink r:id="rId458" w:history="1">
        <w:r>
          <w:rPr>
            <w:color w:val="0000FF"/>
          </w:rPr>
          <w:t>постановлением</w:t>
        </w:r>
      </w:hyperlink>
      <w:r>
        <w:t xml:space="preserve"> Правительства Новосибирской области от 23.04.2012 N 190-п "О порядке и сроках составления проекта областного бюджета Новосибирской области на очередной финансовый год и плановый период и порядке подготовки документов и материалов, предоставляемых в Законодательное Собрание Новосибирской области одновременно с проектом областного бюджета Новосибирской области";</w:t>
      </w:r>
    </w:p>
    <w:p w:rsidR="00273CEC" w:rsidRDefault="00273CEC">
      <w:pPr>
        <w:pStyle w:val="ConsPlusNormal"/>
        <w:spacing w:before="220"/>
        <w:ind w:firstLine="540"/>
        <w:jc w:val="both"/>
      </w:pPr>
      <w:r>
        <w:t>2) объемы иных межбюджетных трансфертов из областного бюджета на капитальные вложения по объектам культуры, отнесенным к муниципальной собственности, определяются исходя из сметной стоимости объектов, а также из остатков сметной стоимости по переходящим объектам культуры с учетом уровня инфляции и прогнозируемых объемов капитального строительства (реконструкции) объектов, а также исходя из объема софинансирования за счет средств местных бюджетов.</w:t>
      </w:r>
    </w:p>
    <w:p w:rsidR="00273CEC" w:rsidRDefault="00273CEC">
      <w:pPr>
        <w:pStyle w:val="ConsPlusNormal"/>
        <w:spacing w:before="220"/>
        <w:ind w:firstLine="540"/>
        <w:jc w:val="both"/>
      </w:pPr>
      <w:bookmarkStart w:id="75" w:name="P5009"/>
      <w:bookmarkEnd w:id="75"/>
      <w:r>
        <w:t>5. Критерии отбора муниципальных образований Новосибирской области для получения иных межбюджетных трансфертов:</w:t>
      </w:r>
    </w:p>
    <w:p w:rsidR="00273CEC" w:rsidRDefault="00273CEC">
      <w:pPr>
        <w:pStyle w:val="ConsPlusNormal"/>
        <w:spacing w:before="220"/>
        <w:ind w:firstLine="540"/>
        <w:jc w:val="both"/>
      </w:pPr>
      <w:r>
        <w:t xml:space="preserve">1) наличие потребности муниципального образования в объектах культуры, определенной в соответствии с методическими </w:t>
      </w:r>
      <w:hyperlink r:id="rId459" w:history="1">
        <w:r>
          <w:rPr>
            <w:color w:val="0000FF"/>
          </w:rPr>
          <w:t>рекомендациями</w:t>
        </w:r>
      </w:hyperlink>
      <w:r>
        <w:t xml:space="preserve">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введенными в действие распоряжением Министерства культуры Российской Федерации от 02.08.2017 N Р-965;</w:t>
      </w:r>
    </w:p>
    <w:p w:rsidR="00273CEC" w:rsidRDefault="00273CEC">
      <w:pPr>
        <w:pStyle w:val="ConsPlusNormal"/>
        <w:spacing w:before="220"/>
        <w:ind w:firstLine="540"/>
        <w:jc w:val="both"/>
      </w:pPr>
      <w:r>
        <w:t>2) наличие объекта культуры в программе реализации наказов избирателей депутатам Законодательного Собрания Новосибирской области;</w:t>
      </w:r>
    </w:p>
    <w:p w:rsidR="00273CEC" w:rsidRDefault="00273CEC">
      <w:pPr>
        <w:pStyle w:val="ConsPlusNormal"/>
        <w:spacing w:before="220"/>
        <w:ind w:firstLine="540"/>
        <w:jc w:val="both"/>
      </w:pPr>
      <w:r>
        <w:t>3) наличие решений органов местного самоуправления муниципальных образований о капитальном строительстве (реконструкции) объекта культуры муниципальной собственности и включении его в муниципальную программу.</w:t>
      </w:r>
    </w:p>
    <w:p w:rsidR="00273CEC" w:rsidRDefault="00273CEC">
      <w:pPr>
        <w:pStyle w:val="ConsPlusNormal"/>
        <w:ind w:firstLine="540"/>
        <w:jc w:val="both"/>
      </w:pPr>
    </w:p>
    <w:p w:rsidR="00273CEC" w:rsidRDefault="00273CEC">
      <w:pPr>
        <w:pStyle w:val="ConsPlusTitle"/>
        <w:jc w:val="center"/>
        <w:outlineLvl w:val="2"/>
      </w:pPr>
      <w:r>
        <w:t>III. Правила предоставления и использования</w:t>
      </w:r>
    </w:p>
    <w:p w:rsidR="00273CEC" w:rsidRDefault="00273CEC">
      <w:pPr>
        <w:pStyle w:val="ConsPlusTitle"/>
        <w:jc w:val="center"/>
      </w:pPr>
      <w:r>
        <w:t>иных межбюджетных трансфертов</w:t>
      </w:r>
    </w:p>
    <w:p w:rsidR="00273CEC" w:rsidRDefault="00273CEC">
      <w:pPr>
        <w:pStyle w:val="ConsPlusNormal"/>
        <w:ind w:firstLine="540"/>
        <w:jc w:val="both"/>
      </w:pPr>
    </w:p>
    <w:p w:rsidR="00273CEC" w:rsidRDefault="00273CEC">
      <w:pPr>
        <w:pStyle w:val="ConsPlusNormal"/>
        <w:ind w:firstLine="540"/>
        <w:jc w:val="both"/>
      </w:pPr>
      <w:r>
        <w:t>6. Иные межбюджетные трансферты предоставляются на следующих условиях:</w:t>
      </w:r>
    </w:p>
    <w:p w:rsidR="00273CEC" w:rsidRDefault="00273CEC">
      <w:pPr>
        <w:pStyle w:val="ConsPlusNormal"/>
        <w:spacing w:before="220"/>
        <w:ind w:firstLine="540"/>
        <w:jc w:val="both"/>
      </w:pPr>
      <w:r>
        <w:t>1) наличие в местных бюджетах бюджетных ассигнований на исполнение расходных обязательств муниципальных образований, в целях которых предоставляются иные межбюджетные трансферты, в объеме, необходимом для их исполнения, включая объем планируемых к предоставлению иных межбюджетных трансфертов;</w:t>
      </w:r>
    </w:p>
    <w:p w:rsidR="00273CEC" w:rsidRDefault="00273CEC">
      <w:pPr>
        <w:pStyle w:val="ConsPlusNormal"/>
        <w:spacing w:before="220"/>
        <w:ind w:firstLine="540"/>
        <w:jc w:val="both"/>
      </w:pPr>
      <w:r>
        <w:t>2) планируемое софинансирование за счет иных межбюджетных трансфертов из федерального бюджета;</w:t>
      </w:r>
    </w:p>
    <w:p w:rsidR="00273CEC" w:rsidRDefault="00273CEC">
      <w:pPr>
        <w:pStyle w:val="ConsPlusNormal"/>
        <w:spacing w:before="220"/>
        <w:ind w:firstLine="540"/>
        <w:jc w:val="both"/>
      </w:pPr>
      <w:r>
        <w:t xml:space="preserve">3) заключение на срок, соответствующий сроку распределения иных межбюджетных трансфертов между местными бюджетами, соглашений о предоставлении иных межбюджетных трансфертов, предусматривающих обязательства муниципального образования по исполнению расходных обязательств, в целях софинансирования которых предоставляются иные </w:t>
      </w:r>
      <w:r>
        <w:lastRenderedPageBreak/>
        <w:t>межбюджетные трансферты, и ответственность за неисполнение предусмотренных указанными соглашениями обязательств (далее - Соглашение).</w:t>
      </w:r>
    </w:p>
    <w:p w:rsidR="00273CEC" w:rsidRDefault="00273CEC">
      <w:pPr>
        <w:pStyle w:val="ConsPlusNormal"/>
        <w:spacing w:before="220"/>
        <w:ind w:firstLine="540"/>
        <w:jc w:val="both"/>
      </w:pPr>
      <w:r>
        <w:t>Соглашение должно содержать следующие положения:</w:t>
      </w:r>
    </w:p>
    <w:p w:rsidR="00273CEC" w:rsidRDefault="00273CEC">
      <w:pPr>
        <w:pStyle w:val="ConsPlusNormal"/>
        <w:spacing w:before="220"/>
        <w:ind w:firstLine="540"/>
        <w:jc w:val="both"/>
      </w:pPr>
      <w:r>
        <w:t>целевое назначение иных межбюджетных трансфертов с указанием наименований объектов, на которые предоставляются иные межбюджетные трансферты;</w:t>
      </w:r>
    </w:p>
    <w:p w:rsidR="00273CEC" w:rsidRDefault="00273CEC">
      <w:pPr>
        <w:pStyle w:val="ConsPlusNormal"/>
        <w:spacing w:before="220"/>
        <w:ind w:firstLine="540"/>
        <w:jc w:val="both"/>
      </w:pPr>
      <w:r>
        <w:t>размер иных межбюджетных трансфертов местному бюджету, объем финансирования за счет средств местного бюджета по каждому объекту капитального строительства (реконструкции);</w:t>
      </w:r>
    </w:p>
    <w:p w:rsidR="00273CEC" w:rsidRDefault="00273CEC">
      <w:pPr>
        <w:pStyle w:val="ConsPlusNormal"/>
        <w:spacing w:before="220"/>
        <w:ind w:firstLine="540"/>
        <w:jc w:val="both"/>
      </w:pPr>
      <w:r>
        <w:t>критерии оценки эффективности использования иных межбюджетных трансфертов в соответствии с обязательствами, принятыми администрациями муниципальных образований, по использованию иных межбюджетных трансфертов;</w:t>
      </w:r>
    </w:p>
    <w:p w:rsidR="00273CEC" w:rsidRDefault="00273CEC">
      <w:pPr>
        <w:pStyle w:val="ConsPlusNormal"/>
        <w:spacing w:before="220"/>
        <w:ind w:firstLine="540"/>
        <w:jc w:val="both"/>
      </w:pPr>
      <w:r>
        <w:t>соблюдение размера софинансирования за счет средств местного бюджета - не менее 5% до достижения суммарной стоимости объекта капитальных вложений 20000,0 тыс. рублей, свыше этой суммы доля софинансирования за счет средств местного бюджета составляет не менее 1% от объема финансирования объекта капитальных вложений;</w:t>
      </w:r>
    </w:p>
    <w:p w:rsidR="00273CEC" w:rsidRDefault="00273CEC">
      <w:pPr>
        <w:pStyle w:val="ConsPlusNormal"/>
        <w:spacing w:before="220"/>
        <w:ind w:firstLine="540"/>
        <w:jc w:val="both"/>
      </w:pPr>
      <w:r>
        <w:t>сроки, порядок и форму представления отчетности о выполненных объемах работ и об осуществлении расходов за счет средств местного бюджета;</w:t>
      </w:r>
    </w:p>
    <w:p w:rsidR="00273CEC" w:rsidRDefault="00273CEC">
      <w:pPr>
        <w:pStyle w:val="ConsPlusNormal"/>
        <w:spacing w:before="220"/>
        <w:ind w:firstLine="540"/>
        <w:jc w:val="both"/>
      </w:pPr>
      <w:r>
        <w:t>осуществление контроля за соблюдением органом местного самоуправления муниципального образования условий предоставления иных межбюджетных трансфертов;</w:t>
      </w:r>
    </w:p>
    <w:p w:rsidR="00273CEC" w:rsidRDefault="00273CEC">
      <w:pPr>
        <w:pStyle w:val="ConsPlusNormal"/>
        <w:spacing w:before="220"/>
        <w:ind w:firstLine="540"/>
        <w:jc w:val="both"/>
      </w:pPr>
      <w:r>
        <w:t>порядок возврата иных межбюджетных трансфертов в случае их нецелевого использования;</w:t>
      </w:r>
    </w:p>
    <w:p w:rsidR="00273CEC" w:rsidRDefault="00273CEC">
      <w:pPr>
        <w:pStyle w:val="ConsPlusNormal"/>
        <w:spacing w:before="220"/>
        <w:ind w:firstLine="540"/>
        <w:jc w:val="both"/>
      </w:pPr>
      <w:r>
        <w:t>ответственность сторон за нарушение условий соглашения;</w:t>
      </w:r>
    </w:p>
    <w:p w:rsidR="00273CEC" w:rsidRDefault="00273CEC">
      <w:pPr>
        <w:pStyle w:val="ConsPlusNormal"/>
        <w:spacing w:before="220"/>
        <w:ind w:firstLine="540"/>
        <w:jc w:val="both"/>
      </w:pPr>
      <w:r>
        <w:t>условия предоставления и расходования иных межбюджетных трансфертов местным бюджетам;</w:t>
      </w:r>
    </w:p>
    <w:p w:rsidR="00273CEC" w:rsidRDefault="00273CEC">
      <w:pPr>
        <w:pStyle w:val="ConsPlusNormal"/>
        <w:spacing w:before="220"/>
        <w:ind w:firstLine="540"/>
        <w:jc w:val="both"/>
      </w:pPr>
      <w:r>
        <w:t>обязательство по достижению значений показателей результатов использования иных межбюджетных трансфертов;</w:t>
      </w:r>
    </w:p>
    <w:p w:rsidR="00273CEC" w:rsidRDefault="00273CEC">
      <w:pPr>
        <w:pStyle w:val="ConsPlusNormal"/>
        <w:spacing w:before="220"/>
        <w:ind w:firstLine="540"/>
        <w:jc w:val="both"/>
      </w:pPr>
      <w:r>
        <w:t>последствия недостижения муниципальным образованием установленных значений показателей результатов использования иных межбюджетных трансфертов.</w:t>
      </w:r>
    </w:p>
    <w:p w:rsidR="00273CEC" w:rsidRDefault="00273CEC">
      <w:pPr>
        <w:pStyle w:val="ConsPlusNormal"/>
        <w:spacing w:before="220"/>
        <w:ind w:firstLine="540"/>
        <w:jc w:val="both"/>
      </w:pPr>
      <w:r>
        <w:t xml:space="preserve">Соглашение заключается в государственной интегрированной информационной системе управления общественными финансами "Электронный бюджет" на основе типовой формы </w:t>
      </w:r>
      <w:hyperlink r:id="rId460" w:history="1">
        <w:r>
          <w:rPr>
            <w:color w:val="0000FF"/>
          </w:rPr>
          <w:t>соглашения</w:t>
        </w:r>
      </w:hyperlink>
      <w:r>
        <w:t>, утвержденной приказом Министерства финансов Российской Федерации от 14.12.2018 N 270н "Об утверждении Типовой формы соглашения о предоставлении иного межбюджетного трансферта, имеющего целевое назначение, из федерального бюджета бюджету субъекта Российской Федерации".</w:t>
      </w:r>
    </w:p>
    <w:p w:rsidR="00273CEC" w:rsidRDefault="00273CEC">
      <w:pPr>
        <w:pStyle w:val="ConsPlusNormal"/>
        <w:spacing w:before="220"/>
        <w:ind w:firstLine="540"/>
        <w:jc w:val="both"/>
      </w:pPr>
      <w:r>
        <w:t>Соглашение заключается не позднее 30 календарных дней со дня доведения лимитов бюджетных обязательств Министерством финансов и налоговой политики Новосибирской области до Министерства;</w:t>
      </w:r>
    </w:p>
    <w:p w:rsidR="00273CEC" w:rsidRDefault="00273CEC">
      <w:pPr>
        <w:pStyle w:val="ConsPlusNormal"/>
        <w:spacing w:before="220"/>
        <w:ind w:firstLine="540"/>
        <w:jc w:val="both"/>
      </w:pPr>
      <w:r>
        <w:t xml:space="preserve">4) направление иных межбюджетных трансфертов на реализацию целей, указанных в </w:t>
      </w:r>
      <w:hyperlink w:anchor="P5001" w:history="1">
        <w:r>
          <w:rPr>
            <w:color w:val="0000FF"/>
          </w:rPr>
          <w:t>пункте 2</w:t>
        </w:r>
      </w:hyperlink>
      <w:r>
        <w:t xml:space="preserve"> настоящих Методики распределения и Правил предоставления, в соответствии с пообъектным распределением, установленным в Соглашении;</w:t>
      </w:r>
    </w:p>
    <w:p w:rsidR="00273CEC" w:rsidRDefault="00273CEC">
      <w:pPr>
        <w:pStyle w:val="ConsPlusNormal"/>
        <w:spacing w:before="220"/>
        <w:ind w:firstLine="540"/>
        <w:jc w:val="both"/>
      </w:pPr>
      <w:r>
        <w:t xml:space="preserve">5) наличие утвержденной проектно-сметной документации на капитальное строительство, реконструкцию объектов культуры, имеющей положительное экспертное заключение государственной экспертизы, при отсутствии в положительном экспертном заключении </w:t>
      </w:r>
      <w:r>
        <w:lastRenderedPageBreak/>
        <w:t>государственной экспертизы вывода о достоверности определения сметной стоимости объектов - наличие положительного заключения государственной экспертизы о достоверности определения сметной стоимости на капитальное строительство, реконструкцию объектов культуры;</w:t>
      </w:r>
    </w:p>
    <w:p w:rsidR="00273CEC" w:rsidRDefault="00273CEC">
      <w:pPr>
        <w:pStyle w:val="ConsPlusNormal"/>
        <w:spacing w:before="220"/>
        <w:ind w:firstLine="540"/>
        <w:jc w:val="both"/>
      </w:pPr>
      <w:r>
        <w:t xml:space="preserve">6) наличие муниципальных контрактов (гражданско-правовых договоров) на реализацию целей, указанных в </w:t>
      </w:r>
      <w:hyperlink w:anchor="P5001" w:history="1">
        <w:r>
          <w:rPr>
            <w:color w:val="0000FF"/>
          </w:rPr>
          <w:t>пункте 2</w:t>
        </w:r>
      </w:hyperlink>
      <w:r>
        <w:t xml:space="preserve"> настоящих Методики распределения и Правил предоставления;</w:t>
      </w:r>
    </w:p>
    <w:p w:rsidR="00273CEC" w:rsidRDefault="00273CEC">
      <w:pPr>
        <w:pStyle w:val="ConsPlusNormal"/>
        <w:spacing w:before="220"/>
        <w:ind w:firstLine="540"/>
        <w:jc w:val="both"/>
      </w:pPr>
      <w:r>
        <w:t xml:space="preserve">7) наличие выполненных работ по реализуемым мероприятиям, подтвержденных унифицированными </w:t>
      </w:r>
      <w:hyperlink r:id="rId461" w:history="1">
        <w:r>
          <w:rPr>
            <w:color w:val="0000FF"/>
          </w:rPr>
          <w:t>формами</w:t>
        </w:r>
      </w:hyperlink>
      <w:r>
        <w:t xml:space="preserve"> первичной учетной документации N КС-3 "Справка о стоимости выполненных работ и затрат" (утверждена постановлением Государственного Комитета Российской Федерации по статистике от 11.11.1999 N 100 "Об утверждении унифицированных форм первичной учетной документации по учету работ в капитальном строительстве и ремонтно-строительных работ"), актами выполненных работ, счетами-фактурами, и (или) распорядительных документов заказчика, обосновывающих необходимость авансирования поставщиков, подрядчиков, исполнителей по контрактам и гражданско-правовым договорам на поставку товаров, выполнение работ, оказание услуг в целях приобретения материалов, комплектующих изделий и оборудования, осуществления технологического присоединения к сетям водо-, тепло-, электроснабжения и канализации;</w:t>
      </w:r>
    </w:p>
    <w:p w:rsidR="00273CEC" w:rsidRDefault="00273CEC">
      <w:pPr>
        <w:pStyle w:val="ConsPlusNormal"/>
        <w:spacing w:before="220"/>
        <w:ind w:firstLine="540"/>
        <w:jc w:val="both"/>
      </w:pPr>
      <w:r>
        <w:t xml:space="preserve">8) централизация закупок товаров, работ, услуг, финансовое обеспечение которых частично или полностью осуществляется за счет иных межбюджетных трансфертов (кроме муниципального образования города Новосибирска), в соответствии с </w:t>
      </w:r>
      <w:hyperlink r:id="rId462" w:history="1">
        <w:r>
          <w:rPr>
            <w:color w:val="0000FF"/>
          </w:rPr>
          <w:t>постановлением</w:t>
        </w:r>
      </w:hyperlink>
      <w:r>
        <w:t xml:space="preserve"> Правительства Новосибирской области от 19.01.2015 N 12-п "О наделении полномочиями министерства строительства Новосибирской области";</w:t>
      </w:r>
    </w:p>
    <w:p w:rsidR="00273CEC" w:rsidRDefault="00273CEC">
      <w:pPr>
        <w:pStyle w:val="ConsPlusNormal"/>
        <w:spacing w:before="220"/>
        <w:ind w:firstLine="540"/>
        <w:jc w:val="both"/>
      </w:pPr>
      <w:r>
        <w:t>9) отсутствие на момент финансирования неиспользованных остатков иных межбюджетных трансфертов в размере, превышающем 5% от годовых бюджетных ассигнований;</w:t>
      </w:r>
    </w:p>
    <w:p w:rsidR="00273CEC" w:rsidRDefault="00273CEC">
      <w:pPr>
        <w:pStyle w:val="ConsPlusNormal"/>
        <w:spacing w:before="220"/>
        <w:ind w:firstLine="540"/>
        <w:jc w:val="both"/>
      </w:pPr>
      <w:r>
        <w:t>10) перечисление иных межбюджетных трансфертов местным бюджетам осуществляется Министерством в сроки в соответствии с графиком перечисления (финансирования) иных межбюджетных трансфертов, установленным Соглашением.</w:t>
      </w:r>
    </w:p>
    <w:p w:rsidR="00273CEC" w:rsidRDefault="00273CEC">
      <w:pPr>
        <w:pStyle w:val="ConsPlusNormal"/>
        <w:spacing w:before="220"/>
        <w:ind w:firstLine="540"/>
        <w:jc w:val="both"/>
      </w:pPr>
      <w:r>
        <w:t xml:space="preserve">7. Органы местного самоуправления муниципальных районов Новосибирской области вправе передавать иные межбюджетные трансферты в бюджеты поселений, расположенных в границах соответствующих муниципальных районов Новосибирской области, на цели, определенные </w:t>
      </w:r>
      <w:hyperlink w:anchor="P5001" w:history="1">
        <w:r>
          <w:rPr>
            <w:color w:val="0000FF"/>
          </w:rPr>
          <w:t>пунктом 2</w:t>
        </w:r>
      </w:hyperlink>
      <w:r>
        <w:t xml:space="preserve"> настоящих Методики распределения и Правил предоставления.</w:t>
      </w:r>
    </w:p>
    <w:p w:rsidR="00273CEC" w:rsidRDefault="00273CEC">
      <w:pPr>
        <w:pStyle w:val="ConsPlusNormal"/>
        <w:spacing w:before="220"/>
        <w:ind w:firstLine="540"/>
        <w:jc w:val="both"/>
      </w:pPr>
      <w:r>
        <w:t xml:space="preserve">8. Осуществление расходования иных межбюджетных трансфертов местными бюджетами производится с лицевых счетов администраций муниципальных образований или с лицевых счетов муниципальных казенных учреждений, уполномоченных органами местного самоуправления, на основании контрактов, заключенных в соответствии с Федеральным </w:t>
      </w:r>
      <w:hyperlink r:id="rId463"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актов выполненных работ, счетов-фактур, с учетом авансовых платежей в размере, определенном действующим законодательством.</w:t>
      </w:r>
    </w:p>
    <w:p w:rsidR="00273CEC" w:rsidRDefault="00273CEC">
      <w:pPr>
        <w:pStyle w:val="ConsPlusNormal"/>
        <w:spacing w:before="220"/>
        <w:ind w:firstLine="540"/>
        <w:jc w:val="both"/>
      </w:pPr>
      <w:r>
        <w:t>Начальная (максимальная) цена муниципального контракта (договора) определяется проектно-сметным методом.</w:t>
      </w:r>
    </w:p>
    <w:p w:rsidR="00273CEC" w:rsidRDefault="00273CEC">
      <w:pPr>
        <w:pStyle w:val="ConsPlusNormal"/>
        <w:spacing w:before="220"/>
        <w:ind w:firstLine="540"/>
        <w:jc w:val="both"/>
      </w:pPr>
      <w:r>
        <w:t>Авансирование поставщиков, подрядчиков, исполнителей по муниципальным контрактам и гражданско-правовым договорам на поставку товаров, выполнение работ, оказание услуг осуществляется только в целях приобретения материалов, комплектующих изделий и оборудования, осуществления технологического присоединения к сетям водо-, тепло-, электроснабжения и канализации.</w:t>
      </w:r>
    </w:p>
    <w:p w:rsidR="00273CEC" w:rsidRDefault="00273CEC">
      <w:pPr>
        <w:pStyle w:val="ConsPlusNormal"/>
        <w:spacing w:before="220"/>
        <w:ind w:firstLine="540"/>
        <w:jc w:val="both"/>
      </w:pPr>
      <w:bookmarkStart w:id="76" w:name="P5046"/>
      <w:bookmarkEnd w:id="76"/>
      <w:r>
        <w:t xml:space="preserve">9. Показателем результата использования иных межбюджетных трансфертов на капитальное строительство (реконструкцию) объектов культуры является количество объектов, введенных в </w:t>
      </w:r>
      <w:r>
        <w:lastRenderedPageBreak/>
        <w:t>эксплуатацию по итогам выполнения мероприятий в отчетном году.</w:t>
      </w:r>
    </w:p>
    <w:p w:rsidR="00273CEC" w:rsidRDefault="00273CEC">
      <w:pPr>
        <w:pStyle w:val="ConsPlusNormal"/>
        <w:spacing w:before="220"/>
        <w:ind w:firstLine="540"/>
        <w:jc w:val="both"/>
      </w:pPr>
      <w:r>
        <w:t>Значение показателя результата использования иных межбюджетных трансфертов, указанного в настоящем пункте, устанавливается в Соглашении.</w:t>
      </w:r>
    </w:p>
    <w:p w:rsidR="00273CEC" w:rsidRDefault="00273CEC">
      <w:pPr>
        <w:pStyle w:val="ConsPlusNormal"/>
        <w:spacing w:before="220"/>
        <w:ind w:firstLine="540"/>
        <w:jc w:val="both"/>
      </w:pPr>
      <w:r>
        <w:t>10. Порядок оценки эффективности использования иных межбюджетных трансфертов:</w:t>
      </w:r>
    </w:p>
    <w:p w:rsidR="00273CEC" w:rsidRDefault="00273CEC">
      <w:pPr>
        <w:pStyle w:val="ConsPlusNormal"/>
        <w:spacing w:before="220"/>
        <w:ind w:firstLine="540"/>
        <w:jc w:val="both"/>
      </w:pPr>
      <w:r>
        <w:t xml:space="preserve">1) оценка эффективности использования иных межбюджетных трансфертов осуществляется Министерством на основе отчета о достижении показателей результатов использования иных межбюджетных трансфертов, представляемого муниципальным образованием в сроки, установленные в </w:t>
      </w:r>
      <w:hyperlink w:anchor="P5054" w:history="1">
        <w:r>
          <w:rPr>
            <w:color w:val="0000FF"/>
          </w:rPr>
          <w:t>подпункте 2 пункта 11</w:t>
        </w:r>
      </w:hyperlink>
      <w:r>
        <w:t xml:space="preserve"> настоящих Методики распределения и Правил предоставления;</w:t>
      </w:r>
    </w:p>
    <w:p w:rsidR="00273CEC" w:rsidRDefault="00273CEC">
      <w:pPr>
        <w:pStyle w:val="ConsPlusNormal"/>
        <w:spacing w:before="220"/>
        <w:ind w:firstLine="540"/>
        <w:jc w:val="both"/>
      </w:pPr>
      <w:r>
        <w:t xml:space="preserve">2) критерием оценки эффективности использования иных межбюджетных трансфертов является достижение показателей результатов использования иных межбюджетных трансфертов, установленных в </w:t>
      </w:r>
      <w:hyperlink w:anchor="P5046" w:history="1">
        <w:r>
          <w:rPr>
            <w:color w:val="0000FF"/>
          </w:rPr>
          <w:t>пункте 9</w:t>
        </w:r>
      </w:hyperlink>
      <w:r>
        <w:t xml:space="preserve"> настоящих Методики распределения и Правил предоставления.</w:t>
      </w:r>
    </w:p>
    <w:p w:rsidR="00273CEC" w:rsidRDefault="00273CEC">
      <w:pPr>
        <w:pStyle w:val="ConsPlusNormal"/>
        <w:spacing w:before="220"/>
        <w:ind w:firstLine="540"/>
        <w:jc w:val="both"/>
      </w:pPr>
      <w:r>
        <w:t>11. Требования к представлению отчетности:</w:t>
      </w:r>
    </w:p>
    <w:p w:rsidR="00273CEC" w:rsidRDefault="00273CEC">
      <w:pPr>
        <w:pStyle w:val="ConsPlusNormal"/>
        <w:spacing w:before="220"/>
        <w:ind w:firstLine="540"/>
        <w:jc w:val="both"/>
      </w:pPr>
      <w:r>
        <w:t>муниципальные образования - получатели иных межбюджетных трансфертов по мероприятиям государственной программы, представляют в Министерство:</w:t>
      </w:r>
    </w:p>
    <w:p w:rsidR="00273CEC" w:rsidRDefault="00273CEC">
      <w:pPr>
        <w:pStyle w:val="ConsPlusNormal"/>
        <w:spacing w:before="220"/>
        <w:ind w:firstLine="540"/>
        <w:jc w:val="both"/>
      </w:pPr>
      <w:r>
        <w:t>1) отчет о расходовании иного межбюджетного трансферта ежемесячно до 5 числа месяца, следующего за отчетным, и по итогам отчетного финансового года в срок до 15 января года, следующего за отчетным годом, в котором был получен иной межбюджетный трансферт;</w:t>
      </w:r>
    </w:p>
    <w:p w:rsidR="00273CEC" w:rsidRDefault="00273CEC">
      <w:pPr>
        <w:pStyle w:val="ConsPlusNormal"/>
        <w:spacing w:before="220"/>
        <w:ind w:firstLine="540"/>
        <w:jc w:val="both"/>
      </w:pPr>
      <w:bookmarkStart w:id="77" w:name="P5054"/>
      <w:bookmarkEnd w:id="77"/>
      <w:r>
        <w:t>2) отчет о достижении значений показателей результатов использования иного межбюджетного трансферта по итогам отчетного финансового года в срок до 15 января года, следующего за отчетным годом, в котором был получен иной межбюджетный трансферт;</w:t>
      </w:r>
    </w:p>
    <w:p w:rsidR="00273CEC" w:rsidRDefault="00273CEC">
      <w:pPr>
        <w:pStyle w:val="ConsPlusNormal"/>
        <w:spacing w:before="220"/>
        <w:ind w:firstLine="540"/>
        <w:jc w:val="both"/>
      </w:pPr>
      <w:r>
        <w:t>3) копии платежных документов, подтверждающих софинансирование расходов по объекту за счет средств местного бюджета, ежеквартально до 5 числа месяца, следующего за отчетным кварталом.</w:t>
      </w:r>
    </w:p>
    <w:p w:rsidR="00273CEC" w:rsidRDefault="00273CEC">
      <w:pPr>
        <w:pStyle w:val="ConsPlusNormal"/>
        <w:spacing w:before="220"/>
        <w:ind w:firstLine="540"/>
        <w:jc w:val="both"/>
      </w:pPr>
      <w:r>
        <w:t>12. Муниципальные образования несут ответственность за нецелевое использование иных межбюджетных трансфертов в соответствии с бюджетным законодательством Российской Федерации и Новосибирской области.</w:t>
      </w:r>
    </w:p>
    <w:p w:rsidR="00273CEC" w:rsidRDefault="00273CEC">
      <w:pPr>
        <w:pStyle w:val="ConsPlusNormal"/>
        <w:spacing w:before="220"/>
        <w:ind w:firstLine="540"/>
        <w:jc w:val="both"/>
      </w:pPr>
      <w:r>
        <w:t>13. Контроль за соблюдением муниципальными образованиями условий предоставления иных межбюджетных трансфертов осуществляется Министерством и органами государственного финансового контроля Новосибирской области в соответствии с бюджетным законодательством Российской Федерации.</w:t>
      </w:r>
    </w:p>
    <w:p w:rsidR="00273CEC" w:rsidRDefault="00273CEC">
      <w:pPr>
        <w:pStyle w:val="ConsPlusNormal"/>
        <w:spacing w:before="220"/>
        <w:ind w:firstLine="540"/>
        <w:jc w:val="both"/>
      </w:pPr>
      <w:r>
        <w:t>14. Требования к осуществлению контроля Министерством:</w:t>
      </w:r>
    </w:p>
    <w:p w:rsidR="00273CEC" w:rsidRDefault="00273CEC">
      <w:pPr>
        <w:pStyle w:val="ConsPlusNormal"/>
        <w:spacing w:before="220"/>
        <w:ind w:firstLine="540"/>
        <w:jc w:val="both"/>
      </w:pPr>
      <w:r>
        <w:t>1) осуществляет контроль за целевым использованием иных межбюджетных трансфертов муниципальными образованиями на основании представленных ими ежемесячных отчетов о расходовании иного межбюджетного трансферта и копий платежных документов, подтверждающих софинансирование расходов за счет средств местных бюджетов, при нарушении условий софинансирования муниципальными образованиями вносит предложения о перераспределении иных межбюджетных трансфертов между муниципальными образованиями либо об уменьшении объема иных межбюджетных трансфертов;</w:t>
      </w:r>
    </w:p>
    <w:p w:rsidR="00273CEC" w:rsidRDefault="00273CEC">
      <w:pPr>
        <w:pStyle w:val="ConsPlusNormal"/>
        <w:spacing w:before="220"/>
        <w:ind w:firstLine="540"/>
        <w:jc w:val="both"/>
      </w:pPr>
      <w:r>
        <w:t xml:space="preserve">2) представляет в министерство финансов и налоговой политики Новосибирской области ежемесячно не позднее 20 числа каждого месяца отчет о выполненных объемах работ по объектам государственной программы с указанием наименования объекта, установленного лимита расходов </w:t>
      </w:r>
      <w:r>
        <w:lastRenderedPageBreak/>
        <w:t>за счет средств областного бюджета и местного бюджета.</w:t>
      </w:r>
    </w:p>
    <w:p w:rsidR="00273CEC" w:rsidRDefault="00273CEC">
      <w:pPr>
        <w:pStyle w:val="ConsPlusNormal"/>
        <w:spacing w:before="220"/>
        <w:ind w:firstLine="540"/>
        <w:jc w:val="both"/>
      </w:pPr>
      <w:bookmarkStart w:id="78" w:name="P5061"/>
      <w:bookmarkEnd w:id="78"/>
      <w:r>
        <w:t>15. В случае нецелевого использования иных межбюджетных трансфертов, недостижения муниципальным образованием показателей результатов использования иных межбюджетных трансфертов, а также в случае несоблюдения муниципальным образованием уровня долевого финансирования расходных обязательств, финансовое обеспечение которых может осуществляться за счет средств иных межбюджетных трансфертов, иной межбюджетный трансферт подлежит возврату в областной бюджет в соответствии с законодательством Российской Федерации и Новосибирской области.</w:t>
      </w:r>
    </w:p>
    <w:p w:rsidR="00273CEC" w:rsidRDefault="00273CEC">
      <w:pPr>
        <w:pStyle w:val="ConsPlusNormal"/>
        <w:spacing w:before="220"/>
        <w:ind w:firstLine="540"/>
        <w:jc w:val="both"/>
      </w:pPr>
      <w:bookmarkStart w:id="79" w:name="P5062"/>
      <w:bookmarkEnd w:id="79"/>
      <w:r>
        <w:t xml:space="preserve">16. При выявлении обстоятельств, указанных в </w:t>
      </w:r>
      <w:hyperlink w:anchor="P5061" w:history="1">
        <w:r>
          <w:rPr>
            <w:color w:val="0000FF"/>
          </w:rPr>
          <w:t>пункте 15</w:t>
        </w:r>
      </w:hyperlink>
      <w:r>
        <w:t xml:space="preserve"> настоящих Методики распределения и Правил предоставления, Министерство в течение 10 рабочих дней со дня их обнаружения уведомляет муниципальное образование о необходимости возврата полученного межбюджетного трансферта с указанием оснований возврата и реквизитов для перечисления денежных средств, направляя уведомление в электронном виде на официальный адрес электронной почты муниципального образования, а также по почте через организации почтовой связи.</w:t>
      </w:r>
    </w:p>
    <w:p w:rsidR="00273CEC" w:rsidRDefault="00273CEC">
      <w:pPr>
        <w:pStyle w:val="ConsPlusNormal"/>
        <w:spacing w:before="220"/>
        <w:ind w:firstLine="540"/>
        <w:jc w:val="both"/>
      </w:pPr>
      <w:r>
        <w:t>Муниципальное образование в течение 10 рабочих дней со дня получения уведомления производит возврат иного межбюджетного трансферта в областной бюджет по платежным реквизитам, указанным в уведомлении о возврате иного межбюджетного трансферта.</w:t>
      </w:r>
    </w:p>
    <w:p w:rsidR="00273CEC" w:rsidRDefault="00273CEC">
      <w:pPr>
        <w:pStyle w:val="ConsPlusNormal"/>
        <w:spacing w:before="220"/>
        <w:ind w:firstLine="540"/>
        <w:jc w:val="both"/>
      </w:pPr>
      <w:r>
        <w:t>17. Основанием для освобождения муниципального образования от возврата части полученных иных межбюджетных трансфертов в областной бюджет за недостижение значений показателей результатов использования иных межбюджетных трансфертов является документально подтвержденное наступление обстоятельств непреодолимой силы, препятствующих исполнению обязательств в части достижения значения показателя результата использования иных межбюджетных трансфертов.</w:t>
      </w:r>
    </w:p>
    <w:p w:rsidR="00273CEC" w:rsidRDefault="00273CEC">
      <w:pPr>
        <w:pStyle w:val="ConsPlusNormal"/>
        <w:spacing w:before="220"/>
        <w:ind w:firstLine="540"/>
        <w:jc w:val="both"/>
      </w:pPr>
      <w:r>
        <w:t>18. Остаток иных межбюджетных трансфертов, не использованный муниципальным образованием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273CEC" w:rsidRDefault="00273CEC">
      <w:pPr>
        <w:pStyle w:val="ConsPlusNormal"/>
        <w:spacing w:before="220"/>
        <w:ind w:firstLine="540"/>
        <w:jc w:val="both"/>
      </w:pPr>
      <w:r>
        <w:t xml:space="preserve">19. В случае если муниципальное образование не осуществило возврат иных межбюджетных трансфертов в срок, указанный в </w:t>
      </w:r>
      <w:hyperlink w:anchor="P5062" w:history="1">
        <w:r>
          <w:rPr>
            <w:color w:val="0000FF"/>
          </w:rPr>
          <w:t>пункте 16</w:t>
        </w:r>
      </w:hyperlink>
      <w:r>
        <w:t xml:space="preserve"> настоящих Методики распределения и Правил предоставления, или отказалось от его возврата, Министерство принимает меры по возврату в судебном порядке в соответствии с законодательством Российской Федерации.</w:t>
      </w:r>
    </w:p>
    <w:p w:rsidR="00273CEC" w:rsidRDefault="00273CEC">
      <w:pPr>
        <w:pStyle w:val="ConsPlusNormal"/>
        <w:ind w:firstLine="540"/>
        <w:jc w:val="both"/>
      </w:pPr>
    </w:p>
    <w:p w:rsidR="00273CEC" w:rsidRDefault="00273CEC">
      <w:pPr>
        <w:pStyle w:val="ConsPlusNormal"/>
        <w:ind w:firstLine="540"/>
        <w:jc w:val="both"/>
      </w:pPr>
    </w:p>
    <w:p w:rsidR="00273CEC" w:rsidRDefault="00273CEC">
      <w:pPr>
        <w:pStyle w:val="ConsPlusNormal"/>
        <w:ind w:firstLine="540"/>
        <w:jc w:val="both"/>
      </w:pPr>
    </w:p>
    <w:p w:rsidR="00273CEC" w:rsidRDefault="00273CEC">
      <w:pPr>
        <w:pStyle w:val="ConsPlusNormal"/>
        <w:ind w:firstLine="540"/>
        <w:jc w:val="both"/>
      </w:pPr>
    </w:p>
    <w:p w:rsidR="00273CEC" w:rsidRDefault="00273CEC">
      <w:pPr>
        <w:pStyle w:val="ConsPlusNormal"/>
        <w:ind w:firstLine="540"/>
        <w:jc w:val="both"/>
      </w:pPr>
    </w:p>
    <w:p w:rsidR="00273CEC" w:rsidRDefault="00273CEC">
      <w:pPr>
        <w:pStyle w:val="ConsPlusNormal"/>
        <w:jc w:val="right"/>
        <w:outlineLvl w:val="0"/>
      </w:pPr>
      <w:r>
        <w:t>Приложение N 1</w:t>
      </w:r>
    </w:p>
    <w:p w:rsidR="00273CEC" w:rsidRDefault="00273CEC">
      <w:pPr>
        <w:pStyle w:val="ConsPlusNormal"/>
        <w:jc w:val="right"/>
      </w:pPr>
      <w:r>
        <w:t>к постановлению</w:t>
      </w:r>
    </w:p>
    <w:p w:rsidR="00273CEC" w:rsidRDefault="00273CEC">
      <w:pPr>
        <w:pStyle w:val="ConsPlusNormal"/>
        <w:jc w:val="right"/>
      </w:pPr>
      <w:r>
        <w:t>Правительства Новосибирской области</w:t>
      </w:r>
    </w:p>
    <w:p w:rsidR="00273CEC" w:rsidRDefault="00273CEC">
      <w:pPr>
        <w:pStyle w:val="ConsPlusNormal"/>
        <w:jc w:val="right"/>
      </w:pPr>
      <w:r>
        <w:t>от 03.02.2015 N 46-п</w:t>
      </w:r>
    </w:p>
    <w:p w:rsidR="00273CEC" w:rsidRDefault="00273CEC">
      <w:pPr>
        <w:pStyle w:val="ConsPlusNormal"/>
        <w:ind w:firstLine="540"/>
        <w:jc w:val="both"/>
      </w:pPr>
    </w:p>
    <w:p w:rsidR="00273CEC" w:rsidRDefault="00273CEC">
      <w:pPr>
        <w:pStyle w:val="ConsPlusTitle"/>
        <w:jc w:val="center"/>
      </w:pPr>
      <w:bookmarkStart w:id="80" w:name="P5077"/>
      <w:bookmarkEnd w:id="80"/>
      <w:r>
        <w:t>ПОРЯДОК</w:t>
      </w:r>
    </w:p>
    <w:p w:rsidR="00273CEC" w:rsidRDefault="00273CEC">
      <w:pPr>
        <w:pStyle w:val="ConsPlusTitle"/>
        <w:jc w:val="center"/>
      </w:pPr>
      <w:r>
        <w:t>ФИНАНСИРОВАНИЯ МЕРОПРИЯТИЙ, ПРЕДУСМОТРЕННЫХ</w:t>
      </w:r>
    </w:p>
    <w:p w:rsidR="00273CEC" w:rsidRDefault="00273CEC">
      <w:pPr>
        <w:pStyle w:val="ConsPlusTitle"/>
        <w:jc w:val="center"/>
      </w:pPr>
      <w:r>
        <w:t>ГОСУДАРСТВЕННОЙ ПРОГРАММОЙ НОВОСИБИРСКОЙ</w:t>
      </w:r>
    </w:p>
    <w:p w:rsidR="00273CEC" w:rsidRDefault="00273CEC">
      <w:pPr>
        <w:pStyle w:val="ConsPlusTitle"/>
        <w:jc w:val="center"/>
      </w:pPr>
      <w:r>
        <w:t>ОБЛАСТИ "КУЛЬТУРА НОВОСИБИРСКОЙ ОБЛАСТИ"</w:t>
      </w:r>
    </w:p>
    <w:p w:rsidR="00273CEC" w:rsidRDefault="00273CE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3CEC">
        <w:trPr>
          <w:jc w:val="center"/>
        </w:trPr>
        <w:tc>
          <w:tcPr>
            <w:tcW w:w="9294" w:type="dxa"/>
            <w:tcBorders>
              <w:top w:val="nil"/>
              <w:left w:val="single" w:sz="24" w:space="0" w:color="CED3F1"/>
              <w:bottom w:val="nil"/>
              <w:right w:val="single" w:sz="24" w:space="0" w:color="F4F3F8"/>
            </w:tcBorders>
            <w:shd w:val="clear" w:color="auto" w:fill="F4F3F8"/>
          </w:tcPr>
          <w:p w:rsidR="00273CEC" w:rsidRDefault="00273CEC">
            <w:pPr>
              <w:pStyle w:val="ConsPlusNormal"/>
              <w:jc w:val="center"/>
            </w:pPr>
            <w:r>
              <w:rPr>
                <w:color w:val="392C69"/>
              </w:rPr>
              <w:t>Список изменяющих документов</w:t>
            </w:r>
          </w:p>
          <w:p w:rsidR="00273CEC" w:rsidRDefault="00273CEC">
            <w:pPr>
              <w:pStyle w:val="ConsPlusNormal"/>
              <w:jc w:val="center"/>
            </w:pPr>
            <w:r>
              <w:rPr>
                <w:color w:val="392C69"/>
              </w:rPr>
              <w:t>(в ред. постановлений Правительства Новосибирской области</w:t>
            </w:r>
          </w:p>
          <w:p w:rsidR="00273CEC" w:rsidRDefault="00273CEC">
            <w:pPr>
              <w:pStyle w:val="ConsPlusNormal"/>
              <w:jc w:val="center"/>
            </w:pPr>
            <w:r>
              <w:rPr>
                <w:color w:val="392C69"/>
              </w:rPr>
              <w:t xml:space="preserve">от 28.12.2015 </w:t>
            </w:r>
            <w:hyperlink r:id="rId464" w:history="1">
              <w:r>
                <w:rPr>
                  <w:color w:val="0000FF"/>
                </w:rPr>
                <w:t>N 465-п</w:t>
              </w:r>
            </w:hyperlink>
            <w:r>
              <w:rPr>
                <w:color w:val="392C69"/>
              </w:rPr>
              <w:t xml:space="preserve">, от 29.06.2016 </w:t>
            </w:r>
            <w:hyperlink r:id="rId465" w:history="1">
              <w:r>
                <w:rPr>
                  <w:color w:val="0000FF"/>
                </w:rPr>
                <w:t>N 196-п</w:t>
              </w:r>
            </w:hyperlink>
            <w:r>
              <w:rPr>
                <w:color w:val="392C69"/>
              </w:rPr>
              <w:t xml:space="preserve">, от 27.09.2016 </w:t>
            </w:r>
            <w:hyperlink r:id="rId466" w:history="1">
              <w:r>
                <w:rPr>
                  <w:color w:val="0000FF"/>
                </w:rPr>
                <w:t>N 315-п</w:t>
              </w:r>
            </w:hyperlink>
            <w:r>
              <w:rPr>
                <w:color w:val="392C69"/>
              </w:rPr>
              <w:t>,</w:t>
            </w:r>
          </w:p>
          <w:p w:rsidR="00273CEC" w:rsidRDefault="00273CEC">
            <w:pPr>
              <w:pStyle w:val="ConsPlusNormal"/>
              <w:jc w:val="center"/>
            </w:pPr>
            <w:r>
              <w:rPr>
                <w:color w:val="392C69"/>
              </w:rPr>
              <w:lastRenderedPageBreak/>
              <w:t xml:space="preserve">от 15.08.2017 </w:t>
            </w:r>
            <w:hyperlink r:id="rId467" w:history="1">
              <w:r>
                <w:rPr>
                  <w:color w:val="0000FF"/>
                </w:rPr>
                <w:t>N 321-п</w:t>
              </w:r>
            </w:hyperlink>
            <w:r>
              <w:rPr>
                <w:color w:val="392C69"/>
              </w:rPr>
              <w:t xml:space="preserve">, от 04.09.2018 </w:t>
            </w:r>
            <w:hyperlink r:id="rId468" w:history="1">
              <w:r>
                <w:rPr>
                  <w:color w:val="0000FF"/>
                </w:rPr>
                <w:t>N 386-п</w:t>
              </w:r>
            </w:hyperlink>
            <w:r>
              <w:rPr>
                <w:color w:val="392C69"/>
              </w:rPr>
              <w:t xml:space="preserve">, от 17.06.2019 </w:t>
            </w:r>
            <w:hyperlink r:id="rId469" w:history="1">
              <w:r>
                <w:rPr>
                  <w:color w:val="0000FF"/>
                </w:rPr>
                <w:t>N 238-п</w:t>
              </w:r>
            </w:hyperlink>
            <w:r>
              <w:rPr>
                <w:color w:val="392C69"/>
              </w:rPr>
              <w:t>,</w:t>
            </w:r>
          </w:p>
          <w:p w:rsidR="00273CEC" w:rsidRDefault="00273CEC">
            <w:pPr>
              <w:pStyle w:val="ConsPlusNormal"/>
              <w:jc w:val="center"/>
            </w:pPr>
            <w:r>
              <w:rPr>
                <w:color w:val="392C69"/>
              </w:rPr>
              <w:t xml:space="preserve">от 01.10.2020 </w:t>
            </w:r>
            <w:hyperlink r:id="rId470" w:history="1">
              <w:r>
                <w:rPr>
                  <w:color w:val="0000FF"/>
                </w:rPr>
                <w:t>N 424-п</w:t>
              </w:r>
            </w:hyperlink>
            <w:r>
              <w:rPr>
                <w:color w:val="392C69"/>
              </w:rPr>
              <w:t>)</w:t>
            </w:r>
          </w:p>
        </w:tc>
      </w:tr>
    </w:tbl>
    <w:p w:rsidR="00273CEC" w:rsidRDefault="00273CEC">
      <w:pPr>
        <w:pStyle w:val="ConsPlusNormal"/>
        <w:ind w:firstLine="540"/>
        <w:jc w:val="both"/>
      </w:pPr>
    </w:p>
    <w:p w:rsidR="00273CEC" w:rsidRDefault="00273CEC">
      <w:pPr>
        <w:pStyle w:val="ConsPlusNormal"/>
        <w:ind w:firstLine="540"/>
        <w:jc w:val="both"/>
      </w:pPr>
      <w:r>
        <w:t xml:space="preserve">1. Настоящий Порядок регламентирует финансирование расходов областного бюджета Новосибирской области (далее - областной бюджет) на реализацию мероприятий государственной </w:t>
      </w:r>
      <w:hyperlink w:anchor="P72" w:history="1">
        <w:r>
          <w:rPr>
            <w:color w:val="0000FF"/>
          </w:rPr>
          <w:t>программы</w:t>
        </w:r>
      </w:hyperlink>
      <w:r>
        <w:t xml:space="preserve"> Новосибирской области "Культура Новосибирской области" (далее - государственная программа), утвержденных совместным приказом министерства культуры Новосибирской области, министерства строительства Новосибирской области, государственной инспекции по охране объектов культурного наследия Новосибирской области.</w:t>
      </w:r>
    </w:p>
    <w:p w:rsidR="00273CEC" w:rsidRDefault="00273CEC">
      <w:pPr>
        <w:pStyle w:val="ConsPlusNormal"/>
        <w:jc w:val="both"/>
      </w:pPr>
      <w:r>
        <w:t xml:space="preserve">(в ред. </w:t>
      </w:r>
      <w:hyperlink r:id="rId471" w:history="1">
        <w:r>
          <w:rPr>
            <w:color w:val="0000FF"/>
          </w:rPr>
          <w:t>постановления</w:t>
        </w:r>
      </w:hyperlink>
      <w:r>
        <w:t xml:space="preserve"> Правительства Новосибирской области от 17.06.2019 N 238-п)</w:t>
      </w:r>
    </w:p>
    <w:p w:rsidR="00273CEC" w:rsidRDefault="00273CEC">
      <w:pPr>
        <w:pStyle w:val="ConsPlusNormal"/>
        <w:spacing w:before="220"/>
        <w:ind w:firstLine="540"/>
        <w:jc w:val="both"/>
      </w:pPr>
      <w:r>
        <w:t>2. Финансирование мероприятий государственной программы осуществляется в соответствии с подробным перечнем планируемых к реализации мероприятий государственной программы на очередной финансовый год и плановый период, утверждаемым совместным приказом главными распорядителями средств областного бюджета и в соответствии со сводной бюджетной росписью и кассовым планом областного бюджета, в пределах бюджетных ассигнований и лимитов бюджетных обязательств, установленных главным распорядителям бюджетных средств: министерству культуры Новосибирской области, министерству строительства Новосибирской области, государственной инспекции по охране объектов культурного наследия Новосибирской области (далее - главные распорядители бюджетных средств) - на реализацию мероприятий государственной программы.</w:t>
      </w:r>
    </w:p>
    <w:p w:rsidR="00273CEC" w:rsidRDefault="00273CEC">
      <w:pPr>
        <w:pStyle w:val="ConsPlusNormal"/>
        <w:jc w:val="both"/>
      </w:pPr>
      <w:r>
        <w:t xml:space="preserve">(в ред. </w:t>
      </w:r>
      <w:hyperlink r:id="rId472" w:history="1">
        <w:r>
          <w:rPr>
            <w:color w:val="0000FF"/>
          </w:rPr>
          <w:t>постановления</w:t>
        </w:r>
      </w:hyperlink>
      <w:r>
        <w:t xml:space="preserve"> Правительства Новосибирской области от 17.06.2019 N 238-п)</w:t>
      </w:r>
    </w:p>
    <w:p w:rsidR="00273CEC" w:rsidRDefault="00273CEC">
      <w:pPr>
        <w:pStyle w:val="ConsPlusNormal"/>
        <w:spacing w:before="220"/>
        <w:ind w:firstLine="540"/>
        <w:jc w:val="both"/>
      </w:pPr>
      <w:r>
        <w:t>3. Главные распорядители бюджетных средств в сроки и по форме, установленной министерством финансов и налоговой политики Новосибирской области, формируют и представляют заявку на финансирование расходов мероприятий государственной программы на соответствующий месяц текущего года.</w:t>
      </w:r>
    </w:p>
    <w:p w:rsidR="00273CEC" w:rsidRDefault="00273CEC">
      <w:pPr>
        <w:pStyle w:val="ConsPlusNormal"/>
        <w:spacing w:before="220"/>
        <w:ind w:firstLine="540"/>
        <w:jc w:val="both"/>
      </w:pPr>
      <w:r>
        <w:t>4. Расходование средств областного бюджета на реализацию мероприятий государственной программы осуществляется согласно перечню мероприятий программы.</w:t>
      </w:r>
    </w:p>
    <w:p w:rsidR="00273CEC" w:rsidRDefault="00273CEC">
      <w:pPr>
        <w:pStyle w:val="ConsPlusNormal"/>
        <w:spacing w:before="220"/>
        <w:ind w:firstLine="540"/>
        <w:jc w:val="both"/>
      </w:pPr>
      <w:r>
        <w:t>5. Финансирование мероприятий государственной программы осуществляется:</w:t>
      </w:r>
    </w:p>
    <w:p w:rsidR="00273CEC" w:rsidRDefault="00273CEC">
      <w:pPr>
        <w:pStyle w:val="ConsPlusNormal"/>
        <w:spacing w:before="220"/>
        <w:ind w:firstLine="540"/>
        <w:jc w:val="both"/>
      </w:pPr>
      <w:r>
        <w:t>1) путем финансового обеспечения выполнения государственных функций в сфере государственной охраны объектов культурного наследия Новосибирской области;</w:t>
      </w:r>
    </w:p>
    <w:p w:rsidR="00273CEC" w:rsidRDefault="00273CEC">
      <w:pPr>
        <w:pStyle w:val="ConsPlusNormal"/>
        <w:spacing w:before="220"/>
        <w:ind w:firstLine="540"/>
        <w:jc w:val="both"/>
      </w:pPr>
      <w:r>
        <w:t xml:space="preserve">2) на основании государственных контрактов (гражданско-правовых договоров), заключаемых на поставку товаров, выполнение работ, оказание услуг для государственных нужд в соответствии с Федеральным </w:t>
      </w:r>
      <w:hyperlink r:id="rId473"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273CEC" w:rsidRDefault="00273CEC">
      <w:pPr>
        <w:pStyle w:val="ConsPlusNormal"/>
        <w:spacing w:before="220"/>
        <w:ind w:firstLine="540"/>
        <w:jc w:val="both"/>
      </w:pPr>
      <w:r>
        <w:t>3) путем предоставления из областного бюджета местным бюджетам субсидий на реализацию мероприятий по сохранению памятников и других мемориальных объектов Новосибирской области, увековечивающих память о новосибирцах - защитниках Отечества;</w:t>
      </w:r>
    </w:p>
    <w:p w:rsidR="00273CEC" w:rsidRDefault="00273CEC">
      <w:pPr>
        <w:pStyle w:val="ConsPlusNormal"/>
        <w:spacing w:before="220"/>
        <w:ind w:firstLine="540"/>
        <w:jc w:val="both"/>
      </w:pPr>
      <w:r>
        <w:t>4) путем предоставления из областного бюджета местным бюджетам иных межбюджетных трансфертов на реализацию мероприятий государственной программы, направленных на сохранение объектов культурного наследия (памятников истории и культуры) народов Российской Федерации, расположенных на территории Новосибирской области;</w:t>
      </w:r>
    </w:p>
    <w:p w:rsidR="00273CEC" w:rsidRDefault="00273CEC">
      <w:pPr>
        <w:pStyle w:val="ConsPlusNormal"/>
        <w:spacing w:before="220"/>
        <w:ind w:firstLine="540"/>
        <w:jc w:val="both"/>
      </w:pPr>
      <w:r>
        <w:t xml:space="preserve">5) путем предоставления из областного бюджета местным бюджетам субсидий на капитальный ремонт, строительство, реконструкцию, а также в случае приостановления строительства на консервацию (содержание и охрана объекта) муниципальных учреждений культуры в Новосибирской области; субсидии, предоставляемые муниципальным районам (за исключением городских округов), могут быть направлены на разработку (корректировку) </w:t>
      </w:r>
      <w:r>
        <w:lastRenderedPageBreak/>
        <w:t>проектной документации на строительство, реконструкцию муниципальных учреждений культуры;</w:t>
      </w:r>
    </w:p>
    <w:p w:rsidR="00273CEC" w:rsidRDefault="00273CEC">
      <w:pPr>
        <w:pStyle w:val="ConsPlusNormal"/>
        <w:jc w:val="both"/>
      </w:pPr>
      <w:r>
        <w:t xml:space="preserve">(в ред. постановлений Правительства Новосибирской области от 28.12.2015 </w:t>
      </w:r>
      <w:hyperlink r:id="rId474" w:history="1">
        <w:r>
          <w:rPr>
            <w:color w:val="0000FF"/>
          </w:rPr>
          <w:t>N 465-п</w:t>
        </w:r>
      </w:hyperlink>
      <w:r>
        <w:t xml:space="preserve">, от 29.06.2016 </w:t>
      </w:r>
      <w:hyperlink r:id="rId475" w:history="1">
        <w:r>
          <w:rPr>
            <w:color w:val="0000FF"/>
          </w:rPr>
          <w:t>N 196-п</w:t>
        </w:r>
      </w:hyperlink>
      <w:r>
        <w:t xml:space="preserve">, от 01.10.2020 </w:t>
      </w:r>
      <w:hyperlink r:id="rId476" w:history="1">
        <w:r>
          <w:rPr>
            <w:color w:val="0000FF"/>
          </w:rPr>
          <w:t>N 424-п</w:t>
        </w:r>
      </w:hyperlink>
      <w:r>
        <w:t>)</w:t>
      </w:r>
    </w:p>
    <w:p w:rsidR="00273CEC" w:rsidRDefault="00273CEC">
      <w:pPr>
        <w:pStyle w:val="ConsPlusNormal"/>
        <w:spacing w:before="220"/>
        <w:ind w:firstLine="540"/>
        <w:jc w:val="both"/>
      </w:pPr>
      <w:r>
        <w:t>6) путем предоставления из областного бюджета местным бюджетам иных межбюджетных трансфертов на реализацию мероприятий государственной программы, в том числе на приобретение оборудования, музыкальных инструментов, сценических костюмов, комплектование библиотечных и музейных фондов для муниципальных учреждений культуры;</w:t>
      </w:r>
    </w:p>
    <w:p w:rsidR="00273CEC" w:rsidRDefault="00273CEC">
      <w:pPr>
        <w:pStyle w:val="ConsPlusNormal"/>
        <w:jc w:val="both"/>
      </w:pPr>
      <w:r>
        <w:t xml:space="preserve">(в ред. </w:t>
      </w:r>
      <w:hyperlink r:id="rId477" w:history="1">
        <w:r>
          <w:rPr>
            <w:color w:val="0000FF"/>
          </w:rPr>
          <w:t>постановления</w:t>
        </w:r>
      </w:hyperlink>
      <w:r>
        <w:t xml:space="preserve"> Правительства Новосибирской области от 28.12.2015 N 465-п)</w:t>
      </w:r>
    </w:p>
    <w:p w:rsidR="00273CEC" w:rsidRDefault="00273CEC">
      <w:pPr>
        <w:pStyle w:val="ConsPlusNormal"/>
        <w:spacing w:before="220"/>
        <w:ind w:firstLine="540"/>
        <w:jc w:val="both"/>
      </w:pPr>
      <w:r>
        <w:t xml:space="preserve">7) путем предоставления государственным бюджетным учреждениям Новосибирской области и государственным автономным учреждениям Новосибирской области субсидий на иные цели на реализацию мероприятий государственной программы в соответствии с </w:t>
      </w:r>
      <w:hyperlink r:id="rId478" w:history="1">
        <w:r>
          <w:rPr>
            <w:color w:val="0000FF"/>
          </w:rPr>
          <w:t>Порядком</w:t>
        </w:r>
      </w:hyperlink>
      <w:r>
        <w:t xml:space="preserve"> определения объема и условий предоставления из областного бюджета субсидий государственным бюджетным учреждениям Новосибирской области и государственным автономным учреждениям Новосибирской области на иные цели, утвержденным постановлением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273CEC" w:rsidRDefault="00273CEC">
      <w:pPr>
        <w:pStyle w:val="ConsPlusNormal"/>
        <w:spacing w:before="220"/>
        <w:ind w:firstLine="540"/>
        <w:jc w:val="both"/>
      </w:pPr>
      <w:r>
        <w:t xml:space="preserve">8) путем предоставления из областного бюджета субсидии государственным бюджетным учреждениям Новосибирской области и государственным автономным учреждениям Новосибирской области на финансовое обеспечение выполнения государственного задания, утверждаемого приказом министерства культуры Новосибирской области и приказом государственной инспекции по охране объектов культурного наследия Новосибирской области в соответствии с </w:t>
      </w:r>
      <w:hyperlink r:id="rId479" w:history="1">
        <w:r>
          <w:rPr>
            <w:color w:val="0000FF"/>
          </w:rPr>
          <w:t>постановлением</w:t>
        </w:r>
      </w:hyperlink>
      <w:r>
        <w:t xml:space="preserve">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273CEC" w:rsidRDefault="00273CEC">
      <w:pPr>
        <w:pStyle w:val="ConsPlusNormal"/>
        <w:jc w:val="both"/>
      </w:pPr>
      <w:r>
        <w:t xml:space="preserve">(в ред. </w:t>
      </w:r>
      <w:hyperlink r:id="rId480" w:history="1">
        <w:r>
          <w:rPr>
            <w:color w:val="0000FF"/>
          </w:rPr>
          <w:t>постановления</w:t>
        </w:r>
      </w:hyperlink>
      <w:r>
        <w:t xml:space="preserve"> Правительства Новосибирской области от 17.06.2019 N 238-п)</w:t>
      </w:r>
    </w:p>
    <w:p w:rsidR="00273CEC" w:rsidRDefault="00273CEC">
      <w:pPr>
        <w:pStyle w:val="ConsPlusNormal"/>
        <w:spacing w:before="220"/>
        <w:ind w:firstLine="540"/>
        <w:jc w:val="both"/>
      </w:pPr>
      <w:r>
        <w:t>9) путем предоставления субсидий юридическим и физическим лицам - производителям товаров, работ, услуг, в том числе: юридическим лицам (за исключением государственных (муниципальных) учреждений), индивидуальным предпринимателям, физическим лицам; некоммерческим организациям, не являющимся государственными (муниципальными) учреждениями; государственным (муниципальным) бюджетным и автономным учреждениям; учреждениям иного публично-правового образования, в том числе на конкурсной основе;</w:t>
      </w:r>
    </w:p>
    <w:p w:rsidR="00273CEC" w:rsidRDefault="00273CEC">
      <w:pPr>
        <w:pStyle w:val="ConsPlusNormal"/>
        <w:spacing w:before="220"/>
        <w:ind w:firstLine="540"/>
        <w:jc w:val="both"/>
      </w:pPr>
      <w:r>
        <w:t xml:space="preserve">10) исключен. - </w:t>
      </w:r>
      <w:hyperlink r:id="rId481" w:history="1">
        <w:r>
          <w:rPr>
            <w:color w:val="0000FF"/>
          </w:rPr>
          <w:t>Постановление</w:t>
        </w:r>
      </w:hyperlink>
      <w:r>
        <w:t xml:space="preserve"> Правительства Новосибирской области от 28.12.2015 N 465-п;</w:t>
      </w:r>
    </w:p>
    <w:p w:rsidR="00273CEC" w:rsidRDefault="00273CEC">
      <w:pPr>
        <w:pStyle w:val="ConsPlusNormal"/>
        <w:spacing w:before="220"/>
        <w:ind w:firstLine="540"/>
        <w:jc w:val="both"/>
      </w:pPr>
      <w:r>
        <w:t xml:space="preserve">11) путем предоставления в 2016 году из областного бюджета местным бюджетам субсидий, источником финансового обеспечения которых являлась субсидия из федерального бюджета на строительство и реконструкцию муниципальных учреждений культуры Новосибирской области, в соответствии с </w:t>
      </w:r>
      <w:hyperlink r:id="rId482" w:history="1">
        <w:r>
          <w:rPr>
            <w:color w:val="0000FF"/>
          </w:rPr>
          <w:t>приложением N 3</w:t>
        </w:r>
      </w:hyperlink>
      <w:r>
        <w:t xml:space="preserve"> к постановлению Правительства Новосибирской области от 26.02.2015 N 69-п "О государственной программе Новосибирской области "Устойчивое развитие сельских территорий в Новосибирской области" "Условия предоставления и расходования субсидий местным бюджетам муниципальных образований Новосибирской области из областного бюджета Новосибирской области на реализацию мероприятий по комплексному обустройству объектами социальной и инженерной инфраструктуры населенных пунктов, расположенных в сельской местности";</w:t>
      </w:r>
    </w:p>
    <w:p w:rsidR="00273CEC" w:rsidRDefault="00273CEC">
      <w:pPr>
        <w:pStyle w:val="ConsPlusNormal"/>
        <w:jc w:val="both"/>
      </w:pPr>
      <w:r>
        <w:t xml:space="preserve">(пп. 11 введен </w:t>
      </w:r>
      <w:hyperlink r:id="rId483" w:history="1">
        <w:r>
          <w:rPr>
            <w:color w:val="0000FF"/>
          </w:rPr>
          <w:t>постановлением</w:t>
        </w:r>
      </w:hyperlink>
      <w:r>
        <w:t xml:space="preserve"> Правительства Новосибирской области от 29.06.2016 N 196-п; в ред. постановлений Правительства Новосибирской области от 17.06.2019 </w:t>
      </w:r>
      <w:hyperlink r:id="rId484" w:history="1">
        <w:r>
          <w:rPr>
            <w:color w:val="0000FF"/>
          </w:rPr>
          <w:t>N 238-п</w:t>
        </w:r>
      </w:hyperlink>
      <w:r>
        <w:t xml:space="preserve">, от 01.10.2020 </w:t>
      </w:r>
      <w:hyperlink r:id="rId485" w:history="1">
        <w:r>
          <w:rPr>
            <w:color w:val="0000FF"/>
          </w:rPr>
          <w:t>N 424-п</w:t>
        </w:r>
      </w:hyperlink>
      <w:r>
        <w:t>)</w:t>
      </w:r>
    </w:p>
    <w:p w:rsidR="00273CEC" w:rsidRDefault="00273CEC">
      <w:pPr>
        <w:pStyle w:val="ConsPlusNormal"/>
        <w:spacing w:before="220"/>
        <w:ind w:firstLine="540"/>
        <w:jc w:val="both"/>
      </w:pPr>
      <w:r>
        <w:t xml:space="preserve">12) путем предоставления из областного бюджета местным бюджетам субсидий, в том числе источником финансового обеспечения которых являются субсидии из федерального бюджета, </w:t>
      </w:r>
      <w:r>
        <w:lastRenderedPageBreak/>
        <w:t>направленных на укрепление и развитие материально-технической базы муниципальных учреждений культуры (в том числе на комплектование книжных фондов муниципальных общедоступных библиотек, подключение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 на обеспечение развития и укрепления материально-технической базы домов культуры в населенных пунктах с численностью населения до 50 тыс. человек) и образовательных организаций сферы культуры Новосибирской области;</w:t>
      </w:r>
    </w:p>
    <w:p w:rsidR="00273CEC" w:rsidRDefault="00273CEC">
      <w:pPr>
        <w:pStyle w:val="ConsPlusNormal"/>
        <w:jc w:val="both"/>
      </w:pPr>
      <w:r>
        <w:t xml:space="preserve">(пп. 12 в ред. </w:t>
      </w:r>
      <w:hyperlink r:id="rId486" w:history="1">
        <w:r>
          <w:rPr>
            <w:color w:val="0000FF"/>
          </w:rPr>
          <w:t>постановления</w:t>
        </w:r>
      </w:hyperlink>
      <w:r>
        <w:t xml:space="preserve"> Правительства Новосибирской области от 17.06.2019 N 238-п)</w:t>
      </w:r>
    </w:p>
    <w:p w:rsidR="00273CEC" w:rsidRDefault="00273CEC">
      <w:pPr>
        <w:pStyle w:val="ConsPlusNormal"/>
        <w:spacing w:before="220"/>
        <w:ind w:firstLine="540"/>
        <w:jc w:val="both"/>
      </w:pPr>
      <w:r>
        <w:t>13) путем предоставления из областного бюджета субсидий, в том числе источником финансового обеспечения которых являются субсидии из федерального бюджета, бюджетам муниципальных образований на выплату денежного поощрения лучшим сельским учреждениям культуры Новосибирской области;</w:t>
      </w:r>
    </w:p>
    <w:p w:rsidR="00273CEC" w:rsidRDefault="00273CEC">
      <w:pPr>
        <w:pStyle w:val="ConsPlusNormal"/>
        <w:jc w:val="both"/>
      </w:pPr>
      <w:r>
        <w:t xml:space="preserve">(пп. 13 введен </w:t>
      </w:r>
      <w:hyperlink r:id="rId487" w:history="1">
        <w:r>
          <w:rPr>
            <w:color w:val="0000FF"/>
          </w:rPr>
          <w:t>постановлением</w:t>
        </w:r>
      </w:hyperlink>
      <w:r>
        <w:t xml:space="preserve"> Правительства Новосибирской области от 15.08.2017 N 321-п; в ред. </w:t>
      </w:r>
      <w:hyperlink r:id="rId488" w:history="1">
        <w:r>
          <w:rPr>
            <w:color w:val="0000FF"/>
          </w:rPr>
          <w:t>постановления</w:t>
        </w:r>
      </w:hyperlink>
      <w:r>
        <w:t xml:space="preserve"> Правительства Новосибирской области от 17.06.2019 N 238-п)</w:t>
      </w:r>
    </w:p>
    <w:p w:rsidR="00273CEC" w:rsidRDefault="00273CEC">
      <w:pPr>
        <w:pStyle w:val="ConsPlusNormal"/>
        <w:spacing w:before="220"/>
        <w:ind w:firstLine="540"/>
        <w:jc w:val="both"/>
      </w:pPr>
      <w:r>
        <w:t>14) путем передачи из областного бюджета Новосибирской области государственному казенному учреждению Новосибирской области "Управление капитального строительства" бюджетных инвестиций в форме капитальных вложений в объекты недвижимости государственной собственности Новосибирской области, в том числе источником финансового обеспечения которых является субсидия из федерального бюджета на создание и модернизацию учреждений культурно-досугового типа в сельской местности, включая строительство, реконструкцию и капитальный ремонт зданий, в рамках региональной составляющей федерального проекта "Культурная среда" по Новосибирской области.</w:t>
      </w:r>
    </w:p>
    <w:p w:rsidR="00273CEC" w:rsidRDefault="00273CEC">
      <w:pPr>
        <w:pStyle w:val="ConsPlusNormal"/>
        <w:spacing w:before="220"/>
        <w:ind w:firstLine="540"/>
        <w:jc w:val="both"/>
      </w:pPr>
      <w:r>
        <w:t>При завершении строительства объектов, находящихся на территории муниципальных районов Новосибирской области, прекращается право оперативного управления государственного казенного учреждения Новосибирской области "Управление капитального строительства". Капитальные вложения по данным объектам передаются из государственной собственности Новосибирской области в собственность муниципальных образований Новосибирской области в соответствии с законодательством;</w:t>
      </w:r>
    </w:p>
    <w:p w:rsidR="00273CEC" w:rsidRDefault="00273CEC">
      <w:pPr>
        <w:pStyle w:val="ConsPlusNormal"/>
        <w:jc w:val="both"/>
      </w:pPr>
      <w:r>
        <w:t xml:space="preserve">(пп. 14 в ред. </w:t>
      </w:r>
      <w:hyperlink r:id="rId489" w:history="1">
        <w:r>
          <w:rPr>
            <w:color w:val="0000FF"/>
          </w:rPr>
          <w:t>постановления</w:t>
        </w:r>
      </w:hyperlink>
      <w:r>
        <w:t xml:space="preserve"> Правительства Новосибирской области от 17.06.2019 N 238-п)</w:t>
      </w:r>
    </w:p>
    <w:p w:rsidR="00273CEC" w:rsidRDefault="00273CEC">
      <w:pPr>
        <w:pStyle w:val="ConsPlusNormal"/>
        <w:spacing w:before="220"/>
        <w:ind w:firstLine="540"/>
        <w:jc w:val="both"/>
      </w:pPr>
      <w:r>
        <w:t>15) путем предоставления из областного бюджета местным бюджетам иных межбюджетных трансфертов на реализацию мероприятий государственной программы на комплектование и содержание зоологической коллекции с численностью особей не менее 10000 единиц;</w:t>
      </w:r>
    </w:p>
    <w:p w:rsidR="00273CEC" w:rsidRDefault="00273CEC">
      <w:pPr>
        <w:pStyle w:val="ConsPlusNormal"/>
        <w:jc w:val="both"/>
      </w:pPr>
      <w:r>
        <w:t xml:space="preserve">(пп. 15 введен </w:t>
      </w:r>
      <w:hyperlink r:id="rId490" w:history="1">
        <w:r>
          <w:rPr>
            <w:color w:val="0000FF"/>
          </w:rPr>
          <w:t>постановлением</w:t>
        </w:r>
      </w:hyperlink>
      <w:r>
        <w:t xml:space="preserve"> Правительства Новосибирской области от 17.06.2019 N 238-п)</w:t>
      </w:r>
    </w:p>
    <w:p w:rsidR="00273CEC" w:rsidRDefault="00273CEC">
      <w:pPr>
        <w:pStyle w:val="ConsPlusNormal"/>
        <w:spacing w:before="220"/>
        <w:ind w:firstLine="540"/>
        <w:jc w:val="both"/>
      </w:pPr>
      <w:r>
        <w:t>16) путем предоставления из областного бюджета местным бюджетам субсидий, в том числе источником финансового обеспечения которых являются субсидии из федерального бюджета, на поддержку творческой деятельности муниципальных театров в населенных пунктах с численностью населения до 300 тыс. человек;</w:t>
      </w:r>
    </w:p>
    <w:p w:rsidR="00273CEC" w:rsidRDefault="00273CEC">
      <w:pPr>
        <w:pStyle w:val="ConsPlusNormal"/>
        <w:jc w:val="both"/>
      </w:pPr>
      <w:r>
        <w:t xml:space="preserve">(пп. 16 введен </w:t>
      </w:r>
      <w:hyperlink r:id="rId491" w:history="1">
        <w:r>
          <w:rPr>
            <w:color w:val="0000FF"/>
          </w:rPr>
          <w:t>постановлением</w:t>
        </w:r>
      </w:hyperlink>
      <w:r>
        <w:t xml:space="preserve"> Правительства Новосибирской области от 17.06.2019 N 238-п)</w:t>
      </w:r>
    </w:p>
    <w:p w:rsidR="00273CEC" w:rsidRDefault="00273CEC">
      <w:pPr>
        <w:pStyle w:val="ConsPlusNormal"/>
        <w:spacing w:before="220"/>
        <w:ind w:firstLine="540"/>
        <w:jc w:val="both"/>
      </w:pPr>
      <w:r>
        <w:t xml:space="preserve">17) путем выплаты министерством культуры денежных поощрений лучшим работникам сельских учреждений культуры Новосибирской области в рамках мероприятия по поддержке отрасли культуры, на основе конкурсного отбора в соответствии с критериями в соответствии с </w:t>
      </w:r>
      <w:hyperlink w:anchor="P5634" w:history="1">
        <w:r>
          <w:rPr>
            <w:color w:val="0000FF"/>
          </w:rPr>
          <w:t>пунктом 54.1 раздела VI</w:t>
        </w:r>
      </w:hyperlink>
      <w:r>
        <w:t>. Порядок предоставления субсидий бюджетам муниципальных образований на выплату денежного поощрения лучшим муниципальным учреждениям культуры, находящимся на территориях сельских поселений Новосибирской области, и их работникам.</w:t>
      </w:r>
    </w:p>
    <w:p w:rsidR="00273CEC" w:rsidRDefault="00273CEC">
      <w:pPr>
        <w:pStyle w:val="ConsPlusNormal"/>
        <w:spacing w:before="220"/>
        <w:ind w:firstLine="540"/>
        <w:jc w:val="both"/>
      </w:pPr>
      <w:r>
        <w:t>Организатором проведения конкурсного отбора является министерство культуры. Для проведения конкурсного отбора министерство культуры:</w:t>
      </w:r>
    </w:p>
    <w:p w:rsidR="00273CEC" w:rsidRDefault="00273CEC">
      <w:pPr>
        <w:pStyle w:val="ConsPlusNormal"/>
        <w:spacing w:before="220"/>
        <w:ind w:firstLine="540"/>
        <w:jc w:val="both"/>
      </w:pPr>
      <w:r>
        <w:t xml:space="preserve">издает приказ о проведении конкурсного отбора, составе комиссии по проведению </w:t>
      </w:r>
      <w:r>
        <w:lastRenderedPageBreak/>
        <w:t>конкурсного отбора (далее - комиссия) и порядке проведения конкурсного отбора, в котором определяется:</w:t>
      </w:r>
    </w:p>
    <w:p w:rsidR="00273CEC" w:rsidRDefault="00273CEC">
      <w:pPr>
        <w:pStyle w:val="ConsPlusNormal"/>
        <w:spacing w:before="220"/>
        <w:ind w:firstLine="540"/>
        <w:jc w:val="both"/>
      </w:pPr>
      <w:r>
        <w:t>а) категория участников конкурсного отбора (работники муниципальных учреждений культуры, находящихся на территориях сельских поселений Новосибирской области);</w:t>
      </w:r>
    </w:p>
    <w:p w:rsidR="00273CEC" w:rsidRDefault="00273CEC">
      <w:pPr>
        <w:pStyle w:val="ConsPlusNormal"/>
        <w:spacing w:before="220"/>
        <w:ind w:firstLine="540"/>
        <w:jc w:val="both"/>
      </w:pPr>
      <w:r>
        <w:t>б) этапы проведения конкурса и критерии конкурсного отбора;</w:t>
      </w:r>
    </w:p>
    <w:p w:rsidR="00273CEC" w:rsidRDefault="00273CEC">
      <w:pPr>
        <w:pStyle w:val="ConsPlusNormal"/>
        <w:spacing w:before="220"/>
        <w:ind w:firstLine="540"/>
        <w:jc w:val="both"/>
      </w:pPr>
      <w:r>
        <w:t>в) порядок проведения конкурсного отбора;</w:t>
      </w:r>
    </w:p>
    <w:p w:rsidR="00273CEC" w:rsidRDefault="00273CEC">
      <w:pPr>
        <w:pStyle w:val="ConsPlusNormal"/>
        <w:spacing w:before="220"/>
        <w:ind w:firstLine="540"/>
        <w:jc w:val="both"/>
      </w:pPr>
      <w:r>
        <w:t>г) сроки проведения конкурсного отбора и подачи заявки;</w:t>
      </w:r>
    </w:p>
    <w:p w:rsidR="00273CEC" w:rsidRDefault="00273CEC">
      <w:pPr>
        <w:pStyle w:val="ConsPlusNormal"/>
        <w:spacing w:before="220"/>
        <w:ind w:firstLine="540"/>
        <w:jc w:val="both"/>
      </w:pPr>
      <w:r>
        <w:t>д) форма заявки для участия в конкурсном отборе;</w:t>
      </w:r>
    </w:p>
    <w:p w:rsidR="00273CEC" w:rsidRDefault="00273CEC">
      <w:pPr>
        <w:pStyle w:val="ConsPlusNormal"/>
        <w:spacing w:before="220"/>
        <w:ind w:firstLine="540"/>
        <w:jc w:val="both"/>
      </w:pPr>
      <w:r>
        <w:t>е) механизм выплаты денежных поощрений победителям;</w:t>
      </w:r>
    </w:p>
    <w:p w:rsidR="00273CEC" w:rsidRDefault="00273CEC">
      <w:pPr>
        <w:pStyle w:val="ConsPlusNormal"/>
        <w:spacing w:before="220"/>
        <w:ind w:firstLine="540"/>
        <w:jc w:val="both"/>
      </w:pPr>
      <w:r>
        <w:t>размещает информацию о проведении конкурса и его итогах на официальном сайте министерства культуры в информационно-телекоммуникационной сети Интернет http://www.mk.nso.ru/;</w:t>
      </w:r>
    </w:p>
    <w:p w:rsidR="00273CEC" w:rsidRDefault="00273CEC">
      <w:pPr>
        <w:pStyle w:val="ConsPlusNormal"/>
        <w:spacing w:before="220"/>
        <w:ind w:firstLine="540"/>
        <w:jc w:val="both"/>
      </w:pPr>
      <w:r>
        <w:t>организует консультирование по вопросам подготовки заявок на участие в конкурсном отборе;</w:t>
      </w:r>
    </w:p>
    <w:p w:rsidR="00273CEC" w:rsidRDefault="00273CEC">
      <w:pPr>
        <w:pStyle w:val="ConsPlusNormal"/>
        <w:spacing w:before="220"/>
        <w:ind w:firstLine="540"/>
        <w:jc w:val="both"/>
      </w:pPr>
      <w:r>
        <w:t>организует прием, регистрацию и передачу на рассмотрение конкурсной комиссии заявок на участие в конкурсном отборе;</w:t>
      </w:r>
    </w:p>
    <w:p w:rsidR="00273CEC" w:rsidRDefault="00273CEC">
      <w:pPr>
        <w:pStyle w:val="ConsPlusNormal"/>
        <w:spacing w:before="220"/>
        <w:ind w:firstLine="540"/>
        <w:jc w:val="both"/>
      </w:pPr>
      <w:r>
        <w:t>обеспечивает работу конкурсной комиссии и сохранность поданных заявок на участие в конкурсном отборе;</w:t>
      </w:r>
    </w:p>
    <w:p w:rsidR="00273CEC" w:rsidRDefault="00273CEC">
      <w:pPr>
        <w:pStyle w:val="ConsPlusNormal"/>
        <w:spacing w:before="220"/>
        <w:ind w:firstLine="540"/>
        <w:jc w:val="both"/>
      </w:pPr>
      <w:r>
        <w:t>утверждает приказом министерства культуры решение конкурсной комиссии, в котором указывается перечень лучших работников муниципальных учреждений культуры, находящихся на территориях сельских поселений Новосибирской области, - победителей конкурса с указанием размеров денежных поощрений победителями конкурса;</w:t>
      </w:r>
    </w:p>
    <w:p w:rsidR="00273CEC" w:rsidRDefault="00273CEC">
      <w:pPr>
        <w:pStyle w:val="ConsPlusNormal"/>
        <w:jc w:val="both"/>
      </w:pPr>
      <w:r>
        <w:t xml:space="preserve">(пп. 17 введен </w:t>
      </w:r>
      <w:hyperlink r:id="rId492" w:history="1">
        <w:r>
          <w:rPr>
            <w:color w:val="0000FF"/>
          </w:rPr>
          <w:t>постановлением</w:t>
        </w:r>
      </w:hyperlink>
      <w:r>
        <w:t xml:space="preserve"> Правительства Новосибирской области от 17.06.2019 N 238-п)</w:t>
      </w:r>
    </w:p>
    <w:p w:rsidR="00273CEC" w:rsidRDefault="00273CEC">
      <w:pPr>
        <w:pStyle w:val="ConsPlusNormal"/>
        <w:spacing w:before="220"/>
        <w:ind w:firstLine="540"/>
        <w:jc w:val="both"/>
      </w:pPr>
      <w:r>
        <w:t xml:space="preserve">18) путем финансового обеспечения деятельности государственного казенного учреждения культуры Новосибирской области "Центр финансового, аналитического и материально-технического обеспечения", подведомственного министерству культуры Новосибирской области, за счет средств областного и федерального бюджетов на основании бюджетной сметы. Заключение и оплата государственных контрактов, иных договоров, подлежащих исполнению, производится в пределах доведенных лимитов бюджетных ассигнований, если иное не установлено Бюджетным </w:t>
      </w:r>
      <w:hyperlink r:id="rId493" w:history="1">
        <w:r>
          <w:rPr>
            <w:color w:val="0000FF"/>
          </w:rPr>
          <w:t>кодексом</w:t>
        </w:r>
      </w:hyperlink>
      <w:r>
        <w:t xml:space="preserve"> Российской Федерации, с учетом принятых и неисполненных обязательств;</w:t>
      </w:r>
    </w:p>
    <w:p w:rsidR="00273CEC" w:rsidRDefault="00273CEC">
      <w:pPr>
        <w:pStyle w:val="ConsPlusNormal"/>
        <w:jc w:val="both"/>
      </w:pPr>
      <w:r>
        <w:t xml:space="preserve">(пп. 18 введен </w:t>
      </w:r>
      <w:hyperlink r:id="rId494" w:history="1">
        <w:r>
          <w:rPr>
            <w:color w:val="0000FF"/>
          </w:rPr>
          <w:t>постановлением</w:t>
        </w:r>
      </w:hyperlink>
      <w:r>
        <w:t xml:space="preserve"> Правительства Новосибирской области от 17.06.2019 N 238-п)</w:t>
      </w:r>
    </w:p>
    <w:p w:rsidR="00273CEC" w:rsidRDefault="00273CEC">
      <w:pPr>
        <w:pStyle w:val="ConsPlusNormal"/>
        <w:spacing w:before="220"/>
        <w:ind w:firstLine="540"/>
        <w:jc w:val="both"/>
      </w:pPr>
      <w:r>
        <w:t xml:space="preserve">19) путем предоставления из областного бюджета местным бюджетам субсидий, в том числе источником финансового обеспечения которых являются субсидии из федерального бюджета, на реализацию мероприятий федеральной целевой </w:t>
      </w:r>
      <w:hyperlink r:id="rId495" w:history="1">
        <w:r>
          <w:rPr>
            <w:color w:val="0000FF"/>
          </w:rPr>
          <w:t>программы</w:t>
        </w:r>
      </w:hyperlink>
      <w:r>
        <w:t xml:space="preserve"> "Увековечение памяти погибших при защите Отечества на 2019 - 2024 годы", утвержденной постановлением Правительства Российской Федерации от 09.08.2019 N 1036;</w:t>
      </w:r>
    </w:p>
    <w:p w:rsidR="00273CEC" w:rsidRDefault="00273CEC">
      <w:pPr>
        <w:pStyle w:val="ConsPlusNormal"/>
        <w:jc w:val="both"/>
      </w:pPr>
      <w:r>
        <w:t xml:space="preserve">(пп. 19 введен </w:t>
      </w:r>
      <w:hyperlink r:id="rId496" w:history="1">
        <w:r>
          <w:rPr>
            <w:color w:val="0000FF"/>
          </w:rPr>
          <w:t>постановлением</w:t>
        </w:r>
      </w:hyperlink>
      <w:r>
        <w:t xml:space="preserve"> Правительства Новосибирской области от 01.10.2020 N 424-п)</w:t>
      </w:r>
    </w:p>
    <w:p w:rsidR="00273CEC" w:rsidRDefault="00273CEC">
      <w:pPr>
        <w:pStyle w:val="ConsPlusNormal"/>
        <w:spacing w:before="220"/>
        <w:ind w:firstLine="540"/>
        <w:jc w:val="both"/>
      </w:pPr>
      <w:r>
        <w:t>20) путем предоставления из областного бюджета местным бюджетам иных межбюджетных трансфертов на строительство, реконструкцию муниципальных учреждений культуры в Новосибирской области.</w:t>
      </w:r>
    </w:p>
    <w:p w:rsidR="00273CEC" w:rsidRDefault="00273CEC">
      <w:pPr>
        <w:pStyle w:val="ConsPlusNormal"/>
        <w:jc w:val="both"/>
      </w:pPr>
      <w:r>
        <w:t xml:space="preserve">(пп. 20 введен </w:t>
      </w:r>
      <w:hyperlink r:id="rId497" w:history="1">
        <w:r>
          <w:rPr>
            <w:color w:val="0000FF"/>
          </w:rPr>
          <w:t>постановлением</w:t>
        </w:r>
      </w:hyperlink>
      <w:r>
        <w:t xml:space="preserve"> Правительства Новосибирской области от 01.10.2020 N 424-п)</w:t>
      </w:r>
    </w:p>
    <w:p w:rsidR="00273CEC" w:rsidRDefault="00273CEC">
      <w:pPr>
        <w:pStyle w:val="ConsPlusNormal"/>
        <w:spacing w:before="220"/>
        <w:ind w:firstLine="540"/>
        <w:jc w:val="both"/>
      </w:pPr>
      <w:r>
        <w:lastRenderedPageBreak/>
        <w:t>6. В случае нарушения целевых показателей и (или) сроков проведения мероприятий государственной программы их финансирование не осуществляется до внесения соответствующих изменений в государственную программу.</w:t>
      </w:r>
    </w:p>
    <w:p w:rsidR="00273CEC" w:rsidRDefault="00273CEC">
      <w:pPr>
        <w:pStyle w:val="ConsPlusNormal"/>
        <w:spacing w:before="220"/>
        <w:ind w:firstLine="540"/>
        <w:jc w:val="both"/>
      </w:pPr>
      <w:r>
        <w:t>7. В случае неисполнения отдельных мероприятий государственной программы неосвоенные бюджетные ассигнования без внесения соответствующих изменений в государственную программу перераспределению на другие мероприятия государственной программы не подлежат и не расходуются.</w:t>
      </w:r>
    </w:p>
    <w:p w:rsidR="00273CEC" w:rsidRDefault="00273CEC">
      <w:pPr>
        <w:pStyle w:val="ConsPlusNormal"/>
        <w:spacing w:before="220"/>
        <w:ind w:firstLine="540"/>
        <w:jc w:val="both"/>
      </w:pPr>
      <w:r>
        <w:t>8. Контроль за целевым и эффективным расходованием средств областного бюджета осуществляется главными распорядителями бюджетных средств.</w:t>
      </w:r>
    </w:p>
    <w:p w:rsidR="00273CEC" w:rsidRDefault="00273CEC">
      <w:pPr>
        <w:pStyle w:val="ConsPlusNormal"/>
        <w:ind w:firstLine="540"/>
        <w:jc w:val="both"/>
      </w:pPr>
    </w:p>
    <w:p w:rsidR="00273CEC" w:rsidRDefault="00273CEC">
      <w:pPr>
        <w:pStyle w:val="ConsPlusTitle"/>
        <w:jc w:val="center"/>
        <w:outlineLvl w:val="1"/>
      </w:pPr>
      <w:bookmarkStart w:id="81" w:name="P5145"/>
      <w:bookmarkEnd w:id="81"/>
      <w:r>
        <w:t>Порядок финансирования мероприятий, предусмотренных</w:t>
      </w:r>
    </w:p>
    <w:p w:rsidR="00273CEC" w:rsidRDefault="00273CEC">
      <w:pPr>
        <w:pStyle w:val="ConsPlusTitle"/>
        <w:jc w:val="center"/>
      </w:pPr>
      <w:r>
        <w:t>государственной программой в части осуществления бюджетных</w:t>
      </w:r>
    </w:p>
    <w:p w:rsidR="00273CEC" w:rsidRDefault="00273CEC">
      <w:pPr>
        <w:pStyle w:val="ConsPlusTitle"/>
        <w:jc w:val="center"/>
      </w:pPr>
      <w:r>
        <w:t>инвестиций, и расходов на капитальное строительство объектов</w:t>
      </w:r>
    </w:p>
    <w:p w:rsidR="00273CEC" w:rsidRDefault="00273CEC">
      <w:pPr>
        <w:pStyle w:val="ConsPlusTitle"/>
        <w:jc w:val="center"/>
      </w:pPr>
      <w:r>
        <w:t>государственной собственности Новосибирской области</w:t>
      </w:r>
    </w:p>
    <w:p w:rsidR="00273CEC" w:rsidRDefault="00273CEC">
      <w:pPr>
        <w:pStyle w:val="ConsPlusNormal"/>
        <w:ind w:firstLine="540"/>
        <w:jc w:val="both"/>
      </w:pPr>
    </w:p>
    <w:p w:rsidR="00273CEC" w:rsidRDefault="00273CEC">
      <w:pPr>
        <w:pStyle w:val="ConsPlusNormal"/>
        <w:ind w:firstLine="540"/>
        <w:jc w:val="both"/>
      </w:pPr>
      <w:bookmarkStart w:id="82" w:name="P5150"/>
      <w:bookmarkEnd w:id="82"/>
      <w:r>
        <w:t>9. Настоящий Порядок устанавливает правила финансирования и расходования средств областного бюджета по направлению:</w:t>
      </w:r>
    </w:p>
    <w:p w:rsidR="00273CEC" w:rsidRDefault="00273CEC">
      <w:pPr>
        <w:pStyle w:val="ConsPlusNormal"/>
        <w:spacing w:before="220"/>
        <w:ind w:firstLine="540"/>
        <w:jc w:val="both"/>
      </w:pPr>
      <w:r>
        <w:t>ассигнования на капитальное строительство и реконструкцию объектов государственной собственности Новосибирской области в рамках реализации государственной программы.</w:t>
      </w:r>
    </w:p>
    <w:p w:rsidR="00273CEC" w:rsidRDefault="00273CEC">
      <w:pPr>
        <w:pStyle w:val="ConsPlusNormal"/>
        <w:spacing w:before="220"/>
        <w:ind w:firstLine="540"/>
        <w:jc w:val="both"/>
      </w:pPr>
      <w:r>
        <w:t>10. Финансирование расходов областного бюджета, указанных в настоящем Порядке, осуществляется в пределах бюджетных ассигнований и лимитов бюджетных обязательств, установленных главному распорядителю бюджетных средств - министерству строительства Новосибирской области (далее - министерство строительства) в порядке составления и ведения сводной бюджетной росписи.</w:t>
      </w:r>
    </w:p>
    <w:p w:rsidR="00273CEC" w:rsidRDefault="00273CEC">
      <w:pPr>
        <w:pStyle w:val="ConsPlusNormal"/>
        <w:spacing w:before="220"/>
        <w:ind w:firstLine="540"/>
        <w:jc w:val="both"/>
      </w:pPr>
      <w:r>
        <w:t>11. Министерство строительства ежеквартально формирует и представляет в министерство финансов и налоговой политики Новосибирской области (далее - министерство финансов) заявку на финансирование расходов с помесячной разбивкой на основании:</w:t>
      </w:r>
    </w:p>
    <w:p w:rsidR="00273CEC" w:rsidRDefault="00273CEC">
      <w:pPr>
        <w:pStyle w:val="ConsPlusNormal"/>
        <w:spacing w:before="220"/>
        <w:ind w:firstLine="540"/>
        <w:jc w:val="both"/>
      </w:pPr>
      <w:r>
        <w:t>1) отчетов о выполненных работах, затратах на монтаж оборудования и приобретение материалов, в случае необходимости - с учетом авансовых платежей в размере, определенном действующим законодательством;</w:t>
      </w:r>
    </w:p>
    <w:p w:rsidR="00273CEC" w:rsidRDefault="00273CEC">
      <w:pPr>
        <w:pStyle w:val="ConsPlusNormal"/>
        <w:spacing w:before="220"/>
        <w:ind w:firstLine="540"/>
        <w:jc w:val="both"/>
      </w:pPr>
      <w:r>
        <w:t>2) заявок государственных учреждений - получателей бюджетных средств, осуществляющих бюджетные инвестиции в объекты государственной собственности Новосибирской области.</w:t>
      </w:r>
    </w:p>
    <w:p w:rsidR="00273CEC" w:rsidRDefault="00273CEC">
      <w:pPr>
        <w:pStyle w:val="ConsPlusNormal"/>
        <w:spacing w:before="220"/>
        <w:ind w:firstLine="540"/>
        <w:jc w:val="both"/>
      </w:pPr>
      <w:r>
        <w:t xml:space="preserve">12. Финансирование расходов по направлению, указанному в </w:t>
      </w:r>
      <w:hyperlink w:anchor="P5150" w:history="1">
        <w:r>
          <w:rPr>
            <w:color w:val="0000FF"/>
          </w:rPr>
          <w:t>пункте 9</w:t>
        </w:r>
      </w:hyperlink>
      <w:r>
        <w:t xml:space="preserve"> настоящего Порядка, осуществляется с лицевого счета министерства строительства или с лицевого счета казенного государственного учреждения, находящегося в ведении главного распорядителя средств областного бюджета, имеющего право на принятие и исполнение бюджетных обязательств за счет средств областного бюджета, на основании государственных контрактов, заключенных в соответствии с Федеральным </w:t>
      </w:r>
      <w:hyperlink r:id="rId498"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актов выполненных работ, счетов-фактур, инвестиционных договоров.</w:t>
      </w:r>
    </w:p>
    <w:p w:rsidR="00273CEC" w:rsidRDefault="00273CEC">
      <w:pPr>
        <w:pStyle w:val="ConsPlusNormal"/>
        <w:spacing w:before="220"/>
        <w:ind w:firstLine="540"/>
        <w:jc w:val="both"/>
      </w:pPr>
      <w:r>
        <w:t>13. Финансирование расходов областного бюджета, указанных в настоящем Порядке, осуществляется при следующих условиях:</w:t>
      </w:r>
    </w:p>
    <w:p w:rsidR="00273CEC" w:rsidRDefault="00273CEC">
      <w:pPr>
        <w:pStyle w:val="ConsPlusNormal"/>
        <w:spacing w:before="220"/>
        <w:ind w:firstLine="540"/>
        <w:jc w:val="both"/>
      </w:pPr>
      <w:r>
        <w:t>1) обоснованием начальной (максимальной) цены государственного контракта (гражданско-правового договора) является положительное заключение государственной экспертизы о достоверности определения сметной стоимости строительства, реконструкции объектов капитального строительства, осуществляемых с использованием средств областного бюджета;</w:t>
      </w:r>
    </w:p>
    <w:p w:rsidR="00273CEC" w:rsidRDefault="00273CEC">
      <w:pPr>
        <w:pStyle w:val="ConsPlusNormal"/>
        <w:spacing w:before="220"/>
        <w:ind w:firstLine="540"/>
        <w:jc w:val="both"/>
      </w:pPr>
      <w:r>
        <w:lastRenderedPageBreak/>
        <w:t>2) авансирование поставщиков, подрядчиков, исполнителей по государственным контрактам и гражданско-правовым договорам на поставку товаров, выполнение работ, оказание услуг осуществляется только в целях приобретения материалов, комплектующих изделий и оборудования и при наличии обоснования необходимости авансирования. Обоснование указывается в распорядительных документах заказчика.</w:t>
      </w:r>
    </w:p>
    <w:p w:rsidR="00273CEC" w:rsidRDefault="00273CEC">
      <w:pPr>
        <w:pStyle w:val="ConsPlusNormal"/>
        <w:spacing w:before="220"/>
        <w:ind w:firstLine="540"/>
        <w:jc w:val="both"/>
      </w:pPr>
      <w:r>
        <w:t xml:space="preserve">14. Финансирование расходов на реализацию государственной программы, указанных в </w:t>
      </w:r>
      <w:hyperlink w:anchor="P5150" w:history="1">
        <w:r>
          <w:rPr>
            <w:color w:val="0000FF"/>
          </w:rPr>
          <w:t>пункте 9</w:t>
        </w:r>
      </w:hyperlink>
      <w:r>
        <w:t xml:space="preserve"> настоящего Порядка, осуществляется в соответствии с подробным перечнем планируемых к реализации мероприятий государственной программы на очередной финансовый год и плановый период, утверждаемым совместным приказом главными распорядителями средств областного бюджета.</w:t>
      </w:r>
    </w:p>
    <w:p w:rsidR="00273CEC" w:rsidRDefault="00273CEC">
      <w:pPr>
        <w:pStyle w:val="ConsPlusNormal"/>
        <w:spacing w:before="220"/>
        <w:ind w:firstLine="540"/>
        <w:jc w:val="both"/>
      </w:pPr>
      <w:r>
        <w:t>15. В случае нарушения целевых показателей и (или) сроков проведения мероприятий государственной программы их финансирование не осуществляется до внесения соответствующих изменений в государственную программу.</w:t>
      </w:r>
    </w:p>
    <w:p w:rsidR="00273CEC" w:rsidRDefault="00273CEC">
      <w:pPr>
        <w:pStyle w:val="ConsPlusNormal"/>
        <w:spacing w:before="220"/>
        <w:ind w:firstLine="540"/>
        <w:jc w:val="both"/>
      </w:pPr>
      <w:r>
        <w:t>16. В случае неисполнения отдельных мероприятий государственной программы неосвоенные бюджетные ассигнования без внесения соответствующих изменений в государственную программу не подлежат перераспределению на другие мероприятия.</w:t>
      </w:r>
    </w:p>
    <w:p w:rsidR="00273CEC" w:rsidRDefault="00273CEC">
      <w:pPr>
        <w:pStyle w:val="ConsPlusNormal"/>
        <w:spacing w:before="220"/>
        <w:ind w:firstLine="540"/>
        <w:jc w:val="both"/>
      </w:pPr>
      <w:r>
        <w:t xml:space="preserve">17. В целях осуществления контроля за расходованием средств областного бюджета государственное казенное учреждение, находящееся в ведении главного распорядителя средств областного бюджета, ежемесячно до 3 числа месяца, следующего за отчетным, представляет в министерство строительства отчеты о выполненных объемах работ по объектам, включенным в направление расходования средств областного бюджета в соответствии с </w:t>
      </w:r>
      <w:hyperlink w:anchor="P5150" w:history="1">
        <w:r>
          <w:rPr>
            <w:color w:val="0000FF"/>
          </w:rPr>
          <w:t>пунктом 9</w:t>
        </w:r>
      </w:hyperlink>
      <w:r>
        <w:t xml:space="preserve"> настоящего Порядка.</w:t>
      </w:r>
    </w:p>
    <w:p w:rsidR="00273CEC" w:rsidRDefault="00273CEC">
      <w:pPr>
        <w:pStyle w:val="ConsPlusNormal"/>
        <w:spacing w:before="220"/>
        <w:ind w:firstLine="540"/>
        <w:jc w:val="both"/>
      </w:pPr>
      <w:r>
        <w:t xml:space="preserve">18. Министерство строительства не позднее 15 числа каждого месяца представляет в министерство финансов отчет о выполненных объемах работ по объектам, включенным в направление расходования средств областного бюджета в соответствии с </w:t>
      </w:r>
      <w:hyperlink w:anchor="P5150" w:history="1">
        <w:r>
          <w:rPr>
            <w:color w:val="0000FF"/>
          </w:rPr>
          <w:t>пунктом 9</w:t>
        </w:r>
      </w:hyperlink>
      <w:r>
        <w:t xml:space="preserve"> настоящего Порядка, с указанием лимита расходов за счет средств областного бюджета, суммы перечислений за счет средств областного бюджета.</w:t>
      </w:r>
    </w:p>
    <w:p w:rsidR="00273CEC" w:rsidRDefault="00273CEC">
      <w:pPr>
        <w:pStyle w:val="ConsPlusNormal"/>
        <w:spacing w:before="220"/>
        <w:ind w:firstLine="540"/>
        <w:jc w:val="both"/>
      </w:pPr>
      <w:r>
        <w:t>19. Контроль за целевым использованием средств областного бюджета осуществляется министерством строительства.</w:t>
      </w:r>
    </w:p>
    <w:p w:rsidR="00273CEC" w:rsidRDefault="00273CEC">
      <w:pPr>
        <w:pStyle w:val="ConsPlusNormal"/>
        <w:spacing w:before="220"/>
        <w:ind w:firstLine="540"/>
        <w:jc w:val="both"/>
      </w:pPr>
      <w:r>
        <w:t>20. Получатели бюджетных средств несут ответственность за их нецелевое использование в соответствии с действующим законодательством Российской Федерации.</w:t>
      </w:r>
    </w:p>
    <w:p w:rsidR="00273CEC" w:rsidRDefault="00273CEC">
      <w:pPr>
        <w:pStyle w:val="ConsPlusNormal"/>
        <w:ind w:firstLine="540"/>
        <w:jc w:val="both"/>
      </w:pPr>
    </w:p>
    <w:p w:rsidR="00273CEC" w:rsidRDefault="00273CEC">
      <w:pPr>
        <w:pStyle w:val="ConsPlusTitle"/>
        <w:jc w:val="center"/>
        <w:outlineLvl w:val="1"/>
      </w:pPr>
      <w:bookmarkStart w:id="83" w:name="P5168"/>
      <w:bookmarkEnd w:id="83"/>
      <w:r>
        <w:t>Порядок предоставления на конкурсной основе субсидии (кроме</w:t>
      </w:r>
    </w:p>
    <w:p w:rsidR="00273CEC" w:rsidRDefault="00273CEC">
      <w:pPr>
        <w:pStyle w:val="ConsPlusTitle"/>
        <w:jc w:val="center"/>
      </w:pPr>
      <w:r>
        <w:t>субсидий на осуществление капитальных вложений в объекты</w:t>
      </w:r>
    </w:p>
    <w:p w:rsidR="00273CEC" w:rsidRDefault="00273CEC">
      <w:pPr>
        <w:pStyle w:val="ConsPlusTitle"/>
        <w:jc w:val="center"/>
      </w:pPr>
      <w:r>
        <w:t>капитального строительства государственной (муниципальной)</w:t>
      </w:r>
    </w:p>
    <w:p w:rsidR="00273CEC" w:rsidRDefault="00273CEC">
      <w:pPr>
        <w:pStyle w:val="ConsPlusTitle"/>
        <w:jc w:val="center"/>
      </w:pPr>
      <w:r>
        <w:t>собственности или приобретение объектов недвижимого</w:t>
      </w:r>
    </w:p>
    <w:p w:rsidR="00273CEC" w:rsidRDefault="00273CEC">
      <w:pPr>
        <w:pStyle w:val="ConsPlusTitle"/>
        <w:jc w:val="center"/>
      </w:pPr>
      <w:r>
        <w:t>имущества в государственную (муниципальную) собственность)</w:t>
      </w:r>
    </w:p>
    <w:p w:rsidR="00273CEC" w:rsidRDefault="00273CEC">
      <w:pPr>
        <w:pStyle w:val="ConsPlusTitle"/>
        <w:jc w:val="center"/>
      </w:pPr>
      <w:r>
        <w:t>юридическим лицам (за исключением государственных</w:t>
      </w:r>
    </w:p>
    <w:p w:rsidR="00273CEC" w:rsidRDefault="00273CEC">
      <w:pPr>
        <w:pStyle w:val="ConsPlusTitle"/>
        <w:jc w:val="center"/>
      </w:pPr>
      <w:r>
        <w:t>(муниципальных) учреждений), индивидуальным</w:t>
      </w:r>
    </w:p>
    <w:p w:rsidR="00273CEC" w:rsidRDefault="00273CEC">
      <w:pPr>
        <w:pStyle w:val="ConsPlusTitle"/>
        <w:jc w:val="center"/>
      </w:pPr>
      <w:r>
        <w:t>предпринимателям, физическим лицам, некоммерческим</w:t>
      </w:r>
    </w:p>
    <w:p w:rsidR="00273CEC" w:rsidRDefault="00273CEC">
      <w:pPr>
        <w:pStyle w:val="ConsPlusTitle"/>
        <w:jc w:val="center"/>
      </w:pPr>
      <w:r>
        <w:t>организациям, не являющимся казенными учреждениями,</w:t>
      </w:r>
    </w:p>
    <w:p w:rsidR="00273CEC" w:rsidRDefault="00273CEC">
      <w:pPr>
        <w:pStyle w:val="ConsPlusTitle"/>
        <w:jc w:val="center"/>
      </w:pPr>
      <w:r>
        <w:t>на реализацию мероприятий государственной программы</w:t>
      </w:r>
    </w:p>
    <w:p w:rsidR="00273CEC" w:rsidRDefault="00273CEC">
      <w:pPr>
        <w:pStyle w:val="ConsPlusNormal"/>
        <w:ind w:firstLine="540"/>
        <w:jc w:val="both"/>
      </w:pPr>
    </w:p>
    <w:p w:rsidR="00273CEC" w:rsidRDefault="00273CEC">
      <w:pPr>
        <w:pStyle w:val="ConsPlusNormal"/>
        <w:ind w:firstLine="540"/>
        <w:jc w:val="both"/>
      </w:pPr>
      <w:r>
        <w:t xml:space="preserve">21. Субсидии (кроме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предоставляются юридическим лицам (за исключением государственных (муниципальных) учреждений), индивидуальным предпринимателям, физическим лицам, некоммерческим </w:t>
      </w:r>
      <w:r>
        <w:lastRenderedPageBreak/>
        <w:t>организациям, не являющимся казенными учреждениями (далее - юридические и физические лица),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министерству культуры Новосибирской области (далее - Министерство культуры), на соответствующий финансовый год на реализацию мероприятий государственной программы.</w:t>
      </w:r>
    </w:p>
    <w:p w:rsidR="00273CEC" w:rsidRDefault="00273CEC">
      <w:pPr>
        <w:pStyle w:val="ConsPlusNormal"/>
        <w:spacing w:before="220"/>
        <w:ind w:firstLine="540"/>
        <w:jc w:val="both"/>
      </w:pPr>
      <w:r>
        <w:t xml:space="preserve">22. Предоставление субсидий из областного бюджета указанным выше юридическим и физическим лицам осуществляется в соответствии со </w:t>
      </w:r>
      <w:hyperlink r:id="rId499" w:history="1">
        <w:r>
          <w:rPr>
            <w:color w:val="0000FF"/>
          </w:rPr>
          <w:t>статьями 78</w:t>
        </w:r>
      </w:hyperlink>
      <w:r>
        <w:t xml:space="preserve"> и </w:t>
      </w:r>
      <w:hyperlink r:id="rId500" w:history="1">
        <w:r>
          <w:rPr>
            <w:color w:val="0000FF"/>
          </w:rPr>
          <w:t>78.1</w:t>
        </w:r>
      </w:hyperlink>
      <w:r>
        <w:t xml:space="preserve"> Бюджетного кодекса Российской Федерации, законом об областном бюджете и другими нормативными правовыми актами Новосибирской области, регламентирующими порядок предоставления субсидий для перечисленных выше категорий юридических и физических лиц, получивших право на получение субсидии в порядке конкурсного отбора.</w:t>
      </w:r>
    </w:p>
    <w:p w:rsidR="00273CEC" w:rsidRDefault="00273CEC">
      <w:pPr>
        <w:pStyle w:val="ConsPlusNormal"/>
        <w:spacing w:before="220"/>
        <w:ind w:firstLine="540"/>
        <w:jc w:val="both"/>
      </w:pPr>
      <w:r>
        <w:t>23. Организатором проведения конкурсного отбора на предоставление субсидии из областного бюджета на реализацию мероприятий государственной программы указанным выше юридическим и физическим лицам (далее - конкурсный отбор) является Министерство культуры. Для проведения конкурсного отбора Министерство культуры:</w:t>
      </w:r>
    </w:p>
    <w:p w:rsidR="00273CEC" w:rsidRDefault="00273CEC">
      <w:pPr>
        <w:pStyle w:val="ConsPlusNormal"/>
        <w:spacing w:before="220"/>
        <w:ind w:firstLine="540"/>
        <w:jc w:val="both"/>
      </w:pPr>
      <w:r>
        <w:t>1) издает приказ о проведении конкурсного отбора, составе комиссии по проведению конкурсного отбора (далее - комиссия) и порядке проведения конкурсного отбора, в котором определяются:</w:t>
      </w:r>
    </w:p>
    <w:p w:rsidR="00273CEC" w:rsidRDefault="00273CEC">
      <w:pPr>
        <w:pStyle w:val="ConsPlusNormal"/>
        <w:spacing w:before="220"/>
        <w:ind w:firstLine="540"/>
        <w:jc w:val="both"/>
      </w:pPr>
      <w:r>
        <w:t>а) направления конкурсного отбора;</w:t>
      </w:r>
    </w:p>
    <w:p w:rsidR="00273CEC" w:rsidRDefault="00273CEC">
      <w:pPr>
        <w:pStyle w:val="ConsPlusNormal"/>
        <w:spacing w:before="220"/>
        <w:ind w:firstLine="540"/>
        <w:jc w:val="both"/>
      </w:pPr>
      <w:r>
        <w:t>б) общий размер субсидии, предоставляемой победителям конкурсного отбора по направлениям конкурсного отбора в пределах бюджетных ассигнований и лимитов бюджетных обязательств, установленных Министерству культуры на соответствующий финансовый год на реализацию мероприятий государственной программы;</w:t>
      </w:r>
    </w:p>
    <w:p w:rsidR="00273CEC" w:rsidRDefault="00273CEC">
      <w:pPr>
        <w:pStyle w:val="ConsPlusNormal"/>
        <w:spacing w:before="220"/>
        <w:ind w:firstLine="540"/>
        <w:jc w:val="both"/>
      </w:pPr>
      <w:r>
        <w:t>в) категория участников конкурсного отбора (юридические и физические лица);</w:t>
      </w:r>
    </w:p>
    <w:p w:rsidR="00273CEC" w:rsidRDefault="00273CEC">
      <w:pPr>
        <w:pStyle w:val="ConsPlusNormal"/>
        <w:spacing w:before="220"/>
        <w:ind w:firstLine="540"/>
        <w:jc w:val="both"/>
      </w:pPr>
      <w:r>
        <w:t>г) сроки проведения конкурсного отбора;</w:t>
      </w:r>
    </w:p>
    <w:p w:rsidR="00273CEC" w:rsidRDefault="00273CEC">
      <w:pPr>
        <w:pStyle w:val="ConsPlusNormal"/>
        <w:spacing w:before="220"/>
        <w:ind w:firstLine="540"/>
        <w:jc w:val="both"/>
      </w:pPr>
      <w:r>
        <w:t>д) критерии оценки заявок на участие в конкурсном отборе;</w:t>
      </w:r>
    </w:p>
    <w:p w:rsidR="00273CEC" w:rsidRDefault="00273CEC">
      <w:pPr>
        <w:pStyle w:val="ConsPlusNormal"/>
        <w:spacing w:before="220"/>
        <w:ind w:firstLine="540"/>
        <w:jc w:val="both"/>
      </w:pPr>
      <w:r>
        <w:t>е) методика расчета предоставляемой субсидии победителям конкурсного отбора;</w:t>
      </w:r>
    </w:p>
    <w:p w:rsidR="00273CEC" w:rsidRDefault="00273CEC">
      <w:pPr>
        <w:pStyle w:val="ConsPlusNormal"/>
        <w:spacing w:before="220"/>
        <w:ind w:firstLine="540"/>
        <w:jc w:val="both"/>
      </w:pPr>
      <w:r>
        <w:t>ж) форма заявки для участия в конкурсном отборе и перечень документов, прилагаемых к заявке;</w:t>
      </w:r>
    </w:p>
    <w:p w:rsidR="00273CEC" w:rsidRDefault="00273CEC">
      <w:pPr>
        <w:pStyle w:val="ConsPlusNormal"/>
        <w:spacing w:before="220"/>
        <w:ind w:firstLine="540"/>
        <w:jc w:val="both"/>
      </w:pPr>
      <w:r>
        <w:t>з) иные дополнительные условия, в том числе наличие софинансирования из внебюджетных источников субсидии, предоставляемой из областного бюджета;</w:t>
      </w:r>
    </w:p>
    <w:p w:rsidR="00273CEC" w:rsidRDefault="00273CEC">
      <w:pPr>
        <w:pStyle w:val="ConsPlusNormal"/>
        <w:spacing w:before="220"/>
        <w:ind w:firstLine="540"/>
        <w:jc w:val="both"/>
      </w:pPr>
      <w:r>
        <w:t>2) размещает информацию о проведении конкурса и его итогах на официальном сайте Министерства культуры в информационно-телекоммуникационной сети Интернет http://www.mk.nso.ru/;</w:t>
      </w:r>
    </w:p>
    <w:p w:rsidR="00273CEC" w:rsidRDefault="00273CEC">
      <w:pPr>
        <w:pStyle w:val="ConsPlusNormal"/>
        <w:spacing w:before="220"/>
        <w:ind w:firstLine="540"/>
        <w:jc w:val="both"/>
      </w:pPr>
      <w:r>
        <w:t>3) организует консультирование по вопросам подготовки заявок на участие в конкурсном отборе;</w:t>
      </w:r>
    </w:p>
    <w:p w:rsidR="00273CEC" w:rsidRDefault="00273CEC">
      <w:pPr>
        <w:pStyle w:val="ConsPlusNormal"/>
        <w:spacing w:before="220"/>
        <w:ind w:firstLine="540"/>
        <w:jc w:val="both"/>
      </w:pPr>
      <w:r>
        <w:t>4) организует прием, регистрацию и передачу на рассмотрение конкурсной комиссии заявок на участие в конкурсе;</w:t>
      </w:r>
    </w:p>
    <w:p w:rsidR="00273CEC" w:rsidRDefault="00273CEC">
      <w:pPr>
        <w:pStyle w:val="ConsPlusNormal"/>
        <w:spacing w:before="220"/>
        <w:ind w:firstLine="540"/>
        <w:jc w:val="both"/>
      </w:pPr>
      <w:r>
        <w:t>5) обеспечивает работу конкурсной комиссии;</w:t>
      </w:r>
    </w:p>
    <w:p w:rsidR="00273CEC" w:rsidRDefault="00273CEC">
      <w:pPr>
        <w:pStyle w:val="ConsPlusNormal"/>
        <w:spacing w:before="220"/>
        <w:ind w:firstLine="540"/>
        <w:jc w:val="both"/>
      </w:pPr>
      <w:r>
        <w:t xml:space="preserve">6) утверждает приказом Министерства культуры решение конкурсной комиссии, в котором указываются перечень юридических и физических лиц - победителей конкурса, наименования </w:t>
      </w:r>
      <w:r>
        <w:lastRenderedPageBreak/>
        <w:t>программ (проектов) с указанием размеров предоставляемых субсидий и сроков заключения соглашений о предоставлении субсидий с победителями конкурса (далее - соглашений);</w:t>
      </w:r>
    </w:p>
    <w:p w:rsidR="00273CEC" w:rsidRDefault="00273CEC">
      <w:pPr>
        <w:pStyle w:val="ConsPlusNormal"/>
        <w:spacing w:before="220"/>
        <w:ind w:firstLine="540"/>
        <w:jc w:val="both"/>
      </w:pPr>
      <w:r>
        <w:t>7) обеспечивает сохранность поданных заявок на участие в конкурсном отборе.</w:t>
      </w:r>
    </w:p>
    <w:p w:rsidR="00273CEC" w:rsidRDefault="00273CEC">
      <w:pPr>
        <w:pStyle w:val="ConsPlusNormal"/>
        <w:spacing w:before="220"/>
        <w:ind w:firstLine="540"/>
        <w:jc w:val="both"/>
      </w:pPr>
      <w:r>
        <w:t xml:space="preserve">24. Главный распорядитель бюджетных средств - Министерство культуры планирует бюджетные ассигнования на предоставление субсидии, предоставляемой по итогам конкурсного отбора. После подведения итогов конкурсного отбора, в целях предоставления субсидии победителю конкурса, главным распорядителем бюджетных средств в порядке, установленном министерством финансов, могут быть внесены изменения в сводную бюджетную роспись без внесения изменений в закон о бюджете Новосибирской области на основании </w:t>
      </w:r>
      <w:hyperlink r:id="rId501" w:history="1">
        <w:r>
          <w:rPr>
            <w:color w:val="0000FF"/>
          </w:rPr>
          <w:t>пункта 3 статьи 217</w:t>
        </w:r>
      </w:hyperlink>
      <w:r>
        <w:t xml:space="preserve"> Бюджетного кодекса Российской Федерации в целях перераспределения бюджетных ассигнований, по следующим видам расходов бюджетной классификации: 810 "Субсидии юридическим лицам (кроме некоммерческих организаций), индивидуальным предпринимателям, физическим лицам", 630 "Субсидии некоммерческим организациям (за исключением государственных (муниципальных) учреждений)" бюджетной классификации Российской Федерации.</w:t>
      </w:r>
    </w:p>
    <w:p w:rsidR="00273CEC" w:rsidRDefault="00273CEC">
      <w:pPr>
        <w:pStyle w:val="ConsPlusNormal"/>
        <w:spacing w:before="220"/>
        <w:ind w:firstLine="540"/>
        <w:jc w:val="both"/>
      </w:pPr>
      <w:r>
        <w:t>25. Министерство культуры на основании приказа о результатах конкурсного отбора и документов, подтверждающих отсутствие задолженности перед бюджетами всех уровней бюджетной системы Российской Федерации и государственными внебюджетными фондами, заключает с каждым победителем конкурсного отбора - получателем субсидии соглашение о предоставлении субсидии из областного бюджета, в котором предусматриваются:</w:t>
      </w:r>
    </w:p>
    <w:p w:rsidR="00273CEC" w:rsidRDefault="00273CEC">
      <w:pPr>
        <w:pStyle w:val="ConsPlusNormal"/>
        <w:spacing w:before="220"/>
        <w:ind w:firstLine="540"/>
        <w:jc w:val="both"/>
      </w:pPr>
      <w:r>
        <w:t>1) целевое назначение субсидии;</w:t>
      </w:r>
    </w:p>
    <w:p w:rsidR="00273CEC" w:rsidRDefault="00273CEC">
      <w:pPr>
        <w:pStyle w:val="ConsPlusNormal"/>
        <w:spacing w:before="220"/>
        <w:ind w:firstLine="540"/>
        <w:jc w:val="both"/>
      </w:pPr>
      <w:r>
        <w:t>2) сроки предоставления субсидии;</w:t>
      </w:r>
    </w:p>
    <w:p w:rsidR="00273CEC" w:rsidRDefault="00273CEC">
      <w:pPr>
        <w:pStyle w:val="ConsPlusNormal"/>
        <w:spacing w:before="220"/>
        <w:ind w:firstLine="540"/>
        <w:jc w:val="both"/>
      </w:pPr>
      <w:r>
        <w:t>3) размеры субсидии;</w:t>
      </w:r>
    </w:p>
    <w:p w:rsidR="00273CEC" w:rsidRDefault="00273CEC">
      <w:pPr>
        <w:pStyle w:val="ConsPlusNormal"/>
        <w:spacing w:before="220"/>
        <w:ind w:firstLine="540"/>
        <w:jc w:val="both"/>
      </w:pPr>
      <w:r>
        <w:t>4) сроки использования субсидии;</w:t>
      </w:r>
    </w:p>
    <w:p w:rsidR="00273CEC" w:rsidRDefault="00273CEC">
      <w:pPr>
        <w:pStyle w:val="ConsPlusNormal"/>
        <w:spacing w:before="220"/>
        <w:ind w:firstLine="540"/>
        <w:jc w:val="both"/>
      </w:pPr>
      <w:r>
        <w:t>5) порядок, форма и сроки представления отчетности об использовании субсидии;</w:t>
      </w:r>
    </w:p>
    <w:p w:rsidR="00273CEC" w:rsidRDefault="00273CEC">
      <w:pPr>
        <w:pStyle w:val="ConsPlusNormal"/>
        <w:spacing w:before="220"/>
        <w:ind w:firstLine="540"/>
        <w:jc w:val="both"/>
      </w:pPr>
      <w:r>
        <w:t>6) порядок возврата субсидии в случае ее нецелевого использования или неиспользования в установленные сроки;</w:t>
      </w:r>
    </w:p>
    <w:p w:rsidR="00273CEC" w:rsidRDefault="00273CEC">
      <w:pPr>
        <w:pStyle w:val="ConsPlusNormal"/>
        <w:spacing w:before="220"/>
        <w:ind w:firstLine="540"/>
        <w:jc w:val="both"/>
      </w:pPr>
      <w:r>
        <w:t>7) ответственность сторон за нарушение условий соглашения;</w:t>
      </w:r>
    </w:p>
    <w:p w:rsidR="00273CEC" w:rsidRDefault="00273CEC">
      <w:pPr>
        <w:pStyle w:val="ConsPlusNormal"/>
        <w:spacing w:before="220"/>
        <w:ind w:firstLine="540"/>
        <w:jc w:val="both"/>
      </w:pPr>
      <w:r>
        <w:t>8) осуществление Министерством культуры контроля соблюдения получателем субсидии: условий, целей и порядка их расходования;</w:t>
      </w:r>
    </w:p>
    <w:p w:rsidR="00273CEC" w:rsidRDefault="00273CEC">
      <w:pPr>
        <w:pStyle w:val="ConsPlusNormal"/>
        <w:spacing w:before="220"/>
        <w:ind w:firstLine="540"/>
        <w:jc w:val="both"/>
      </w:pPr>
      <w:r>
        <w:t>9) согласие получателей субсидии (за исключением государственных корпораций и компаний)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получателями субсидий условий, целей и порядка их предоставления;</w:t>
      </w:r>
    </w:p>
    <w:p w:rsidR="00273CEC" w:rsidRDefault="00273CEC">
      <w:pPr>
        <w:pStyle w:val="ConsPlusNormal"/>
        <w:spacing w:before="220"/>
        <w:ind w:firstLine="540"/>
        <w:jc w:val="both"/>
      </w:pPr>
      <w:r>
        <w:t>10)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(при предоставлении финансовой поддержки юридическим лицам в целях финансового обеспечения затрат в связи с производством (реализацией) товаров, выполнением работ, оказанием услуг);</w:t>
      </w:r>
    </w:p>
    <w:p w:rsidR="00273CEC" w:rsidRDefault="00273CEC">
      <w:pPr>
        <w:pStyle w:val="ConsPlusNormal"/>
        <w:jc w:val="both"/>
      </w:pPr>
      <w:r>
        <w:t xml:space="preserve">(пп. 10 введен </w:t>
      </w:r>
      <w:hyperlink r:id="rId502" w:history="1">
        <w:r>
          <w:rPr>
            <w:color w:val="0000FF"/>
          </w:rPr>
          <w:t>постановлением</w:t>
        </w:r>
      </w:hyperlink>
      <w:r>
        <w:t xml:space="preserve"> Правительства Новосибирской области от 29.06.2016 N 196-п)</w:t>
      </w:r>
    </w:p>
    <w:p w:rsidR="00273CEC" w:rsidRDefault="00273CEC">
      <w:pPr>
        <w:pStyle w:val="ConsPlusNormal"/>
        <w:spacing w:before="220"/>
        <w:ind w:firstLine="540"/>
        <w:jc w:val="both"/>
      </w:pPr>
      <w:r>
        <w:t>11) показатели результативности использования субсидии.</w:t>
      </w:r>
    </w:p>
    <w:p w:rsidR="00273CEC" w:rsidRDefault="00273CEC">
      <w:pPr>
        <w:pStyle w:val="ConsPlusNormal"/>
        <w:jc w:val="both"/>
      </w:pPr>
      <w:r>
        <w:lastRenderedPageBreak/>
        <w:t xml:space="preserve">(пп. 11 введен </w:t>
      </w:r>
      <w:hyperlink r:id="rId503" w:history="1">
        <w:r>
          <w:rPr>
            <w:color w:val="0000FF"/>
          </w:rPr>
          <w:t>постановлением</w:t>
        </w:r>
      </w:hyperlink>
      <w:r>
        <w:t xml:space="preserve"> Правительства Новосибирской области от 15.08.2017 N 321-п)</w:t>
      </w:r>
    </w:p>
    <w:p w:rsidR="00273CEC" w:rsidRDefault="00273CEC">
      <w:pPr>
        <w:pStyle w:val="ConsPlusNormal"/>
        <w:spacing w:before="220"/>
        <w:ind w:firstLine="540"/>
        <w:jc w:val="both"/>
      </w:pPr>
      <w:r>
        <w:t>26. После заключения соглашения Министерство культуры перечисляет субсидии на банковские реквизиты соответствующих получателей субсидий, указанные в соглашении.</w:t>
      </w:r>
    </w:p>
    <w:p w:rsidR="00273CEC" w:rsidRDefault="00273CEC">
      <w:pPr>
        <w:pStyle w:val="ConsPlusNormal"/>
        <w:spacing w:before="220"/>
        <w:ind w:firstLine="540"/>
        <w:jc w:val="both"/>
      </w:pPr>
      <w:r>
        <w:t>27. Предоставленные субсидии должны быть использованы в сроки, предусмотренные соглашением. Сроки использования субсидий определяются с учетом сроков реализации программ (проектов).</w:t>
      </w:r>
    </w:p>
    <w:p w:rsidR="00273CEC" w:rsidRDefault="00273CEC">
      <w:pPr>
        <w:pStyle w:val="ConsPlusNormal"/>
        <w:spacing w:before="220"/>
        <w:ind w:firstLine="540"/>
        <w:jc w:val="both"/>
      </w:pPr>
      <w:r>
        <w:t>28. Сроки использования субсидий не ограничиваются финансовым годом, в котором предоставлены эти субсидии.</w:t>
      </w:r>
    </w:p>
    <w:p w:rsidR="00273CEC" w:rsidRDefault="00273CEC">
      <w:pPr>
        <w:pStyle w:val="ConsPlusNormal"/>
        <w:spacing w:before="220"/>
        <w:ind w:firstLine="540"/>
        <w:jc w:val="both"/>
      </w:pPr>
      <w:r>
        <w:t>29. Контроль и обязательную проверку соблюдения условий, целей и порядка предоставления субсидий осуществляет организатор конкурса и орган государственного финансового контроля не реже одного раза в течение срока действия договора.</w:t>
      </w:r>
    </w:p>
    <w:p w:rsidR="00273CEC" w:rsidRDefault="00273CEC">
      <w:pPr>
        <w:pStyle w:val="ConsPlusNormal"/>
        <w:spacing w:before="220"/>
        <w:ind w:firstLine="540"/>
        <w:jc w:val="both"/>
      </w:pPr>
      <w:r>
        <w:t>30. Получатели субсидий несут ответственность за предоставление недостоверных сведений в соответствии с действующим законодательством Российской Федерации.</w:t>
      </w:r>
    </w:p>
    <w:p w:rsidR="00273CEC" w:rsidRDefault="00273CEC">
      <w:pPr>
        <w:pStyle w:val="ConsPlusNormal"/>
        <w:spacing w:before="220"/>
        <w:ind w:firstLine="540"/>
        <w:jc w:val="both"/>
      </w:pPr>
      <w:r>
        <w:t>31. При установлении факта нарушения обязательств, предусмотренных условиями соглашения, либо нецелевого использования выделенных средств Министерство культуры в течение 30 дней со дня установления указанного факта направляет получателю субсидии письменное уведомление о возврате субсидии.</w:t>
      </w:r>
    </w:p>
    <w:p w:rsidR="00273CEC" w:rsidRDefault="00273CEC">
      <w:pPr>
        <w:pStyle w:val="ConsPlusNormal"/>
        <w:spacing w:before="220"/>
        <w:ind w:firstLine="540"/>
        <w:jc w:val="both"/>
      </w:pPr>
      <w:r>
        <w:t>32. Получатель субсидии обязан в течение 30 дней со дня получения письменного уведомления от Министерства культуры перечислить всю сумму денежных средств, полученных в виде субсидии, в областной бюджет. В случае невозврата указанных средств их взыскание осуществляется в судебном порядке в соответствии с законодательством Российской Федерации.</w:t>
      </w:r>
    </w:p>
    <w:p w:rsidR="00273CEC" w:rsidRDefault="00273CEC">
      <w:pPr>
        <w:pStyle w:val="ConsPlusNormal"/>
        <w:spacing w:before="220"/>
        <w:ind w:firstLine="540"/>
        <w:jc w:val="both"/>
      </w:pPr>
      <w:r>
        <w:t>33. Субсидии, не использованные получателями субсидий в сроки, предусмотренные соглашением, должны быть возвращены в областной бюджет в трехдневный срок с даты окончания срока использования субсидии, установленного соглашением.</w:t>
      </w:r>
    </w:p>
    <w:p w:rsidR="00273CEC" w:rsidRDefault="00273CEC">
      <w:pPr>
        <w:pStyle w:val="ConsPlusNormal"/>
        <w:ind w:firstLine="540"/>
        <w:jc w:val="both"/>
      </w:pPr>
    </w:p>
    <w:p w:rsidR="00273CEC" w:rsidRDefault="00273CEC">
      <w:pPr>
        <w:pStyle w:val="ConsPlusTitle"/>
        <w:jc w:val="center"/>
        <w:outlineLvl w:val="1"/>
      </w:pPr>
      <w:bookmarkStart w:id="84" w:name="P5221"/>
      <w:bookmarkEnd w:id="84"/>
      <w:r>
        <w:t>Порядок предоставления субсидий некоммерческим</w:t>
      </w:r>
    </w:p>
    <w:p w:rsidR="00273CEC" w:rsidRDefault="00273CEC">
      <w:pPr>
        <w:pStyle w:val="ConsPlusTitle"/>
        <w:jc w:val="center"/>
      </w:pPr>
      <w:r>
        <w:t>организациям, не являющимся государственными</w:t>
      </w:r>
    </w:p>
    <w:p w:rsidR="00273CEC" w:rsidRDefault="00273CEC">
      <w:pPr>
        <w:pStyle w:val="ConsPlusTitle"/>
        <w:jc w:val="center"/>
      </w:pPr>
      <w:r>
        <w:t>(муниципальными) учреждениями, на реализацию мероприятий</w:t>
      </w:r>
    </w:p>
    <w:p w:rsidR="00273CEC" w:rsidRDefault="00273CEC">
      <w:pPr>
        <w:pStyle w:val="ConsPlusTitle"/>
        <w:jc w:val="center"/>
      </w:pPr>
      <w:r>
        <w:t>по сохранению объектов культурного наследия (памятников</w:t>
      </w:r>
    </w:p>
    <w:p w:rsidR="00273CEC" w:rsidRDefault="00273CEC">
      <w:pPr>
        <w:pStyle w:val="ConsPlusTitle"/>
        <w:jc w:val="center"/>
      </w:pPr>
      <w:r>
        <w:t>истории и культуры) народов Российской Федерации,</w:t>
      </w:r>
    </w:p>
    <w:p w:rsidR="00273CEC" w:rsidRDefault="00273CEC">
      <w:pPr>
        <w:pStyle w:val="ConsPlusTitle"/>
        <w:jc w:val="center"/>
      </w:pPr>
      <w:r>
        <w:t>расположенных на территории Новосибирской области (кроме</w:t>
      </w:r>
    </w:p>
    <w:p w:rsidR="00273CEC" w:rsidRDefault="00273CEC">
      <w:pPr>
        <w:pStyle w:val="ConsPlusTitle"/>
        <w:jc w:val="center"/>
      </w:pPr>
      <w:r>
        <w:t>субсидий на осуществление капитальных вложений в объекты</w:t>
      </w:r>
    </w:p>
    <w:p w:rsidR="00273CEC" w:rsidRDefault="00273CEC">
      <w:pPr>
        <w:pStyle w:val="ConsPlusTitle"/>
        <w:jc w:val="center"/>
      </w:pPr>
      <w:r>
        <w:t>капитального строительства государственной (муниципальной)</w:t>
      </w:r>
    </w:p>
    <w:p w:rsidR="00273CEC" w:rsidRDefault="00273CEC">
      <w:pPr>
        <w:pStyle w:val="ConsPlusTitle"/>
        <w:jc w:val="center"/>
      </w:pPr>
      <w:r>
        <w:t>собственности или приобретение объектов недвижимого</w:t>
      </w:r>
    </w:p>
    <w:p w:rsidR="00273CEC" w:rsidRDefault="00273CEC">
      <w:pPr>
        <w:pStyle w:val="ConsPlusTitle"/>
        <w:jc w:val="center"/>
      </w:pPr>
      <w:r>
        <w:t>имущества в государственную (муниципальную) собственность)</w:t>
      </w:r>
    </w:p>
    <w:p w:rsidR="00273CEC" w:rsidRDefault="00273CEC">
      <w:pPr>
        <w:pStyle w:val="ConsPlusNormal"/>
        <w:jc w:val="center"/>
      </w:pPr>
      <w:r>
        <w:t xml:space="preserve">(введен </w:t>
      </w:r>
      <w:hyperlink r:id="rId504" w:history="1">
        <w:r>
          <w:rPr>
            <w:color w:val="0000FF"/>
          </w:rPr>
          <w:t>постановлением</w:t>
        </w:r>
      </w:hyperlink>
      <w:r>
        <w:t xml:space="preserve"> Правительства Новосибирской области</w:t>
      </w:r>
    </w:p>
    <w:p w:rsidR="00273CEC" w:rsidRDefault="00273CEC">
      <w:pPr>
        <w:pStyle w:val="ConsPlusNormal"/>
        <w:jc w:val="center"/>
      </w:pPr>
      <w:r>
        <w:t>от 27.09.2016 N 315-п)</w:t>
      </w:r>
    </w:p>
    <w:p w:rsidR="00273CEC" w:rsidRDefault="00273CEC">
      <w:pPr>
        <w:pStyle w:val="ConsPlusNormal"/>
        <w:ind w:firstLine="540"/>
        <w:jc w:val="both"/>
      </w:pPr>
    </w:p>
    <w:p w:rsidR="00273CEC" w:rsidRDefault="00273CEC">
      <w:pPr>
        <w:pStyle w:val="ConsPlusNormal"/>
        <w:ind w:firstLine="540"/>
        <w:jc w:val="both"/>
      </w:pPr>
      <w:r>
        <w:t xml:space="preserve">34. Предусмотренные настоящим разделом субсидии (кроме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предоставляются некоммерческим организациям, не являющимся государственными (муниципальными) учреждениями (далее - некоммерческим организациям),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государственной инспекции по охране объектов культурного наследия Новосибирской области (далее - Инспекция), на соответствующий финансовый год на </w:t>
      </w:r>
      <w:r>
        <w:lastRenderedPageBreak/>
        <w:t>реализацию мероприятий по сохранению объектов культурного наследия (памятников истории и культуры) народов Российской Федерации, расположенных на территории Новосибирской области (далее по тексту настоящего раздела - объекты культурного наследия).</w:t>
      </w:r>
    </w:p>
    <w:p w:rsidR="00273CEC" w:rsidRDefault="00273CEC">
      <w:pPr>
        <w:pStyle w:val="ConsPlusNormal"/>
        <w:jc w:val="both"/>
      </w:pPr>
      <w:r>
        <w:t xml:space="preserve">(в ред. </w:t>
      </w:r>
      <w:hyperlink r:id="rId505" w:history="1">
        <w:r>
          <w:rPr>
            <w:color w:val="0000FF"/>
          </w:rPr>
          <w:t>постановления</w:t>
        </w:r>
      </w:hyperlink>
      <w:r>
        <w:t xml:space="preserve"> Правительства Новосибирской области от 17.06.2019 N 238-п)</w:t>
      </w:r>
    </w:p>
    <w:p w:rsidR="00273CEC" w:rsidRDefault="00273CEC">
      <w:pPr>
        <w:pStyle w:val="ConsPlusNormal"/>
        <w:spacing w:before="220"/>
        <w:ind w:firstLine="540"/>
        <w:jc w:val="both"/>
      </w:pPr>
      <w:r>
        <w:t>Условием предоставления указанной в настоящем разделе субсидии некоммерческим организациям является отсутствие у некоммерческой организации задолженности по налогам, сборам и иным обязательным платежам в бюджеты бюджетной системы Российской Федерации, внебюджетные фонды, срок исполнения по которым наступил в соответствии с законодательством Российской Федерации, на дату заключения соглашения о предоставлении субсидии.</w:t>
      </w:r>
    </w:p>
    <w:p w:rsidR="00273CEC" w:rsidRDefault="00273CEC">
      <w:pPr>
        <w:pStyle w:val="ConsPlusNormal"/>
        <w:spacing w:before="220"/>
        <w:ind w:firstLine="540"/>
        <w:jc w:val="both"/>
      </w:pPr>
      <w:r>
        <w:t xml:space="preserve">35. Предоставление субсидий из областного бюджета указанным выше некоммерческим организациям осуществляется в соответствии со </w:t>
      </w:r>
      <w:hyperlink r:id="rId506" w:history="1">
        <w:r>
          <w:rPr>
            <w:color w:val="0000FF"/>
          </w:rPr>
          <w:t>статьей 78.1</w:t>
        </w:r>
      </w:hyperlink>
      <w:r>
        <w:t xml:space="preserve"> Бюджетного кодекса Российской Федерации, законом об областном бюджете и другими нормативными правовыми актами Новосибирской области, регламентирующими порядок предоставления субсидий для названных выше некоммерческих организаций, получивших право на получение субсидии в порядке конкурсного отбора или на основании приказа Инспекции в качестве государственной преференции.</w:t>
      </w:r>
    </w:p>
    <w:p w:rsidR="00273CEC" w:rsidRDefault="00273CEC">
      <w:pPr>
        <w:pStyle w:val="ConsPlusNormal"/>
        <w:jc w:val="both"/>
      </w:pPr>
      <w:r>
        <w:t xml:space="preserve">(в ред. </w:t>
      </w:r>
      <w:hyperlink r:id="rId507" w:history="1">
        <w:r>
          <w:rPr>
            <w:color w:val="0000FF"/>
          </w:rPr>
          <w:t>постановления</w:t>
        </w:r>
      </w:hyperlink>
      <w:r>
        <w:t xml:space="preserve"> Правительства Новосибирской области от 17.06.2019 N 238-п)</w:t>
      </w:r>
    </w:p>
    <w:p w:rsidR="00273CEC" w:rsidRDefault="00273CEC">
      <w:pPr>
        <w:pStyle w:val="ConsPlusNormal"/>
        <w:spacing w:before="220"/>
        <w:ind w:firstLine="540"/>
        <w:jc w:val="both"/>
      </w:pPr>
      <w:r>
        <w:t>Субсидия в качестве государственной преференции предоставляется исключительно религиозным организациям, осуществляющим работы по сохранению принадлежащих им на праве собственности объектов культурного наследия (памятников истории и культуры) народов Российской Федерации религиозного назначения, действующим и зарегистрированным согласно учредительным документам на территории Новосибирской области. В остальных случаях субсидия предоставляется на основании конкурсного отбора.</w:t>
      </w:r>
    </w:p>
    <w:p w:rsidR="00273CEC" w:rsidRDefault="00273CEC">
      <w:pPr>
        <w:pStyle w:val="ConsPlusNormal"/>
        <w:spacing w:before="220"/>
        <w:ind w:firstLine="540"/>
        <w:jc w:val="both"/>
      </w:pPr>
      <w:r>
        <w:t>Организатором проведения конкурсного отбора на предоставление субсидии из областного бюджета на реализацию мероприятий по сохранению объектов культурного наследия указанным выше некоммерческим организациям (далее - конкурсный отбор) является Инспекция.</w:t>
      </w:r>
    </w:p>
    <w:p w:rsidR="00273CEC" w:rsidRDefault="00273CEC">
      <w:pPr>
        <w:pStyle w:val="ConsPlusNormal"/>
        <w:jc w:val="both"/>
      </w:pPr>
      <w:r>
        <w:t xml:space="preserve">(в ред. </w:t>
      </w:r>
      <w:hyperlink r:id="rId508" w:history="1">
        <w:r>
          <w:rPr>
            <w:color w:val="0000FF"/>
          </w:rPr>
          <w:t>постановления</w:t>
        </w:r>
      </w:hyperlink>
      <w:r>
        <w:t xml:space="preserve"> Правительства Новосибирской области от 17.06.2019 N 238-п)</w:t>
      </w:r>
    </w:p>
    <w:p w:rsidR="00273CEC" w:rsidRDefault="00273CEC">
      <w:pPr>
        <w:pStyle w:val="ConsPlusNormal"/>
        <w:spacing w:before="220"/>
        <w:ind w:firstLine="540"/>
        <w:jc w:val="both"/>
      </w:pPr>
      <w:r>
        <w:t xml:space="preserve">Приказ Инспекции о предоставлении государственной преференции издается с предварительного согласия в письменной форме антимонопольного органа в соответствии с Федеральным </w:t>
      </w:r>
      <w:hyperlink r:id="rId509" w:history="1">
        <w:r>
          <w:rPr>
            <w:color w:val="0000FF"/>
          </w:rPr>
          <w:t>законом</w:t>
        </w:r>
      </w:hyperlink>
      <w:r>
        <w:t xml:space="preserve"> от 26.07.2006 N 135-ФЗ "О защите конкуренции".</w:t>
      </w:r>
    </w:p>
    <w:p w:rsidR="00273CEC" w:rsidRDefault="00273CEC">
      <w:pPr>
        <w:pStyle w:val="ConsPlusNormal"/>
        <w:jc w:val="both"/>
      </w:pPr>
      <w:r>
        <w:t xml:space="preserve">(в ред. </w:t>
      </w:r>
      <w:hyperlink r:id="rId510" w:history="1">
        <w:r>
          <w:rPr>
            <w:color w:val="0000FF"/>
          </w:rPr>
          <w:t>постановления</w:t>
        </w:r>
      </w:hyperlink>
      <w:r>
        <w:t xml:space="preserve"> Правительства Новосибирской области от 17.06.2019 N 238-п)</w:t>
      </w:r>
    </w:p>
    <w:p w:rsidR="00273CEC" w:rsidRDefault="00273CEC">
      <w:pPr>
        <w:pStyle w:val="ConsPlusNormal"/>
        <w:spacing w:before="220"/>
        <w:ind w:firstLine="540"/>
        <w:jc w:val="both"/>
      </w:pPr>
      <w:r>
        <w:t>36. Для организации предоставления субсидии Инспекция:</w:t>
      </w:r>
    </w:p>
    <w:p w:rsidR="00273CEC" w:rsidRDefault="00273CEC">
      <w:pPr>
        <w:pStyle w:val="ConsPlusNormal"/>
        <w:jc w:val="both"/>
      </w:pPr>
      <w:r>
        <w:t xml:space="preserve">(в ред. </w:t>
      </w:r>
      <w:hyperlink r:id="rId511" w:history="1">
        <w:r>
          <w:rPr>
            <w:color w:val="0000FF"/>
          </w:rPr>
          <w:t>постановления</w:t>
        </w:r>
      </w:hyperlink>
      <w:r>
        <w:t xml:space="preserve"> Правительства Новосибирской области от 17.06.2019 N 238-п)</w:t>
      </w:r>
    </w:p>
    <w:p w:rsidR="00273CEC" w:rsidRDefault="00273CEC">
      <w:pPr>
        <w:pStyle w:val="ConsPlusNormal"/>
        <w:spacing w:before="220"/>
        <w:ind w:firstLine="540"/>
        <w:jc w:val="both"/>
      </w:pPr>
      <w:r>
        <w:t>1) издает приказ о проведении конкурсного отбора или приказ о приеме заявок на получение государственной преференции, составе комиссии по проведению конкурсного отбора или предоставлению государственной преференции (далее - комиссия) и порядке проведения конкурсного отбора или рассмотрения заявок на получение государственной преференции, в котором определяются:</w:t>
      </w:r>
    </w:p>
    <w:p w:rsidR="00273CEC" w:rsidRDefault="00273CEC">
      <w:pPr>
        <w:pStyle w:val="ConsPlusNormal"/>
        <w:spacing w:before="220"/>
        <w:ind w:firstLine="540"/>
        <w:jc w:val="both"/>
      </w:pPr>
      <w:r>
        <w:t>а) направления конкурсного отбора или предоставления государственной преференции;</w:t>
      </w:r>
    </w:p>
    <w:p w:rsidR="00273CEC" w:rsidRDefault="00273CEC">
      <w:pPr>
        <w:pStyle w:val="ConsPlusNormal"/>
        <w:spacing w:before="220"/>
        <w:ind w:firstLine="540"/>
        <w:jc w:val="both"/>
      </w:pPr>
      <w:r>
        <w:t>б) общий размер субсидии, предоставляемой победителям конкурсного отбора по направлениям конкурсного отбора или получателям государственной преференции, в пределах бюджетных ассигнований и лимитов бюджетных обязательств, установленных Инспекции на соответствующий финансовый год на реализацию мероприятий государственной программы, направленных на сохранение объектов культурного наследия Новосибирской области;</w:t>
      </w:r>
    </w:p>
    <w:p w:rsidR="00273CEC" w:rsidRDefault="00273CEC">
      <w:pPr>
        <w:pStyle w:val="ConsPlusNormal"/>
        <w:jc w:val="both"/>
      </w:pPr>
      <w:r>
        <w:t xml:space="preserve">(в ред. </w:t>
      </w:r>
      <w:hyperlink r:id="rId512" w:history="1">
        <w:r>
          <w:rPr>
            <w:color w:val="0000FF"/>
          </w:rPr>
          <w:t>постановления</w:t>
        </w:r>
      </w:hyperlink>
      <w:r>
        <w:t xml:space="preserve"> Правительства Новосибирской области от 17.06.2019 N 238-п)</w:t>
      </w:r>
    </w:p>
    <w:p w:rsidR="00273CEC" w:rsidRDefault="00273CEC">
      <w:pPr>
        <w:pStyle w:val="ConsPlusNormal"/>
        <w:spacing w:before="220"/>
        <w:ind w:firstLine="540"/>
        <w:jc w:val="both"/>
      </w:pPr>
      <w:r>
        <w:t>в) категория участников конкурсного отбора или получателей государственной преференции;</w:t>
      </w:r>
    </w:p>
    <w:p w:rsidR="00273CEC" w:rsidRDefault="00273CEC">
      <w:pPr>
        <w:pStyle w:val="ConsPlusNormal"/>
        <w:spacing w:before="220"/>
        <w:ind w:firstLine="540"/>
        <w:jc w:val="both"/>
      </w:pPr>
      <w:r>
        <w:lastRenderedPageBreak/>
        <w:t>г) сроки проведения конкурсного отбора или рассмотрения заявок на получение государственной преференции;</w:t>
      </w:r>
    </w:p>
    <w:p w:rsidR="00273CEC" w:rsidRDefault="00273CEC">
      <w:pPr>
        <w:pStyle w:val="ConsPlusNormal"/>
        <w:spacing w:before="220"/>
        <w:ind w:firstLine="540"/>
        <w:jc w:val="both"/>
      </w:pPr>
      <w:r>
        <w:t>д) критерии оценки заявок на участие в конкурсном отборе или заявок на получение государственной преференции;</w:t>
      </w:r>
    </w:p>
    <w:p w:rsidR="00273CEC" w:rsidRDefault="00273CEC">
      <w:pPr>
        <w:pStyle w:val="ConsPlusNormal"/>
        <w:spacing w:before="220"/>
        <w:ind w:firstLine="540"/>
        <w:jc w:val="both"/>
      </w:pPr>
      <w:r>
        <w:t>е) формы заявки для участия в конкурсном отборе или заявки на получение государственной преференции, примерная форма соглашения о предоставлении субсидии;</w:t>
      </w:r>
    </w:p>
    <w:p w:rsidR="00273CEC" w:rsidRDefault="00273CEC">
      <w:pPr>
        <w:pStyle w:val="ConsPlusNormal"/>
        <w:spacing w:before="220"/>
        <w:ind w:firstLine="540"/>
        <w:jc w:val="both"/>
      </w:pPr>
      <w:r>
        <w:t>ж) перечень документов, прилагаемый к заявке для участия в конкурсном отборе.</w:t>
      </w:r>
    </w:p>
    <w:p w:rsidR="00273CEC" w:rsidRDefault="00273CEC">
      <w:pPr>
        <w:pStyle w:val="ConsPlusNormal"/>
        <w:spacing w:before="220"/>
        <w:ind w:firstLine="540"/>
        <w:jc w:val="both"/>
      </w:pPr>
      <w:r>
        <w:t>К заявке на получение государственной преференции прилагаются:</w:t>
      </w:r>
    </w:p>
    <w:p w:rsidR="00273CEC" w:rsidRDefault="00273CEC">
      <w:pPr>
        <w:pStyle w:val="ConsPlusNormal"/>
        <w:spacing w:before="220"/>
        <w:ind w:firstLine="540"/>
        <w:jc w:val="both"/>
      </w:pPr>
      <w:r>
        <w:t>перечень видов деятельности, осуществляемых и (или) осуществлявшихся некоммерческой организацией в течение двух лет, предшествующих дате подачи заявки,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273CEC" w:rsidRDefault="00273CEC">
      <w:pPr>
        <w:pStyle w:val="ConsPlusNormal"/>
        <w:spacing w:before="220"/>
        <w:ind w:firstLine="540"/>
        <w:jc w:val="both"/>
      </w:pPr>
      <w:r>
        <w:t>наименование видов товаров, объем товаров, произведенных и (или) реализованных некоммерческой организацией в течение двух лет, предшествующих дате подачи заявки, либо в течение срока осуществления деятельности, если он составляет менее чем два года, с указанием кодов видов продукции;</w:t>
      </w:r>
    </w:p>
    <w:p w:rsidR="00273CEC" w:rsidRDefault="00273CEC">
      <w:pPr>
        <w:pStyle w:val="ConsPlusNormal"/>
        <w:spacing w:before="220"/>
        <w:ind w:firstLine="540"/>
        <w:jc w:val="both"/>
      </w:pPr>
      <w:r>
        <w:t>бухгалтерский баланс некоммерческой организации, по состоянию на последнюю отчетную дату, предшествующую дате подачи заявки,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273CEC" w:rsidRDefault="00273CEC">
      <w:pPr>
        <w:pStyle w:val="ConsPlusNormal"/>
        <w:spacing w:before="220"/>
        <w:ind w:firstLine="540"/>
        <w:jc w:val="both"/>
      </w:pPr>
      <w:r>
        <w:t>перечень лиц, входящих в одну группу лиц с некоммерческой организацией, с указанием основания для вхождения таких лиц в эту группу;</w:t>
      </w:r>
    </w:p>
    <w:p w:rsidR="00273CEC" w:rsidRDefault="00273CEC">
      <w:pPr>
        <w:pStyle w:val="ConsPlusNormal"/>
        <w:spacing w:before="220"/>
        <w:ind w:firstLine="540"/>
        <w:jc w:val="both"/>
      </w:pPr>
      <w:r>
        <w:t>нотариально заверенные копии учредительных документов хозяйствующего субъекта;</w:t>
      </w:r>
    </w:p>
    <w:p w:rsidR="00273CEC" w:rsidRDefault="00273CEC">
      <w:pPr>
        <w:pStyle w:val="ConsPlusNormal"/>
        <w:spacing w:before="220"/>
        <w:ind w:firstLine="540"/>
        <w:jc w:val="both"/>
      </w:pPr>
      <w:r>
        <w:t>копия согласования управлением по государственной охране объектов культурного наследия Новосибирской области проектной документации на проведение работ по сохранению объектов культурного наследия;</w:t>
      </w:r>
    </w:p>
    <w:p w:rsidR="00273CEC" w:rsidRDefault="00273CEC">
      <w:pPr>
        <w:pStyle w:val="ConsPlusNormal"/>
        <w:spacing w:before="220"/>
        <w:ind w:firstLine="540"/>
        <w:jc w:val="both"/>
      </w:pPr>
      <w:r>
        <w:t>копия положительного заключения акта государственной историко-культурной экспертизы проектной документации по сохранению объекта культурного наследия в случаях, предусмотренных действующим законодательством;</w:t>
      </w:r>
    </w:p>
    <w:p w:rsidR="00273CEC" w:rsidRDefault="00273CEC">
      <w:pPr>
        <w:pStyle w:val="ConsPlusNormal"/>
        <w:spacing w:before="220"/>
        <w:ind w:firstLine="540"/>
        <w:jc w:val="both"/>
      </w:pPr>
      <w:r>
        <w:t>копия положительного заключения государственной экспертизы проектной документации по сохранению объекта культурного наследия в случае, если затрагиваются конструктивные и другие характеристики надежности и безопасности объекта культурного наследия;</w:t>
      </w:r>
    </w:p>
    <w:p w:rsidR="00273CEC" w:rsidRDefault="00273CEC">
      <w:pPr>
        <w:pStyle w:val="ConsPlusNormal"/>
        <w:spacing w:before="220"/>
        <w:ind w:firstLine="540"/>
        <w:jc w:val="both"/>
      </w:pPr>
      <w:r>
        <w:t>копия положительного заключения о проверке достоверности определения сметной стоимости строительства, реконструкции и капитального ремонта объектов капитального строительства, осуществляемых за счет средств областного бюджета Новосибирской области;</w:t>
      </w:r>
    </w:p>
    <w:p w:rsidR="00273CEC" w:rsidRDefault="00273CEC">
      <w:pPr>
        <w:pStyle w:val="ConsPlusNormal"/>
        <w:spacing w:before="220"/>
        <w:ind w:firstLine="540"/>
        <w:jc w:val="both"/>
      </w:pPr>
      <w:r>
        <w:t>выписка из Единого государственного реестра юридических лиц со сведениями о некоммерческой организации, выданная не ранее чем за три месяца до окончания срока приема заявки;</w:t>
      </w:r>
    </w:p>
    <w:p w:rsidR="00273CEC" w:rsidRDefault="00273CEC">
      <w:pPr>
        <w:pStyle w:val="ConsPlusNormal"/>
        <w:spacing w:before="220"/>
        <w:ind w:firstLine="540"/>
        <w:jc w:val="both"/>
      </w:pPr>
      <w:r>
        <w:t xml:space="preserve">копия отчетности за предыдущий финансовый год, представленная организацией в Главное </w:t>
      </w:r>
      <w:r>
        <w:lastRenderedPageBreak/>
        <w:t>управление Министерства юстиции Российской Федерации по Новосибирской области;</w:t>
      </w:r>
    </w:p>
    <w:p w:rsidR="00273CEC" w:rsidRDefault="00273CEC">
      <w:pPr>
        <w:pStyle w:val="ConsPlusNormal"/>
        <w:spacing w:before="220"/>
        <w:ind w:firstLine="540"/>
        <w:jc w:val="both"/>
      </w:pPr>
      <w:r>
        <w:t>документ, подтверждающий отсутствие задолженности у некоммерческой организации перед бюджетами всех уровней бюджетной системы Российской Федерации и государственными внебюджетными фондами;</w:t>
      </w:r>
    </w:p>
    <w:p w:rsidR="00273CEC" w:rsidRDefault="00273CEC">
      <w:pPr>
        <w:pStyle w:val="ConsPlusNormal"/>
        <w:spacing w:before="220"/>
        <w:ind w:firstLine="540"/>
        <w:jc w:val="both"/>
      </w:pPr>
      <w:r>
        <w:t>сведения о банковских реквизитах организации;</w:t>
      </w:r>
    </w:p>
    <w:p w:rsidR="00273CEC" w:rsidRDefault="00273CEC">
      <w:pPr>
        <w:pStyle w:val="ConsPlusNormal"/>
        <w:spacing w:before="220"/>
        <w:ind w:firstLine="540"/>
        <w:jc w:val="both"/>
      </w:pPr>
      <w:r>
        <w:t>2) размещает информацию о проведении конкурсного отбора, приеме заявок на получение государственной преференции и их итогах на официальном сайте Инспекции в информационно-телекоммуникационной сети Интернет http://www.ugookn.nso.ru;</w:t>
      </w:r>
    </w:p>
    <w:p w:rsidR="00273CEC" w:rsidRDefault="00273CEC">
      <w:pPr>
        <w:pStyle w:val="ConsPlusNormal"/>
        <w:jc w:val="both"/>
      </w:pPr>
      <w:r>
        <w:t xml:space="preserve">(в ред. </w:t>
      </w:r>
      <w:hyperlink r:id="rId513" w:history="1">
        <w:r>
          <w:rPr>
            <w:color w:val="0000FF"/>
          </w:rPr>
          <w:t>постановления</w:t>
        </w:r>
      </w:hyperlink>
      <w:r>
        <w:t xml:space="preserve"> Правительства Новосибирской области от 17.06.2019 N 238-п)</w:t>
      </w:r>
    </w:p>
    <w:p w:rsidR="00273CEC" w:rsidRDefault="00273CEC">
      <w:pPr>
        <w:pStyle w:val="ConsPlusNormal"/>
        <w:spacing w:before="220"/>
        <w:ind w:firstLine="540"/>
        <w:jc w:val="both"/>
      </w:pPr>
      <w:r>
        <w:t>3) организует консультирование по вопросам подготовки заявок на участие в конкурсном отборе, заявок на получение государственной преференции;</w:t>
      </w:r>
    </w:p>
    <w:p w:rsidR="00273CEC" w:rsidRDefault="00273CEC">
      <w:pPr>
        <w:pStyle w:val="ConsPlusNormal"/>
        <w:spacing w:before="220"/>
        <w:ind w:firstLine="540"/>
        <w:jc w:val="both"/>
      </w:pPr>
      <w:r>
        <w:t>4) организует прием, регистрацию и передачу на рассмотрение комиссии по проведению конкурсного отбора или предоставлению государственной преференции заявок на участие в конкурсном отборе или заявок на получение государственной преференции;</w:t>
      </w:r>
    </w:p>
    <w:p w:rsidR="00273CEC" w:rsidRDefault="00273CEC">
      <w:pPr>
        <w:pStyle w:val="ConsPlusNormal"/>
        <w:spacing w:before="220"/>
        <w:ind w:firstLine="540"/>
        <w:jc w:val="both"/>
      </w:pPr>
      <w:r>
        <w:t xml:space="preserve">5) направляет проект приказа Инспекции о предоставлении государственной преференции с материалами на согласование в Управление Федеральной антимонопольной службы по Новосибирской области в соответствии с Федеральным </w:t>
      </w:r>
      <w:hyperlink r:id="rId514" w:history="1">
        <w:r>
          <w:rPr>
            <w:color w:val="0000FF"/>
          </w:rPr>
          <w:t>законом</w:t>
        </w:r>
      </w:hyperlink>
      <w:r>
        <w:t xml:space="preserve"> от 26.07.2006 N 135-ФЗ "О защите конкуренции";</w:t>
      </w:r>
    </w:p>
    <w:p w:rsidR="00273CEC" w:rsidRDefault="00273CEC">
      <w:pPr>
        <w:pStyle w:val="ConsPlusNormal"/>
        <w:jc w:val="both"/>
      </w:pPr>
      <w:r>
        <w:t xml:space="preserve">(в ред. </w:t>
      </w:r>
      <w:hyperlink r:id="rId515" w:history="1">
        <w:r>
          <w:rPr>
            <w:color w:val="0000FF"/>
          </w:rPr>
          <w:t>постановления</w:t>
        </w:r>
      </w:hyperlink>
      <w:r>
        <w:t xml:space="preserve"> Правительства Новосибирской области от 17.06.2019 N 238-п)</w:t>
      </w:r>
    </w:p>
    <w:p w:rsidR="00273CEC" w:rsidRDefault="00273CEC">
      <w:pPr>
        <w:pStyle w:val="ConsPlusNormal"/>
        <w:spacing w:before="220"/>
        <w:ind w:firstLine="540"/>
        <w:jc w:val="both"/>
      </w:pPr>
      <w:r>
        <w:t>6) утверждает приказом Инспекции решение комиссии по проведению конкурсного отбора или предоставлению государственной преференции, в котором указывается перечень некоммерческих организаций, победителей конкурсного отбора, с указанием размеров предоставляемых субсидий и сроков заключения соглашений о предоставлении субсидий с победителями конкурсного отбора (далее - соглашения);</w:t>
      </w:r>
    </w:p>
    <w:p w:rsidR="00273CEC" w:rsidRDefault="00273CEC">
      <w:pPr>
        <w:pStyle w:val="ConsPlusNormal"/>
        <w:jc w:val="both"/>
      </w:pPr>
      <w:r>
        <w:t xml:space="preserve">(в ред. </w:t>
      </w:r>
      <w:hyperlink r:id="rId516" w:history="1">
        <w:r>
          <w:rPr>
            <w:color w:val="0000FF"/>
          </w:rPr>
          <w:t>постановления</w:t>
        </w:r>
      </w:hyperlink>
      <w:r>
        <w:t xml:space="preserve"> Правительства Новосибирской области от 17.06.2019 N 238-п)</w:t>
      </w:r>
    </w:p>
    <w:p w:rsidR="00273CEC" w:rsidRDefault="00273CEC">
      <w:pPr>
        <w:pStyle w:val="ConsPlusNormal"/>
        <w:spacing w:before="220"/>
        <w:ind w:firstLine="540"/>
        <w:jc w:val="both"/>
      </w:pPr>
      <w:r>
        <w:t>7) по результатам рассмотрения Управлением Федеральной антимонопольной службы по Новосибирской области проекта приказа Инспекции о предоставлении государственной преференции и материалов издает приказ о предоставлении государственной преференции или об отказе в предоставлении государственной преференции;</w:t>
      </w:r>
    </w:p>
    <w:p w:rsidR="00273CEC" w:rsidRDefault="00273CEC">
      <w:pPr>
        <w:pStyle w:val="ConsPlusNormal"/>
        <w:jc w:val="both"/>
      </w:pPr>
      <w:r>
        <w:t xml:space="preserve">(в ред. </w:t>
      </w:r>
      <w:hyperlink r:id="rId517" w:history="1">
        <w:r>
          <w:rPr>
            <w:color w:val="0000FF"/>
          </w:rPr>
          <w:t>постановления</w:t>
        </w:r>
      </w:hyperlink>
      <w:r>
        <w:t xml:space="preserve"> Правительства Новосибирской области от 17.06.2019 N 238-п)</w:t>
      </w:r>
    </w:p>
    <w:p w:rsidR="00273CEC" w:rsidRDefault="00273CEC">
      <w:pPr>
        <w:pStyle w:val="ConsPlusNormal"/>
        <w:spacing w:before="220"/>
        <w:ind w:firstLine="540"/>
        <w:jc w:val="both"/>
      </w:pPr>
      <w:r>
        <w:t>8) обеспечивает работу комиссии, обеспечивает сохранность поданных заявок на участие в конкурсном отборе.</w:t>
      </w:r>
    </w:p>
    <w:p w:rsidR="00273CEC" w:rsidRDefault="00273CEC">
      <w:pPr>
        <w:pStyle w:val="ConsPlusNormal"/>
        <w:spacing w:before="220"/>
        <w:ind w:firstLine="540"/>
        <w:jc w:val="both"/>
      </w:pPr>
      <w:r>
        <w:t>37. Главный распорядитель бюджетных средств - Инспекция планирует бюджетные ассигнования на предоставление субсидии, предоставляемой по итогам конкурсного отбора или в качестве государственной преференции.</w:t>
      </w:r>
    </w:p>
    <w:p w:rsidR="00273CEC" w:rsidRDefault="00273CEC">
      <w:pPr>
        <w:pStyle w:val="ConsPlusNormal"/>
        <w:jc w:val="both"/>
      </w:pPr>
      <w:r>
        <w:t xml:space="preserve">(в ред. </w:t>
      </w:r>
      <w:hyperlink r:id="rId518" w:history="1">
        <w:r>
          <w:rPr>
            <w:color w:val="0000FF"/>
          </w:rPr>
          <w:t>постановления</w:t>
        </w:r>
      </w:hyperlink>
      <w:r>
        <w:t xml:space="preserve"> Правительства Новосибирской области от 17.06.2019 N 238-п)</w:t>
      </w:r>
    </w:p>
    <w:p w:rsidR="00273CEC" w:rsidRDefault="00273CEC">
      <w:pPr>
        <w:pStyle w:val="ConsPlusNormal"/>
        <w:spacing w:before="220"/>
        <w:ind w:firstLine="540"/>
        <w:jc w:val="both"/>
      </w:pPr>
      <w:r>
        <w:t>38. Инспекция на основании приказа о результатах конкурсного отбора или приказа о предоставлении государственной преференции заключает с каждым получателем субсидии соглашение о предоставлении субсидии из областного бюджета, в котором предусматривается:</w:t>
      </w:r>
    </w:p>
    <w:p w:rsidR="00273CEC" w:rsidRDefault="00273CEC">
      <w:pPr>
        <w:pStyle w:val="ConsPlusNormal"/>
        <w:jc w:val="both"/>
      </w:pPr>
      <w:r>
        <w:t xml:space="preserve">(в ред. </w:t>
      </w:r>
      <w:hyperlink r:id="rId519" w:history="1">
        <w:r>
          <w:rPr>
            <w:color w:val="0000FF"/>
          </w:rPr>
          <w:t>постановления</w:t>
        </w:r>
      </w:hyperlink>
      <w:r>
        <w:t xml:space="preserve"> Правительства Новосибирской области от 17.06.2019 N 238-п)</w:t>
      </w:r>
    </w:p>
    <w:p w:rsidR="00273CEC" w:rsidRDefault="00273CEC">
      <w:pPr>
        <w:pStyle w:val="ConsPlusNormal"/>
        <w:spacing w:before="220"/>
        <w:ind w:firstLine="540"/>
        <w:jc w:val="both"/>
      </w:pPr>
      <w:r>
        <w:t>1) целевое назначение субсидии;</w:t>
      </w:r>
    </w:p>
    <w:p w:rsidR="00273CEC" w:rsidRDefault="00273CEC">
      <w:pPr>
        <w:pStyle w:val="ConsPlusNormal"/>
        <w:spacing w:before="220"/>
        <w:ind w:firstLine="540"/>
        <w:jc w:val="both"/>
      </w:pPr>
      <w:r>
        <w:t>2) сроки предоставления субсидии;</w:t>
      </w:r>
    </w:p>
    <w:p w:rsidR="00273CEC" w:rsidRDefault="00273CEC">
      <w:pPr>
        <w:pStyle w:val="ConsPlusNormal"/>
        <w:spacing w:before="220"/>
        <w:ind w:firstLine="540"/>
        <w:jc w:val="both"/>
      </w:pPr>
      <w:r>
        <w:lastRenderedPageBreak/>
        <w:t>3) размеры субсидии;</w:t>
      </w:r>
    </w:p>
    <w:p w:rsidR="00273CEC" w:rsidRDefault="00273CEC">
      <w:pPr>
        <w:pStyle w:val="ConsPlusNormal"/>
        <w:spacing w:before="220"/>
        <w:ind w:firstLine="540"/>
        <w:jc w:val="both"/>
      </w:pPr>
      <w:r>
        <w:t>4) сроки использования субсидии;</w:t>
      </w:r>
    </w:p>
    <w:p w:rsidR="00273CEC" w:rsidRDefault="00273CEC">
      <w:pPr>
        <w:pStyle w:val="ConsPlusNormal"/>
        <w:spacing w:before="220"/>
        <w:ind w:firstLine="540"/>
        <w:jc w:val="both"/>
      </w:pPr>
      <w:r>
        <w:t>5) порядок, форма и сроки предоставления отчетности об использовании субсидии;</w:t>
      </w:r>
    </w:p>
    <w:p w:rsidR="00273CEC" w:rsidRDefault="00273CEC">
      <w:pPr>
        <w:pStyle w:val="ConsPlusNormal"/>
        <w:spacing w:before="220"/>
        <w:ind w:firstLine="540"/>
        <w:jc w:val="both"/>
      </w:pPr>
      <w:r>
        <w:t>6) порядок возврата субсидии в случае ее нецелевого использования или неиспользования в установленные сроки;</w:t>
      </w:r>
    </w:p>
    <w:p w:rsidR="00273CEC" w:rsidRDefault="00273CEC">
      <w:pPr>
        <w:pStyle w:val="ConsPlusNormal"/>
        <w:spacing w:before="220"/>
        <w:ind w:firstLine="540"/>
        <w:jc w:val="both"/>
      </w:pPr>
      <w:r>
        <w:t>7) ответственность сторон за нарушение условий соглашения;</w:t>
      </w:r>
    </w:p>
    <w:p w:rsidR="00273CEC" w:rsidRDefault="00273CEC">
      <w:pPr>
        <w:pStyle w:val="ConsPlusNormal"/>
        <w:spacing w:before="220"/>
        <w:ind w:firstLine="540"/>
        <w:jc w:val="both"/>
      </w:pPr>
      <w:r>
        <w:t>8) согласие получателей субсидии на осуществление Инспекцией и органами государственного финансового контроля проверок соблюдения получателями субсидий условий, целей и порядка их предоставления.</w:t>
      </w:r>
    </w:p>
    <w:p w:rsidR="00273CEC" w:rsidRDefault="00273CEC">
      <w:pPr>
        <w:pStyle w:val="ConsPlusNormal"/>
        <w:jc w:val="both"/>
      </w:pPr>
      <w:r>
        <w:t xml:space="preserve">(в ред. </w:t>
      </w:r>
      <w:hyperlink r:id="rId520" w:history="1">
        <w:r>
          <w:rPr>
            <w:color w:val="0000FF"/>
          </w:rPr>
          <w:t>постановления</w:t>
        </w:r>
      </w:hyperlink>
      <w:r>
        <w:t xml:space="preserve"> Правительства Новосибирской области от 17.06.2019 N 238-п)</w:t>
      </w:r>
    </w:p>
    <w:p w:rsidR="00273CEC" w:rsidRDefault="00273CEC">
      <w:pPr>
        <w:pStyle w:val="ConsPlusNormal"/>
        <w:spacing w:before="220"/>
        <w:ind w:firstLine="540"/>
        <w:jc w:val="both"/>
      </w:pPr>
      <w:r>
        <w:t>39. После заключения соглашения Инспекция перечисляет субсидии на банковские реквизиты соответствующих получателей субсидий, указанные в соглашении.</w:t>
      </w:r>
    </w:p>
    <w:p w:rsidR="00273CEC" w:rsidRDefault="00273CEC">
      <w:pPr>
        <w:pStyle w:val="ConsPlusNormal"/>
        <w:jc w:val="both"/>
      </w:pPr>
      <w:r>
        <w:t xml:space="preserve">(в ред. </w:t>
      </w:r>
      <w:hyperlink r:id="rId521" w:history="1">
        <w:r>
          <w:rPr>
            <w:color w:val="0000FF"/>
          </w:rPr>
          <w:t>постановления</w:t>
        </w:r>
      </w:hyperlink>
      <w:r>
        <w:t xml:space="preserve"> Правительства Новосибирской области от 17.06.2019 N 238-п)</w:t>
      </w:r>
    </w:p>
    <w:p w:rsidR="00273CEC" w:rsidRDefault="00273CEC">
      <w:pPr>
        <w:pStyle w:val="ConsPlusNormal"/>
        <w:spacing w:before="220"/>
        <w:ind w:firstLine="540"/>
        <w:jc w:val="both"/>
      </w:pPr>
      <w:r>
        <w:t>40. Предоставленные субсидии должны быть использованы в сроки, предусмотренные соглашением.</w:t>
      </w:r>
    </w:p>
    <w:p w:rsidR="00273CEC" w:rsidRDefault="00273CEC">
      <w:pPr>
        <w:pStyle w:val="ConsPlusNormal"/>
        <w:spacing w:before="220"/>
        <w:ind w:firstLine="540"/>
        <w:jc w:val="both"/>
      </w:pPr>
      <w:r>
        <w:t>41. Сроки использования субсидий не ограничиваются финансовым годом, в котором предоставлены эти субсидии.</w:t>
      </w:r>
    </w:p>
    <w:p w:rsidR="00273CEC" w:rsidRDefault="00273CEC">
      <w:pPr>
        <w:pStyle w:val="ConsPlusNormal"/>
        <w:spacing w:before="220"/>
        <w:ind w:firstLine="540"/>
        <w:jc w:val="both"/>
      </w:pPr>
      <w:r>
        <w:t>42. Контроль и обязательную проверку соблюдения условий, целей и порядка предоставления субсидии осуществляет Инспекция и орган государственного финансового контроля не реже одного раза в течение срока действия соглашения.</w:t>
      </w:r>
    </w:p>
    <w:p w:rsidR="00273CEC" w:rsidRDefault="00273CEC">
      <w:pPr>
        <w:pStyle w:val="ConsPlusNormal"/>
        <w:jc w:val="both"/>
      </w:pPr>
      <w:r>
        <w:t xml:space="preserve">(в ред. </w:t>
      </w:r>
      <w:hyperlink r:id="rId522" w:history="1">
        <w:r>
          <w:rPr>
            <w:color w:val="0000FF"/>
          </w:rPr>
          <w:t>постановления</w:t>
        </w:r>
      </w:hyperlink>
      <w:r>
        <w:t xml:space="preserve"> Правительства Новосибирской области от 17.06.2019 N 238-п)</w:t>
      </w:r>
    </w:p>
    <w:p w:rsidR="00273CEC" w:rsidRDefault="00273CEC">
      <w:pPr>
        <w:pStyle w:val="ConsPlusNormal"/>
        <w:spacing w:before="220"/>
        <w:ind w:firstLine="540"/>
        <w:jc w:val="both"/>
      </w:pPr>
      <w:r>
        <w:t>43. Получатели субсидий несут ответственность за предоставление недостоверных сведений в соответствии с действующим законодательством Российской Федерации.</w:t>
      </w:r>
    </w:p>
    <w:p w:rsidR="00273CEC" w:rsidRDefault="00273CEC">
      <w:pPr>
        <w:pStyle w:val="ConsPlusNormal"/>
        <w:spacing w:before="220"/>
        <w:ind w:firstLine="540"/>
        <w:jc w:val="both"/>
      </w:pPr>
      <w:r>
        <w:t>44. При установлении факта нарушения обязательств, предусмотренных условиями соглашения, либо нецелевого использования выделенных средств Инспекция в течение 30 дней со дня установления указанного факта направляет получателю субсидии письменное уведомление о возврате субсидии.</w:t>
      </w:r>
    </w:p>
    <w:p w:rsidR="00273CEC" w:rsidRDefault="00273CEC">
      <w:pPr>
        <w:pStyle w:val="ConsPlusNormal"/>
        <w:jc w:val="both"/>
      </w:pPr>
      <w:r>
        <w:t xml:space="preserve">(в ред. </w:t>
      </w:r>
      <w:hyperlink r:id="rId523" w:history="1">
        <w:r>
          <w:rPr>
            <w:color w:val="0000FF"/>
          </w:rPr>
          <w:t>постановления</w:t>
        </w:r>
      </w:hyperlink>
      <w:r>
        <w:t xml:space="preserve"> Правительства Новосибирской области от 17.06.2019 N 238-п)</w:t>
      </w:r>
    </w:p>
    <w:p w:rsidR="00273CEC" w:rsidRDefault="00273CEC">
      <w:pPr>
        <w:pStyle w:val="ConsPlusNormal"/>
        <w:spacing w:before="220"/>
        <w:ind w:firstLine="540"/>
        <w:jc w:val="both"/>
      </w:pPr>
      <w:r>
        <w:t>45. Получатель субсидии обязан в течение 30 дней со дня получения письменного уведомления от Инспекции перечислить всю сумму денежных средств, полученных в виде субсидии, в областной бюджет Новосибирской области. В случае невозврата указанных средств их взыскание осуществляется в судебном порядке в соответствии с законодательством Российской Федерации.</w:t>
      </w:r>
    </w:p>
    <w:p w:rsidR="00273CEC" w:rsidRDefault="00273CEC">
      <w:pPr>
        <w:pStyle w:val="ConsPlusNormal"/>
        <w:jc w:val="both"/>
      </w:pPr>
      <w:r>
        <w:t xml:space="preserve">(в ред. </w:t>
      </w:r>
      <w:hyperlink r:id="rId524" w:history="1">
        <w:r>
          <w:rPr>
            <w:color w:val="0000FF"/>
          </w:rPr>
          <w:t>постановления</w:t>
        </w:r>
      </w:hyperlink>
      <w:r>
        <w:t xml:space="preserve"> Правительства Новосибирской области от 17.06.2019 N 238-п)</w:t>
      </w:r>
    </w:p>
    <w:p w:rsidR="00273CEC" w:rsidRDefault="00273CEC">
      <w:pPr>
        <w:pStyle w:val="ConsPlusNormal"/>
        <w:spacing w:before="220"/>
        <w:ind w:firstLine="540"/>
        <w:jc w:val="both"/>
      </w:pPr>
      <w:r>
        <w:t>46. Субсидии, не использованные получателями субсидий в сроки, предусмотренные соглашением, должны быть возвращены в областной бюджет Новосибирской области в трехдневный срок с даты окончания срока использования субсидии, установленного соглашением.</w:t>
      </w:r>
    </w:p>
    <w:p w:rsidR="00273CEC" w:rsidRDefault="00273CEC">
      <w:pPr>
        <w:pStyle w:val="ConsPlusNormal"/>
        <w:ind w:firstLine="540"/>
        <w:jc w:val="both"/>
      </w:pPr>
    </w:p>
    <w:p w:rsidR="00273CEC" w:rsidRDefault="00273CEC">
      <w:pPr>
        <w:pStyle w:val="ConsPlusNormal"/>
        <w:ind w:firstLine="540"/>
        <w:jc w:val="both"/>
      </w:pPr>
    </w:p>
    <w:p w:rsidR="00273CEC" w:rsidRDefault="00273CEC">
      <w:pPr>
        <w:pStyle w:val="ConsPlusNormal"/>
        <w:ind w:firstLine="540"/>
        <w:jc w:val="both"/>
      </w:pPr>
    </w:p>
    <w:p w:rsidR="00273CEC" w:rsidRDefault="00273CEC">
      <w:pPr>
        <w:pStyle w:val="ConsPlusNormal"/>
        <w:ind w:firstLine="540"/>
        <w:jc w:val="both"/>
      </w:pPr>
    </w:p>
    <w:p w:rsidR="00273CEC" w:rsidRDefault="00273CEC">
      <w:pPr>
        <w:pStyle w:val="ConsPlusNormal"/>
        <w:ind w:firstLine="540"/>
        <w:jc w:val="both"/>
      </w:pPr>
    </w:p>
    <w:p w:rsidR="00273CEC" w:rsidRDefault="00273CEC">
      <w:pPr>
        <w:pStyle w:val="ConsPlusNormal"/>
        <w:jc w:val="right"/>
        <w:outlineLvl w:val="0"/>
      </w:pPr>
      <w:r>
        <w:t>Приложение N 2</w:t>
      </w:r>
    </w:p>
    <w:p w:rsidR="00273CEC" w:rsidRDefault="00273CEC">
      <w:pPr>
        <w:pStyle w:val="ConsPlusNormal"/>
        <w:jc w:val="right"/>
      </w:pPr>
      <w:r>
        <w:lastRenderedPageBreak/>
        <w:t>к постановлению</w:t>
      </w:r>
    </w:p>
    <w:p w:rsidR="00273CEC" w:rsidRDefault="00273CEC">
      <w:pPr>
        <w:pStyle w:val="ConsPlusNormal"/>
        <w:jc w:val="right"/>
      </w:pPr>
      <w:r>
        <w:t>Правительства Новосибирской области</w:t>
      </w:r>
    </w:p>
    <w:p w:rsidR="00273CEC" w:rsidRDefault="00273CEC">
      <w:pPr>
        <w:pStyle w:val="ConsPlusNormal"/>
        <w:jc w:val="right"/>
      </w:pPr>
      <w:r>
        <w:t>от 03.02.2015 N 46-п</w:t>
      </w:r>
    </w:p>
    <w:p w:rsidR="00273CEC" w:rsidRDefault="00273CEC">
      <w:pPr>
        <w:pStyle w:val="ConsPlusNormal"/>
        <w:ind w:firstLine="540"/>
        <w:jc w:val="both"/>
      </w:pPr>
    </w:p>
    <w:p w:rsidR="00273CEC" w:rsidRDefault="00273CEC">
      <w:pPr>
        <w:pStyle w:val="ConsPlusTitle"/>
        <w:jc w:val="center"/>
      </w:pPr>
      <w:bookmarkStart w:id="85" w:name="P5315"/>
      <w:bookmarkEnd w:id="85"/>
      <w:r>
        <w:t>ПОРЯДОК (УСЛОВИЯ)</w:t>
      </w:r>
    </w:p>
    <w:p w:rsidR="00273CEC" w:rsidRDefault="00273CEC">
      <w:pPr>
        <w:pStyle w:val="ConsPlusTitle"/>
        <w:jc w:val="center"/>
      </w:pPr>
      <w:r>
        <w:t>ПРЕДОСТАВЛЕНИЯ И РАСХОДОВАНИЯ МЕЖБЮДЖЕТНЫХ ТРАНСФЕРТОВ</w:t>
      </w:r>
    </w:p>
    <w:p w:rsidR="00273CEC" w:rsidRDefault="00273CEC">
      <w:pPr>
        <w:pStyle w:val="ConsPlusTitle"/>
        <w:jc w:val="center"/>
      </w:pPr>
      <w:r>
        <w:t>(СУБСИДИЙ) МЕСТНЫМ БЮДЖЕТАМ НА РЕАЛИЗАЦИЮ МЕРОПРИЯТИЙ</w:t>
      </w:r>
    </w:p>
    <w:p w:rsidR="00273CEC" w:rsidRDefault="00273CEC">
      <w:pPr>
        <w:pStyle w:val="ConsPlusTitle"/>
        <w:jc w:val="center"/>
      </w:pPr>
      <w:r>
        <w:t>ГОСУДАРСТВЕННОЙ ПРОГРАММЫ НОВОСИБИРСКОЙ ОБЛАСТИ</w:t>
      </w:r>
    </w:p>
    <w:p w:rsidR="00273CEC" w:rsidRDefault="00273CEC">
      <w:pPr>
        <w:pStyle w:val="ConsPlusTitle"/>
        <w:jc w:val="center"/>
      </w:pPr>
      <w:r>
        <w:t>"КУЛЬТУРА НОВОСИБИРСКОЙ ОБЛАСТИ"</w:t>
      </w:r>
    </w:p>
    <w:p w:rsidR="00273CEC" w:rsidRDefault="00273CE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3CEC">
        <w:trPr>
          <w:jc w:val="center"/>
        </w:trPr>
        <w:tc>
          <w:tcPr>
            <w:tcW w:w="9294" w:type="dxa"/>
            <w:tcBorders>
              <w:top w:val="nil"/>
              <w:left w:val="single" w:sz="24" w:space="0" w:color="CED3F1"/>
              <w:bottom w:val="nil"/>
              <w:right w:val="single" w:sz="24" w:space="0" w:color="F4F3F8"/>
            </w:tcBorders>
            <w:shd w:val="clear" w:color="auto" w:fill="F4F3F8"/>
          </w:tcPr>
          <w:p w:rsidR="00273CEC" w:rsidRDefault="00273CEC">
            <w:pPr>
              <w:pStyle w:val="ConsPlusNormal"/>
              <w:jc w:val="center"/>
            </w:pPr>
            <w:r>
              <w:rPr>
                <w:color w:val="392C69"/>
              </w:rPr>
              <w:t>Список изменяющих документов</w:t>
            </w:r>
          </w:p>
          <w:p w:rsidR="00273CEC" w:rsidRDefault="00273CEC">
            <w:pPr>
              <w:pStyle w:val="ConsPlusNormal"/>
              <w:jc w:val="center"/>
            </w:pPr>
            <w:r>
              <w:rPr>
                <w:color w:val="392C69"/>
              </w:rPr>
              <w:t>(в ред. постановлений Правительства Новосибирской области</w:t>
            </w:r>
          </w:p>
          <w:p w:rsidR="00273CEC" w:rsidRDefault="00273CEC">
            <w:pPr>
              <w:pStyle w:val="ConsPlusNormal"/>
              <w:jc w:val="center"/>
            </w:pPr>
            <w:r>
              <w:rPr>
                <w:color w:val="392C69"/>
              </w:rPr>
              <w:t xml:space="preserve">от 25.05.2015 </w:t>
            </w:r>
            <w:hyperlink r:id="rId525" w:history="1">
              <w:r>
                <w:rPr>
                  <w:color w:val="0000FF"/>
                </w:rPr>
                <w:t>N 199-п</w:t>
              </w:r>
            </w:hyperlink>
            <w:r>
              <w:rPr>
                <w:color w:val="392C69"/>
              </w:rPr>
              <w:t xml:space="preserve">, от 28.12.2015 </w:t>
            </w:r>
            <w:hyperlink r:id="rId526" w:history="1">
              <w:r>
                <w:rPr>
                  <w:color w:val="0000FF"/>
                </w:rPr>
                <w:t>N 465-п</w:t>
              </w:r>
            </w:hyperlink>
            <w:r>
              <w:rPr>
                <w:color w:val="392C69"/>
              </w:rPr>
              <w:t xml:space="preserve">, от 29.06.2016 </w:t>
            </w:r>
            <w:hyperlink r:id="rId527" w:history="1">
              <w:r>
                <w:rPr>
                  <w:color w:val="0000FF"/>
                </w:rPr>
                <w:t>N 196-п</w:t>
              </w:r>
            </w:hyperlink>
            <w:r>
              <w:rPr>
                <w:color w:val="392C69"/>
              </w:rPr>
              <w:t>,</w:t>
            </w:r>
          </w:p>
          <w:p w:rsidR="00273CEC" w:rsidRDefault="00273CEC">
            <w:pPr>
              <w:pStyle w:val="ConsPlusNormal"/>
              <w:jc w:val="center"/>
            </w:pPr>
            <w:r>
              <w:rPr>
                <w:color w:val="392C69"/>
              </w:rPr>
              <w:t xml:space="preserve">от 14.12.2016 </w:t>
            </w:r>
            <w:hyperlink r:id="rId528" w:history="1">
              <w:r>
                <w:rPr>
                  <w:color w:val="0000FF"/>
                </w:rPr>
                <w:t>N 412-п</w:t>
              </w:r>
            </w:hyperlink>
            <w:r>
              <w:rPr>
                <w:color w:val="392C69"/>
              </w:rPr>
              <w:t xml:space="preserve">, от 15.08.2017 </w:t>
            </w:r>
            <w:hyperlink r:id="rId529" w:history="1">
              <w:r>
                <w:rPr>
                  <w:color w:val="0000FF"/>
                </w:rPr>
                <w:t>N 321-п</w:t>
              </w:r>
            </w:hyperlink>
            <w:r>
              <w:rPr>
                <w:color w:val="392C69"/>
              </w:rPr>
              <w:t xml:space="preserve">, от 19.12.2017 </w:t>
            </w:r>
            <w:hyperlink r:id="rId530" w:history="1">
              <w:r>
                <w:rPr>
                  <w:color w:val="0000FF"/>
                </w:rPr>
                <w:t>N 457-п</w:t>
              </w:r>
            </w:hyperlink>
            <w:r>
              <w:rPr>
                <w:color w:val="392C69"/>
              </w:rPr>
              <w:t>,</w:t>
            </w:r>
          </w:p>
          <w:p w:rsidR="00273CEC" w:rsidRDefault="00273CEC">
            <w:pPr>
              <w:pStyle w:val="ConsPlusNormal"/>
              <w:jc w:val="center"/>
            </w:pPr>
            <w:r>
              <w:rPr>
                <w:color w:val="392C69"/>
              </w:rPr>
              <w:t xml:space="preserve">от 10.04.2018 </w:t>
            </w:r>
            <w:hyperlink r:id="rId531" w:history="1">
              <w:r>
                <w:rPr>
                  <w:color w:val="0000FF"/>
                </w:rPr>
                <w:t>N 128-п</w:t>
              </w:r>
            </w:hyperlink>
            <w:r>
              <w:rPr>
                <w:color w:val="392C69"/>
              </w:rPr>
              <w:t xml:space="preserve">, от 04.09.2018 </w:t>
            </w:r>
            <w:hyperlink r:id="rId532" w:history="1">
              <w:r>
                <w:rPr>
                  <w:color w:val="0000FF"/>
                </w:rPr>
                <w:t>N 386-п</w:t>
              </w:r>
            </w:hyperlink>
            <w:r>
              <w:rPr>
                <w:color w:val="392C69"/>
              </w:rPr>
              <w:t xml:space="preserve">, от 17.06.2019 </w:t>
            </w:r>
            <w:hyperlink r:id="rId533" w:history="1">
              <w:r>
                <w:rPr>
                  <w:color w:val="0000FF"/>
                </w:rPr>
                <w:t>N 238-п</w:t>
              </w:r>
            </w:hyperlink>
            <w:r>
              <w:rPr>
                <w:color w:val="392C69"/>
              </w:rPr>
              <w:t>,</w:t>
            </w:r>
          </w:p>
          <w:p w:rsidR="00273CEC" w:rsidRDefault="00273CEC">
            <w:pPr>
              <w:pStyle w:val="ConsPlusNormal"/>
              <w:jc w:val="center"/>
            </w:pPr>
            <w:r>
              <w:rPr>
                <w:color w:val="392C69"/>
              </w:rPr>
              <w:t xml:space="preserve">от 12.11.2019 </w:t>
            </w:r>
            <w:hyperlink r:id="rId534" w:history="1">
              <w:r>
                <w:rPr>
                  <w:color w:val="0000FF"/>
                </w:rPr>
                <w:t>N 431-п</w:t>
              </w:r>
            </w:hyperlink>
            <w:r>
              <w:rPr>
                <w:color w:val="392C69"/>
              </w:rPr>
              <w:t xml:space="preserve">, от 01.10.2020 </w:t>
            </w:r>
            <w:hyperlink r:id="rId535" w:history="1">
              <w:r>
                <w:rPr>
                  <w:color w:val="0000FF"/>
                </w:rPr>
                <w:t>N 424-п</w:t>
              </w:r>
            </w:hyperlink>
            <w:r>
              <w:rPr>
                <w:color w:val="392C69"/>
              </w:rPr>
              <w:t>)</w:t>
            </w:r>
          </w:p>
        </w:tc>
      </w:tr>
    </w:tbl>
    <w:p w:rsidR="00273CEC" w:rsidRDefault="00273CEC">
      <w:pPr>
        <w:pStyle w:val="ConsPlusNormal"/>
        <w:ind w:firstLine="540"/>
        <w:jc w:val="both"/>
      </w:pPr>
    </w:p>
    <w:p w:rsidR="00273CEC" w:rsidRDefault="00273CEC">
      <w:pPr>
        <w:pStyle w:val="ConsPlusTitle"/>
        <w:jc w:val="center"/>
        <w:outlineLvl w:val="1"/>
      </w:pPr>
      <w:r>
        <w:t>I. Условия предоставления и расходования субсидий местным</w:t>
      </w:r>
    </w:p>
    <w:p w:rsidR="00273CEC" w:rsidRDefault="00273CEC">
      <w:pPr>
        <w:pStyle w:val="ConsPlusTitle"/>
        <w:jc w:val="center"/>
      </w:pPr>
      <w:r>
        <w:t>бюджетам на реализацию мероприятий государственной</w:t>
      </w:r>
    </w:p>
    <w:p w:rsidR="00273CEC" w:rsidRDefault="00273CEC">
      <w:pPr>
        <w:pStyle w:val="ConsPlusTitle"/>
        <w:jc w:val="center"/>
      </w:pPr>
      <w:r>
        <w:t>программы Новосибирской области "Культура Новосибирской</w:t>
      </w:r>
    </w:p>
    <w:p w:rsidR="00273CEC" w:rsidRDefault="00273CEC">
      <w:pPr>
        <w:pStyle w:val="ConsPlusTitle"/>
        <w:jc w:val="center"/>
      </w:pPr>
      <w:r>
        <w:t>области", направленных на сохранение памятников и других</w:t>
      </w:r>
    </w:p>
    <w:p w:rsidR="00273CEC" w:rsidRDefault="00273CEC">
      <w:pPr>
        <w:pStyle w:val="ConsPlusTitle"/>
        <w:jc w:val="center"/>
      </w:pPr>
      <w:r>
        <w:t>мемориальных объектов, увековечивающих память</w:t>
      </w:r>
    </w:p>
    <w:p w:rsidR="00273CEC" w:rsidRDefault="00273CEC">
      <w:pPr>
        <w:pStyle w:val="ConsPlusTitle"/>
        <w:jc w:val="center"/>
      </w:pPr>
      <w:r>
        <w:t>о новосибирцах - защитниках Отечества</w:t>
      </w:r>
    </w:p>
    <w:p w:rsidR="00273CEC" w:rsidRDefault="00273CEC">
      <w:pPr>
        <w:pStyle w:val="ConsPlusNormal"/>
        <w:jc w:val="center"/>
      </w:pPr>
      <w:r>
        <w:t xml:space="preserve">(в ред. </w:t>
      </w:r>
      <w:hyperlink r:id="rId536" w:history="1">
        <w:r>
          <w:rPr>
            <w:color w:val="0000FF"/>
          </w:rPr>
          <w:t>постановления</w:t>
        </w:r>
      </w:hyperlink>
      <w:r>
        <w:t xml:space="preserve"> Правительства Новосибирской области</w:t>
      </w:r>
    </w:p>
    <w:p w:rsidR="00273CEC" w:rsidRDefault="00273CEC">
      <w:pPr>
        <w:pStyle w:val="ConsPlusNormal"/>
        <w:jc w:val="center"/>
      </w:pPr>
      <w:r>
        <w:t>от 17.06.2019 N 238-п)</w:t>
      </w:r>
    </w:p>
    <w:p w:rsidR="00273CEC" w:rsidRDefault="00273CEC">
      <w:pPr>
        <w:pStyle w:val="ConsPlusNormal"/>
        <w:ind w:firstLine="540"/>
        <w:jc w:val="both"/>
      </w:pPr>
    </w:p>
    <w:p w:rsidR="00273CEC" w:rsidRDefault="00273CEC">
      <w:pPr>
        <w:pStyle w:val="ConsPlusNormal"/>
        <w:ind w:firstLine="540"/>
        <w:jc w:val="both"/>
      </w:pPr>
      <w:bookmarkStart w:id="86" w:name="P5336"/>
      <w:bookmarkEnd w:id="86"/>
      <w:r>
        <w:t>1. Настоящие Условия регламентируют предоставление и расходование из областного бюджета субсидий местным бюджетам Новосибирской области на реализацию мероприятий государственной программы, направленных на сохранение памятников и других мемориальных объектов, увековечивающих память о новосибирцах - защитниках Отечества.</w:t>
      </w:r>
    </w:p>
    <w:p w:rsidR="00273CEC" w:rsidRDefault="00273CEC">
      <w:pPr>
        <w:pStyle w:val="ConsPlusNormal"/>
        <w:spacing w:before="220"/>
        <w:ind w:firstLine="540"/>
        <w:jc w:val="both"/>
      </w:pPr>
      <w:r>
        <w:t>2. Субсидии предоставляются местным бюджетам муниципальных образований Новосибирской области (далее - местные бюджеты) в пределах бюджетных ассигнований и лимитов бюджетных обязательств, предусмотренных главным распорядителям бюджетных средств - государственной инспекции по охране объектов культурного наследия Новосибирской области и министерству культуры Новосибирской области (далее - Главный распорядитель), на реализацию мероприятий государственной программы.</w:t>
      </w:r>
    </w:p>
    <w:p w:rsidR="00273CEC" w:rsidRDefault="00273CEC">
      <w:pPr>
        <w:pStyle w:val="ConsPlusNormal"/>
        <w:jc w:val="both"/>
      </w:pPr>
      <w:r>
        <w:t xml:space="preserve">(в ред. </w:t>
      </w:r>
      <w:hyperlink r:id="rId537" w:history="1">
        <w:r>
          <w:rPr>
            <w:color w:val="0000FF"/>
          </w:rPr>
          <w:t>постановления</w:t>
        </w:r>
      </w:hyperlink>
      <w:r>
        <w:t xml:space="preserve"> Правительства Новосибирской области от 17.06.2019 N 238-п)</w:t>
      </w:r>
    </w:p>
    <w:p w:rsidR="00273CEC" w:rsidRDefault="00273CEC">
      <w:pPr>
        <w:pStyle w:val="ConsPlusNormal"/>
        <w:spacing w:before="220"/>
        <w:ind w:firstLine="540"/>
        <w:jc w:val="both"/>
      </w:pPr>
      <w:r>
        <w:t>3. Для отбора муниципальных образований Новосибирской области для предоставления субсидий на проведение работ по капитальному ремонту, реконструкции или сооружению мемориальных объектов, предусмотренных государственной программой, устанавливаются следующие критерии:</w:t>
      </w:r>
    </w:p>
    <w:p w:rsidR="00273CEC" w:rsidRDefault="00273CEC">
      <w:pPr>
        <w:pStyle w:val="ConsPlusNormal"/>
        <w:spacing w:before="220"/>
        <w:ind w:firstLine="540"/>
        <w:jc w:val="both"/>
      </w:pPr>
      <w:r>
        <w:t>1) наличие на территории муниципального образования Новосибирской области (далее - муниципальное образование) мемориальных объектов;</w:t>
      </w:r>
    </w:p>
    <w:p w:rsidR="00273CEC" w:rsidRDefault="00273CEC">
      <w:pPr>
        <w:pStyle w:val="ConsPlusNormal"/>
        <w:spacing w:before="220"/>
        <w:ind w:firstLine="540"/>
        <w:jc w:val="both"/>
      </w:pPr>
      <w:r>
        <w:t>2) неудовлетворительное состояние мемориальных объектов на основании результатов их обследования.</w:t>
      </w:r>
    </w:p>
    <w:p w:rsidR="00273CEC" w:rsidRDefault="00273CEC">
      <w:pPr>
        <w:pStyle w:val="ConsPlusNormal"/>
        <w:spacing w:before="220"/>
        <w:ind w:firstLine="540"/>
        <w:jc w:val="both"/>
      </w:pPr>
      <w:bookmarkStart w:id="87" w:name="P5342"/>
      <w:bookmarkEnd w:id="87"/>
      <w:r>
        <w:t>4. Субсидии предоставляются местным бюджетам для финансирования мероприятий государственной программы при выполнении следующих условий:</w:t>
      </w:r>
    </w:p>
    <w:p w:rsidR="00273CEC" w:rsidRDefault="00273CEC">
      <w:pPr>
        <w:pStyle w:val="ConsPlusNormal"/>
        <w:spacing w:before="220"/>
        <w:ind w:firstLine="540"/>
        <w:jc w:val="both"/>
      </w:pPr>
      <w:r>
        <w:t xml:space="preserve">1) нахождение в собственности муниципального образования мемориальных объектов и </w:t>
      </w:r>
      <w:r>
        <w:lastRenderedPageBreak/>
        <w:t>закрепление их на праве оперативного управления, хозяйственного ведения за муниципальными учреждениями, предприятиями;</w:t>
      </w:r>
    </w:p>
    <w:p w:rsidR="00273CEC" w:rsidRDefault="00273CEC">
      <w:pPr>
        <w:pStyle w:val="ConsPlusNormal"/>
        <w:spacing w:before="220"/>
        <w:ind w:firstLine="540"/>
        <w:jc w:val="both"/>
      </w:pPr>
      <w:r>
        <w:t>2) представление администрацией муниципального образования Главному распорядителю:</w:t>
      </w:r>
    </w:p>
    <w:p w:rsidR="00273CEC" w:rsidRDefault="00273CEC">
      <w:pPr>
        <w:pStyle w:val="ConsPlusNormal"/>
        <w:jc w:val="both"/>
      </w:pPr>
      <w:r>
        <w:t xml:space="preserve">(в ред. </w:t>
      </w:r>
      <w:hyperlink r:id="rId538" w:history="1">
        <w:r>
          <w:rPr>
            <w:color w:val="0000FF"/>
          </w:rPr>
          <w:t>постановления</w:t>
        </w:r>
      </w:hyperlink>
      <w:r>
        <w:t xml:space="preserve"> Правительства Новосибирской области от 17.06.2019 N 238-п)</w:t>
      </w:r>
    </w:p>
    <w:p w:rsidR="00273CEC" w:rsidRDefault="00273CEC">
      <w:pPr>
        <w:pStyle w:val="ConsPlusNormal"/>
        <w:spacing w:before="220"/>
        <w:ind w:firstLine="540"/>
        <w:jc w:val="both"/>
      </w:pPr>
      <w:r>
        <w:t>а) проектно-сметной документации на проведение работ по ремонту, реконструкции или сооружению мемориальных объектов, получившей положительное заключение о проверке достоверности определения сметной стоимости строительства, реконструкции и капитального ремонта объектов капитального строительства, осуществляемых за счет средств областного бюджета;</w:t>
      </w:r>
    </w:p>
    <w:p w:rsidR="00273CEC" w:rsidRDefault="00273CEC">
      <w:pPr>
        <w:pStyle w:val="ConsPlusNormal"/>
        <w:spacing w:before="220"/>
        <w:ind w:firstLine="540"/>
        <w:jc w:val="both"/>
      </w:pPr>
      <w:r>
        <w:t>б) заверенной главой муниципального образования выписки из опубликованного муниципального правового акта о местном бюджете с указанием расходов на реализацию соответствующих мероприятий на проведение работ по капитальному ремонту, реконструкции или сооружению мемориальных объектов и размера софинансирования из местного бюджета (не менее 25% (не менее 5%, начиная с 2021 г.) от общей стоимости работ);</w:t>
      </w:r>
    </w:p>
    <w:p w:rsidR="00273CEC" w:rsidRDefault="00273CEC">
      <w:pPr>
        <w:pStyle w:val="ConsPlusNormal"/>
        <w:jc w:val="both"/>
      </w:pPr>
      <w:r>
        <w:t xml:space="preserve">(в ред. </w:t>
      </w:r>
      <w:hyperlink r:id="rId539" w:history="1">
        <w:r>
          <w:rPr>
            <w:color w:val="0000FF"/>
          </w:rPr>
          <w:t>постановления</w:t>
        </w:r>
      </w:hyperlink>
      <w:r>
        <w:t xml:space="preserve"> Правительства Новосибирской области от 01.10.2020 N 424-п)</w:t>
      </w:r>
    </w:p>
    <w:p w:rsidR="00273CEC" w:rsidRDefault="00273CEC">
      <w:pPr>
        <w:pStyle w:val="ConsPlusNormal"/>
        <w:spacing w:before="220"/>
        <w:ind w:firstLine="540"/>
        <w:jc w:val="both"/>
      </w:pPr>
      <w:r>
        <w:t>в) заверенных главой муниципального образования копий заключенных муниципальных контрактов на проведение работ по капитальному ремонту, реконструкции или сооружению мемориальных объектов;</w:t>
      </w:r>
    </w:p>
    <w:p w:rsidR="00273CEC" w:rsidRDefault="00273CEC">
      <w:pPr>
        <w:pStyle w:val="ConsPlusNormal"/>
        <w:spacing w:before="220"/>
        <w:ind w:firstLine="540"/>
        <w:jc w:val="both"/>
      </w:pPr>
      <w:r>
        <w:t xml:space="preserve">3) отсутствие неиспользованных остатков ранее перечисленных субсидий, указанных в </w:t>
      </w:r>
      <w:hyperlink w:anchor="P5336" w:history="1">
        <w:r>
          <w:rPr>
            <w:color w:val="0000FF"/>
          </w:rPr>
          <w:t>пункте 1</w:t>
        </w:r>
      </w:hyperlink>
      <w:r>
        <w:t xml:space="preserve"> настоящего Порядка, на счете администрации муниципального образования;</w:t>
      </w:r>
    </w:p>
    <w:p w:rsidR="00273CEC" w:rsidRDefault="00273CEC">
      <w:pPr>
        <w:pStyle w:val="ConsPlusNormal"/>
        <w:spacing w:before="220"/>
        <w:ind w:firstLine="540"/>
        <w:jc w:val="both"/>
      </w:pPr>
      <w:r>
        <w:t>4) заключение между Главным распорядителем и администрацией муниципального образования соглашений о финансировании мероприятий государственной программы на проведение работ по капитальному ремонту, реконструкции или сооружению мемориальных объектов (далее - соглашения);</w:t>
      </w:r>
    </w:p>
    <w:p w:rsidR="00273CEC" w:rsidRDefault="00273CEC">
      <w:pPr>
        <w:pStyle w:val="ConsPlusNormal"/>
        <w:jc w:val="both"/>
      </w:pPr>
      <w:r>
        <w:t xml:space="preserve">(в ред. </w:t>
      </w:r>
      <w:hyperlink r:id="rId540" w:history="1">
        <w:r>
          <w:rPr>
            <w:color w:val="0000FF"/>
          </w:rPr>
          <w:t>постановления</w:t>
        </w:r>
      </w:hyperlink>
      <w:r>
        <w:t xml:space="preserve"> Правительства Новосибирской области от 17.06.2019 N 238-п)</w:t>
      </w:r>
    </w:p>
    <w:p w:rsidR="00273CEC" w:rsidRDefault="00273CEC">
      <w:pPr>
        <w:pStyle w:val="ConsPlusNormal"/>
        <w:spacing w:before="220"/>
        <w:ind w:firstLine="540"/>
        <w:jc w:val="both"/>
      </w:pPr>
      <w:r>
        <w:t>5) представление Главному распорядителю отчетов о выполненных объемах работ по капитальному ремонту, реконструкции или сооружению мемориальных объектов в рамках реализации мероприятий государственной программы администрацией муниципального образования с соблюдением установленных перечней и сроков проведения мероприятий;</w:t>
      </w:r>
    </w:p>
    <w:p w:rsidR="00273CEC" w:rsidRDefault="00273CEC">
      <w:pPr>
        <w:pStyle w:val="ConsPlusNormal"/>
        <w:jc w:val="both"/>
      </w:pPr>
      <w:r>
        <w:t xml:space="preserve">(в ред. </w:t>
      </w:r>
      <w:hyperlink r:id="rId541" w:history="1">
        <w:r>
          <w:rPr>
            <w:color w:val="0000FF"/>
          </w:rPr>
          <w:t>постановления</w:t>
        </w:r>
      </w:hyperlink>
      <w:r>
        <w:t xml:space="preserve"> Правительства Новосибирской области от 17.06.2019 N 238-п)</w:t>
      </w:r>
    </w:p>
    <w:p w:rsidR="00273CEC" w:rsidRDefault="00273CEC">
      <w:pPr>
        <w:pStyle w:val="ConsPlusNormal"/>
        <w:spacing w:before="220"/>
        <w:ind w:firstLine="540"/>
        <w:jc w:val="both"/>
      </w:pPr>
      <w:r>
        <w:t xml:space="preserve">6) централизация закупок товаров, работ, услуг, включенных в </w:t>
      </w:r>
      <w:hyperlink r:id="rId542" w:history="1">
        <w:r>
          <w:rPr>
            <w:color w:val="0000FF"/>
          </w:rPr>
          <w:t>перечень</w:t>
        </w:r>
      </w:hyperlink>
      <w:r>
        <w:t xml:space="preserve"> товаров, работ, услуг согласно приложению N 1 к постановлению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 с начальной (максимальной) ценой контракта, превышающей 1 млн. рублей, финансовое обеспечение которых частично или полностью осуществляется за счет субсидий.</w:t>
      </w:r>
    </w:p>
    <w:p w:rsidR="00273CEC" w:rsidRDefault="00273CEC">
      <w:pPr>
        <w:pStyle w:val="ConsPlusNormal"/>
        <w:jc w:val="both"/>
      </w:pPr>
      <w:r>
        <w:t xml:space="preserve">(пп. 6 в ред. </w:t>
      </w:r>
      <w:hyperlink r:id="rId543" w:history="1">
        <w:r>
          <w:rPr>
            <w:color w:val="0000FF"/>
          </w:rPr>
          <w:t>постановления</w:t>
        </w:r>
      </w:hyperlink>
      <w:r>
        <w:t xml:space="preserve"> Правительства Новосибирской области от 04.09.2018 N 386-п)</w:t>
      </w:r>
    </w:p>
    <w:p w:rsidR="00273CEC" w:rsidRDefault="00273CEC">
      <w:pPr>
        <w:pStyle w:val="ConsPlusNormal"/>
        <w:spacing w:before="220"/>
        <w:ind w:firstLine="540"/>
        <w:jc w:val="both"/>
      </w:pPr>
      <w:r>
        <w:t>5. Соглашения должны содержать следующие положения:</w:t>
      </w:r>
    </w:p>
    <w:p w:rsidR="00273CEC" w:rsidRDefault="00273CEC">
      <w:pPr>
        <w:pStyle w:val="ConsPlusNormal"/>
        <w:spacing w:before="220"/>
        <w:ind w:firstLine="540"/>
        <w:jc w:val="both"/>
      </w:pPr>
      <w:r>
        <w:t>1) целевое назначение субсидии с указанием наименований мероприятий государственной программы;</w:t>
      </w:r>
    </w:p>
    <w:p w:rsidR="00273CEC" w:rsidRDefault="00273CEC">
      <w:pPr>
        <w:pStyle w:val="ConsPlusNormal"/>
        <w:spacing w:before="220"/>
        <w:ind w:firstLine="540"/>
        <w:jc w:val="both"/>
      </w:pPr>
      <w:r>
        <w:t>2) размер субсидии местному бюджету, объем финансирования за счет средств местного бюджета;</w:t>
      </w:r>
    </w:p>
    <w:p w:rsidR="00273CEC" w:rsidRDefault="00273CEC">
      <w:pPr>
        <w:pStyle w:val="ConsPlusNormal"/>
        <w:spacing w:before="220"/>
        <w:ind w:firstLine="540"/>
        <w:jc w:val="both"/>
      </w:pPr>
      <w:r>
        <w:t>3) требования к софинансированию из местного бюджета (не менее 25% (не менее 5%, начиная с 2021 г.) от общей стоимости работ):</w:t>
      </w:r>
    </w:p>
    <w:p w:rsidR="00273CEC" w:rsidRDefault="00273CEC">
      <w:pPr>
        <w:pStyle w:val="ConsPlusNormal"/>
        <w:jc w:val="both"/>
      </w:pPr>
      <w:r>
        <w:lastRenderedPageBreak/>
        <w:t xml:space="preserve">(в ред. </w:t>
      </w:r>
      <w:hyperlink r:id="rId544" w:history="1">
        <w:r>
          <w:rPr>
            <w:color w:val="0000FF"/>
          </w:rPr>
          <w:t>постановления</w:t>
        </w:r>
      </w:hyperlink>
      <w:r>
        <w:t xml:space="preserve"> Правительства Новосибирской области от 01.10.2020 N 424-п)</w:t>
      </w:r>
    </w:p>
    <w:p w:rsidR="00273CEC" w:rsidRDefault="00273CEC">
      <w:pPr>
        <w:pStyle w:val="ConsPlusNormal"/>
        <w:spacing w:before="220"/>
        <w:ind w:firstLine="540"/>
        <w:jc w:val="both"/>
      </w:pPr>
      <w:r>
        <w:t>а) в случае если объем бюджетных ассигнований, предусмотренных в местном бюджете на софинансирование соответствующих расходов, ниже установленного уровня, размер субсидии, предоставляемой местному бюджету, подлежит пропорциональному сокращению до соответствующего уровня софинансирования из местного бюджета;</w:t>
      </w:r>
    </w:p>
    <w:p w:rsidR="00273CEC" w:rsidRDefault="00273CEC">
      <w:pPr>
        <w:pStyle w:val="ConsPlusNormal"/>
        <w:spacing w:before="220"/>
        <w:ind w:firstLine="540"/>
        <w:jc w:val="both"/>
      </w:pPr>
      <w:r>
        <w:t xml:space="preserve">б) в случае если стоимость работ по капитальному ремонту, реконструкции или сооружению мемориальных объектов будет уменьшена на основании государственных (муниципальных) контрактов, заключенных в соответствии с Федеральным </w:t>
      </w:r>
      <w:hyperlink r:id="rId545" w:history="1">
        <w:r>
          <w:rPr>
            <w:color w:val="0000FF"/>
          </w:rPr>
          <w:t>законом</w:t>
        </w:r>
      </w:hyperlink>
      <w:r>
        <w:t xml:space="preserve"> от 18.07.2011 N 223-ФЗ "О закупках товаров, работ, услуг отдельными видами юридических лиц" и Федеральным </w:t>
      </w:r>
      <w:hyperlink r:id="rId546"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размер софинансирования из местного бюджета должен составлять не менее 25% (не менее 5%, начиная с 2021 г.) от общей стоимости работ по государственным контрактам;</w:t>
      </w:r>
    </w:p>
    <w:p w:rsidR="00273CEC" w:rsidRDefault="00273CEC">
      <w:pPr>
        <w:pStyle w:val="ConsPlusNormal"/>
        <w:jc w:val="both"/>
      </w:pPr>
      <w:r>
        <w:t xml:space="preserve">(в ред. постановлений Правительства Новосибирской области от 12.11.2019 </w:t>
      </w:r>
      <w:hyperlink r:id="rId547" w:history="1">
        <w:r>
          <w:rPr>
            <w:color w:val="0000FF"/>
          </w:rPr>
          <w:t>N 431-п</w:t>
        </w:r>
      </w:hyperlink>
      <w:r>
        <w:t xml:space="preserve">, от 01.10.2020 </w:t>
      </w:r>
      <w:hyperlink r:id="rId548" w:history="1">
        <w:r>
          <w:rPr>
            <w:color w:val="0000FF"/>
          </w:rPr>
          <w:t>N 424-п</w:t>
        </w:r>
      </w:hyperlink>
      <w:r>
        <w:t>)</w:t>
      </w:r>
    </w:p>
    <w:p w:rsidR="00273CEC" w:rsidRDefault="00273CEC">
      <w:pPr>
        <w:pStyle w:val="ConsPlusNormal"/>
        <w:spacing w:before="220"/>
        <w:ind w:firstLine="540"/>
        <w:jc w:val="both"/>
      </w:pPr>
      <w:r>
        <w:t xml:space="preserve">в) в случае если начальная (максимальная) цена контракта превышает 1 млн. рублей на осуществление закупок, товаров, работ, услуг, включенных в </w:t>
      </w:r>
      <w:hyperlink r:id="rId549" w:history="1">
        <w:r>
          <w:rPr>
            <w:color w:val="0000FF"/>
          </w:rPr>
          <w:t>перечень</w:t>
        </w:r>
      </w:hyperlink>
      <w:r>
        <w:t xml:space="preserve"> товаров, работ, услуг согласно приложению N 1 к постановлению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 то размещение заказа на закупку товаров, работ и услуг осуществляется в соответствии с вышеуказанным постановлением;</w:t>
      </w:r>
    </w:p>
    <w:p w:rsidR="00273CEC" w:rsidRDefault="00273CEC">
      <w:pPr>
        <w:pStyle w:val="ConsPlusNormal"/>
        <w:jc w:val="both"/>
      </w:pPr>
      <w:r>
        <w:t xml:space="preserve">(пп. "в" в ред. </w:t>
      </w:r>
      <w:hyperlink r:id="rId550" w:history="1">
        <w:r>
          <w:rPr>
            <w:color w:val="0000FF"/>
          </w:rPr>
          <w:t>постановления</w:t>
        </w:r>
      </w:hyperlink>
      <w:r>
        <w:t xml:space="preserve"> Правительства Новосибирской области от 04.09.2018 N 386-п)</w:t>
      </w:r>
    </w:p>
    <w:p w:rsidR="00273CEC" w:rsidRDefault="00273CEC">
      <w:pPr>
        <w:pStyle w:val="ConsPlusNormal"/>
        <w:spacing w:before="220"/>
        <w:ind w:firstLine="540"/>
        <w:jc w:val="both"/>
      </w:pPr>
      <w:r>
        <w:t>4) показатели результатов использования субсидии местному бюджету на реализацию мероприятий государственной программы:</w:t>
      </w:r>
    </w:p>
    <w:p w:rsidR="00273CEC" w:rsidRDefault="00273CEC">
      <w:pPr>
        <w:pStyle w:val="ConsPlusNormal"/>
        <w:jc w:val="both"/>
      </w:pPr>
      <w:r>
        <w:t xml:space="preserve">(в ред. </w:t>
      </w:r>
      <w:hyperlink r:id="rId551" w:history="1">
        <w:r>
          <w:rPr>
            <w:color w:val="0000FF"/>
          </w:rPr>
          <w:t>постановления</w:t>
        </w:r>
      </w:hyperlink>
      <w:r>
        <w:t xml:space="preserve"> Правительства Новосибирской области от 01.10.2020 N 424-п)</w:t>
      </w:r>
    </w:p>
    <w:p w:rsidR="00273CEC" w:rsidRDefault="00273CEC">
      <w:pPr>
        <w:pStyle w:val="ConsPlusNormal"/>
        <w:spacing w:before="220"/>
        <w:ind w:firstLine="540"/>
        <w:jc w:val="both"/>
      </w:pPr>
      <w:r>
        <w:t xml:space="preserve">а) своевременность предоставления Главному распорядителю документации, предусмотренной </w:t>
      </w:r>
      <w:hyperlink w:anchor="P5342" w:history="1">
        <w:r>
          <w:rPr>
            <w:color w:val="0000FF"/>
          </w:rPr>
          <w:t>пунктом 4</w:t>
        </w:r>
      </w:hyperlink>
      <w:r>
        <w:t xml:space="preserve"> настоящего Порядка;</w:t>
      </w:r>
    </w:p>
    <w:p w:rsidR="00273CEC" w:rsidRDefault="00273CEC">
      <w:pPr>
        <w:pStyle w:val="ConsPlusNormal"/>
        <w:jc w:val="both"/>
      </w:pPr>
      <w:r>
        <w:t xml:space="preserve">(в ред. </w:t>
      </w:r>
      <w:hyperlink r:id="rId552" w:history="1">
        <w:r>
          <w:rPr>
            <w:color w:val="0000FF"/>
          </w:rPr>
          <w:t>постановления</w:t>
        </w:r>
      </w:hyperlink>
      <w:r>
        <w:t xml:space="preserve"> Правительства Новосибирской области от 17.06.2019 N 238-п)</w:t>
      </w:r>
    </w:p>
    <w:p w:rsidR="00273CEC" w:rsidRDefault="00273CEC">
      <w:pPr>
        <w:pStyle w:val="ConsPlusNormal"/>
        <w:spacing w:before="220"/>
        <w:ind w:firstLine="540"/>
        <w:jc w:val="both"/>
      </w:pPr>
      <w:r>
        <w:t>б) отсутствие по состоянию на 1 января остатка целевых средств, переданных в отчетном финансовом году из областного бюджета в местный бюджет в форме субсидии на реализацию государственной программы, потребность в котором подтверждена в использовании его на те же цели в финансовом году, следующем за отчетным;</w:t>
      </w:r>
    </w:p>
    <w:p w:rsidR="00273CEC" w:rsidRDefault="00273CEC">
      <w:pPr>
        <w:pStyle w:val="ConsPlusNormal"/>
        <w:spacing w:before="220"/>
        <w:ind w:firstLine="540"/>
        <w:jc w:val="both"/>
      </w:pPr>
      <w:r>
        <w:t>5) форму, сроки и порядок представления отчетности о выполненных объемах работ и об осуществлении расходов за счет средств местного бюджета;</w:t>
      </w:r>
    </w:p>
    <w:p w:rsidR="00273CEC" w:rsidRDefault="00273CEC">
      <w:pPr>
        <w:pStyle w:val="ConsPlusNormal"/>
        <w:spacing w:before="220"/>
        <w:ind w:firstLine="540"/>
        <w:jc w:val="both"/>
      </w:pPr>
      <w:r>
        <w:t>6) порядок осуществления контроля за соблюдением условий предоставления субсидий;</w:t>
      </w:r>
    </w:p>
    <w:p w:rsidR="00273CEC" w:rsidRDefault="00273CEC">
      <w:pPr>
        <w:pStyle w:val="ConsPlusNormal"/>
        <w:spacing w:before="220"/>
        <w:ind w:firstLine="540"/>
        <w:jc w:val="both"/>
      </w:pPr>
      <w:r>
        <w:t>7) порядок возврата субсидии, в том числе использованной не по целевому назначению;</w:t>
      </w:r>
    </w:p>
    <w:p w:rsidR="00273CEC" w:rsidRDefault="00273CEC">
      <w:pPr>
        <w:pStyle w:val="ConsPlusNormal"/>
        <w:spacing w:before="220"/>
        <w:ind w:firstLine="540"/>
        <w:jc w:val="both"/>
      </w:pPr>
      <w:r>
        <w:t>8) ответственность сторон за нарушение условий соглашения.</w:t>
      </w:r>
    </w:p>
    <w:p w:rsidR="00273CEC" w:rsidRDefault="00273CEC">
      <w:pPr>
        <w:pStyle w:val="ConsPlusNormal"/>
        <w:spacing w:before="220"/>
        <w:ind w:firstLine="540"/>
        <w:jc w:val="both"/>
      </w:pPr>
      <w:r>
        <w:t>6. Перечисление субсидий осуществляется с лицевого счета Главного распорядителя в доход местных бюджетов на основании соглашений.</w:t>
      </w:r>
    </w:p>
    <w:p w:rsidR="00273CEC" w:rsidRDefault="00273CEC">
      <w:pPr>
        <w:pStyle w:val="ConsPlusNormal"/>
        <w:jc w:val="both"/>
      </w:pPr>
      <w:r>
        <w:t xml:space="preserve">(в ред. </w:t>
      </w:r>
      <w:hyperlink r:id="rId553" w:history="1">
        <w:r>
          <w:rPr>
            <w:color w:val="0000FF"/>
          </w:rPr>
          <w:t>постановления</w:t>
        </w:r>
      </w:hyperlink>
      <w:r>
        <w:t xml:space="preserve"> Правительства Новосибирской области от 17.06.2019 N 238-п)</w:t>
      </w:r>
    </w:p>
    <w:p w:rsidR="00273CEC" w:rsidRDefault="00273CEC">
      <w:pPr>
        <w:pStyle w:val="ConsPlusNormal"/>
        <w:spacing w:before="220"/>
        <w:ind w:firstLine="540"/>
        <w:jc w:val="both"/>
      </w:pPr>
      <w:r>
        <w:t>7. Субсидии расходуются местными бюджетами при выполнении следующих условий:</w:t>
      </w:r>
    </w:p>
    <w:p w:rsidR="00273CEC" w:rsidRDefault="00273CEC">
      <w:pPr>
        <w:pStyle w:val="ConsPlusNormal"/>
        <w:spacing w:before="220"/>
        <w:ind w:firstLine="540"/>
        <w:jc w:val="both"/>
      </w:pPr>
      <w:r>
        <w:t xml:space="preserve">1) соблюдение условий соглашений о финансировании работ по капитальному ремонту, реконструкции или сооружению мемориальных объектов в рамках реализации мероприятий </w:t>
      </w:r>
      <w:r>
        <w:lastRenderedPageBreak/>
        <w:t>государственной программы, заключенных с Главным распорядителем;</w:t>
      </w:r>
    </w:p>
    <w:p w:rsidR="00273CEC" w:rsidRDefault="00273CEC">
      <w:pPr>
        <w:pStyle w:val="ConsPlusNormal"/>
        <w:jc w:val="both"/>
      </w:pPr>
      <w:r>
        <w:t xml:space="preserve">(в ред. </w:t>
      </w:r>
      <w:hyperlink r:id="rId554" w:history="1">
        <w:r>
          <w:rPr>
            <w:color w:val="0000FF"/>
          </w:rPr>
          <w:t>постановления</w:t>
        </w:r>
      </w:hyperlink>
      <w:r>
        <w:t xml:space="preserve"> Правительства Новосибирской области от 17.06.2019 N 238-п)</w:t>
      </w:r>
    </w:p>
    <w:p w:rsidR="00273CEC" w:rsidRDefault="00273CEC">
      <w:pPr>
        <w:pStyle w:val="ConsPlusNormal"/>
        <w:spacing w:before="220"/>
        <w:ind w:firstLine="540"/>
        <w:jc w:val="both"/>
      </w:pPr>
      <w:r>
        <w:t>2) осуществление расходов производится:</w:t>
      </w:r>
    </w:p>
    <w:p w:rsidR="00273CEC" w:rsidRDefault="00273CEC">
      <w:pPr>
        <w:pStyle w:val="ConsPlusNormal"/>
        <w:spacing w:before="220"/>
        <w:ind w:firstLine="540"/>
        <w:jc w:val="both"/>
      </w:pPr>
      <w:r>
        <w:t xml:space="preserve">а) с лицевых счетов администраций муниципальных образований или с лицевых счетов муниципальных казенных учреждений, уполномоченных органами местного самоуправления, на основании государственных (муниципальных) контрактов, заключенных в соответствии с Федеральным </w:t>
      </w:r>
      <w:hyperlink r:id="rId555"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актов выполненных работ, счетов-фактур с учетом авансовых платежей в размере, определенном действующим законодательством;</w:t>
      </w:r>
    </w:p>
    <w:p w:rsidR="00273CEC" w:rsidRDefault="00273CEC">
      <w:pPr>
        <w:pStyle w:val="ConsPlusNormal"/>
        <w:spacing w:before="220"/>
        <w:ind w:firstLine="540"/>
        <w:jc w:val="both"/>
      </w:pPr>
      <w:r>
        <w:t>б) с лицевых счетов администраций муниципальных образований на основании соглашений о предоставлении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соответствии с порядком предоставления субсидий, установленным нормативным правовым актом администрации муниципального образования.</w:t>
      </w:r>
    </w:p>
    <w:p w:rsidR="00273CEC" w:rsidRDefault="00273CEC">
      <w:pPr>
        <w:pStyle w:val="ConsPlusNormal"/>
        <w:jc w:val="both"/>
      </w:pPr>
      <w:r>
        <w:t xml:space="preserve">(пп. 2 в ред. </w:t>
      </w:r>
      <w:hyperlink r:id="rId556" w:history="1">
        <w:r>
          <w:rPr>
            <w:color w:val="0000FF"/>
          </w:rPr>
          <w:t>постановления</w:t>
        </w:r>
      </w:hyperlink>
      <w:r>
        <w:t xml:space="preserve"> Правительства Новосибирской области от 12.11.2019 N 431-п)</w:t>
      </w:r>
    </w:p>
    <w:p w:rsidR="00273CEC" w:rsidRDefault="00273CEC">
      <w:pPr>
        <w:pStyle w:val="ConsPlusNormal"/>
        <w:spacing w:before="220"/>
        <w:ind w:firstLine="540"/>
        <w:jc w:val="both"/>
      </w:pPr>
      <w:r>
        <w:t>8. Не использованные по состоянию на 1 января текущего финансового года остатки целевых средств, переданных в отчетном финансовом году из областного бюджета в местные бюджеты в форме субсидий на реализацию мероприятий государственной программы (далее - неиспользованные остатки целевых средств), подлежат возврату в доход областного бюджета. Зачисленные в доход областного бюджета неиспользованные остатки целевых средств могут быть возвращены местным бюджетам при установлении наличия потребности в использовании их на те же цели в соответствии с решением Главного распорядителя, осуществляющего полномочия главного администратора доходов областного бюджета от возврата неиспользованных остатков целевых средств.</w:t>
      </w:r>
    </w:p>
    <w:p w:rsidR="00273CEC" w:rsidRDefault="00273CEC">
      <w:pPr>
        <w:pStyle w:val="ConsPlusNormal"/>
        <w:jc w:val="both"/>
      </w:pPr>
      <w:r>
        <w:t xml:space="preserve">(в ред. </w:t>
      </w:r>
      <w:hyperlink r:id="rId557" w:history="1">
        <w:r>
          <w:rPr>
            <w:color w:val="0000FF"/>
          </w:rPr>
          <w:t>постановления</w:t>
        </w:r>
      </w:hyperlink>
      <w:r>
        <w:t xml:space="preserve"> Правительства Новосибирской области от 17.06.2019 N 238-п)</w:t>
      </w:r>
    </w:p>
    <w:p w:rsidR="00273CEC" w:rsidRDefault="00273CEC">
      <w:pPr>
        <w:pStyle w:val="ConsPlusNormal"/>
        <w:spacing w:before="220"/>
        <w:ind w:firstLine="540"/>
        <w:jc w:val="both"/>
      </w:pPr>
      <w:r>
        <w:t>9. Администрации муниципальных образований ежеквартально не позднее 5 числа месяца, следующего за отчетным кварталом, представляют Главному распорядителю отчеты о выполненных объемах работ и использовании субсидий в порядке и по формам, установленным Главным распорядителем.</w:t>
      </w:r>
    </w:p>
    <w:p w:rsidR="00273CEC" w:rsidRDefault="00273CEC">
      <w:pPr>
        <w:pStyle w:val="ConsPlusNormal"/>
        <w:jc w:val="both"/>
      </w:pPr>
      <w:r>
        <w:t xml:space="preserve">(в ред. </w:t>
      </w:r>
      <w:hyperlink r:id="rId558" w:history="1">
        <w:r>
          <w:rPr>
            <w:color w:val="0000FF"/>
          </w:rPr>
          <w:t>постановления</w:t>
        </w:r>
      </w:hyperlink>
      <w:r>
        <w:t xml:space="preserve"> Правительства Новосибирской области от 17.06.2019 N 238-п)</w:t>
      </w:r>
    </w:p>
    <w:p w:rsidR="00273CEC" w:rsidRDefault="00273CEC">
      <w:pPr>
        <w:pStyle w:val="ConsPlusNormal"/>
        <w:spacing w:before="220"/>
        <w:ind w:firstLine="540"/>
        <w:jc w:val="both"/>
      </w:pPr>
      <w:r>
        <w:t>10. Контроль за соблюдением муниципальными образованиями условий и целей, установленных при предоставлении субсидии, осуществляется Главным распорядителем.</w:t>
      </w:r>
    </w:p>
    <w:p w:rsidR="00273CEC" w:rsidRDefault="00273CEC">
      <w:pPr>
        <w:pStyle w:val="ConsPlusNormal"/>
        <w:jc w:val="both"/>
      </w:pPr>
      <w:r>
        <w:t xml:space="preserve">(в ред. постановлений Правительства Новосибирской области от 04.09.2018 </w:t>
      </w:r>
      <w:hyperlink r:id="rId559" w:history="1">
        <w:r>
          <w:rPr>
            <w:color w:val="0000FF"/>
          </w:rPr>
          <w:t>N 386-п</w:t>
        </w:r>
      </w:hyperlink>
      <w:r>
        <w:t xml:space="preserve">, от 17.06.2019 </w:t>
      </w:r>
      <w:hyperlink r:id="rId560" w:history="1">
        <w:r>
          <w:rPr>
            <w:color w:val="0000FF"/>
          </w:rPr>
          <w:t>N 238-п</w:t>
        </w:r>
      </w:hyperlink>
      <w:r>
        <w:t>)</w:t>
      </w:r>
    </w:p>
    <w:p w:rsidR="00273CEC" w:rsidRDefault="00273CEC">
      <w:pPr>
        <w:pStyle w:val="ConsPlusNormal"/>
        <w:spacing w:before="220"/>
        <w:ind w:firstLine="540"/>
        <w:jc w:val="both"/>
      </w:pPr>
      <w:r>
        <w:t>11. Получатели бюджетных средств несут ответственность за их нецелевое использование в соответствии с законодательством Российской Федерации.</w:t>
      </w:r>
    </w:p>
    <w:p w:rsidR="00273CEC" w:rsidRDefault="00273CEC">
      <w:pPr>
        <w:pStyle w:val="ConsPlusNormal"/>
        <w:ind w:firstLine="540"/>
        <w:jc w:val="both"/>
      </w:pPr>
    </w:p>
    <w:p w:rsidR="00273CEC" w:rsidRDefault="00273CEC">
      <w:pPr>
        <w:pStyle w:val="ConsPlusTitle"/>
        <w:jc w:val="center"/>
        <w:outlineLvl w:val="1"/>
      </w:pPr>
      <w:bookmarkStart w:id="88" w:name="P5393"/>
      <w:bookmarkEnd w:id="88"/>
      <w:r>
        <w:t>II. Порядок предоставления из областного бюджета</w:t>
      </w:r>
    </w:p>
    <w:p w:rsidR="00273CEC" w:rsidRDefault="00273CEC">
      <w:pPr>
        <w:pStyle w:val="ConsPlusTitle"/>
        <w:jc w:val="center"/>
      </w:pPr>
      <w:r>
        <w:t>Новосибирской области местным бюджетам иных межбюджетных</w:t>
      </w:r>
    </w:p>
    <w:p w:rsidR="00273CEC" w:rsidRDefault="00273CEC">
      <w:pPr>
        <w:pStyle w:val="ConsPlusTitle"/>
        <w:jc w:val="center"/>
      </w:pPr>
      <w:r>
        <w:t>трансфертов на реализацию мероприятий государственной</w:t>
      </w:r>
    </w:p>
    <w:p w:rsidR="00273CEC" w:rsidRDefault="00273CEC">
      <w:pPr>
        <w:pStyle w:val="ConsPlusTitle"/>
        <w:jc w:val="center"/>
      </w:pPr>
      <w:r>
        <w:t>программы, направленных на сохранение объектов культурного</w:t>
      </w:r>
    </w:p>
    <w:p w:rsidR="00273CEC" w:rsidRDefault="00273CEC">
      <w:pPr>
        <w:pStyle w:val="ConsPlusTitle"/>
        <w:jc w:val="center"/>
      </w:pPr>
      <w:r>
        <w:t>наследия (памятников истории и культуры) народов Российской</w:t>
      </w:r>
    </w:p>
    <w:p w:rsidR="00273CEC" w:rsidRDefault="00273CEC">
      <w:pPr>
        <w:pStyle w:val="ConsPlusTitle"/>
        <w:jc w:val="center"/>
      </w:pPr>
      <w:r>
        <w:t>Федерации, расположенных на территории Новосибирской области</w:t>
      </w:r>
    </w:p>
    <w:p w:rsidR="00273CEC" w:rsidRDefault="00273CEC">
      <w:pPr>
        <w:pStyle w:val="ConsPlusNormal"/>
        <w:ind w:firstLine="540"/>
        <w:jc w:val="both"/>
      </w:pPr>
    </w:p>
    <w:p w:rsidR="00273CEC" w:rsidRDefault="00273CEC">
      <w:pPr>
        <w:pStyle w:val="ConsPlusNormal"/>
        <w:ind w:firstLine="540"/>
        <w:jc w:val="both"/>
      </w:pPr>
      <w:r>
        <w:t xml:space="preserve">12. Настоящий Порядок регламентирует предоставление из областного бюджета местным бюджетам иных межбюджетных трансфертов на реализацию мероприятий государственной </w:t>
      </w:r>
      <w:r>
        <w:lastRenderedPageBreak/>
        <w:t>программы, направленных на сохранение объектов культурного наследия Новосибирской области.</w:t>
      </w:r>
    </w:p>
    <w:p w:rsidR="00273CEC" w:rsidRDefault="00273CEC">
      <w:pPr>
        <w:pStyle w:val="ConsPlusNormal"/>
        <w:spacing w:before="220"/>
        <w:ind w:firstLine="540"/>
        <w:jc w:val="both"/>
      </w:pPr>
      <w:r>
        <w:t>13. Предоставление местным бюджетам иных межбюджетных трансфертов на реализацию мероприятий государственной программы, направленных на сохранение объектов культурного наследия (далее - иные межбюджетные трансферты), осуществляется в соответствии со сводной бюджетной росписью и кассовым планом областного бюджета, в пределах бюджетных ассигнований и лимитов бюджетных обязательств, установленных Инспекции, осуществляющей полномочия главного распорядителя средств областного бюджета.</w:t>
      </w:r>
    </w:p>
    <w:p w:rsidR="00273CEC" w:rsidRDefault="00273CEC">
      <w:pPr>
        <w:pStyle w:val="ConsPlusNormal"/>
        <w:jc w:val="both"/>
      </w:pPr>
      <w:r>
        <w:t xml:space="preserve">(в ред. </w:t>
      </w:r>
      <w:hyperlink r:id="rId561" w:history="1">
        <w:r>
          <w:rPr>
            <w:color w:val="0000FF"/>
          </w:rPr>
          <w:t>постановления</w:t>
        </w:r>
      </w:hyperlink>
      <w:r>
        <w:t xml:space="preserve"> Правительства Новосибирской области от 17.06.2019 N 238-п)</w:t>
      </w:r>
    </w:p>
    <w:p w:rsidR="00273CEC" w:rsidRDefault="00273CEC">
      <w:pPr>
        <w:pStyle w:val="ConsPlusNormal"/>
        <w:spacing w:before="220"/>
        <w:ind w:firstLine="540"/>
        <w:jc w:val="both"/>
      </w:pPr>
      <w:r>
        <w:t>14. Предоставление местным бюджетам иных межбюджетных трансфертов осуществляется при соблюдении следующих условий:</w:t>
      </w:r>
    </w:p>
    <w:p w:rsidR="00273CEC" w:rsidRDefault="00273CEC">
      <w:pPr>
        <w:pStyle w:val="ConsPlusNormal"/>
        <w:spacing w:before="220"/>
        <w:ind w:firstLine="540"/>
        <w:jc w:val="both"/>
      </w:pPr>
      <w:r>
        <w:t>1) включение объекта культурного наследия (далее - ОКН), на котором должны быть проведены работы по сохранению ОКН (противоаварийные и ремонтно-реставрационные работы, работы по инженерно-геологическому и археологическому обследованию территории достопримечательных мест, регенерации их историко-градостроительной среды), в подробный перечень планируемых к реализации мероприятий государственной программы на очередной финансовый год и плановый период, утверждаемый совместным приказом главными распорядителями средств областного бюджета;</w:t>
      </w:r>
    </w:p>
    <w:p w:rsidR="00273CEC" w:rsidRDefault="00273CEC">
      <w:pPr>
        <w:pStyle w:val="ConsPlusNormal"/>
        <w:spacing w:before="220"/>
        <w:ind w:firstLine="540"/>
        <w:jc w:val="both"/>
      </w:pPr>
      <w:bookmarkStart w:id="89" w:name="P5405"/>
      <w:bookmarkEnd w:id="89"/>
      <w:r>
        <w:t>2) представление муниципальными образованиями в Инспекцию заверенной главой муниципального образования выписки из опубликованного муниципального правового акта о принятии местного бюджета с указанием расходов на реализацию соответствующих мероприятий государственной программы и размера софинансирования из местного бюджета;</w:t>
      </w:r>
    </w:p>
    <w:p w:rsidR="00273CEC" w:rsidRDefault="00273CEC">
      <w:pPr>
        <w:pStyle w:val="ConsPlusNormal"/>
        <w:jc w:val="both"/>
      </w:pPr>
      <w:r>
        <w:t xml:space="preserve">(в ред. </w:t>
      </w:r>
      <w:hyperlink r:id="rId562" w:history="1">
        <w:r>
          <w:rPr>
            <w:color w:val="0000FF"/>
          </w:rPr>
          <w:t>постановления</w:t>
        </w:r>
      </w:hyperlink>
      <w:r>
        <w:t xml:space="preserve"> Правительства Новосибирской области от 17.06.2019 N 238-п)</w:t>
      </w:r>
    </w:p>
    <w:p w:rsidR="00273CEC" w:rsidRDefault="00273CEC">
      <w:pPr>
        <w:pStyle w:val="ConsPlusNormal"/>
        <w:spacing w:before="220"/>
        <w:ind w:firstLine="540"/>
        <w:jc w:val="both"/>
      </w:pPr>
      <w:r>
        <w:t>3) наличие проектно-сметной документации на организацию и проведение работ по сохранению ОКН, получившей положительное заключение государственного бюджетного учреждения Новосибирской области "Государственная вневедомственная экспертиза Новосибирской области" о проверке достоверности определения сметной стоимости строительства, реконструкции и капитального ремонта объектов капитального строительства, осуществляемых за счет средств областного бюджета, и согласованной с Инспекцией;</w:t>
      </w:r>
    </w:p>
    <w:p w:rsidR="00273CEC" w:rsidRDefault="00273CEC">
      <w:pPr>
        <w:pStyle w:val="ConsPlusNormal"/>
        <w:jc w:val="both"/>
      </w:pPr>
      <w:r>
        <w:t xml:space="preserve">(в ред. </w:t>
      </w:r>
      <w:hyperlink r:id="rId563" w:history="1">
        <w:r>
          <w:rPr>
            <w:color w:val="0000FF"/>
          </w:rPr>
          <w:t>постановления</w:t>
        </w:r>
      </w:hyperlink>
      <w:r>
        <w:t xml:space="preserve"> Правительства Новосибирской области от 17.06.2019 N 238-п)</w:t>
      </w:r>
    </w:p>
    <w:p w:rsidR="00273CEC" w:rsidRDefault="00273CEC">
      <w:pPr>
        <w:pStyle w:val="ConsPlusNormal"/>
        <w:spacing w:before="220"/>
        <w:ind w:firstLine="540"/>
        <w:jc w:val="both"/>
      </w:pPr>
      <w:bookmarkStart w:id="90" w:name="P5409"/>
      <w:bookmarkEnd w:id="90"/>
      <w:r>
        <w:t>4) представление администрациями муниципальных образований заверенных копий заключенных муниципальных контрактов на проведение работ по сохранению ОКН и заявки на финансирование за счет средств областного бюджета по форме, установленной Инспекцией.</w:t>
      </w:r>
    </w:p>
    <w:p w:rsidR="00273CEC" w:rsidRDefault="00273CEC">
      <w:pPr>
        <w:pStyle w:val="ConsPlusNormal"/>
        <w:jc w:val="both"/>
      </w:pPr>
      <w:r>
        <w:t xml:space="preserve">(в ред. </w:t>
      </w:r>
      <w:hyperlink r:id="rId564" w:history="1">
        <w:r>
          <w:rPr>
            <w:color w:val="0000FF"/>
          </w:rPr>
          <w:t>постановления</w:t>
        </w:r>
      </w:hyperlink>
      <w:r>
        <w:t xml:space="preserve"> Правительства Новосибирской области от 17.06.2019 N 238-п)</w:t>
      </w:r>
    </w:p>
    <w:p w:rsidR="00273CEC" w:rsidRDefault="00273CEC">
      <w:pPr>
        <w:pStyle w:val="ConsPlusNormal"/>
        <w:spacing w:before="220"/>
        <w:ind w:firstLine="540"/>
        <w:jc w:val="both"/>
      </w:pPr>
      <w:r>
        <w:t>15. Иные межбюджетные трансферты перечисляются в доход местных бюджетов на основании соглашений, заключенных инспекцией с администрациями муниципальных образований.</w:t>
      </w:r>
    </w:p>
    <w:p w:rsidR="00273CEC" w:rsidRDefault="00273CEC">
      <w:pPr>
        <w:pStyle w:val="ConsPlusNormal"/>
        <w:jc w:val="both"/>
      </w:pPr>
      <w:r>
        <w:t xml:space="preserve">(в ред. </w:t>
      </w:r>
      <w:hyperlink r:id="rId565" w:history="1">
        <w:r>
          <w:rPr>
            <w:color w:val="0000FF"/>
          </w:rPr>
          <w:t>постановления</w:t>
        </w:r>
      </w:hyperlink>
      <w:r>
        <w:t xml:space="preserve"> Правительства Новосибирской области от 17.06.2019 N 238-п)</w:t>
      </w:r>
    </w:p>
    <w:p w:rsidR="00273CEC" w:rsidRDefault="00273CEC">
      <w:pPr>
        <w:pStyle w:val="ConsPlusNormal"/>
        <w:spacing w:before="220"/>
        <w:ind w:firstLine="540"/>
        <w:jc w:val="both"/>
      </w:pPr>
      <w:r>
        <w:t>16. В соглашениях Инспекции с администрациями муниципальных образований должны быть предусмотрены:</w:t>
      </w:r>
    </w:p>
    <w:p w:rsidR="00273CEC" w:rsidRDefault="00273CEC">
      <w:pPr>
        <w:pStyle w:val="ConsPlusNormal"/>
        <w:jc w:val="both"/>
      </w:pPr>
      <w:r>
        <w:t xml:space="preserve">(в ред. </w:t>
      </w:r>
      <w:hyperlink r:id="rId566" w:history="1">
        <w:r>
          <w:rPr>
            <w:color w:val="0000FF"/>
          </w:rPr>
          <w:t>постановления</w:t>
        </w:r>
      </w:hyperlink>
      <w:r>
        <w:t xml:space="preserve"> Правительства Новосибирской области от 17.06.2019 N 238-п)</w:t>
      </w:r>
    </w:p>
    <w:p w:rsidR="00273CEC" w:rsidRDefault="00273CEC">
      <w:pPr>
        <w:pStyle w:val="ConsPlusNormal"/>
        <w:spacing w:before="220"/>
        <w:ind w:firstLine="540"/>
        <w:jc w:val="both"/>
      </w:pPr>
      <w:r>
        <w:t>1) мероприятия государственной программы, осуществляемые за счет иных межбюджетных трансфертов;</w:t>
      </w:r>
    </w:p>
    <w:p w:rsidR="00273CEC" w:rsidRDefault="00273CEC">
      <w:pPr>
        <w:pStyle w:val="ConsPlusNormal"/>
        <w:spacing w:before="220"/>
        <w:ind w:firstLine="540"/>
        <w:jc w:val="both"/>
      </w:pPr>
      <w:r>
        <w:t>2) форма отчетности, срок, периодичность представления отчетов об использовании иных межбюджетных трансфертов;</w:t>
      </w:r>
    </w:p>
    <w:p w:rsidR="00273CEC" w:rsidRDefault="00273CEC">
      <w:pPr>
        <w:pStyle w:val="ConsPlusNormal"/>
        <w:spacing w:before="220"/>
        <w:ind w:firstLine="540"/>
        <w:jc w:val="both"/>
      </w:pPr>
      <w:r>
        <w:t xml:space="preserve">3) возврат иных межбюджетных трансфертов в случае их нецелевого или неполного </w:t>
      </w:r>
      <w:r>
        <w:lastRenderedPageBreak/>
        <w:t>использования в областной бюджет в соответствии с бюджетным законодательством;</w:t>
      </w:r>
    </w:p>
    <w:p w:rsidR="00273CEC" w:rsidRDefault="00273CEC">
      <w:pPr>
        <w:pStyle w:val="ConsPlusNormal"/>
        <w:spacing w:before="220"/>
        <w:ind w:firstLine="540"/>
        <w:jc w:val="both"/>
      </w:pPr>
      <w:r>
        <w:t>4) контроль за целевым использованием иных межбюджетных трансфертов;</w:t>
      </w:r>
    </w:p>
    <w:p w:rsidR="00273CEC" w:rsidRDefault="00273CEC">
      <w:pPr>
        <w:pStyle w:val="ConsPlusNormal"/>
        <w:spacing w:before="220"/>
        <w:ind w:firstLine="540"/>
        <w:jc w:val="both"/>
      </w:pPr>
      <w:r>
        <w:t>5) критерии оценки эффективности использования иных межбюджетных трансфертов, переданных местным бюджетам на реализацию мероприятий государственной программы, предусматривающие:</w:t>
      </w:r>
    </w:p>
    <w:p w:rsidR="00273CEC" w:rsidRDefault="00273CEC">
      <w:pPr>
        <w:pStyle w:val="ConsPlusNormal"/>
        <w:spacing w:before="220"/>
        <w:ind w:firstLine="540"/>
        <w:jc w:val="both"/>
      </w:pPr>
      <w:r>
        <w:t xml:space="preserve">а) своевременность представления в Инспекцию документации, предусмотренной </w:t>
      </w:r>
      <w:hyperlink w:anchor="P5405" w:history="1">
        <w:r>
          <w:rPr>
            <w:color w:val="0000FF"/>
          </w:rPr>
          <w:t>подпунктами 2</w:t>
        </w:r>
      </w:hyperlink>
      <w:r>
        <w:t xml:space="preserve">, </w:t>
      </w:r>
      <w:hyperlink w:anchor="P5409" w:history="1">
        <w:r>
          <w:rPr>
            <w:color w:val="0000FF"/>
          </w:rPr>
          <w:t>4 пункта 14</w:t>
        </w:r>
      </w:hyperlink>
      <w:r>
        <w:t xml:space="preserve"> настоящего Порядка;</w:t>
      </w:r>
    </w:p>
    <w:p w:rsidR="00273CEC" w:rsidRDefault="00273CEC">
      <w:pPr>
        <w:pStyle w:val="ConsPlusNormal"/>
        <w:jc w:val="both"/>
      </w:pPr>
      <w:r>
        <w:t xml:space="preserve">(в ред. </w:t>
      </w:r>
      <w:hyperlink r:id="rId567" w:history="1">
        <w:r>
          <w:rPr>
            <w:color w:val="0000FF"/>
          </w:rPr>
          <w:t>постановления</w:t>
        </w:r>
      </w:hyperlink>
      <w:r>
        <w:t xml:space="preserve"> Правительства Новосибирской области от 17.06.2019 N 238-п)</w:t>
      </w:r>
    </w:p>
    <w:p w:rsidR="00273CEC" w:rsidRDefault="00273CEC">
      <w:pPr>
        <w:pStyle w:val="ConsPlusNormal"/>
        <w:spacing w:before="220"/>
        <w:ind w:firstLine="540"/>
        <w:jc w:val="both"/>
      </w:pPr>
      <w:r>
        <w:t>б) отсутствие по состоянию на 1 января остатка целевых средств, переданных в отчетном финансовом году из областного бюджета в местный бюджет в форме иных межбюджетных трансфертов на реализацию мероприятий государственной программы, потребность в котором для использования его на те же цели в финансовом году, следующем за отчетным, подтверждена;</w:t>
      </w:r>
    </w:p>
    <w:p w:rsidR="00273CEC" w:rsidRDefault="00273CEC">
      <w:pPr>
        <w:pStyle w:val="ConsPlusNormal"/>
        <w:spacing w:before="220"/>
        <w:ind w:firstLine="540"/>
        <w:jc w:val="both"/>
      </w:pPr>
      <w:r>
        <w:t>в) отсутствие на момент финансирования неиспользованных остатков межбюджетных трансфертов в размере, превышающем 5% от годовых бюджетных ассигнований.</w:t>
      </w:r>
    </w:p>
    <w:p w:rsidR="00273CEC" w:rsidRDefault="00273CEC">
      <w:pPr>
        <w:pStyle w:val="ConsPlusNormal"/>
        <w:jc w:val="both"/>
      </w:pPr>
      <w:r>
        <w:t xml:space="preserve">(пп. "в" введен </w:t>
      </w:r>
      <w:hyperlink r:id="rId568" w:history="1">
        <w:r>
          <w:rPr>
            <w:color w:val="0000FF"/>
          </w:rPr>
          <w:t>постановлением</w:t>
        </w:r>
      </w:hyperlink>
      <w:r>
        <w:t xml:space="preserve"> Правительства Новосибирской области от 25.05.2015 N 199-п)</w:t>
      </w:r>
    </w:p>
    <w:p w:rsidR="00273CEC" w:rsidRDefault="00273CEC">
      <w:pPr>
        <w:pStyle w:val="ConsPlusNormal"/>
        <w:spacing w:before="220"/>
        <w:ind w:firstLine="540"/>
        <w:jc w:val="both"/>
      </w:pPr>
      <w:r>
        <w:t>17. Администрации муниципальных образований ежеквартально не позднее 5 числа месяца, следующего за отчетным кварталом, представляют в Инспекцию отчеты о выполненных объемах работ и использовании иных межбюджетных трансфертов в порядке и по форме, установленным Инспекцией.</w:t>
      </w:r>
    </w:p>
    <w:p w:rsidR="00273CEC" w:rsidRDefault="00273CEC">
      <w:pPr>
        <w:pStyle w:val="ConsPlusNormal"/>
        <w:jc w:val="both"/>
      </w:pPr>
      <w:r>
        <w:t xml:space="preserve">(в ред. </w:t>
      </w:r>
      <w:hyperlink r:id="rId569" w:history="1">
        <w:r>
          <w:rPr>
            <w:color w:val="0000FF"/>
          </w:rPr>
          <w:t>постановления</w:t>
        </w:r>
      </w:hyperlink>
      <w:r>
        <w:t xml:space="preserve"> Правительства Новосибирской области от 17.06.2019 N 238-п)</w:t>
      </w:r>
    </w:p>
    <w:p w:rsidR="00273CEC" w:rsidRDefault="00273CEC">
      <w:pPr>
        <w:pStyle w:val="ConsPlusNormal"/>
        <w:spacing w:before="220"/>
        <w:ind w:firstLine="540"/>
        <w:jc w:val="both"/>
      </w:pPr>
      <w:r>
        <w:t>18. Контроль за соблюдением муниципальными образованиями условий и целей, установленных при предоставлении иных межбюджетных трансфертов, осуществляется Инспекцией.</w:t>
      </w:r>
    </w:p>
    <w:p w:rsidR="00273CEC" w:rsidRDefault="00273CEC">
      <w:pPr>
        <w:pStyle w:val="ConsPlusNormal"/>
        <w:jc w:val="both"/>
      </w:pPr>
      <w:r>
        <w:t xml:space="preserve">(п. 18 в ред. </w:t>
      </w:r>
      <w:hyperlink r:id="rId570" w:history="1">
        <w:r>
          <w:rPr>
            <w:color w:val="0000FF"/>
          </w:rPr>
          <w:t>постановления</w:t>
        </w:r>
      </w:hyperlink>
      <w:r>
        <w:t xml:space="preserve"> Правительства Новосибирской области от 12.11.2019 N 431-п)</w:t>
      </w:r>
    </w:p>
    <w:p w:rsidR="00273CEC" w:rsidRDefault="00273CE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3CEC">
        <w:trPr>
          <w:jc w:val="center"/>
        </w:trPr>
        <w:tc>
          <w:tcPr>
            <w:tcW w:w="9294" w:type="dxa"/>
            <w:tcBorders>
              <w:top w:val="nil"/>
              <w:left w:val="single" w:sz="24" w:space="0" w:color="CED3F1"/>
              <w:bottom w:val="nil"/>
              <w:right w:val="single" w:sz="24" w:space="0" w:color="F4F3F8"/>
            </w:tcBorders>
            <w:shd w:val="clear" w:color="auto" w:fill="F4F3F8"/>
          </w:tcPr>
          <w:p w:rsidR="00273CEC" w:rsidRDefault="00273CEC">
            <w:pPr>
              <w:pStyle w:val="ConsPlusNormal"/>
              <w:jc w:val="both"/>
            </w:pPr>
            <w:hyperlink r:id="rId571" w:history="1">
              <w:r>
                <w:rPr>
                  <w:color w:val="0000FF"/>
                </w:rPr>
                <w:t>Постановлением</w:t>
              </w:r>
            </w:hyperlink>
            <w:r>
              <w:rPr>
                <w:color w:val="392C69"/>
              </w:rPr>
              <w:t xml:space="preserve"> Правительства Новосибирской области от 17.06.2019 N 238-п в пункт 19 внесены изменения, в соответствии с которыми слово "управление" в соответствующих падежах заменено словом "Инспекция" в соответствующих падежах.</w:t>
            </w:r>
          </w:p>
        </w:tc>
      </w:tr>
    </w:tbl>
    <w:p w:rsidR="00273CEC" w:rsidRDefault="00273CEC">
      <w:pPr>
        <w:pStyle w:val="ConsPlusNormal"/>
        <w:spacing w:before="280"/>
        <w:ind w:firstLine="540"/>
        <w:jc w:val="both"/>
      </w:pPr>
      <w:r>
        <w:t>19. Администрации муниципальных образований - получатели иных межбюджетных трансфертов несут ответственность за их нецелевое использование в соответствии с действующим законодательством Российской Федерации.</w:t>
      </w:r>
    </w:p>
    <w:p w:rsidR="00273CEC" w:rsidRDefault="00273CEC">
      <w:pPr>
        <w:pStyle w:val="ConsPlusNormal"/>
        <w:ind w:firstLine="540"/>
        <w:jc w:val="both"/>
      </w:pPr>
    </w:p>
    <w:p w:rsidR="00273CEC" w:rsidRDefault="00273CEC">
      <w:pPr>
        <w:pStyle w:val="ConsPlusTitle"/>
        <w:jc w:val="center"/>
        <w:outlineLvl w:val="1"/>
      </w:pPr>
      <w:bookmarkStart w:id="91" w:name="P5432"/>
      <w:bookmarkEnd w:id="91"/>
      <w:r>
        <w:t>III. Порядок предоставления субсидий на реализацию</w:t>
      </w:r>
    </w:p>
    <w:p w:rsidR="00273CEC" w:rsidRDefault="00273CEC">
      <w:pPr>
        <w:pStyle w:val="ConsPlusTitle"/>
        <w:jc w:val="center"/>
      </w:pPr>
      <w:r>
        <w:t>мероприятий государственной программы в части</w:t>
      </w:r>
    </w:p>
    <w:p w:rsidR="00273CEC" w:rsidRDefault="00273CEC">
      <w:pPr>
        <w:pStyle w:val="ConsPlusTitle"/>
        <w:jc w:val="center"/>
      </w:pPr>
      <w:r>
        <w:t>капитального строительства (реконструкции)</w:t>
      </w:r>
    </w:p>
    <w:p w:rsidR="00273CEC" w:rsidRDefault="00273CEC">
      <w:pPr>
        <w:pStyle w:val="ConsPlusTitle"/>
        <w:jc w:val="center"/>
      </w:pPr>
      <w:r>
        <w:t>объектов муниципальной собственности</w:t>
      </w:r>
    </w:p>
    <w:p w:rsidR="00273CEC" w:rsidRDefault="00273CEC">
      <w:pPr>
        <w:pStyle w:val="ConsPlusNormal"/>
        <w:ind w:firstLine="540"/>
        <w:jc w:val="both"/>
      </w:pPr>
    </w:p>
    <w:p w:rsidR="00273CEC" w:rsidRDefault="00273CEC">
      <w:pPr>
        <w:pStyle w:val="ConsPlusNormal"/>
        <w:ind w:firstLine="540"/>
        <w:jc w:val="both"/>
      </w:pPr>
      <w:r>
        <w:t>20. Финансирование расходов на реализацию мероприятий государственной программы осуществляется в пределах бюджетных ассигнований и лимитов бюджетных обязательств, установленных главному распорядителю бюджетных средств - министерству строительства Новосибирской области (далее - министерство строительства), в порядке составления и ведения сводной бюджетной росписи и кассового плана.</w:t>
      </w:r>
    </w:p>
    <w:p w:rsidR="00273CEC" w:rsidRDefault="00273CEC">
      <w:pPr>
        <w:pStyle w:val="ConsPlusNormal"/>
        <w:spacing w:before="220"/>
        <w:ind w:firstLine="540"/>
        <w:jc w:val="both"/>
      </w:pPr>
      <w:r>
        <w:t xml:space="preserve">21. Перечисление бюджетных средств на реализацию мероприятий государственной программы в виде субсидий из областного бюджета местным бюджетам осуществляется с лицевого счета министерства строительства в доход местных бюджетов на основании соглашений, </w:t>
      </w:r>
      <w:r>
        <w:lastRenderedPageBreak/>
        <w:t>заключенных министерством строительства с администрациями муниципальных образований.</w:t>
      </w:r>
    </w:p>
    <w:p w:rsidR="00273CEC" w:rsidRDefault="00273CEC">
      <w:pPr>
        <w:pStyle w:val="ConsPlusNormal"/>
        <w:spacing w:before="220"/>
        <w:ind w:firstLine="540"/>
        <w:jc w:val="both"/>
      </w:pPr>
      <w:r>
        <w:t>22. Министерство строительства:</w:t>
      </w:r>
    </w:p>
    <w:p w:rsidR="00273CEC" w:rsidRDefault="00273CEC">
      <w:pPr>
        <w:pStyle w:val="ConsPlusNormal"/>
        <w:spacing w:before="220"/>
        <w:ind w:firstLine="540"/>
        <w:jc w:val="both"/>
      </w:pPr>
      <w:r>
        <w:t>1) заключает с администрациями муниципальных образований Новосибирской области соглашения о предоставлении субсидий на реализацию мероприятий государственной программы.</w:t>
      </w:r>
    </w:p>
    <w:p w:rsidR="00273CEC" w:rsidRDefault="00273CEC">
      <w:pPr>
        <w:pStyle w:val="ConsPlusNormal"/>
        <w:spacing w:before="220"/>
        <w:ind w:firstLine="540"/>
        <w:jc w:val="both"/>
      </w:pPr>
      <w:r>
        <w:t>Соглашение должно содержать следующие положения:</w:t>
      </w:r>
    </w:p>
    <w:p w:rsidR="00273CEC" w:rsidRDefault="00273CEC">
      <w:pPr>
        <w:pStyle w:val="ConsPlusNormal"/>
        <w:spacing w:before="220"/>
        <w:ind w:firstLine="540"/>
        <w:jc w:val="both"/>
      </w:pPr>
      <w:r>
        <w:t>целевое назначение субсидий с указанием наименований объектов в соответствии с мероприятиями государственной программы;</w:t>
      </w:r>
    </w:p>
    <w:p w:rsidR="00273CEC" w:rsidRDefault="00273CEC">
      <w:pPr>
        <w:pStyle w:val="ConsPlusNormal"/>
        <w:spacing w:before="220"/>
        <w:ind w:firstLine="540"/>
        <w:jc w:val="both"/>
      </w:pPr>
      <w:r>
        <w:t>размер субсидии местному бюджету, объем финансирования за счет средств местного бюджета;</w:t>
      </w:r>
    </w:p>
    <w:p w:rsidR="00273CEC" w:rsidRDefault="00273CEC">
      <w:pPr>
        <w:pStyle w:val="ConsPlusNormal"/>
        <w:spacing w:before="220"/>
        <w:ind w:firstLine="540"/>
        <w:jc w:val="both"/>
      </w:pPr>
      <w:r>
        <w:t>критерии оценки эффективности использования субсидий в соответствии с обязательствами, принятыми администрациями муниципальных образований Новосибирской области по использованию субсидии;</w:t>
      </w:r>
    </w:p>
    <w:p w:rsidR="00273CEC" w:rsidRDefault="00273CEC">
      <w:pPr>
        <w:pStyle w:val="ConsPlusNormal"/>
        <w:spacing w:before="220"/>
        <w:ind w:firstLine="540"/>
        <w:jc w:val="both"/>
      </w:pPr>
      <w:r>
        <w:t>соблюдение размера софинансирования за счет средств местного бюджета - не менее 5% до достижения суммарной стоимости объекта капитальных вложений 20000,0 тыс. рублей, свыше этой суммы доля софинансирования за счет средств местного бюджета составляет не менее 1% от объема финансирования объекта капитальных вложений;</w:t>
      </w:r>
    </w:p>
    <w:p w:rsidR="00273CEC" w:rsidRDefault="00273CEC">
      <w:pPr>
        <w:pStyle w:val="ConsPlusNormal"/>
        <w:jc w:val="both"/>
      </w:pPr>
      <w:r>
        <w:t xml:space="preserve">(в ред. </w:t>
      </w:r>
      <w:hyperlink r:id="rId572" w:history="1">
        <w:r>
          <w:rPr>
            <w:color w:val="0000FF"/>
          </w:rPr>
          <w:t>постановления</w:t>
        </w:r>
      </w:hyperlink>
      <w:r>
        <w:t xml:space="preserve"> Правительства Новосибирской области от 15.08.2017 N 321-п)</w:t>
      </w:r>
    </w:p>
    <w:p w:rsidR="00273CEC" w:rsidRDefault="00273CEC">
      <w:pPr>
        <w:pStyle w:val="ConsPlusNormal"/>
        <w:spacing w:before="220"/>
        <w:ind w:firstLine="540"/>
        <w:jc w:val="both"/>
      </w:pPr>
      <w:r>
        <w:t>сокращение размера субсидии за счет средств областного бюджета Новосибирской области, предоставляемой бюджету муниципального образования Новосибирской области, до соответствующего уровня софинансирования в случае, если объем бюджетных ассигнований, предусмотренный в бюджете муниципального образования Новосибирской области на софинансирование мероприятий государственной программы, ниже установленного уровня;</w:t>
      </w:r>
    </w:p>
    <w:p w:rsidR="00273CEC" w:rsidRDefault="00273CEC">
      <w:pPr>
        <w:pStyle w:val="ConsPlusNormal"/>
        <w:spacing w:before="220"/>
        <w:ind w:firstLine="540"/>
        <w:jc w:val="both"/>
      </w:pPr>
      <w:r>
        <w:t>сроки, порядок и форму представления отчетности о выполненных объемах работ и об осуществлении расходов за счет средств местного бюджета;</w:t>
      </w:r>
    </w:p>
    <w:p w:rsidR="00273CEC" w:rsidRDefault="00273CEC">
      <w:pPr>
        <w:pStyle w:val="ConsPlusNormal"/>
        <w:spacing w:before="220"/>
        <w:ind w:firstLine="540"/>
        <w:jc w:val="both"/>
      </w:pPr>
      <w:r>
        <w:t>осуществление контроля за соблюдением органом местного самоуправления муниципального образования условий предоставления субсидий;</w:t>
      </w:r>
    </w:p>
    <w:p w:rsidR="00273CEC" w:rsidRDefault="00273CEC">
      <w:pPr>
        <w:pStyle w:val="ConsPlusNormal"/>
        <w:spacing w:before="220"/>
        <w:ind w:firstLine="540"/>
        <w:jc w:val="both"/>
      </w:pPr>
      <w:r>
        <w:t>порядок возврата субсидий в случае нецелевого использования субсидий;</w:t>
      </w:r>
    </w:p>
    <w:p w:rsidR="00273CEC" w:rsidRDefault="00273CEC">
      <w:pPr>
        <w:pStyle w:val="ConsPlusNormal"/>
        <w:spacing w:before="220"/>
        <w:ind w:firstLine="540"/>
        <w:jc w:val="both"/>
      </w:pPr>
      <w:r>
        <w:t>ответственность сторон за нарушение условий соглашения;</w:t>
      </w:r>
    </w:p>
    <w:p w:rsidR="00273CEC" w:rsidRDefault="00273CEC">
      <w:pPr>
        <w:pStyle w:val="ConsPlusNormal"/>
        <w:spacing w:before="220"/>
        <w:ind w:firstLine="540"/>
        <w:jc w:val="both"/>
      </w:pPr>
      <w:r>
        <w:t>условия предоставления и расходования субсидий местным бюджетам;</w:t>
      </w:r>
    </w:p>
    <w:p w:rsidR="00273CEC" w:rsidRDefault="00273CEC">
      <w:pPr>
        <w:pStyle w:val="ConsPlusNormal"/>
        <w:spacing w:before="220"/>
        <w:ind w:firstLine="540"/>
        <w:jc w:val="both"/>
      </w:pPr>
      <w:r>
        <w:t>обязательство по достижению значений показателей результативности предоставления субсидии;</w:t>
      </w:r>
    </w:p>
    <w:p w:rsidR="00273CEC" w:rsidRDefault="00273CEC">
      <w:pPr>
        <w:pStyle w:val="ConsPlusNormal"/>
        <w:jc w:val="both"/>
      </w:pPr>
      <w:r>
        <w:t xml:space="preserve">(абзац введен </w:t>
      </w:r>
      <w:hyperlink r:id="rId573" w:history="1">
        <w:r>
          <w:rPr>
            <w:color w:val="0000FF"/>
          </w:rPr>
          <w:t>постановлением</w:t>
        </w:r>
      </w:hyperlink>
      <w:r>
        <w:t xml:space="preserve"> Правительства Новосибирской области от 28.12.2015 N 465-п)</w:t>
      </w:r>
    </w:p>
    <w:p w:rsidR="00273CEC" w:rsidRDefault="00273CEC">
      <w:pPr>
        <w:pStyle w:val="ConsPlusNormal"/>
        <w:spacing w:before="220"/>
        <w:ind w:firstLine="540"/>
        <w:jc w:val="both"/>
      </w:pPr>
      <w:r>
        <w:t>последствия недостижения муниципальным образованием установленных значений показателей результативности предоставления субсидии;</w:t>
      </w:r>
    </w:p>
    <w:p w:rsidR="00273CEC" w:rsidRDefault="00273CEC">
      <w:pPr>
        <w:pStyle w:val="ConsPlusNormal"/>
        <w:jc w:val="both"/>
      </w:pPr>
      <w:r>
        <w:t xml:space="preserve">(абзац введен </w:t>
      </w:r>
      <w:hyperlink r:id="rId574" w:history="1">
        <w:r>
          <w:rPr>
            <w:color w:val="0000FF"/>
          </w:rPr>
          <w:t>постановлением</w:t>
        </w:r>
      </w:hyperlink>
      <w:r>
        <w:t xml:space="preserve"> Правительства Новосибирской области от 28.12.2015 N 465-п)</w:t>
      </w:r>
    </w:p>
    <w:p w:rsidR="00273CEC" w:rsidRDefault="00273CEC">
      <w:pPr>
        <w:pStyle w:val="ConsPlusNormal"/>
        <w:spacing w:before="220"/>
        <w:ind w:firstLine="540"/>
        <w:jc w:val="both"/>
      </w:pPr>
      <w:r>
        <w:t xml:space="preserve">2) утратил силу. - </w:t>
      </w:r>
      <w:hyperlink r:id="rId575" w:history="1">
        <w:r>
          <w:rPr>
            <w:color w:val="0000FF"/>
          </w:rPr>
          <w:t>Постановление</w:t>
        </w:r>
      </w:hyperlink>
      <w:r>
        <w:t xml:space="preserve"> Правительства Новосибирской области от 04.09.2018 N 386-п;</w:t>
      </w:r>
    </w:p>
    <w:p w:rsidR="00273CEC" w:rsidRDefault="00273CEC">
      <w:pPr>
        <w:pStyle w:val="ConsPlusNormal"/>
        <w:spacing w:before="220"/>
        <w:ind w:firstLine="540"/>
        <w:jc w:val="both"/>
      </w:pPr>
      <w:r>
        <w:t xml:space="preserve">3) осуществляет контроль за целевым использованием субсидий администрациями муниципальных образований на основании представленных ими ежемесячных отчетов о выполненных объемах работ и ежеквартальных отчетов о долевом софинансировании за счет </w:t>
      </w:r>
      <w:r>
        <w:lastRenderedPageBreak/>
        <w:t>средств местных бюджетов, при нарушении условий софинансирования органами местного самоуправления муниципального образования вносит предложения о перераспределении субсидий между муниципальными образованиями либо об уменьшении объема субсидий;</w:t>
      </w:r>
    </w:p>
    <w:p w:rsidR="00273CEC" w:rsidRDefault="00273CEC">
      <w:pPr>
        <w:pStyle w:val="ConsPlusNormal"/>
        <w:spacing w:before="220"/>
        <w:ind w:firstLine="540"/>
        <w:jc w:val="both"/>
      </w:pPr>
      <w:r>
        <w:t>4) представляет в министерство финансов ежемесячно не позднее 20 числа каждого месяца отчет о выполненных объемах работ по объектам государственной программы с указанием наименования объекта, установленного лимита расходов за счет средств областного бюджета и местного бюджета.</w:t>
      </w:r>
    </w:p>
    <w:p w:rsidR="00273CEC" w:rsidRDefault="00273CEC">
      <w:pPr>
        <w:pStyle w:val="ConsPlusNormal"/>
        <w:spacing w:before="220"/>
        <w:ind w:firstLine="540"/>
        <w:jc w:val="both"/>
      </w:pPr>
      <w:r>
        <w:t>23. Администрации муниципальных образований - получатели субсидий по мероприятиям государственной программы представляют в министерство строительства:</w:t>
      </w:r>
    </w:p>
    <w:p w:rsidR="00273CEC" w:rsidRDefault="00273CEC">
      <w:pPr>
        <w:pStyle w:val="ConsPlusNormal"/>
        <w:spacing w:before="220"/>
        <w:ind w:firstLine="540"/>
        <w:jc w:val="both"/>
      </w:pPr>
      <w:r>
        <w:t xml:space="preserve">1) ежемесячно до 3 числа месяца, следующего за отчетным, отчеты о выполненных работах, копии унифицированной </w:t>
      </w:r>
      <w:hyperlink r:id="rId576" w:history="1">
        <w:r>
          <w:rPr>
            <w:color w:val="0000FF"/>
          </w:rPr>
          <w:t>формы N КС-3</w:t>
        </w:r>
      </w:hyperlink>
      <w:r>
        <w:t xml:space="preserve"> "Справка о стоимости выполненных работ и затрат", копии распорядительных документов по обоснованию авансовых платежей по объектам в соответствии с мероприятиями государственной программы;</w:t>
      </w:r>
    </w:p>
    <w:p w:rsidR="00273CEC" w:rsidRDefault="00273CEC">
      <w:pPr>
        <w:pStyle w:val="ConsPlusNormal"/>
        <w:spacing w:before="220"/>
        <w:ind w:firstLine="540"/>
        <w:jc w:val="both"/>
      </w:pPr>
      <w:r>
        <w:t>2) ежеквартально до 3 числа месяца, следующего за отчетным кварталом, отчет о долевом софинансировании за счет средств местных бюджетов, с приложением платежных документов, подтверждающих долевое софинансирование расходов за счет средств местных бюджетов.</w:t>
      </w:r>
    </w:p>
    <w:p w:rsidR="00273CEC" w:rsidRDefault="00273CEC">
      <w:pPr>
        <w:pStyle w:val="ConsPlusNormal"/>
        <w:spacing w:before="220"/>
        <w:ind w:firstLine="540"/>
        <w:jc w:val="both"/>
      </w:pPr>
      <w:r>
        <w:t>24. Средства субсидий, не использованные в течение месяца с момента поступления на счет местных бюджетов, подлежат возврату в областной бюджет.</w:t>
      </w:r>
    </w:p>
    <w:p w:rsidR="00273CEC" w:rsidRDefault="00273CEC">
      <w:pPr>
        <w:pStyle w:val="ConsPlusNormal"/>
        <w:spacing w:before="220"/>
        <w:ind w:firstLine="540"/>
        <w:jc w:val="both"/>
      </w:pPr>
      <w:r>
        <w:t>25. В случае нарушения целевых показателей и (или) сроков проведения мероприятий государственной программы финансирование не осуществляется до внесения соответствующих изменений в программу.</w:t>
      </w:r>
    </w:p>
    <w:p w:rsidR="00273CEC" w:rsidRDefault="00273CEC">
      <w:pPr>
        <w:pStyle w:val="ConsPlusNormal"/>
        <w:spacing w:before="220"/>
        <w:ind w:firstLine="540"/>
        <w:jc w:val="both"/>
      </w:pPr>
      <w:r>
        <w:t>26. В случае неисполнения отдельных мероприятий государственной программы неосвоенные бюджетные ассигнования без внесения соответствующих изменений в государственную программу не подлежат перераспределению на другие мероприятия государственной программы.</w:t>
      </w:r>
    </w:p>
    <w:p w:rsidR="00273CEC" w:rsidRDefault="00273CEC">
      <w:pPr>
        <w:pStyle w:val="ConsPlusNormal"/>
        <w:spacing w:before="220"/>
        <w:ind w:firstLine="540"/>
        <w:jc w:val="both"/>
      </w:pPr>
      <w:r>
        <w:t>27. Получатели бюджетных средств несут ответственность за их нецелевое использование в соответствии с действующим законодательством Российской Федерации.</w:t>
      </w:r>
    </w:p>
    <w:p w:rsidR="00273CEC" w:rsidRDefault="00273CEC">
      <w:pPr>
        <w:pStyle w:val="ConsPlusNormal"/>
        <w:spacing w:before="220"/>
        <w:ind w:firstLine="540"/>
        <w:jc w:val="both"/>
      </w:pPr>
      <w:r>
        <w:t>28. Контроль за целевым использованием бюджетных средств осуществляется министерством строительства.</w:t>
      </w:r>
    </w:p>
    <w:p w:rsidR="00273CEC" w:rsidRDefault="00273CEC">
      <w:pPr>
        <w:pStyle w:val="ConsPlusNormal"/>
        <w:ind w:firstLine="540"/>
        <w:jc w:val="both"/>
      </w:pPr>
    </w:p>
    <w:p w:rsidR="00273CEC" w:rsidRDefault="00273CEC">
      <w:pPr>
        <w:pStyle w:val="ConsPlusTitle"/>
        <w:jc w:val="center"/>
        <w:outlineLvl w:val="2"/>
      </w:pPr>
      <w:r>
        <w:t>Условия предоставления и расходования субсидий местным</w:t>
      </w:r>
    </w:p>
    <w:p w:rsidR="00273CEC" w:rsidRDefault="00273CEC">
      <w:pPr>
        <w:pStyle w:val="ConsPlusTitle"/>
        <w:jc w:val="center"/>
      </w:pPr>
      <w:r>
        <w:t>бюджетам на реализацию мероприятий государственной</w:t>
      </w:r>
    </w:p>
    <w:p w:rsidR="00273CEC" w:rsidRDefault="00273CEC">
      <w:pPr>
        <w:pStyle w:val="ConsPlusTitle"/>
        <w:jc w:val="center"/>
      </w:pPr>
      <w:r>
        <w:t>программы в части строительства (реконструкции)</w:t>
      </w:r>
    </w:p>
    <w:p w:rsidR="00273CEC" w:rsidRDefault="00273CEC">
      <w:pPr>
        <w:pStyle w:val="ConsPlusTitle"/>
        <w:jc w:val="center"/>
      </w:pPr>
      <w:r>
        <w:t>объектов муниципальной собственности (далее - объекты)</w:t>
      </w:r>
    </w:p>
    <w:p w:rsidR="00273CEC" w:rsidRDefault="00273CEC">
      <w:pPr>
        <w:pStyle w:val="ConsPlusNormal"/>
        <w:ind w:firstLine="540"/>
        <w:jc w:val="both"/>
      </w:pPr>
    </w:p>
    <w:p w:rsidR="00273CEC" w:rsidRDefault="00273CEC">
      <w:pPr>
        <w:pStyle w:val="ConsPlusNormal"/>
        <w:ind w:firstLine="540"/>
        <w:jc w:val="both"/>
      </w:pPr>
      <w:r>
        <w:t>29. Субсидии предоставляются местным бюджетам при выполнении следующих условий:</w:t>
      </w:r>
    </w:p>
    <w:p w:rsidR="00273CEC" w:rsidRDefault="00273CEC">
      <w:pPr>
        <w:pStyle w:val="ConsPlusNormal"/>
        <w:spacing w:before="220"/>
        <w:ind w:firstLine="540"/>
        <w:jc w:val="both"/>
      </w:pPr>
      <w:r>
        <w:t>1) наличие утвержденной проектно-сметной документации на строительство, реконструкцию объектов, имеющей положительное экспертное заключение государственной экспертизы (для случаев финансирования разработки проектно-сметной документации данные требования не предусматриваются);</w:t>
      </w:r>
    </w:p>
    <w:p w:rsidR="00273CEC" w:rsidRDefault="00273CEC">
      <w:pPr>
        <w:pStyle w:val="ConsPlusNormal"/>
        <w:jc w:val="both"/>
      </w:pPr>
      <w:r>
        <w:t xml:space="preserve">(в ред. </w:t>
      </w:r>
      <w:hyperlink r:id="rId577" w:history="1">
        <w:r>
          <w:rPr>
            <w:color w:val="0000FF"/>
          </w:rPr>
          <w:t>постановления</w:t>
        </w:r>
      </w:hyperlink>
      <w:r>
        <w:t xml:space="preserve"> Правительства Новосибирской области от 01.10.2020 N 424-п)</w:t>
      </w:r>
    </w:p>
    <w:p w:rsidR="00273CEC" w:rsidRDefault="00273CEC">
      <w:pPr>
        <w:pStyle w:val="ConsPlusNormal"/>
        <w:spacing w:before="220"/>
        <w:ind w:firstLine="540"/>
        <w:jc w:val="both"/>
      </w:pPr>
      <w:r>
        <w:t>2) наличие муниципальных контрактов на строительство, реконструкцию объектов;</w:t>
      </w:r>
    </w:p>
    <w:p w:rsidR="00273CEC" w:rsidRDefault="00273CEC">
      <w:pPr>
        <w:pStyle w:val="ConsPlusNormal"/>
        <w:spacing w:before="220"/>
        <w:ind w:firstLine="540"/>
        <w:jc w:val="both"/>
      </w:pPr>
      <w:r>
        <w:t xml:space="preserve">3) наличие выполненных работ по мероприятиям государственной программы, подтвержденных унифицированными </w:t>
      </w:r>
      <w:hyperlink r:id="rId578" w:history="1">
        <w:r>
          <w:rPr>
            <w:color w:val="0000FF"/>
          </w:rPr>
          <w:t>формами N КС-3</w:t>
        </w:r>
      </w:hyperlink>
      <w:r>
        <w:t xml:space="preserve"> "Справка о стоимости выполненных работ и </w:t>
      </w:r>
      <w:r>
        <w:lastRenderedPageBreak/>
        <w:t>затрат" (актами выполненных работ, счетами-фактурами), и (или) распорядительных документов заказчика, обосновывающих необходимость авансирования поставщиков, подрядчиков, исполнителей по контрактам и гражданско-правовым договорам на поставку товаров, выполнение работ, оказание услуг в целях приобретения материалов, комплектующих изделий и оборудования;</w:t>
      </w:r>
    </w:p>
    <w:p w:rsidR="00273CEC" w:rsidRDefault="00273CEC">
      <w:pPr>
        <w:pStyle w:val="ConsPlusNormal"/>
        <w:spacing w:before="220"/>
        <w:ind w:firstLine="540"/>
        <w:jc w:val="both"/>
      </w:pPr>
      <w:r>
        <w:t xml:space="preserve">4) централизация закупок товаров, работ, услуг с начальной (максимальной) ценой контракта, превышающей 1 млн. руб., финансовое обеспечение которых частично или полностью осуществляется за счет субсидий в соответствии с </w:t>
      </w:r>
      <w:hyperlink r:id="rId579" w:history="1">
        <w:r>
          <w:rPr>
            <w:color w:val="0000FF"/>
          </w:rPr>
          <w:t>постановлением</w:t>
        </w:r>
      </w:hyperlink>
      <w:r>
        <w:t xml:space="preserve">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273CEC" w:rsidRDefault="00273CEC">
      <w:pPr>
        <w:pStyle w:val="ConsPlusNormal"/>
        <w:jc w:val="both"/>
      </w:pPr>
      <w:r>
        <w:t xml:space="preserve">(в ред. </w:t>
      </w:r>
      <w:hyperlink r:id="rId580" w:history="1">
        <w:r>
          <w:rPr>
            <w:color w:val="0000FF"/>
          </w:rPr>
          <w:t>постановления</w:t>
        </w:r>
      </w:hyperlink>
      <w:r>
        <w:t xml:space="preserve"> Правительства Новосибирской области от 01.10.2020 N 424-п)</w:t>
      </w:r>
    </w:p>
    <w:p w:rsidR="00273CEC" w:rsidRDefault="00273CEC">
      <w:pPr>
        <w:pStyle w:val="ConsPlusNormal"/>
        <w:spacing w:before="220"/>
        <w:ind w:firstLine="540"/>
        <w:jc w:val="both"/>
      </w:pPr>
      <w:r>
        <w:t>5) отсутствие на момент финансирования неиспользованных остатков субсидий в размере, превышающем 5% от годовых бюджетных ассигнований.</w:t>
      </w:r>
    </w:p>
    <w:p w:rsidR="00273CEC" w:rsidRDefault="00273CEC">
      <w:pPr>
        <w:pStyle w:val="ConsPlusNormal"/>
        <w:jc w:val="both"/>
      </w:pPr>
      <w:r>
        <w:t xml:space="preserve">(пп. 5 введен </w:t>
      </w:r>
      <w:hyperlink r:id="rId581" w:history="1">
        <w:r>
          <w:rPr>
            <w:color w:val="0000FF"/>
          </w:rPr>
          <w:t>постановлением</w:t>
        </w:r>
      </w:hyperlink>
      <w:r>
        <w:t xml:space="preserve"> Правительства Новосибирской области от 28.12.2015 N 465-п)</w:t>
      </w:r>
    </w:p>
    <w:p w:rsidR="00273CEC" w:rsidRDefault="00273CEC">
      <w:pPr>
        <w:pStyle w:val="ConsPlusNormal"/>
        <w:spacing w:before="220"/>
        <w:ind w:firstLine="540"/>
        <w:jc w:val="both"/>
      </w:pPr>
      <w:r>
        <w:t>30. Расходование субсидий местными бюджетами осуществляется при выполнении следующих условий:</w:t>
      </w:r>
    </w:p>
    <w:p w:rsidR="00273CEC" w:rsidRDefault="00273CEC">
      <w:pPr>
        <w:pStyle w:val="ConsPlusNormal"/>
        <w:spacing w:before="220"/>
        <w:ind w:firstLine="540"/>
        <w:jc w:val="both"/>
      </w:pPr>
      <w:r>
        <w:t>1) расходование субсидий на реализацию государственной программы осуществляется в соответствии с подробным перечнем планируемых к реализации мероприятий государственной программы на очередной финансовый год и плановый период, утверждаемым совместным приказом главными распорядителями средств областного бюджета;</w:t>
      </w:r>
    </w:p>
    <w:p w:rsidR="00273CEC" w:rsidRDefault="00273CEC">
      <w:pPr>
        <w:pStyle w:val="ConsPlusNormal"/>
        <w:spacing w:before="220"/>
        <w:ind w:firstLine="540"/>
        <w:jc w:val="both"/>
      </w:pPr>
      <w:r>
        <w:t xml:space="preserve">2) осуществление расходов производится с лицевых счетов администраций муниципальных образований Новосибирской области или с лицевых счетов муниципальных казенных учреждений, уполномоченных органами местного самоуправления, на основании контрактов, заключенных в соответствии с Федеральным </w:t>
      </w:r>
      <w:hyperlink r:id="rId582"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актов выполненных работ, счетов-фактур, с учетом авансовых платежей в размере, определенном действующим законодательством;</w:t>
      </w:r>
    </w:p>
    <w:p w:rsidR="00273CEC" w:rsidRDefault="00273CEC">
      <w:pPr>
        <w:pStyle w:val="ConsPlusNormal"/>
        <w:spacing w:before="220"/>
        <w:ind w:firstLine="540"/>
        <w:jc w:val="both"/>
      </w:pPr>
      <w:r>
        <w:t>3) осуществление капитальных вложений в основные средства муниципальных бюджетных и автономных учреждений в части реконструкции объектов производится в соответствии с порядком, установленным администрацией муниципального образования;</w:t>
      </w:r>
    </w:p>
    <w:p w:rsidR="00273CEC" w:rsidRDefault="00273CEC">
      <w:pPr>
        <w:pStyle w:val="ConsPlusNormal"/>
        <w:spacing w:before="220"/>
        <w:ind w:firstLine="540"/>
        <w:jc w:val="both"/>
      </w:pPr>
      <w:r>
        <w:t>4) обоснованием начальной (максимальной) цены контракта (гражданско-правового договора) является положительное заключение государственной экспертизы о достоверности определения сметной стоимости строительства, реконструкции объектов капитального строительства, осуществляемых с использованием средств областного бюджета Новосибирской области;</w:t>
      </w:r>
    </w:p>
    <w:p w:rsidR="00273CEC" w:rsidRDefault="00273CEC">
      <w:pPr>
        <w:pStyle w:val="ConsPlusNormal"/>
        <w:spacing w:before="220"/>
        <w:ind w:firstLine="540"/>
        <w:jc w:val="both"/>
      </w:pPr>
      <w:r>
        <w:t>5) авансирование поставщиков, подрядчиков, исполнителей по муниципальным контрактам и гражданско-правовым договорам на поставку товаров, выполнение работ, оказание услуг осуществляется только в целях приобретения материалов, комплектующих изделий и оборудования и при наличии обоснования необходимости авансирования. Обоснование указывается в распорядительных документах заказчика.</w:t>
      </w:r>
    </w:p>
    <w:p w:rsidR="00273CEC" w:rsidRDefault="00273CEC">
      <w:pPr>
        <w:pStyle w:val="ConsPlusNormal"/>
        <w:spacing w:before="220"/>
        <w:ind w:firstLine="540"/>
        <w:jc w:val="both"/>
      </w:pPr>
      <w:r>
        <w:t>31. При условии наличия основного долга по долговым обязательствам, принятым органами местного самоуправления муниципального образования в целях финансирования мероприятий государственной программы, субсидии местным бюджетам могут направляться на сокращение суммы основного долга.</w:t>
      </w:r>
    </w:p>
    <w:p w:rsidR="00273CEC" w:rsidRDefault="00273CEC">
      <w:pPr>
        <w:pStyle w:val="ConsPlusNormal"/>
        <w:spacing w:before="220"/>
        <w:ind w:firstLine="540"/>
        <w:jc w:val="both"/>
      </w:pPr>
      <w:r>
        <w:t>32. Органы местного самоуправления муниципальных образований вправе передавать субсидии в бюджеты поселений, расположенных в границах соответствующих муниципальных районов, на цели, определенные настоящими Условиями.</w:t>
      </w:r>
    </w:p>
    <w:p w:rsidR="00273CEC" w:rsidRDefault="00273CEC">
      <w:pPr>
        <w:pStyle w:val="ConsPlusNormal"/>
        <w:ind w:firstLine="540"/>
        <w:jc w:val="both"/>
      </w:pPr>
    </w:p>
    <w:p w:rsidR="00273CEC" w:rsidRDefault="00273CEC">
      <w:pPr>
        <w:pStyle w:val="ConsPlusTitle"/>
        <w:jc w:val="center"/>
        <w:outlineLvl w:val="1"/>
      </w:pPr>
      <w:bookmarkStart w:id="92" w:name="P5492"/>
      <w:bookmarkEnd w:id="92"/>
      <w:r>
        <w:t>IV. Порядок и условия предоставления и расходования субсидий</w:t>
      </w:r>
    </w:p>
    <w:p w:rsidR="00273CEC" w:rsidRDefault="00273CEC">
      <w:pPr>
        <w:pStyle w:val="ConsPlusTitle"/>
        <w:jc w:val="center"/>
      </w:pPr>
      <w:r>
        <w:t>местным бюджетам на капитальный ремонт муниципальных</w:t>
      </w:r>
    </w:p>
    <w:p w:rsidR="00273CEC" w:rsidRDefault="00273CEC">
      <w:pPr>
        <w:pStyle w:val="ConsPlusTitle"/>
        <w:jc w:val="center"/>
      </w:pPr>
      <w:r>
        <w:t>учреждений культуры в Новосибирской области в рамках</w:t>
      </w:r>
    </w:p>
    <w:p w:rsidR="00273CEC" w:rsidRDefault="00273CEC">
      <w:pPr>
        <w:pStyle w:val="ConsPlusTitle"/>
        <w:jc w:val="center"/>
      </w:pPr>
      <w:r>
        <w:t>реализации мероприятий государственной программы</w:t>
      </w:r>
    </w:p>
    <w:p w:rsidR="00273CEC" w:rsidRDefault="00273CEC">
      <w:pPr>
        <w:pStyle w:val="ConsPlusNormal"/>
        <w:jc w:val="center"/>
      </w:pPr>
      <w:r>
        <w:t xml:space="preserve">(в ред. </w:t>
      </w:r>
      <w:hyperlink r:id="rId583" w:history="1">
        <w:r>
          <w:rPr>
            <w:color w:val="0000FF"/>
          </w:rPr>
          <w:t>постановления</w:t>
        </w:r>
      </w:hyperlink>
      <w:r>
        <w:t xml:space="preserve"> Правительства Новосибирской области</w:t>
      </w:r>
    </w:p>
    <w:p w:rsidR="00273CEC" w:rsidRDefault="00273CEC">
      <w:pPr>
        <w:pStyle w:val="ConsPlusNormal"/>
        <w:jc w:val="center"/>
      </w:pPr>
      <w:r>
        <w:t>от 29.06.2016 N 196-п)</w:t>
      </w:r>
    </w:p>
    <w:p w:rsidR="00273CEC" w:rsidRDefault="00273CEC">
      <w:pPr>
        <w:pStyle w:val="ConsPlusNormal"/>
        <w:ind w:firstLine="540"/>
        <w:jc w:val="both"/>
      </w:pPr>
    </w:p>
    <w:p w:rsidR="00273CEC" w:rsidRDefault="00273CEC">
      <w:pPr>
        <w:pStyle w:val="ConsPlusNormal"/>
        <w:ind w:firstLine="540"/>
        <w:jc w:val="both"/>
      </w:pPr>
      <w:bookmarkStart w:id="93" w:name="P5499"/>
      <w:bookmarkEnd w:id="93"/>
      <w:r>
        <w:t>33. Субсидии предоставляются местным бюджетам муниципальных образований в пределах бюджетных ассигнований и лимитов бюджетных обязательств, установленных главному распорядителю бюджетных средств, в порядке составления и ведения сводной бюджетной росписи и кассового плана.</w:t>
      </w:r>
    </w:p>
    <w:p w:rsidR="00273CEC" w:rsidRDefault="00273CEC">
      <w:pPr>
        <w:pStyle w:val="ConsPlusNormal"/>
        <w:jc w:val="both"/>
      </w:pPr>
      <w:r>
        <w:t xml:space="preserve">(в ред. </w:t>
      </w:r>
      <w:hyperlink r:id="rId584" w:history="1">
        <w:r>
          <w:rPr>
            <w:color w:val="0000FF"/>
          </w:rPr>
          <w:t>постановления</w:t>
        </w:r>
      </w:hyperlink>
      <w:r>
        <w:t xml:space="preserve"> Правительства Новосибирской области от 29.06.2016 N 196-п)</w:t>
      </w:r>
    </w:p>
    <w:p w:rsidR="00273CEC" w:rsidRDefault="00273CEC">
      <w:pPr>
        <w:pStyle w:val="ConsPlusNormal"/>
        <w:spacing w:before="220"/>
        <w:ind w:firstLine="540"/>
        <w:jc w:val="both"/>
      </w:pPr>
      <w:bookmarkStart w:id="94" w:name="P5501"/>
      <w:bookmarkEnd w:id="94"/>
      <w:r>
        <w:t>34. Субсидии предоставляются местным бюджетам для финансирования мероприятий государственной программы при выполнении следующих условий:</w:t>
      </w:r>
    </w:p>
    <w:p w:rsidR="00273CEC" w:rsidRDefault="00273CEC">
      <w:pPr>
        <w:pStyle w:val="ConsPlusNormal"/>
        <w:spacing w:before="220"/>
        <w:ind w:firstLine="540"/>
        <w:jc w:val="both"/>
      </w:pPr>
      <w:r>
        <w:t>1) наличие утвержденной проектно-сметной документации на капитальный ремонт муниципальных учреждений культуры, имеющей положительное экспертное заключение государственной экспертизы;</w:t>
      </w:r>
    </w:p>
    <w:p w:rsidR="00273CEC" w:rsidRDefault="00273CEC">
      <w:pPr>
        <w:pStyle w:val="ConsPlusNormal"/>
        <w:spacing w:before="220"/>
        <w:ind w:firstLine="540"/>
        <w:jc w:val="both"/>
      </w:pPr>
      <w:r>
        <w:t>2) наличие муниципальных контрактов на капитальный ремонт муниципальных учреждений культуры;</w:t>
      </w:r>
    </w:p>
    <w:p w:rsidR="00273CEC" w:rsidRDefault="00273CEC">
      <w:pPr>
        <w:pStyle w:val="ConsPlusNormal"/>
        <w:spacing w:before="220"/>
        <w:ind w:firstLine="540"/>
        <w:jc w:val="both"/>
      </w:pPr>
      <w:r>
        <w:t xml:space="preserve">3) отсутствие неиспользованных остатков ранее перечисленных субсидий, указанных в </w:t>
      </w:r>
      <w:hyperlink w:anchor="P5499" w:history="1">
        <w:r>
          <w:rPr>
            <w:color w:val="0000FF"/>
          </w:rPr>
          <w:t>пункте 33</w:t>
        </w:r>
      </w:hyperlink>
      <w:r>
        <w:t xml:space="preserve"> настоящих Условий, на счетах администраций муниципальных образований Новосибирской области;</w:t>
      </w:r>
    </w:p>
    <w:p w:rsidR="00273CEC" w:rsidRDefault="00273CEC">
      <w:pPr>
        <w:pStyle w:val="ConsPlusNormal"/>
        <w:spacing w:before="220"/>
        <w:ind w:firstLine="540"/>
        <w:jc w:val="both"/>
      </w:pPr>
      <w:r>
        <w:t xml:space="preserve">4) наличие выполненных работ по мероприятиям государственной программы, подтвержденных унифицированными </w:t>
      </w:r>
      <w:hyperlink r:id="rId585" w:history="1">
        <w:r>
          <w:rPr>
            <w:color w:val="0000FF"/>
          </w:rPr>
          <w:t>формами N КС-3</w:t>
        </w:r>
      </w:hyperlink>
      <w:r>
        <w:t xml:space="preserve"> "Справка о стоимости выполненных работ и затрат" (актами выполненных работ, счетами-фактурами), и (или) распорядительных документов заказчика, обосновывающих необходимость авансирования поставщиков, подрядчиков, исполнителей по контрактам и гражданско-правовым договорам на поставку товаров, выполнение работ, оказание услуг в целях приобретения материалов, комплектующих изделий и оборудования;</w:t>
      </w:r>
    </w:p>
    <w:p w:rsidR="00273CEC" w:rsidRDefault="00273CEC">
      <w:pPr>
        <w:pStyle w:val="ConsPlusNormal"/>
        <w:spacing w:before="220"/>
        <w:ind w:firstLine="540"/>
        <w:jc w:val="both"/>
      </w:pPr>
      <w:r>
        <w:t>5) заключение между главным распорядителем бюджетных средств и администрациями муниципальных образований соглашений о финансировании работ по капитальному ремонту в рамках реализации мероприятий государственной программы.</w:t>
      </w:r>
    </w:p>
    <w:p w:rsidR="00273CEC" w:rsidRDefault="00273CEC">
      <w:pPr>
        <w:pStyle w:val="ConsPlusNormal"/>
        <w:jc w:val="both"/>
      </w:pPr>
      <w:r>
        <w:t xml:space="preserve">(в ред. </w:t>
      </w:r>
      <w:hyperlink r:id="rId586" w:history="1">
        <w:r>
          <w:rPr>
            <w:color w:val="0000FF"/>
          </w:rPr>
          <w:t>постановления</w:t>
        </w:r>
      </w:hyperlink>
      <w:r>
        <w:t xml:space="preserve"> Правительства Новосибирской области от 29.06.2016 N 196-п)</w:t>
      </w:r>
    </w:p>
    <w:p w:rsidR="00273CEC" w:rsidRDefault="00273CEC">
      <w:pPr>
        <w:pStyle w:val="ConsPlusNormal"/>
        <w:spacing w:before="220"/>
        <w:ind w:firstLine="540"/>
        <w:jc w:val="both"/>
      </w:pPr>
      <w:r>
        <w:t>34.1. Субсидии местным бюджетам на капитальный ремонт муниципальных учреждений культуры в Новосибирской области в рамках мероприятий государственной программы в 2016 году предоставлялись не позднее 30 декабря 2016 года в пределах неиспользованных лимитов бюджетных обязательств в размере, не превышающем суммы, утвержденной законом об областном бюджете Новосибирской области на 2016 год и плановый период 2017 и 2018 годов, на основании заявок, подаваемых главному распорядителю бюджетных средств администрациями муниципальных образований Новосибирской области в произвольной форме.</w:t>
      </w:r>
    </w:p>
    <w:p w:rsidR="00273CEC" w:rsidRDefault="00273CEC">
      <w:pPr>
        <w:pStyle w:val="ConsPlusNormal"/>
        <w:jc w:val="both"/>
      </w:pPr>
      <w:r>
        <w:t xml:space="preserve">(в ред. </w:t>
      </w:r>
      <w:hyperlink r:id="rId587" w:history="1">
        <w:r>
          <w:rPr>
            <w:color w:val="0000FF"/>
          </w:rPr>
          <w:t>постановления</w:t>
        </w:r>
      </w:hyperlink>
      <w:r>
        <w:t xml:space="preserve"> Правительства Новосибирской области от 01.10.2020 N 424-п)</w:t>
      </w:r>
    </w:p>
    <w:p w:rsidR="00273CEC" w:rsidRDefault="00273CEC">
      <w:pPr>
        <w:pStyle w:val="ConsPlusNormal"/>
        <w:spacing w:before="220"/>
        <w:ind w:firstLine="540"/>
        <w:jc w:val="both"/>
      </w:pPr>
      <w:r>
        <w:t>Не использованные по состоянию на 01.01.2017 субсидии местным бюджетам на капитальный ремонт муниципальных учреждений культуры в Новосибирской области в рамках мероприятий государственной программы подлежали возврату в доход областного бюджета в течение первых 15 рабочих дней текущего финансового года.</w:t>
      </w:r>
    </w:p>
    <w:p w:rsidR="00273CEC" w:rsidRDefault="00273CEC">
      <w:pPr>
        <w:pStyle w:val="ConsPlusNormal"/>
        <w:jc w:val="both"/>
      </w:pPr>
      <w:r>
        <w:t xml:space="preserve">(в ред. </w:t>
      </w:r>
      <w:hyperlink r:id="rId588" w:history="1">
        <w:r>
          <w:rPr>
            <w:color w:val="0000FF"/>
          </w:rPr>
          <w:t>постановления</w:t>
        </w:r>
      </w:hyperlink>
      <w:r>
        <w:t xml:space="preserve"> Правительства Новосибирской области от 01.10.2020 N 424-п)</w:t>
      </w:r>
    </w:p>
    <w:p w:rsidR="00273CEC" w:rsidRDefault="00273CEC">
      <w:pPr>
        <w:pStyle w:val="ConsPlusNormal"/>
        <w:spacing w:before="220"/>
        <w:ind w:firstLine="540"/>
        <w:jc w:val="both"/>
      </w:pPr>
      <w:r>
        <w:lastRenderedPageBreak/>
        <w:t>Принятие главным администратором бюджетных средств решения о наличии (об отсутствии) потребности в субсидиях местным бюджетам на капитальный ремонт муниципальных учреждений культуры в Новосибирской области в рамках мероприятий государственной программы, не использованных в 2016 году, осуществлялось не позднее 30 рабочих дней со дня поступления указанных средств в областной бюджет.</w:t>
      </w:r>
    </w:p>
    <w:p w:rsidR="00273CEC" w:rsidRDefault="00273CEC">
      <w:pPr>
        <w:pStyle w:val="ConsPlusNormal"/>
        <w:jc w:val="both"/>
      </w:pPr>
      <w:r>
        <w:t xml:space="preserve">(в ред. </w:t>
      </w:r>
      <w:hyperlink r:id="rId589" w:history="1">
        <w:r>
          <w:rPr>
            <w:color w:val="0000FF"/>
          </w:rPr>
          <w:t>постановления</w:t>
        </w:r>
      </w:hyperlink>
      <w:r>
        <w:t xml:space="preserve"> Правительства Новосибирской области от 01.10.2020 N 424-п)</w:t>
      </w:r>
    </w:p>
    <w:p w:rsidR="00273CEC" w:rsidRDefault="00273CEC">
      <w:pPr>
        <w:pStyle w:val="ConsPlusNormal"/>
        <w:spacing w:before="220"/>
        <w:ind w:firstLine="540"/>
        <w:jc w:val="both"/>
      </w:pPr>
      <w:r>
        <w:t>В соответствии с решением главного администратора бюджетных средств о наличии потребности субсидий местным бюджетам на капитальный ремонт муниципальных учреждений культуры в Новосибирской области в рамках мероприятий государственной программы, не использованных в 2016 году, согласованным с министерством финансов и налоговой политики Новосибирской области в определяемом им порядке, средства в объеме, не превышающем остатка указанных субсидий, могли быть возвращены в 2017 году в доход бюджета администраций муниципальных образований Новосибирской области для финансового обеспечения расходов бюджета, соответствующих целям предоставления указанных субсидий.</w:t>
      </w:r>
    </w:p>
    <w:p w:rsidR="00273CEC" w:rsidRDefault="00273CEC">
      <w:pPr>
        <w:pStyle w:val="ConsPlusNormal"/>
        <w:jc w:val="both"/>
      </w:pPr>
      <w:r>
        <w:t xml:space="preserve">(в ред. </w:t>
      </w:r>
      <w:hyperlink r:id="rId590" w:history="1">
        <w:r>
          <w:rPr>
            <w:color w:val="0000FF"/>
          </w:rPr>
          <w:t>постановления</w:t>
        </w:r>
      </w:hyperlink>
      <w:r>
        <w:t xml:space="preserve"> Правительства Новосибирской области от 01.10.2020 N 424-п)</w:t>
      </w:r>
    </w:p>
    <w:p w:rsidR="00273CEC" w:rsidRDefault="00273CEC">
      <w:pPr>
        <w:pStyle w:val="ConsPlusNormal"/>
        <w:spacing w:before="220"/>
        <w:ind w:firstLine="540"/>
        <w:jc w:val="both"/>
      </w:pPr>
      <w:r>
        <w:t xml:space="preserve">В рамках реализации указанных в настоящем пункте мероприятий государственной программы органы местного самоуправления муниципальных образований представляют главному распорядителю бюджетных средств утвержденную проектно-сметную документацию на капитальный ремонт муниципальных учреждений культуры, имеющую положительное экспертное заключение государственной экспертизы, муниципальный контракт на капитальный ремонт муниципальных учреждений культуры, акты выполненных работ, счета-фактуры и (или) распорядительные документы заказчика, обосновывающие необходимость авансирования поставщиков, подрядчиков, исполнителей по контрактам и гражданско-правовым договорам на поставку товаров, выполнение работ, оказание услуг в целях приобретения материалов, комплектующих изделий и оборудования, по мероприятиям государственной программы в течение 10 рабочих дней со дня подписания сторонами унифицированной </w:t>
      </w:r>
      <w:hyperlink r:id="rId591" w:history="1">
        <w:r>
          <w:rPr>
            <w:color w:val="0000FF"/>
          </w:rPr>
          <w:t>формы N КС-3</w:t>
        </w:r>
      </w:hyperlink>
      <w:r>
        <w:t xml:space="preserve"> "Справка о стоимости выполненных работ и затрат" (актов выполненных работ, счетов-фактур).</w:t>
      </w:r>
    </w:p>
    <w:p w:rsidR="00273CEC" w:rsidRDefault="00273CEC">
      <w:pPr>
        <w:pStyle w:val="ConsPlusNormal"/>
        <w:jc w:val="both"/>
      </w:pPr>
      <w:r>
        <w:t xml:space="preserve">(п. 34.1 введен </w:t>
      </w:r>
      <w:hyperlink r:id="rId592" w:history="1">
        <w:r>
          <w:rPr>
            <w:color w:val="0000FF"/>
          </w:rPr>
          <w:t>постановлением</w:t>
        </w:r>
      </w:hyperlink>
      <w:r>
        <w:t xml:space="preserve"> Правительства Новосибирской области от 14.12.2016 N 412-п)</w:t>
      </w:r>
    </w:p>
    <w:p w:rsidR="00273CEC" w:rsidRDefault="00273CEC">
      <w:pPr>
        <w:pStyle w:val="ConsPlusNormal"/>
        <w:spacing w:before="220"/>
        <w:ind w:firstLine="540"/>
        <w:jc w:val="both"/>
      </w:pPr>
      <w:r>
        <w:t xml:space="preserve">34.2. Субсидии местным бюджетам на капитальный ремонт муниципальных учреждений культуры в Новосибирской области в рамках мероприятий государственной программы в 2017 году предоставлялись не позднее 30 декабря 2017 года в пределах неиспользованных лимитов бюджетных обязательств в размере, не превышающем суммы, утвержденной </w:t>
      </w:r>
      <w:hyperlink r:id="rId593" w:history="1">
        <w:r>
          <w:rPr>
            <w:color w:val="0000FF"/>
          </w:rPr>
          <w:t>Законом</w:t>
        </w:r>
      </w:hyperlink>
      <w:r>
        <w:t xml:space="preserve"> Новосибирской области от 28.12.2016 N 128-ОЗ "Об областном бюджете Новосибирской области на 2017 год и плановый период 2018 и 2019 годов", на основании заявок, подаваемых главному распорядителю бюджетных средств администрациями муниципальных образований Новосибирской области в произвольной форме.</w:t>
      </w:r>
    </w:p>
    <w:p w:rsidR="00273CEC" w:rsidRDefault="00273CEC">
      <w:pPr>
        <w:pStyle w:val="ConsPlusNormal"/>
        <w:jc w:val="both"/>
      </w:pPr>
      <w:r>
        <w:t xml:space="preserve">(в ред. </w:t>
      </w:r>
      <w:hyperlink r:id="rId594" w:history="1">
        <w:r>
          <w:rPr>
            <w:color w:val="0000FF"/>
          </w:rPr>
          <w:t>постановления</w:t>
        </w:r>
      </w:hyperlink>
      <w:r>
        <w:t xml:space="preserve"> Правительства Новосибирской области от 01.10.2020 N 424-п)</w:t>
      </w:r>
    </w:p>
    <w:p w:rsidR="00273CEC" w:rsidRDefault="00273CEC">
      <w:pPr>
        <w:pStyle w:val="ConsPlusNormal"/>
        <w:spacing w:before="220"/>
        <w:ind w:firstLine="540"/>
        <w:jc w:val="both"/>
      </w:pPr>
      <w:r>
        <w:t>Не использованные по состоянию на 01.01.2018 субсидии местным бюджетам на капитальный ремонт муниципальных учреждений культуры в Новосибирской области в рамках мероприятий государственной программы подлежали возврату в доход областного бюджета в течение первых 15 рабочих дней текущего финансового года.</w:t>
      </w:r>
    </w:p>
    <w:p w:rsidR="00273CEC" w:rsidRDefault="00273CEC">
      <w:pPr>
        <w:pStyle w:val="ConsPlusNormal"/>
        <w:jc w:val="both"/>
      </w:pPr>
      <w:r>
        <w:t xml:space="preserve">(в ред. </w:t>
      </w:r>
      <w:hyperlink r:id="rId595" w:history="1">
        <w:r>
          <w:rPr>
            <w:color w:val="0000FF"/>
          </w:rPr>
          <w:t>постановления</w:t>
        </w:r>
      </w:hyperlink>
      <w:r>
        <w:t xml:space="preserve"> Правительства Новосибирской области от 01.10.2020 N 424-п)</w:t>
      </w:r>
    </w:p>
    <w:p w:rsidR="00273CEC" w:rsidRDefault="00273CEC">
      <w:pPr>
        <w:pStyle w:val="ConsPlusNormal"/>
        <w:spacing w:before="220"/>
        <w:ind w:firstLine="540"/>
        <w:jc w:val="both"/>
      </w:pPr>
      <w:r>
        <w:t>Принятие главным администратором бюджетных средств решения о наличии (об отсутствии) потребности в субсидиях местным бюджетам на капитальный ремонт муниципальных учреждений культуры в Новосибирской области в рамках мероприятий государственной программы, не использованных в 2017 году, осуществлялось не позднее 30 рабочих дней со дня поступления указанных средств в областной бюджет.</w:t>
      </w:r>
    </w:p>
    <w:p w:rsidR="00273CEC" w:rsidRDefault="00273CEC">
      <w:pPr>
        <w:pStyle w:val="ConsPlusNormal"/>
        <w:jc w:val="both"/>
      </w:pPr>
      <w:r>
        <w:t xml:space="preserve">(в ред. </w:t>
      </w:r>
      <w:hyperlink r:id="rId596" w:history="1">
        <w:r>
          <w:rPr>
            <w:color w:val="0000FF"/>
          </w:rPr>
          <w:t>постановления</w:t>
        </w:r>
      </w:hyperlink>
      <w:r>
        <w:t xml:space="preserve"> Правительства Новосибирской области от 01.10.2020 N 424-п)</w:t>
      </w:r>
    </w:p>
    <w:p w:rsidR="00273CEC" w:rsidRDefault="00273CEC">
      <w:pPr>
        <w:pStyle w:val="ConsPlusNormal"/>
        <w:spacing w:before="220"/>
        <w:ind w:firstLine="540"/>
        <w:jc w:val="both"/>
      </w:pPr>
      <w:r>
        <w:t xml:space="preserve">В соответствии с решением главного администратора бюджетных средств о наличии </w:t>
      </w:r>
      <w:r>
        <w:lastRenderedPageBreak/>
        <w:t>потребности субсидий местным бюджетам на капитальный ремонт муниципальных учреждений культуры в Новосибирской области в рамках мероприятий государственной программы, не использованных в 2017 году, согласованным с министерством финансов и налоговой политики Новосибирской области в определяемом им порядке, средства в объеме, не превышающем остатка указанных субсидий, могли быть возвращены в 2018 году в доход бюджета администраций муниципальных образований Новосибирской области для финансового обеспечения расходов бюджета, соответствующих целям предоставления указанных субсидий.</w:t>
      </w:r>
    </w:p>
    <w:p w:rsidR="00273CEC" w:rsidRDefault="00273CEC">
      <w:pPr>
        <w:pStyle w:val="ConsPlusNormal"/>
        <w:jc w:val="both"/>
      </w:pPr>
      <w:r>
        <w:t xml:space="preserve">(в ред. </w:t>
      </w:r>
      <w:hyperlink r:id="rId597" w:history="1">
        <w:r>
          <w:rPr>
            <w:color w:val="0000FF"/>
          </w:rPr>
          <w:t>постановления</w:t>
        </w:r>
      </w:hyperlink>
      <w:r>
        <w:t xml:space="preserve"> Правительства Новосибирской области от 01.10.2020 N 424-п)</w:t>
      </w:r>
    </w:p>
    <w:p w:rsidR="00273CEC" w:rsidRDefault="00273CEC">
      <w:pPr>
        <w:pStyle w:val="ConsPlusNormal"/>
        <w:spacing w:before="220"/>
        <w:ind w:firstLine="540"/>
        <w:jc w:val="both"/>
      </w:pPr>
      <w:r>
        <w:t xml:space="preserve">В рамках реализации указанных в настоящем пункте мероприятий государственной программы органы местного самоуправления муниципальных образований представляют главному распорядителю бюджетных средств утвержденную проектно-сметную документацию на капитальный ремонт муниципальных учреждений культуры, имеющую положительное экспертное заключение государственной экспертизы, муниципальный контракт на капитальный ремонт муниципальных учреждений культуры, акты выполненных работ, счета-фактуры и (или) распорядительные документы заказчика, обосновывающие необходимость авансирования поставщиков, подрядчиков, исполнителей по контрактам и гражданско-правовым договорам на поставку товаров, выполнение работ, оказание услуг в целях приобретения материалов, комплектующих изделий и оборудования, по мероприятиям государственной программы в течение 10 рабочих дней со дня подписания сторонами унифицированной </w:t>
      </w:r>
      <w:hyperlink r:id="rId598" w:history="1">
        <w:r>
          <w:rPr>
            <w:color w:val="0000FF"/>
          </w:rPr>
          <w:t>формы N КС-3</w:t>
        </w:r>
      </w:hyperlink>
      <w:r>
        <w:t xml:space="preserve"> "Справка о стоимости выполненных работ и затрат" (актов выполненных работ, счетов-фактур).</w:t>
      </w:r>
    </w:p>
    <w:p w:rsidR="00273CEC" w:rsidRDefault="00273CEC">
      <w:pPr>
        <w:pStyle w:val="ConsPlusNormal"/>
        <w:jc w:val="both"/>
      </w:pPr>
      <w:r>
        <w:t xml:space="preserve">(п. 34.2 введен </w:t>
      </w:r>
      <w:hyperlink r:id="rId599" w:history="1">
        <w:r>
          <w:rPr>
            <w:color w:val="0000FF"/>
          </w:rPr>
          <w:t>постановлением</w:t>
        </w:r>
      </w:hyperlink>
      <w:r>
        <w:t xml:space="preserve"> Правительства Новосибирской области от 19.12.2017 N 457-п)</w:t>
      </w:r>
    </w:p>
    <w:p w:rsidR="00273CEC" w:rsidRDefault="00273CEC">
      <w:pPr>
        <w:pStyle w:val="ConsPlusNormal"/>
        <w:spacing w:before="220"/>
        <w:ind w:firstLine="540"/>
        <w:jc w:val="both"/>
      </w:pPr>
      <w:r>
        <w:t>35. Соглашения должны содержать следующие положения:</w:t>
      </w:r>
    </w:p>
    <w:p w:rsidR="00273CEC" w:rsidRDefault="00273CEC">
      <w:pPr>
        <w:pStyle w:val="ConsPlusNormal"/>
        <w:spacing w:before="220"/>
        <w:ind w:firstLine="540"/>
        <w:jc w:val="both"/>
      </w:pPr>
      <w:r>
        <w:t>целевое назначение субсидий с указанием наименований мероприятий государственной программы;</w:t>
      </w:r>
    </w:p>
    <w:p w:rsidR="00273CEC" w:rsidRDefault="00273CEC">
      <w:pPr>
        <w:pStyle w:val="ConsPlusNormal"/>
        <w:spacing w:before="220"/>
        <w:ind w:firstLine="540"/>
        <w:jc w:val="both"/>
      </w:pPr>
      <w:r>
        <w:t>размер субсидий местному бюджету, объем финансирования за счет средств местного бюджета;</w:t>
      </w:r>
    </w:p>
    <w:p w:rsidR="00273CEC" w:rsidRDefault="00273CEC">
      <w:pPr>
        <w:pStyle w:val="ConsPlusNormal"/>
        <w:spacing w:before="220"/>
        <w:ind w:firstLine="540"/>
        <w:jc w:val="both"/>
      </w:pPr>
      <w:r>
        <w:t>форму, сроки и порядок представления отчетности о выполненных объемах работ и об осуществлении расходов за счет средств местного бюджета;</w:t>
      </w:r>
    </w:p>
    <w:p w:rsidR="00273CEC" w:rsidRDefault="00273CEC">
      <w:pPr>
        <w:pStyle w:val="ConsPlusNormal"/>
        <w:spacing w:before="220"/>
        <w:ind w:firstLine="540"/>
        <w:jc w:val="both"/>
      </w:pPr>
      <w:r>
        <w:t>осуществление контроля за соблюдением органом местного самоуправления муниципального образования условий предоставления субсидий;</w:t>
      </w:r>
    </w:p>
    <w:p w:rsidR="00273CEC" w:rsidRDefault="00273CEC">
      <w:pPr>
        <w:pStyle w:val="ConsPlusNormal"/>
        <w:spacing w:before="220"/>
        <w:ind w:firstLine="540"/>
        <w:jc w:val="both"/>
      </w:pPr>
      <w:r>
        <w:t>порядок возврата субсидий в случае нецелевого использования субсидий;</w:t>
      </w:r>
    </w:p>
    <w:p w:rsidR="00273CEC" w:rsidRDefault="00273CEC">
      <w:pPr>
        <w:pStyle w:val="ConsPlusNormal"/>
        <w:spacing w:before="220"/>
        <w:ind w:firstLine="540"/>
        <w:jc w:val="both"/>
      </w:pPr>
      <w:r>
        <w:t>ответственность сторон за нарушение условий соглашения;</w:t>
      </w:r>
    </w:p>
    <w:p w:rsidR="00273CEC" w:rsidRDefault="00273CEC">
      <w:pPr>
        <w:pStyle w:val="ConsPlusNormal"/>
        <w:spacing w:before="220"/>
        <w:ind w:firstLine="540"/>
        <w:jc w:val="both"/>
      </w:pPr>
      <w:r>
        <w:t>критерии оценки эффективности использования субсидий в соответствии с обязательствами, принятыми администрациями муниципальных образований Новосибирской области по использованию субсидий, в объеме, установленном в подробном перечне планируемых к реализации мероприятий государственной программы на очередной финансовый год и плановый период, утверждаемом совместным приказом главными распорядителями средств областного бюджета;</w:t>
      </w:r>
    </w:p>
    <w:p w:rsidR="00273CEC" w:rsidRDefault="00273CEC">
      <w:pPr>
        <w:pStyle w:val="ConsPlusNormal"/>
        <w:spacing w:before="220"/>
        <w:ind w:firstLine="540"/>
        <w:jc w:val="both"/>
      </w:pPr>
      <w:r>
        <w:t>долю софинансирования из местного бюджета - не менее 5% до достижения суммарной стоимости объекта 20000,0 тыс. рублей, свыше этой суммы доля софинансирования за счет средств местного бюджета составляет не менее 1% от объема финансирования объекта.</w:t>
      </w:r>
    </w:p>
    <w:p w:rsidR="00273CEC" w:rsidRDefault="00273CEC">
      <w:pPr>
        <w:pStyle w:val="ConsPlusNormal"/>
        <w:jc w:val="both"/>
      </w:pPr>
      <w:r>
        <w:t xml:space="preserve">(в ред. </w:t>
      </w:r>
      <w:hyperlink r:id="rId600" w:history="1">
        <w:r>
          <w:rPr>
            <w:color w:val="0000FF"/>
          </w:rPr>
          <w:t>постановления</w:t>
        </w:r>
      </w:hyperlink>
      <w:r>
        <w:t xml:space="preserve"> Правительства Новосибирской области от 15.08.2017 N 321-п)</w:t>
      </w:r>
    </w:p>
    <w:p w:rsidR="00273CEC" w:rsidRDefault="00273CEC">
      <w:pPr>
        <w:pStyle w:val="ConsPlusNormal"/>
        <w:spacing w:before="220"/>
        <w:ind w:firstLine="540"/>
        <w:jc w:val="both"/>
      </w:pPr>
      <w:r>
        <w:t>36. Для отбора муниципальных образований Новосибирской области для предоставления субсидий на капитальный ремонт муниципальных учреждений культуры в Новосибирской области, предусмотренных государственной программой, устанавливаются следующие критерии:</w:t>
      </w:r>
    </w:p>
    <w:p w:rsidR="00273CEC" w:rsidRDefault="00273CEC">
      <w:pPr>
        <w:pStyle w:val="ConsPlusNormal"/>
        <w:jc w:val="both"/>
      </w:pPr>
      <w:r>
        <w:lastRenderedPageBreak/>
        <w:t xml:space="preserve">(в ред. </w:t>
      </w:r>
      <w:hyperlink r:id="rId601" w:history="1">
        <w:r>
          <w:rPr>
            <w:color w:val="0000FF"/>
          </w:rPr>
          <w:t>постановления</w:t>
        </w:r>
      </w:hyperlink>
      <w:r>
        <w:t xml:space="preserve"> Правительства Новосибирской области от 29.06.2016 N 196-п)</w:t>
      </w:r>
    </w:p>
    <w:p w:rsidR="00273CEC" w:rsidRDefault="00273CEC">
      <w:pPr>
        <w:pStyle w:val="ConsPlusNormal"/>
        <w:spacing w:before="220"/>
        <w:ind w:firstLine="540"/>
        <w:jc w:val="both"/>
      </w:pPr>
      <w:r>
        <w:t>1) наличие решений органов местного самоуправления муниципальных образований Новосибирской области о принятии муниципальных программ по осуществлению капитального ремонта в рамках реализации мероприятий государственной программы;</w:t>
      </w:r>
    </w:p>
    <w:p w:rsidR="00273CEC" w:rsidRDefault="00273CEC">
      <w:pPr>
        <w:pStyle w:val="ConsPlusNormal"/>
        <w:spacing w:before="220"/>
        <w:ind w:firstLine="540"/>
        <w:jc w:val="both"/>
      </w:pPr>
      <w:r>
        <w:t>2) наличие решений органов местного самоуправления муниципальных образований Новосибирской области по оптимизации сети муниципальных учреждений культуры в Новосибирской области;</w:t>
      </w:r>
    </w:p>
    <w:p w:rsidR="00273CEC" w:rsidRDefault="00273CEC">
      <w:pPr>
        <w:pStyle w:val="ConsPlusNormal"/>
        <w:jc w:val="both"/>
      </w:pPr>
      <w:r>
        <w:t xml:space="preserve">(в ред. </w:t>
      </w:r>
      <w:hyperlink r:id="rId602" w:history="1">
        <w:r>
          <w:rPr>
            <w:color w:val="0000FF"/>
          </w:rPr>
          <w:t>постановления</w:t>
        </w:r>
      </w:hyperlink>
      <w:r>
        <w:t xml:space="preserve"> Правительства Новосибирской области от 29.06.2016 N 196-п)</w:t>
      </w:r>
    </w:p>
    <w:p w:rsidR="00273CEC" w:rsidRDefault="00273CEC">
      <w:pPr>
        <w:pStyle w:val="ConsPlusNormal"/>
        <w:spacing w:before="220"/>
        <w:ind w:firstLine="540"/>
        <w:jc w:val="both"/>
      </w:pPr>
      <w:r>
        <w:t>3) наличие проектно-сметной документации, находящейся в стадии разработки.</w:t>
      </w:r>
    </w:p>
    <w:p w:rsidR="00273CEC" w:rsidRDefault="00273CEC">
      <w:pPr>
        <w:pStyle w:val="ConsPlusNormal"/>
        <w:spacing w:before="220"/>
        <w:ind w:firstLine="540"/>
        <w:jc w:val="both"/>
      </w:pPr>
      <w:r>
        <w:t>37. Перечисление субсидий осуществляется с лицевого счета главного распорядителя бюджетных средств в доход местных бюджетов.</w:t>
      </w:r>
    </w:p>
    <w:p w:rsidR="00273CEC" w:rsidRDefault="00273CEC">
      <w:pPr>
        <w:pStyle w:val="ConsPlusNormal"/>
        <w:jc w:val="both"/>
      </w:pPr>
      <w:r>
        <w:t xml:space="preserve">(в ред. </w:t>
      </w:r>
      <w:hyperlink r:id="rId603" w:history="1">
        <w:r>
          <w:rPr>
            <w:color w:val="0000FF"/>
          </w:rPr>
          <w:t>постановления</w:t>
        </w:r>
      </w:hyperlink>
      <w:r>
        <w:t xml:space="preserve"> Правительства Новосибирской области от 29.06.2016 N 196-п)</w:t>
      </w:r>
    </w:p>
    <w:p w:rsidR="00273CEC" w:rsidRDefault="00273CEC">
      <w:pPr>
        <w:pStyle w:val="ConsPlusNormal"/>
        <w:spacing w:before="220"/>
        <w:ind w:firstLine="540"/>
        <w:jc w:val="both"/>
      </w:pPr>
      <w:r>
        <w:t>38. Субсидии на реализацию мероприятий государственной программы по вопросам местного значения поселений предоставляются из местных бюджетов муниципальных районов Новосибирской области бюджетам поселений.</w:t>
      </w:r>
    </w:p>
    <w:p w:rsidR="00273CEC" w:rsidRDefault="00273CEC">
      <w:pPr>
        <w:pStyle w:val="ConsPlusNormal"/>
        <w:spacing w:before="220"/>
        <w:ind w:firstLine="540"/>
        <w:jc w:val="both"/>
      </w:pPr>
      <w:r>
        <w:t>39. Субсидии расходуются местными бюджетами при выполнении следующих условий:</w:t>
      </w:r>
    </w:p>
    <w:p w:rsidR="00273CEC" w:rsidRDefault="00273CEC">
      <w:pPr>
        <w:pStyle w:val="ConsPlusNormal"/>
        <w:spacing w:before="220"/>
        <w:ind w:firstLine="540"/>
        <w:jc w:val="both"/>
      </w:pPr>
      <w:r>
        <w:t>1) соблюдение условий соглашений о финансировании работ по капитальному ремонту в рамках реализации мероприятий государственной программы, заключенных с главным распорядителем бюджетных средств;</w:t>
      </w:r>
    </w:p>
    <w:p w:rsidR="00273CEC" w:rsidRDefault="00273CEC">
      <w:pPr>
        <w:pStyle w:val="ConsPlusNormal"/>
        <w:jc w:val="both"/>
      </w:pPr>
      <w:r>
        <w:t xml:space="preserve">(в ред. </w:t>
      </w:r>
      <w:hyperlink r:id="rId604" w:history="1">
        <w:r>
          <w:rPr>
            <w:color w:val="0000FF"/>
          </w:rPr>
          <w:t>постановления</w:t>
        </w:r>
      </w:hyperlink>
      <w:r>
        <w:t xml:space="preserve"> Правительства Новосибирской области от 29.06.2016 N 196-п)</w:t>
      </w:r>
    </w:p>
    <w:p w:rsidR="00273CEC" w:rsidRDefault="00273CEC">
      <w:pPr>
        <w:pStyle w:val="ConsPlusNormal"/>
        <w:spacing w:before="220"/>
        <w:ind w:firstLine="540"/>
        <w:jc w:val="both"/>
      </w:pPr>
      <w:r>
        <w:t xml:space="preserve">2) осуществление расходов производится с лицевых счетов муниципальных казенных и бюджетных учреждений культуры на основании муниципальных контрактов, заключенных в соответствии с Федеральным </w:t>
      </w:r>
      <w:hyperlink r:id="rId605"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или с лицевых счетов муниципальных автономных учреждений культуры на основании муниципальных контрактов, заключенных в соответствии с Федеральным </w:t>
      </w:r>
      <w:hyperlink r:id="rId606" w:history="1">
        <w:r>
          <w:rPr>
            <w:color w:val="0000FF"/>
          </w:rPr>
          <w:t>законом</w:t>
        </w:r>
      </w:hyperlink>
      <w:r>
        <w:t xml:space="preserve"> от 18.07.2011 N 223-ФЗ "О закупках товаров, работ, услуг отдельными видами юридических лиц", актов выполненных работ, счетов-фактур с учетом авансовых платежей в размере, определенном действующим законодательством.</w:t>
      </w:r>
    </w:p>
    <w:p w:rsidR="00273CEC" w:rsidRDefault="00273CEC">
      <w:pPr>
        <w:pStyle w:val="ConsPlusNormal"/>
        <w:jc w:val="both"/>
      </w:pPr>
      <w:r>
        <w:t xml:space="preserve">(пп. 2 в ред. </w:t>
      </w:r>
      <w:hyperlink r:id="rId607" w:history="1">
        <w:r>
          <w:rPr>
            <w:color w:val="0000FF"/>
          </w:rPr>
          <w:t>постановления</w:t>
        </w:r>
      </w:hyperlink>
      <w:r>
        <w:t xml:space="preserve"> Правительства Новосибирской области от 01.10.2020 N 424-п)</w:t>
      </w:r>
    </w:p>
    <w:p w:rsidR="00273CEC" w:rsidRDefault="00273CEC">
      <w:pPr>
        <w:pStyle w:val="ConsPlusNormal"/>
        <w:spacing w:before="220"/>
        <w:ind w:firstLine="540"/>
        <w:jc w:val="both"/>
      </w:pPr>
      <w:r>
        <w:t>40. Главный распорядитель бюджетных средств:</w:t>
      </w:r>
    </w:p>
    <w:p w:rsidR="00273CEC" w:rsidRDefault="00273CEC">
      <w:pPr>
        <w:pStyle w:val="ConsPlusNormal"/>
        <w:jc w:val="both"/>
      </w:pPr>
      <w:r>
        <w:t xml:space="preserve">(в ред. </w:t>
      </w:r>
      <w:hyperlink r:id="rId608" w:history="1">
        <w:r>
          <w:rPr>
            <w:color w:val="0000FF"/>
          </w:rPr>
          <w:t>постановления</w:t>
        </w:r>
      </w:hyperlink>
      <w:r>
        <w:t xml:space="preserve"> Правительства Новосибирской области от 29.06.2016 N 196-п)</w:t>
      </w:r>
    </w:p>
    <w:p w:rsidR="00273CEC" w:rsidRDefault="00273CEC">
      <w:pPr>
        <w:pStyle w:val="ConsPlusNormal"/>
        <w:spacing w:before="220"/>
        <w:ind w:firstLine="540"/>
        <w:jc w:val="both"/>
      </w:pPr>
      <w:r>
        <w:t xml:space="preserve">1) утратил силу. - </w:t>
      </w:r>
      <w:hyperlink r:id="rId609" w:history="1">
        <w:r>
          <w:rPr>
            <w:color w:val="0000FF"/>
          </w:rPr>
          <w:t>Постановление</w:t>
        </w:r>
      </w:hyperlink>
      <w:r>
        <w:t xml:space="preserve"> Правительства Новосибирской области от 04.09.2018 N 386-п;</w:t>
      </w:r>
    </w:p>
    <w:p w:rsidR="00273CEC" w:rsidRDefault="00273CEC">
      <w:pPr>
        <w:pStyle w:val="ConsPlusNormal"/>
        <w:spacing w:before="220"/>
        <w:ind w:firstLine="540"/>
        <w:jc w:val="both"/>
      </w:pPr>
      <w:r>
        <w:t>2) осуществляет контроль за целевым использованием субсидий администрациями муниципальных образований на основании представленных ими ежемесячных отчетов о выполненных объемах работ и ежеквартальных отчетов о долевом софинансировании за счет средств местных бюджетов, при нарушении условий софинансирования органами местного самоуправления вносит предложения в министерство финансов о перераспределении субсидий между муниципальными образованиями либо об уменьшении объема субсидий.</w:t>
      </w:r>
    </w:p>
    <w:p w:rsidR="00273CEC" w:rsidRDefault="00273CEC">
      <w:pPr>
        <w:pStyle w:val="ConsPlusNormal"/>
        <w:spacing w:before="220"/>
        <w:ind w:firstLine="540"/>
        <w:jc w:val="both"/>
      </w:pPr>
      <w:r>
        <w:t>41. Администрации муниципальных образований - исполнители мероприятий государственной программы представляют главному распорядителю бюджетных средств:</w:t>
      </w:r>
    </w:p>
    <w:p w:rsidR="00273CEC" w:rsidRDefault="00273CEC">
      <w:pPr>
        <w:pStyle w:val="ConsPlusNormal"/>
        <w:jc w:val="both"/>
      </w:pPr>
      <w:r>
        <w:t xml:space="preserve">(в ред. </w:t>
      </w:r>
      <w:hyperlink r:id="rId610" w:history="1">
        <w:r>
          <w:rPr>
            <w:color w:val="0000FF"/>
          </w:rPr>
          <w:t>постановления</w:t>
        </w:r>
      </w:hyperlink>
      <w:r>
        <w:t xml:space="preserve"> Правительства Новосибирской области от 29.06.2016 N 196-п)</w:t>
      </w:r>
    </w:p>
    <w:p w:rsidR="00273CEC" w:rsidRDefault="00273CEC">
      <w:pPr>
        <w:pStyle w:val="ConsPlusNormal"/>
        <w:spacing w:before="220"/>
        <w:ind w:firstLine="540"/>
        <w:jc w:val="both"/>
      </w:pPr>
      <w:r>
        <w:lastRenderedPageBreak/>
        <w:t>1) ежемесячно до 3 числа месяца, следующего за отчетным, отчеты о выполненных работах в соответствии с мероприятиями государственной программы;</w:t>
      </w:r>
    </w:p>
    <w:p w:rsidR="00273CEC" w:rsidRDefault="00273CEC">
      <w:pPr>
        <w:pStyle w:val="ConsPlusNormal"/>
        <w:spacing w:before="220"/>
        <w:ind w:firstLine="540"/>
        <w:jc w:val="both"/>
      </w:pPr>
      <w:r>
        <w:t>2) ежеквартально до 3 числа месяца на начало планируемого квартала отчет о долевом софинансировании за счет средств местных бюджетов с приложением платежных документов, подтверждающих долевое софинансирование расходов за счет средств местных бюджетов.</w:t>
      </w:r>
    </w:p>
    <w:p w:rsidR="00273CEC" w:rsidRDefault="00273CEC">
      <w:pPr>
        <w:pStyle w:val="ConsPlusNormal"/>
        <w:spacing w:before="220"/>
        <w:ind w:firstLine="540"/>
        <w:jc w:val="both"/>
      </w:pPr>
      <w:bookmarkStart w:id="95" w:name="P5560"/>
      <w:bookmarkEnd w:id="95"/>
      <w:r>
        <w:t xml:space="preserve">42. При несоблюдении администрациями муниципальных образований условий предоставления субсидий, установленных в </w:t>
      </w:r>
      <w:hyperlink w:anchor="P5501" w:history="1">
        <w:r>
          <w:rPr>
            <w:color w:val="0000FF"/>
          </w:rPr>
          <w:t>пункте 34</w:t>
        </w:r>
      </w:hyperlink>
      <w:r>
        <w:t xml:space="preserve"> настоящего Порядка, предоставление субсидий местным бюджетам приостанавливается.</w:t>
      </w:r>
    </w:p>
    <w:p w:rsidR="00273CEC" w:rsidRDefault="00273CEC">
      <w:pPr>
        <w:pStyle w:val="ConsPlusNormal"/>
        <w:spacing w:before="220"/>
        <w:ind w:firstLine="540"/>
        <w:jc w:val="both"/>
      </w:pPr>
      <w:r>
        <w:t xml:space="preserve">43. При устранении администрациями муниципальных образований нарушения, указанного в </w:t>
      </w:r>
      <w:hyperlink w:anchor="P5560" w:history="1">
        <w:r>
          <w:rPr>
            <w:color w:val="0000FF"/>
          </w:rPr>
          <w:t>пункте 42</w:t>
        </w:r>
      </w:hyperlink>
      <w:r>
        <w:t xml:space="preserve"> настоящего Порядка, предоставление субсидий возобновляется.</w:t>
      </w:r>
    </w:p>
    <w:p w:rsidR="00273CEC" w:rsidRDefault="00273CEC">
      <w:pPr>
        <w:pStyle w:val="ConsPlusNormal"/>
        <w:spacing w:before="220"/>
        <w:ind w:firstLine="540"/>
        <w:jc w:val="both"/>
      </w:pPr>
      <w:r>
        <w:t>44. Получатели бюджетных средств несут ответственность за их нецелевое использование в соответствии с действующим законодательством Российской Федерации.</w:t>
      </w:r>
    </w:p>
    <w:p w:rsidR="00273CEC" w:rsidRDefault="00273CEC">
      <w:pPr>
        <w:pStyle w:val="ConsPlusNormal"/>
        <w:ind w:firstLine="540"/>
        <w:jc w:val="both"/>
      </w:pPr>
    </w:p>
    <w:p w:rsidR="00273CEC" w:rsidRDefault="00273CEC">
      <w:pPr>
        <w:pStyle w:val="ConsPlusTitle"/>
        <w:jc w:val="center"/>
        <w:outlineLvl w:val="1"/>
      </w:pPr>
      <w:bookmarkStart w:id="96" w:name="P5564"/>
      <w:bookmarkEnd w:id="96"/>
      <w:r>
        <w:t>V. Порядок предоставления из областного бюджета местным</w:t>
      </w:r>
    </w:p>
    <w:p w:rsidR="00273CEC" w:rsidRDefault="00273CEC">
      <w:pPr>
        <w:pStyle w:val="ConsPlusTitle"/>
        <w:jc w:val="center"/>
      </w:pPr>
      <w:r>
        <w:t>бюджетам иных межбюджетных трансфертов на реализацию</w:t>
      </w:r>
    </w:p>
    <w:p w:rsidR="00273CEC" w:rsidRDefault="00273CEC">
      <w:pPr>
        <w:pStyle w:val="ConsPlusTitle"/>
        <w:jc w:val="center"/>
      </w:pPr>
      <w:r>
        <w:t>мероприятий государственной программы</w:t>
      </w:r>
    </w:p>
    <w:p w:rsidR="00273CEC" w:rsidRDefault="00273CEC">
      <w:pPr>
        <w:pStyle w:val="ConsPlusNormal"/>
        <w:jc w:val="center"/>
      </w:pPr>
      <w:r>
        <w:t xml:space="preserve">(в ред. </w:t>
      </w:r>
      <w:hyperlink r:id="rId611" w:history="1">
        <w:r>
          <w:rPr>
            <w:color w:val="0000FF"/>
          </w:rPr>
          <w:t>постановления</w:t>
        </w:r>
      </w:hyperlink>
      <w:r>
        <w:t xml:space="preserve"> Правительства Новосибирской области</w:t>
      </w:r>
    </w:p>
    <w:p w:rsidR="00273CEC" w:rsidRDefault="00273CEC">
      <w:pPr>
        <w:pStyle w:val="ConsPlusNormal"/>
        <w:jc w:val="center"/>
      </w:pPr>
      <w:r>
        <w:t>от 17.06.2019 N 238-п)</w:t>
      </w:r>
    </w:p>
    <w:p w:rsidR="00273CEC" w:rsidRDefault="00273CEC">
      <w:pPr>
        <w:pStyle w:val="ConsPlusNormal"/>
        <w:ind w:firstLine="540"/>
        <w:jc w:val="both"/>
      </w:pPr>
    </w:p>
    <w:p w:rsidR="00273CEC" w:rsidRDefault="00273CEC">
      <w:pPr>
        <w:pStyle w:val="ConsPlusNormal"/>
        <w:ind w:firstLine="540"/>
        <w:jc w:val="both"/>
      </w:pPr>
      <w:r>
        <w:t>45. Предоставление из областного бюджета местным бюджетам иных межбюджетных трансфертов, в том числе источником финансового обеспечения которых являются иные межбюджетные трансферты из федерального бюджета, на реализацию мероприятий государственной программы, в том числе на приобретение оборудования, музыкальных инструментов, сценических костюмов и комплектование библиотечных и музейных фондов, создание модельных библиотек в рамках региональной составляющей федерального проекта "Культурная среда" по Новосибирской области национального проекта "Культура" (далее - иные межбюджетные трансферты),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министерству культуры Новосибирской области (далее - министерство культуры), на соответствующий финансовый год.</w:t>
      </w:r>
    </w:p>
    <w:p w:rsidR="00273CEC" w:rsidRDefault="00273CEC">
      <w:pPr>
        <w:pStyle w:val="ConsPlusNormal"/>
        <w:jc w:val="both"/>
      </w:pPr>
      <w:r>
        <w:t xml:space="preserve">(в ред. постановлений Правительства Новосибирской области от 28.12.2015 </w:t>
      </w:r>
      <w:hyperlink r:id="rId612" w:history="1">
        <w:r>
          <w:rPr>
            <w:color w:val="0000FF"/>
          </w:rPr>
          <w:t>N 465-п</w:t>
        </w:r>
      </w:hyperlink>
      <w:r>
        <w:t xml:space="preserve">, от 17.06.2019 </w:t>
      </w:r>
      <w:hyperlink r:id="rId613" w:history="1">
        <w:r>
          <w:rPr>
            <w:color w:val="0000FF"/>
          </w:rPr>
          <w:t>N 238-п</w:t>
        </w:r>
      </w:hyperlink>
      <w:r>
        <w:t>)</w:t>
      </w:r>
    </w:p>
    <w:p w:rsidR="00273CEC" w:rsidRDefault="00273CEC">
      <w:pPr>
        <w:pStyle w:val="ConsPlusNormal"/>
        <w:spacing w:before="220"/>
        <w:ind w:firstLine="540"/>
        <w:jc w:val="both"/>
      </w:pPr>
      <w:r>
        <w:t>46. Иные межбюджетные трансферты перечисляются с лицевого счета министерства культуры в доход местных бюджетов на основании соглашений, заключенных с администрациями муниципальных образований. Форма соглашения утверждается приказом министерства культуры.</w:t>
      </w:r>
    </w:p>
    <w:p w:rsidR="00273CEC" w:rsidRDefault="00273CEC">
      <w:pPr>
        <w:pStyle w:val="ConsPlusNormal"/>
        <w:jc w:val="both"/>
      </w:pPr>
      <w:r>
        <w:t xml:space="preserve">(в ред. </w:t>
      </w:r>
      <w:hyperlink r:id="rId614" w:history="1">
        <w:r>
          <w:rPr>
            <w:color w:val="0000FF"/>
          </w:rPr>
          <w:t>постановления</w:t>
        </w:r>
      </w:hyperlink>
      <w:r>
        <w:t xml:space="preserve"> Правительства Новосибирской области от 28.12.2015 N 465-п)</w:t>
      </w:r>
    </w:p>
    <w:p w:rsidR="00273CEC" w:rsidRDefault="00273CEC">
      <w:pPr>
        <w:pStyle w:val="ConsPlusNormal"/>
        <w:spacing w:before="220"/>
        <w:ind w:firstLine="540"/>
        <w:jc w:val="both"/>
      </w:pPr>
      <w:r>
        <w:t>47. Иные межбюджетные трансферты по вопросам местного значения поселений передаются администрациями муниципальных образований сельским и городским поселениям, входящим в их состав, на основании решения представительного органа муниципального образования и соглашений.</w:t>
      </w:r>
    </w:p>
    <w:p w:rsidR="00273CEC" w:rsidRDefault="00273CEC">
      <w:pPr>
        <w:pStyle w:val="ConsPlusNormal"/>
        <w:jc w:val="both"/>
      </w:pPr>
      <w:r>
        <w:t xml:space="preserve">(в ред. </w:t>
      </w:r>
      <w:hyperlink r:id="rId615" w:history="1">
        <w:r>
          <w:rPr>
            <w:color w:val="0000FF"/>
          </w:rPr>
          <w:t>постановления</w:t>
        </w:r>
      </w:hyperlink>
      <w:r>
        <w:t xml:space="preserve"> Правительства Новосибирской области от 28.12.2015 N 465-п)</w:t>
      </w:r>
    </w:p>
    <w:p w:rsidR="00273CEC" w:rsidRDefault="00273CEC">
      <w:pPr>
        <w:pStyle w:val="ConsPlusNormal"/>
        <w:spacing w:before="220"/>
        <w:ind w:firstLine="540"/>
        <w:jc w:val="both"/>
      </w:pPr>
      <w:r>
        <w:t>48. В соглашениях должны быть предусмотрены:</w:t>
      </w:r>
    </w:p>
    <w:p w:rsidR="00273CEC" w:rsidRDefault="00273CEC">
      <w:pPr>
        <w:pStyle w:val="ConsPlusNormal"/>
        <w:spacing w:before="220"/>
        <w:ind w:firstLine="540"/>
        <w:jc w:val="both"/>
      </w:pPr>
      <w:r>
        <w:t>1) мероприятия государственной программы, осуществляемые за счет иных межбюджетных трансфертов;</w:t>
      </w:r>
    </w:p>
    <w:p w:rsidR="00273CEC" w:rsidRDefault="00273CEC">
      <w:pPr>
        <w:pStyle w:val="ConsPlusNormal"/>
        <w:jc w:val="both"/>
      </w:pPr>
      <w:r>
        <w:t xml:space="preserve">(в ред. </w:t>
      </w:r>
      <w:hyperlink r:id="rId616" w:history="1">
        <w:r>
          <w:rPr>
            <w:color w:val="0000FF"/>
          </w:rPr>
          <w:t>постановления</w:t>
        </w:r>
      </w:hyperlink>
      <w:r>
        <w:t xml:space="preserve"> Правительства Новосибирской области от 28.12.2015 N 465-п)</w:t>
      </w:r>
    </w:p>
    <w:p w:rsidR="00273CEC" w:rsidRDefault="00273CEC">
      <w:pPr>
        <w:pStyle w:val="ConsPlusNormal"/>
        <w:spacing w:before="220"/>
        <w:ind w:firstLine="540"/>
        <w:jc w:val="both"/>
      </w:pPr>
      <w:r>
        <w:t xml:space="preserve">2) форма отчетности, срок и периодичность представления отчетов об использовании иных </w:t>
      </w:r>
      <w:r>
        <w:lastRenderedPageBreak/>
        <w:t>межбюджетных трансфертов;</w:t>
      </w:r>
    </w:p>
    <w:p w:rsidR="00273CEC" w:rsidRDefault="00273CEC">
      <w:pPr>
        <w:pStyle w:val="ConsPlusNormal"/>
        <w:jc w:val="both"/>
      </w:pPr>
      <w:r>
        <w:t xml:space="preserve">(в ред. </w:t>
      </w:r>
      <w:hyperlink r:id="rId617" w:history="1">
        <w:r>
          <w:rPr>
            <w:color w:val="0000FF"/>
          </w:rPr>
          <w:t>постановления</w:t>
        </w:r>
      </w:hyperlink>
      <w:r>
        <w:t xml:space="preserve"> Правительства Новосибирской области от 28.12.2015 N 465-п)</w:t>
      </w:r>
    </w:p>
    <w:p w:rsidR="00273CEC" w:rsidRDefault="00273CEC">
      <w:pPr>
        <w:pStyle w:val="ConsPlusNormal"/>
        <w:spacing w:before="220"/>
        <w:ind w:firstLine="540"/>
        <w:jc w:val="both"/>
      </w:pPr>
      <w:r>
        <w:t>3) возврат иных межбюджетных трансфертов в случае их нецелевого или неполного использования в областной бюджет в соответствии с бюджетным законодательством;</w:t>
      </w:r>
    </w:p>
    <w:p w:rsidR="00273CEC" w:rsidRDefault="00273CEC">
      <w:pPr>
        <w:pStyle w:val="ConsPlusNormal"/>
        <w:jc w:val="both"/>
      </w:pPr>
      <w:r>
        <w:t xml:space="preserve">(в ред. </w:t>
      </w:r>
      <w:hyperlink r:id="rId618" w:history="1">
        <w:r>
          <w:rPr>
            <w:color w:val="0000FF"/>
          </w:rPr>
          <w:t>постановления</w:t>
        </w:r>
      </w:hyperlink>
      <w:r>
        <w:t xml:space="preserve"> Правительства Новосибирской области от 28.12.2015 N 465-п)</w:t>
      </w:r>
    </w:p>
    <w:p w:rsidR="00273CEC" w:rsidRDefault="00273CEC">
      <w:pPr>
        <w:pStyle w:val="ConsPlusNormal"/>
        <w:spacing w:before="220"/>
        <w:ind w:firstLine="540"/>
        <w:jc w:val="both"/>
      </w:pPr>
      <w:r>
        <w:t>4) контроль за целевым использованием иных межбюджетных трансфертов;</w:t>
      </w:r>
    </w:p>
    <w:p w:rsidR="00273CEC" w:rsidRDefault="00273CEC">
      <w:pPr>
        <w:pStyle w:val="ConsPlusNormal"/>
        <w:jc w:val="both"/>
      </w:pPr>
      <w:r>
        <w:t xml:space="preserve">(в ред. </w:t>
      </w:r>
      <w:hyperlink r:id="rId619" w:history="1">
        <w:r>
          <w:rPr>
            <w:color w:val="0000FF"/>
          </w:rPr>
          <w:t>постановления</w:t>
        </w:r>
      </w:hyperlink>
      <w:r>
        <w:t xml:space="preserve"> Правительства Новосибирской области от 28.12.2015 N 465-п)</w:t>
      </w:r>
    </w:p>
    <w:p w:rsidR="00273CEC" w:rsidRDefault="00273CEC">
      <w:pPr>
        <w:pStyle w:val="ConsPlusNormal"/>
        <w:spacing w:before="220"/>
        <w:ind w:firstLine="540"/>
        <w:jc w:val="both"/>
      </w:pPr>
      <w:r>
        <w:t>5) критерии оценки эффективности использования иных межбюджетных трансфертов.</w:t>
      </w:r>
    </w:p>
    <w:p w:rsidR="00273CEC" w:rsidRDefault="00273CEC">
      <w:pPr>
        <w:pStyle w:val="ConsPlusNormal"/>
        <w:jc w:val="both"/>
      </w:pPr>
      <w:r>
        <w:t xml:space="preserve">(пп. 5 в ред. </w:t>
      </w:r>
      <w:hyperlink r:id="rId620" w:history="1">
        <w:r>
          <w:rPr>
            <w:color w:val="0000FF"/>
          </w:rPr>
          <w:t>постановления</w:t>
        </w:r>
      </w:hyperlink>
      <w:r>
        <w:t xml:space="preserve"> Правительства Новосибирской области от 15.08.2017 N 321-п)</w:t>
      </w:r>
    </w:p>
    <w:p w:rsidR="00273CEC" w:rsidRDefault="00273CEC">
      <w:pPr>
        <w:pStyle w:val="ConsPlusNormal"/>
        <w:spacing w:before="220"/>
        <w:ind w:firstLine="540"/>
        <w:jc w:val="both"/>
      </w:pPr>
      <w:r>
        <w:t>49. Администрации муниципальных образований ежеквартально представляют в министерство культуры отчеты об использовании иных межбюджетных трансфертов по форме, устанавливаемой министерством культуры.</w:t>
      </w:r>
    </w:p>
    <w:p w:rsidR="00273CEC" w:rsidRDefault="00273CEC">
      <w:pPr>
        <w:pStyle w:val="ConsPlusNormal"/>
        <w:jc w:val="both"/>
      </w:pPr>
      <w:r>
        <w:t xml:space="preserve">(в ред. </w:t>
      </w:r>
      <w:hyperlink r:id="rId621" w:history="1">
        <w:r>
          <w:rPr>
            <w:color w:val="0000FF"/>
          </w:rPr>
          <w:t>постановления</w:t>
        </w:r>
      </w:hyperlink>
      <w:r>
        <w:t xml:space="preserve"> Правительства Новосибирской области от 28.12.2015 N 465-п)</w:t>
      </w:r>
    </w:p>
    <w:p w:rsidR="00273CEC" w:rsidRDefault="00273CEC">
      <w:pPr>
        <w:pStyle w:val="ConsPlusNormal"/>
        <w:spacing w:before="220"/>
        <w:ind w:firstLine="540"/>
        <w:jc w:val="both"/>
      </w:pPr>
      <w:r>
        <w:t>50. Иные межбюджетные трансферты, не использованные в текущем финансовом году, подлежат возврату в доход областного бюджета и могут быть возвращены местным бюджетам в очередном финансовом году на те же цели при наличии потребности в них в соответствии с решением министерства культуры.</w:t>
      </w:r>
    </w:p>
    <w:p w:rsidR="00273CEC" w:rsidRDefault="00273CEC">
      <w:pPr>
        <w:pStyle w:val="ConsPlusNormal"/>
        <w:jc w:val="both"/>
      </w:pPr>
      <w:r>
        <w:t xml:space="preserve">(в ред. </w:t>
      </w:r>
      <w:hyperlink r:id="rId622" w:history="1">
        <w:r>
          <w:rPr>
            <w:color w:val="0000FF"/>
          </w:rPr>
          <w:t>постановления</w:t>
        </w:r>
      </w:hyperlink>
      <w:r>
        <w:t xml:space="preserve"> Правительства Новосибирской области от 28.12.2015 N 465-п)</w:t>
      </w:r>
    </w:p>
    <w:p w:rsidR="00273CEC" w:rsidRDefault="00273CEC">
      <w:pPr>
        <w:pStyle w:val="ConsPlusNormal"/>
        <w:spacing w:before="220"/>
        <w:ind w:firstLine="540"/>
        <w:jc w:val="both"/>
      </w:pPr>
      <w:r>
        <w:t>51. Администрации муниципальных образований - получатели иных межбюджетных трансфертов несут ответственность за их нецелевое использование в соответствии с действующим законодательством Российской Федерации.</w:t>
      </w:r>
    </w:p>
    <w:p w:rsidR="00273CEC" w:rsidRDefault="00273CEC">
      <w:pPr>
        <w:pStyle w:val="ConsPlusNormal"/>
        <w:jc w:val="both"/>
      </w:pPr>
      <w:r>
        <w:t xml:space="preserve">(в ред. </w:t>
      </w:r>
      <w:hyperlink r:id="rId623" w:history="1">
        <w:r>
          <w:rPr>
            <w:color w:val="0000FF"/>
          </w:rPr>
          <w:t>постановления</w:t>
        </w:r>
      </w:hyperlink>
      <w:r>
        <w:t xml:space="preserve"> Правительства Новосибирской области от 28.12.2015 N 465-п)</w:t>
      </w:r>
    </w:p>
    <w:p w:rsidR="00273CEC" w:rsidRDefault="00273CEC">
      <w:pPr>
        <w:pStyle w:val="ConsPlusNormal"/>
        <w:spacing w:before="220"/>
        <w:ind w:firstLine="540"/>
        <w:jc w:val="both"/>
      </w:pPr>
      <w:r>
        <w:t>52. Контроль за целевым и эффективным расходованием средств областного бюджета осуществляется министерством культуры.</w:t>
      </w:r>
    </w:p>
    <w:p w:rsidR="00273CEC" w:rsidRDefault="00273CEC">
      <w:pPr>
        <w:pStyle w:val="ConsPlusNormal"/>
        <w:ind w:firstLine="540"/>
        <w:jc w:val="both"/>
      </w:pPr>
    </w:p>
    <w:p w:rsidR="00273CEC" w:rsidRDefault="00273CEC">
      <w:pPr>
        <w:pStyle w:val="ConsPlusTitle"/>
        <w:jc w:val="center"/>
        <w:outlineLvl w:val="1"/>
      </w:pPr>
      <w:bookmarkStart w:id="97" w:name="P5595"/>
      <w:bookmarkEnd w:id="97"/>
      <w:r>
        <w:t>VI. Порядок предоставления субсидий бюджетам муниципальных</w:t>
      </w:r>
    </w:p>
    <w:p w:rsidR="00273CEC" w:rsidRDefault="00273CEC">
      <w:pPr>
        <w:pStyle w:val="ConsPlusTitle"/>
        <w:jc w:val="center"/>
      </w:pPr>
      <w:r>
        <w:t>образований на выплату денежного поощрения лучшим</w:t>
      </w:r>
    </w:p>
    <w:p w:rsidR="00273CEC" w:rsidRDefault="00273CEC">
      <w:pPr>
        <w:pStyle w:val="ConsPlusTitle"/>
        <w:jc w:val="center"/>
      </w:pPr>
      <w:r>
        <w:t>муниципальным учреждениям культуры, находящимся на</w:t>
      </w:r>
    </w:p>
    <w:p w:rsidR="00273CEC" w:rsidRDefault="00273CEC">
      <w:pPr>
        <w:pStyle w:val="ConsPlusTitle"/>
        <w:jc w:val="center"/>
      </w:pPr>
      <w:r>
        <w:t>территориях сельских поселений Новосибирской области</w:t>
      </w:r>
    </w:p>
    <w:p w:rsidR="00273CEC" w:rsidRDefault="00273CEC">
      <w:pPr>
        <w:pStyle w:val="ConsPlusNormal"/>
        <w:jc w:val="center"/>
      </w:pPr>
      <w:r>
        <w:t>(в ред. постановлений Правительства Новосибирской области</w:t>
      </w:r>
    </w:p>
    <w:p w:rsidR="00273CEC" w:rsidRDefault="00273CEC">
      <w:pPr>
        <w:pStyle w:val="ConsPlusNormal"/>
        <w:jc w:val="center"/>
      </w:pPr>
      <w:r>
        <w:t xml:space="preserve">от 15.08.2017 </w:t>
      </w:r>
      <w:hyperlink r:id="rId624" w:history="1">
        <w:r>
          <w:rPr>
            <w:color w:val="0000FF"/>
          </w:rPr>
          <w:t>N 321-п</w:t>
        </w:r>
      </w:hyperlink>
      <w:r>
        <w:t xml:space="preserve">, от 17.06.2019 </w:t>
      </w:r>
      <w:hyperlink r:id="rId625" w:history="1">
        <w:r>
          <w:rPr>
            <w:color w:val="0000FF"/>
          </w:rPr>
          <w:t>N 238-п</w:t>
        </w:r>
      </w:hyperlink>
      <w:r>
        <w:t>)</w:t>
      </w:r>
    </w:p>
    <w:p w:rsidR="00273CEC" w:rsidRDefault="00273CEC">
      <w:pPr>
        <w:pStyle w:val="ConsPlusNormal"/>
        <w:jc w:val="center"/>
      </w:pPr>
      <w:r>
        <w:t xml:space="preserve">(введен </w:t>
      </w:r>
      <w:hyperlink r:id="rId626" w:history="1">
        <w:r>
          <w:rPr>
            <w:color w:val="0000FF"/>
          </w:rPr>
          <w:t>постановлением</w:t>
        </w:r>
      </w:hyperlink>
      <w:r>
        <w:t xml:space="preserve"> Правительства Новосибирской области</w:t>
      </w:r>
    </w:p>
    <w:p w:rsidR="00273CEC" w:rsidRDefault="00273CEC">
      <w:pPr>
        <w:pStyle w:val="ConsPlusNormal"/>
        <w:jc w:val="center"/>
      </w:pPr>
      <w:r>
        <w:t>от 28.12.2015 N 465-п)</w:t>
      </w:r>
    </w:p>
    <w:p w:rsidR="00273CEC" w:rsidRDefault="00273CEC">
      <w:pPr>
        <w:pStyle w:val="ConsPlusNormal"/>
        <w:ind w:firstLine="540"/>
        <w:jc w:val="both"/>
      </w:pPr>
    </w:p>
    <w:p w:rsidR="00273CEC" w:rsidRDefault="00273CEC">
      <w:pPr>
        <w:pStyle w:val="ConsPlusNormal"/>
        <w:ind w:firstLine="540"/>
        <w:jc w:val="both"/>
      </w:pPr>
      <w:r>
        <w:t xml:space="preserve">53. Субсидии на выплату денежного поощрения лучшим сельским учреждениям культуры Новосибирской области из областного бюджета, в том числе источником финансового обеспечения которых являются субсидии из федерального бюджета, предоставляются бюджетам муниципальных образований в рамках </w:t>
      </w:r>
      <w:hyperlink r:id="rId627" w:history="1">
        <w:r>
          <w:rPr>
            <w:color w:val="0000FF"/>
          </w:rPr>
          <w:t>подпрограммы 4</w:t>
        </w:r>
      </w:hyperlink>
      <w:r>
        <w:t xml:space="preserve"> "Обеспечение условий реализации государственной программы Российской Федерации "Развитие культуры" государственной программы Российской Федерации "Развитие культуры", утвержденной постановлением Правительства Российской Федерации от 15.04.2014 N 317, на основе конкурсного отбора.</w:t>
      </w:r>
    </w:p>
    <w:p w:rsidR="00273CEC" w:rsidRDefault="00273CEC">
      <w:pPr>
        <w:pStyle w:val="ConsPlusNormal"/>
        <w:jc w:val="both"/>
      </w:pPr>
      <w:r>
        <w:t xml:space="preserve">(в ред. постановлений Правительства Новосибирской области от 15.08.2017 </w:t>
      </w:r>
      <w:hyperlink r:id="rId628" w:history="1">
        <w:r>
          <w:rPr>
            <w:color w:val="0000FF"/>
          </w:rPr>
          <w:t>N 321-п</w:t>
        </w:r>
      </w:hyperlink>
      <w:r>
        <w:t xml:space="preserve">, от 17.06.2019 </w:t>
      </w:r>
      <w:hyperlink r:id="rId629" w:history="1">
        <w:r>
          <w:rPr>
            <w:color w:val="0000FF"/>
          </w:rPr>
          <w:t>N 238-п</w:t>
        </w:r>
      </w:hyperlink>
      <w:r>
        <w:t xml:space="preserve">, от 01.10.2020 </w:t>
      </w:r>
      <w:hyperlink r:id="rId630" w:history="1">
        <w:r>
          <w:rPr>
            <w:color w:val="0000FF"/>
          </w:rPr>
          <w:t>N 424-п</w:t>
        </w:r>
      </w:hyperlink>
      <w:r>
        <w:t>)</w:t>
      </w:r>
    </w:p>
    <w:p w:rsidR="00273CEC" w:rsidRDefault="00273CEC">
      <w:pPr>
        <w:pStyle w:val="ConsPlusNormal"/>
        <w:spacing w:before="220"/>
        <w:ind w:firstLine="540"/>
        <w:jc w:val="both"/>
      </w:pPr>
      <w:r>
        <w:t>54. Организатором проведения конкурсного отбора на предоставление субсидий лучшим муниципальным учреждениям культуры, находящимся на территориях сельских поселений, является министерство культуры. Для проведения конкурсного отбора министерство культуры:</w:t>
      </w:r>
    </w:p>
    <w:p w:rsidR="00273CEC" w:rsidRDefault="00273CEC">
      <w:pPr>
        <w:pStyle w:val="ConsPlusNormal"/>
        <w:jc w:val="both"/>
      </w:pPr>
      <w:r>
        <w:t xml:space="preserve">(в ред. постановлений Правительства Новосибирской области от 15.08.2017 </w:t>
      </w:r>
      <w:hyperlink r:id="rId631" w:history="1">
        <w:r>
          <w:rPr>
            <w:color w:val="0000FF"/>
          </w:rPr>
          <w:t>N 321-п</w:t>
        </w:r>
      </w:hyperlink>
      <w:r>
        <w:t xml:space="preserve">, от 17.06.2019 </w:t>
      </w:r>
      <w:hyperlink r:id="rId632" w:history="1">
        <w:r>
          <w:rPr>
            <w:color w:val="0000FF"/>
          </w:rPr>
          <w:t>N 238-п</w:t>
        </w:r>
      </w:hyperlink>
      <w:r>
        <w:t>)</w:t>
      </w:r>
    </w:p>
    <w:p w:rsidR="00273CEC" w:rsidRDefault="00273CEC">
      <w:pPr>
        <w:pStyle w:val="ConsPlusNormal"/>
        <w:spacing w:before="220"/>
        <w:ind w:firstLine="540"/>
        <w:jc w:val="both"/>
      </w:pPr>
      <w:r>
        <w:t>1) издает приказ о проведении конкурсного отбора, составе комиссии по проведению конкурсного отбора (далее - комиссия) и порядке проведения конкурсного отбора, в котором определяется:</w:t>
      </w:r>
    </w:p>
    <w:p w:rsidR="00273CEC" w:rsidRDefault="00273CEC">
      <w:pPr>
        <w:pStyle w:val="ConsPlusNormal"/>
        <w:spacing w:before="220"/>
        <w:ind w:firstLine="540"/>
        <w:jc w:val="both"/>
      </w:pPr>
      <w:r>
        <w:t>а) категория участников конкурсного отбора - муниципальные учреждения культуры, находящиеся на территориях сельских поселений Новосибирской области;</w:t>
      </w:r>
    </w:p>
    <w:p w:rsidR="00273CEC" w:rsidRDefault="00273CEC">
      <w:pPr>
        <w:pStyle w:val="ConsPlusNormal"/>
        <w:jc w:val="both"/>
      </w:pPr>
      <w:r>
        <w:t xml:space="preserve">(в ред. постановлений Правительства Новосибирской области от 15.08.2017 </w:t>
      </w:r>
      <w:hyperlink r:id="rId633" w:history="1">
        <w:r>
          <w:rPr>
            <w:color w:val="0000FF"/>
          </w:rPr>
          <w:t>N 321-п</w:t>
        </w:r>
      </w:hyperlink>
      <w:r>
        <w:t xml:space="preserve">, от 17.06.2019 </w:t>
      </w:r>
      <w:hyperlink r:id="rId634" w:history="1">
        <w:r>
          <w:rPr>
            <w:color w:val="0000FF"/>
          </w:rPr>
          <w:t>N 238-п</w:t>
        </w:r>
      </w:hyperlink>
      <w:r>
        <w:t>)</w:t>
      </w:r>
    </w:p>
    <w:p w:rsidR="00273CEC" w:rsidRDefault="00273CEC">
      <w:pPr>
        <w:pStyle w:val="ConsPlusNormal"/>
        <w:spacing w:before="220"/>
        <w:ind w:firstLine="540"/>
        <w:jc w:val="both"/>
      </w:pPr>
      <w:r>
        <w:t>б) этапы проведения конкурса и критерии конкурсного отбора;</w:t>
      </w:r>
    </w:p>
    <w:p w:rsidR="00273CEC" w:rsidRDefault="00273CEC">
      <w:pPr>
        <w:pStyle w:val="ConsPlusNormal"/>
        <w:spacing w:before="220"/>
        <w:ind w:firstLine="540"/>
        <w:jc w:val="both"/>
      </w:pPr>
      <w:r>
        <w:t>в) порядок проведения конкурсного отбора;</w:t>
      </w:r>
    </w:p>
    <w:p w:rsidR="00273CEC" w:rsidRDefault="00273CEC">
      <w:pPr>
        <w:pStyle w:val="ConsPlusNormal"/>
        <w:spacing w:before="220"/>
        <w:ind w:firstLine="540"/>
        <w:jc w:val="both"/>
      </w:pPr>
      <w:r>
        <w:t>г) сроки проведения конкурсного отбора и подачи заявки;</w:t>
      </w:r>
    </w:p>
    <w:p w:rsidR="00273CEC" w:rsidRDefault="00273CEC">
      <w:pPr>
        <w:pStyle w:val="ConsPlusNormal"/>
        <w:spacing w:before="220"/>
        <w:ind w:firstLine="540"/>
        <w:jc w:val="both"/>
      </w:pPr>
      <w:r>
        <w:t>д) форма заявки для участия в конкурсном отборе;</w:t>
      </w:r>
    </w:p>
    <w:p w:rsidR="00273CEC" w:rsidRDefault="00273CEC">
      <w:pPr>
        <w:pStyle w:val="ConsPlusNormal"/>
        <w:spacing w:before="220"/>
        <w:ind w:firstLine="540"/>
        <w:jc w:val="both"/>
      </w:pPr>
      <w:r>
        <w:t>е) механизм выплаты денежных поощрений победителям;</w:t>
      </w:r>
    </w:p>
    <w:p w:rsidR="00273CEC" w:rsidRDefault="00273CEC">
      <w:pPr>
        <w:pStyle w:val="ConsPlusNormal"/>
        <w:spacing w:before="220"/>
        <w:ind w:firstLine="540"/>
        <w:jc w:val="both"/>
      </w:pPr>
      <w:r>
        <w:t>2) размещает информацию о проведении конкурса и его итогах на официальном сайте министерства культуры в информационно-телекоммуникационной сети Интернет http://www.mk.nso.ru/;</w:t>
      </w:r>
    </w:p>
    <w:p w:rsidR="00273CEC" w:rsidRDefault="00273CEC">
      <w:pPr>
        <w:pStyle w:val="ConsPlusNormal"/>
        <w:spacing w:before="220"/>
        <w:ind w:firstLine="540"/>
        <w:jc w:val="both"/>
      </w:pPr>
      <w:r>
        <w:t>3) организует консультирование по вопросам подготовки заявок на участие в конкурсном отборе;</w:t>
      </w:r>
    </w:p>
    <w:p w:rsidR="00273CEC" w:rsidRDefault="00273CEC">
      <w:pPr>
        <w:pStyle w:val="ConsPlusNormal"/>
        <w:spacing w:before="220"/>
        <w:ind w:firstLine="540"/>
        <w:jc w:val="both"/>
      </w:pPr>
      <w:r>
        <w:t>4) организует прием, регистрацию и передачу на рассмотрение конкурсной комиссии заявок на участие в конкурсном отборе;</w:t>
      </w:r>
    </w:p>
    <w:p w:rsidR="00273CEC" w:rsidRDefault="00273CEC">
      <w:pPr>
        <w:pStyle w:val="ConsPlusNormal"/>
        <w:spacing w:before="220"/>
        <w:ind w:firstLine="540"/>
        <w:jc w:val="both"/>
      </w:pPr>
      <w:r>
        <w:t>5) обеспечивает работу конкурсной комиссии и сохранность поданных заявок на участие в конкурсном отборе;</w:t>
      </w:r>
    </w:p>
    <w:p w:rsidR="00273CEC" w:rsidRDefault="00273CEC">
      <w:pPr>
        <w:pStyle w:val="ConsPlusNormal"/>
        <w:jc w:val="both"/>
      </w:pPr>
      <w:r>
        <w:t xml:space="preserve">(пп. 5 в ред. </w:t>
      </w:r>
      <w:hyperlink r:id="rId635" w:history="1">
        <w:r>
          <w:rPr>
            <w:color w:val="0000FF"/>
          </w:rPr>
          <w:t>постановления</w:t>
        </w:r>
      </w:hyperlink>
      <w:r>
        <w:t xml:space="preserve"> Правительства Новосибирской области от 29.06.2016 N 196-п)</w:t>
      </w:r>
    </w:p>
    <w:p w:rsidR="00273CEC" w:rsidRDefault="00273CEC">
      <w:pPr>
        <w:pStyle w:val="ConsPlusNormal"/>
        <w:spacing w:before="220"/>
        <w:ind w:firstLine="540"/>
        <w:jc w:val="both"/>
      </w:pPr>
      <w:r>
        <w:t>6) утверждает приказом министерства культуры решение конкурсной комиссии, в котором указывается перечень лучших муниципальных учреждений культуры, находящихся на территориях сельских поселений Новосибирской области, - победителей конкурса с указанием размеров предоставляемых субсидий из областного бюджета и сроков заключения соглашений о предоставлении субсидий с победителями конкурса (далее - соглашение);</w:t>
      </w:r>
    </w:p>
    <w:p w:rsidR="00273CEC" w:rsidRDefault="00273CEC">
      <w:pPr>
        <w:pStyle w:val="ConsPlusNormal"/>
        <w:jc w:val="both"/>
      </w:pPr>
      <w:r>
        <w:t xml:space="preserve">(в ред. постановлений Правительства Новосибирской области от 15.08.2017 </w:t>
      </w:r>
      <w:hyperlink r:id="rId636" w:history="1">
        <w:r>
          <w:rPr>
            <w:color w:val="0000FF"/>
          </w:rPr>
          <w:t>N 321-п</w:t>
        </w:r>
      </w:hyperlink>
      <w:r>
        <w:t xml:space="preserve">, от 17.06.2019 </w:t>
      </w:r>
      <w:hyperlink r:id="rId637" w:history="1">
        <w:r>
          <w:rPr>
            <w:color w:val="0000FF"/>
          </w:rPr>
          <w:t>N 238-п</w:t>
        </w:r>
      </w:hyperlink>
      <w:r>
        <w:t>)</w:t>
      </w:r>
    </w:p>
    <w:p w:rsidR="00273CEC" w:rsidRDefault="00273CEC">
      <w:pPr>
        <w:pStyle w:val="ConsPlusNormal"/>
        <w:spacing w:before="220"/>
        <w:ind w:firstLine="540"/>
        <w:jc w:val="both"/>
      </w:pPr>
      <w:r>
        <w:t>7) в соглашении о предоставлении субсидий в обязательном порядке указываются:</w:t>
      </w:r>
    </w:p>
    <w:p w:rsidR="00273CEC" w:rsidRDefault="00273CEC">
      <w:pPr>
        <w:pStyle w:val="ConsPlusNormal"/>
        <w:jc w:val="both"/>
      </w:pPr>
      <w:r>
        <w:t xml:space="preserve">(в ред. </w:t>
      </w:r>
      <w:hyperlink r:id="rId638" w:history="1">
        <w:r>
          <w:rPr>
            <w:color w:val="0000FF"/>
          </w:rPr>
          <w:t>постановления</w:t>
        </w:r>
      </w:hyperlink>
      <w:r>
        <w:t xml:space="preserve"> Правительства Новосибирской области от 15.08.2017 N 321-п)</w:t>
      </w:r>
    </w:p>
    <w:p w:rsidR="00273CEC" w:rsidRDefault="00273CEC">
      <w:pPr>
        <w:pStyle w:val="ConsPlusNormal"/>
        <w:spacing w:before="220"/>
        <w:ind w:firstLine="540"/>
        <w:jc w:val="both"/>
      </w:pPr>
      <w:r>
        <w:t>а) целевое назначение субсидий;</w:t>
      </w:r>
    </w:p>
    <w:p w:rsidR="00273CEC" w:rsidRDefault="00273CEC">
      <w:pPr>
        <w:pStyle w:val="ConsPlusNormal"/>
        <w:jc w:val="both"/>
      </w:pPr>
      <w:r>
        <w:t xml:space="preserve">(в ред. </w:t>
      </w:r>
      <w:hyperlink r:id="rId639" w:history="1">
        <w:r>
          <w:rPr>
            <w:color w:val="0000FF"/>
          </w:rPr>
          <w:t>постановления</w:t>
        </w:r>
      </w:hyperlink>
      <w:r>
        <w:t xml:space="preserve"> Правительства Новосибирской области от 15.08.2017 N 321-п)</w:t>
      </w:r>
    </w:p>
    <w:p w:rsidR="00273CEC" w:rsidRDefault="00273CEC">
      <w:pPr>
        <w:pStyle w:val="ConsPlusNormal"/>
        <w:spacing w:before="220"/>
        <w:ind w:firstLine="540"/>
        <w:jc w:val="both"/>
      </w:pPr>
      <w:r>
        <w:t>б) сведения об объеме и сроках предоставления субсидий;</w:t>
      </w:r>
    </w:p>
    <w:p w:rsidR="00273CEC" w:rsidRDefault="00273CEC">
      <w:pPr>
        <w:pStyle w:val="ConsPlusNormal"/>
        <w:jc w:val="both"/>
      </w:pPr>
      <w:r>
        <w:t xml:space="preserve">(в ред. </w:t>
      </w:r>
      <w:hyperlink r:id="rId640" w:history="1">
        <w:r>
          <w:rPr>
            <w:color w:val="0000FF"/>
          </w:rPr>
          <w:t>постановления</w:t>
        </w:r>
      </w:hyperlink>
      <w:r>
        <w:t xml:space="preserve"> Правительства Новосибирской области от 15.08.2017 N 321-п)</w:t>
      </w:r>
    </w:p>
    <w:p w:rsidR="00273CEC" w:rsidRDefault="00273CEC">
      <w:pPr>
        <w:pStyle w:val="ConsPlusNormal"/>
        <w:spacing w:before="220"/>
        <w:ind w:firstLine="540"/>
        <w:jc w:val="both"/>
      </w:pPr>
      <w:r>
        <w:t>в) сроки, порядок и форма представления отчетов об использовании субсидий;</w:t>
      </w:r>
    </w:p>
    <w:p w:rsidR="00273CEC" w:rsidRDefault="00273CEC">
      <w:pPr>
        <w:pStyle w:val="ConsPlusNormal"/>
        <w:jc w:val="both"/>
      </w:pPr>
      <w:r>
        <w:t xml:space="preserve">(в ред. </w:t>
      </w:r>
      <w:hyperlink r:id="rId641" w:history="1">
        <w:r>
          <w:rPr>
            <w:color w:val="0000FF"/>
          </w:rPr>
          <w:t>постановления</w:t>
        </w:r>
      </w:hyperlink>
      <w:r>
        <w:t xml:space="preserve"> Правительства Новосибирской области от 15.08.2017 N 321-п)</w:t>
      </w:r>
    </w:p>
    <w:p w:rsidR="00273CEC" w:rsidRDefault="00273CEC">
      <w:pPr>
        <w:pStyle w:val="ConsPlusNormal"/>
        <w:spacing w:before="220"/>
        <w:ind w:firstLine="540"/>
        <w:jc w:val="both"/>
      </w:pPr>
      <w:r>
        <w:t>г) возврат субсидий в случае их нецелевого или неполного использования в областной бюджет в соответствии с бюджетным законодательством.</w:t>
      </w:r>
    </w:p>
    <w:p w:rsidR="00273CEC" w:rsidRDefault="00273CEC">
      <w:pPr>
        <w:pStyle w:val="ConsPlusNormal"/>
        <w:jc w:val="both"/>
      </w:pPr>
      <w:r>
        <w:lastRenderedPageBreak/>
        <w:t xml:space="preserve">(пп. "г" в ред. </w:t>
      </w:r>
      <w:hyperlink r:id="rId642" w:history="1">
        <w:r>
          <w:rPr>
            <w:color w:val="0000FF"/>
          </w:rPr>
          <w:t>постановления</w:t>
        </w:r>
      </w:hyperlink>
      <w:r>
        <w:t xml:space="preserve"> Правительства Новосибирской области от 15.08.2017 N 321-п)</w:t>
      </w:r>
    </w:p>
    <w:p w:rsidR="00273CEC" w:rsidRDefault="00273CEC">
      <w:pPr>
        <w:pStyle w:val="ConsPlusNormal"/>
        <w:jc w:val="both"/>
      </w:pPr>
      <w:r>
        <w:t xml:space="preserve">(пп. 7 в ред. </w:t>
      </w:r>
      <w:hyperlink r:id="rId643" w:history="1">
        <w:r>
          <w:rPr>
            <w:color w:val="0000FF"/>
          </w:rPr>
          <w:t>постановления</w:t>
        </w:r>
      </w:hyperlink>
      <w:r>
        <w:t xml:space="preserve"> Правительства Новосибирской области от 29.06.2016 N 196-п)</w:t>
      </w:r>
    </w:p>
    <w:p w:rsidR="00273CEC" w:rsidRDefault="00273CEC">
      <w:pPr>
        <w:pStyle w:val="ConsPlusNormal"/>
        <w:spacing w:before="220"/>
        <w:ind w:firstLine="540"/>
        <w:jc w:val="both"/>
      </w:pPr>
      <w:bookmarkStart w:id="98" w:name="P5634"/>
      <w:bookmarkEnd w:id="98"/>
      <w:r>
        <w:t>54.1. Министерство культуры Новосибирской области осуществляет конкурсный отбор в соответствии со следующими критериями:</w:t>
      </w:r>
    </w:p>
    <w:p w:rsidR="00273CEC" w:rsidRDefault="00273CEC">
      <w:pPr>
        <w:pStyle w:val="ConsPlusNormal"/>
        <w:spacing w:before="220"/>
        <w:ind w:firstLine="540"/>
        <w:jc w:val="both"/>
      </w:pPr>
      <w:r>
        <w:t>а) культурно-досуговая деятельность:</w:t>
      </w:r>
    </w:p>
    <w:p w:rsidR="00273CEC" w:rsidRDefault="00273CEC">
      <w:pPr>
        <w:pStyle w:val="ConsPlusNormal"/>
        <w:spacing w:before="220"/>
        <w:ind w:firstLine="540"/>
        <w:jc w:val="both"/>
      </w:pPr>
      <w:r>
        <w:t>удельный вес населения, участвующего в культурно-досуговых мероприятиях, в % соотношении от общего числа населения;</w:t>
      </w:r>
    </w:p>
    <w:p w:rsidR="00273CEC" w:rsidRDefault="00273CEC">
      <w:pPr>
        <w:pStyle w:val="ConsPlusNormal"/>
        <w:spacing w:before="220"/>
        <w:ind w:firstLine="540"/>
        <w:jc w:val="both"/>
      </w:pPr>
      <w:r>
        <w:t>уровень материально-технической базы (оснащенность техническим оборудованием, пополнение музыкального инструментария и обновление сценических костюмов, создание условий для посетителей в соответствии с их интересами и запросами (наличие игровых и спортивных комнат);</w:t>
      </w:r>
    </w:p>
    <w:p w:rsidR="00273CEC" w:rsidRDefault="00273CEC">
      <w:pPr>
        <w:pStyle w:val="ConsPlusNormal"/>
        <w:spacing w:before="220"/>
        <w:ind w:firstLine="540"/>
        <w:jc w:val="both"/>
      </w:pPr>
      <w:r>
        <w:t>художественно-эстетический уровень оформления помещений, состояние прилегающей территории (планировка, благоустройство, освещение, озеленение);</w:t>
      </w:r>
    </w:p>
    <w:p w:rsidR="00273CEC" w:rsidRDefault="00273CEC">
      <w:pPr>
        <w:pStyle w:val="ConsPlusNormal"/>
        <w:spacing w:before="220"/>
        <w:ind w:firstLine="540"/>
        <w:jc w:val="both"/>
      </w:pPr>
      <w:r>
        <w:t>количество клубных формирований;</w:t>
      </w:r>
    </w:p>
    <w:p w:rsidR="00273CEC" w:rsidRDefault="00273CEC">
      <w:pPr>
        <w:pStyle w:val="ConsPlusNormal"/>
        <w:spacing w:before="220"/>
        <w:ind w:firstLine="540"/>
        <w:jc w:val="both"/>
      </w:pPr>
      <w:r>
        <w:t>развитие самодеятельного художественного творчества (количество коллективов, их жанровое многообразие и художественный уровень, процент населения, участвующего в систематических занятиях художественным творчеством);</w:t>
      </w:r>
    </w:p>
    <w:p w:rsidR="00273CEC" w:rsidRDefault="00273CEC">
      <w:pPr>
        <w:pStyle w:val="ConsPlusNormal"/>
        <w:spacing w:before="220"/>
        <w:ind w:firstLine="540"/>
        <w:jc w:val="both"/>
      </w:pPr>
      <w:r>
        <w:t>поиск и внедрение инновационных форм и методов работы с учетом особенностей различных категорий населения;</w:t>
      </w:r>
    </w:p>
    <w:p w:rsidR="00273CEC" w:rsidRDefault="00273CEC">
      <w:pPr>
        <w:pStyle w:val="ConsPlusNormal"/>
        <w:spacing w:before="220"/>
        <w:ind w:firstLine="540"/>
        <w:jc w:val="both"/>
      </w:pPr>
      <w:r>
        <w:t>количество проводимых культурно-массовых мероприятий;</w:t>
      </w:r>
    </w:p>
    <w:p w:rsidR="00273CEC" w:rsidRDefault="00273CEC">
      <w:pPr>
        <w:pStyle w:val="ConsPlusNormal"/>
        <w:spacing w:before="220"/>
        <w:ind w:firstLine="540"/>
        <w:jc w:val="both"/>
      </w:pPr>
      <w:r>
        <w:t>количество культурно-досуговых мероприятий, рассчитанных на обслуживание социально менее защищенных групп: людей с ограниченными возможностями, пенсионеров (в % от общего числа проводимых мероприятий);</w:t>
      </w:r>
    </w:p>
    <w:p w:rsidR="00273CEC" w:rsidRDefault="00273CEC">
      <w:pPr>
        <w:pStyle w:val="ConsPlusNormal"/>
        <w:spacing w:before="220"/>
        <w:ind w:firstLine="540"/>
        <w:jc w:val="both"/>
      </w:pPr>
      <w:r>
        <w:t>количество культурно-просветительских мероприятий, ориентированных на детство и юношество (в % от общего числа проводимых мероприятий);</w:t>
      </w:r>
    </w:p>
    <w:p w:rsidR="00273CEC" w:rsidRDefault="00273CEC">
      <w:pPr>
        <w:pStyle w:val="ConsPlusNormal"/>
        <w:spacing w:before="220"/>
        <w:ind w:firstLine="540"/>
        <w:jc w:val="both"/>
      </w:pPr>
      <w:r>
        <w:t>средняя заполняемость зрительных залов на культурно-досуговых мероприятиях;</w:t>
      </w:r>
    </w:p>
    <w:p w:rsidR="00273CEC" w:rsidRDefault="00273CEC">
      <w:pPr>
        <w:pStyle w:val="ConsPlusNormal"/>
        <w:spacing w:before="220"/>
        <w:ind w:firstLine="540"/>
        <w:jc w:val="both"/>
      </w:pPr>
      <w:r>
        <w:t>взаимодействие с муниципальными и региональными учреждениями культуры, образования, молодежи, социального обеспечения;</w:t>
      </w:r>
    </w:p>
    <w:p w:rsidR="00273CEC" w:rsidRDefault="00273CEC">
      <w:pPr>
        <w:pStyle w:val="ConsPlusNormal"/>
        <w:spacing w:before="220"/>
        <w:ind w:firstLine="540"/>
        <w:jc w:val="both"/>
      </w:pPr>
      <w:r>
        <w:t>участие в региональных, межрегиональных, всероссийских и международных фестивалях, конкурсах, праздниках и других массово-зрелищных мероприятиях;</w:t>
      </w:r>
    </w:p>
    <w:p w:rsidR="00273CEC" w:rsidRDefault="00273CEC">
      <w:pPr>
        <w:pStyle w:val="ConsPlusNormal"/>
        <w:spacing w:before="220"/>
        <w:ind w:firstLine="540"/>
        <w:jc w:val="both"/>
      </w:pPr>
      <w:r>
        <w:t>работа со средствами массовой информации, информационная и PR-деятельность;</w:t>
      </w:r>
    </w:p>
    <w:p w:rsidR="00273CEC" w:rsidRDefault="00273CEC">
      <w:pPr>
        <w:pStyle w:val="ConsPlusNormal"/>
        <w:spacing w:before="220"/>
        <w:ind w:firstLine="540"/>
        <w:jc w:val="both"/>
      </w:pPr>
      <w:r>
        <w:t>достижения в работе по изучению, сохранению и возрождению фольклора, национальных костюмов, художественных промыслов, народной традиционной культуры;</w:t>
      </w:r>
    </w:p>
    <w:p w:rsidR="00273CEC" w:rsidRDefault="00273CEC">
      <w:pPr>
        <w:pStyle w:val="ConsPlusNormal"/>
        <w:spacing w:before="220"/>
        <w:ind w:firstLine="540"/>
        <w:jc w:val="both"/>
      </w:pPr>
      <w:r>
        <w:t>работа по развитию жанров народного творчества, в том числе вокального, хореографического, музыкального, семейного, циркового, театрального и других;</w:t>
      </w:r>
    </w:p>
    <w:p w:rsidR="00273CEC" w:rsidRDefault="00273CEC">
      <w:pPr>
        <w:pStyle w:val="ConsPlusNormal"/>
        <w:spacing w:before="220"/>
        <w:ind w:firstLine="540"/>
        <w:jc w:val="both"/>
      </w:pPr>
      <w:r>
        <w:t>наличие проектов по изучению и пропаганде истории и культуры малой родины, краеведческой работе;</w:t>
      </w:r>
    </w:p>
    <w:p w:rsidR="00273CEC" w:rsidRDefault="00273CEC">
      <w:pPr>
        <w:pStyle w:val="ConsPlusNormal"/>
        <w:spacing w:before="220"/>
        <w:ind w:firstLine="540"/>
        <w:jc w:val="both"/>
      </w:pPr>
      <w:r>
        <w:t xml:space="preserve">наличие дипломов, благодарностей, почетных грамот региональных или федеральных </w:t>
      </w:r>
      <w:r>
        <w:lastRenderedPageBreak/>
        <w:t>органов управления культурой (органов исполнительной власти социальной сферы), других учреждений;</w:t>
      </w:r>
    </w:p>
    <w:p w:rsidR="00273CEC" w:rsidRDefault="00273CEC">
      <w:pPr>
        <w:pStyle w:val="ConsPlusNormal"/>
        <w:spacing w:before="220"/>
        <w:ind w:firstLine="540"/>
        <w:jc w:val="both"/>
      </w:pPr>
      <w:r>
        <w:t>б) библиотечное дело:</w:t>
      </w:r>
    </w:p>
    <w:p w:rsidR="00273CEC" w:rsidRDefault="00273CEC">
      <w:pPr>
        <w:pStyle w:val="ConsPlusNormal"/>
        <w:spacing w:before="220"/>
        <w:ind w:firstLine="540"/>
        <w:jc w:val="both"/>
      </w:pPr>
      <w:r>
        <w:t>число посещений библиотеки за год;</w:t>
      </w:r>
    </w:p>
    <w:p w:rsidR="00273CEC" w:rsidRDefault="00273CEC">
      <w:pPr>
        <w:pStyle w:val="ConsPlusNormal"/>
        <w:spacing w:before="220"/>
        <w:ind w:firstLine="540"/>
        <w:jc w:val="both"/>
      </w:pPr>
      <w:r>
        <w:t>процент охвата населения библиотечным обслуживанием;</w:t>
      </w:r>
    </w:p>
    <w:p w:rsidR="00273CEC" w:rsidRDefault="00273CEC">
      <w:pPr>
        <w:pStyle w:val="ConsPlusNormal"/>
        <w:spacing w:before="220"/>
        <w:ind w:firstLine="540"/>
        <w:jc w:val="both"/>
      </w:pPr>
      <w:r>
        <w:t>количество культурно-просветительных мероприятий, в том числе ориентированных на детей и молодежь, социально незащищенные группы населения, с ограниченными возможностями, за год;</w:t>
      </w:r>
    </w:p>
    <w:p w:rsidR="00273CEC" w:rsidRDefault="00273CEC">
      <w:pPr>
        <w:pStyle w:val="ConsPlusNormal"/>
        <w:spacing w:before="220"/>
        <w:ind w:firstLine="540"/>
        <w:jc w:val="both"/>
      </w:pPr>
      <w:r>
        <w:t>применение информационных технологий в работе библиотеки; наличие краеведческих проектов в деятельности библиотеки; наличие проектов по развитию библиотечного дела;</w:t>
      </w:r>
    </w:p>
    <w:p w:rsidR="00273CEC" w:rsidRDefault="00273CEC">
      <w:pPr>
        <w:pStyle w:val="ConsPlusNormal"/>
        <w:spacing w:before="220"/>
        <w:ind w:firstLine="540"/>
        <w:jc w:val="both"/>
      </w:pPr>
      <w:r>
        <w:t>участие в муниципальных, региональных и общероссийских проектах по развитию библиотечного дела;</w:t>
      </w:r>
    </w:p>
    <w:p w:rsidR="00273CEC" w:rsidRDefault="00273CEC">
      <w:pPr>
        <w:pStyle w:val="ConsPlusNormal"/>
        <w:spacing w:before="220"/>
        <w:ind w:firstLine="540"/>
        <w:jc w:val="both"/>
      </w:pPr>
      <w:r>
        <w:t>взаимодействие с муниципальными и региональными органами власти, учреждениями культуры, образования, молодежной политики, социального обеспечения;</w:t>
      </w:r>
    </w:p>
    <w:p w:rsidR="00273CEC" w:rsidRDefault="00273CEC">
      <w:pPr>
        <w:pStyle w:val="ConsPlusNormal"/>
        <w:spacing w:before="220"/>
        <w:ind w:firstLine="540"/>
        <w:jc w:val="both"/>
      </w:pPr>
      <w:r>
        <w:t>работа со средствами массовой информации, информационная и PR-деятельность;</w:t>
      </w:r>
    </w:p>
    <w:p w:rsidR="00273CEC" w:rsidRDefault="00273CEC">
      <w:pPr>
        <w:pStyle w:val="ConsPlusNormal"/>
        <w:spacing w:before="220"/>
        <w:ind w:firstLine="540"/>
        <w:jc w:val="both"/>
      </w:pPr>
      <w:r>
        <w:t>наличие дипломов, благодарностей, почетных грамот региональных или федеральных органов управления культурой (органов исполнительной власти социальной сферы), других учреждений;</w:t>
      </w:r>
    </w:p>
    <w:p w:rsidR="00273CEC" w:rsidRDefault="00273CEC">
      <w:pPr>
        <w:pStyle w:val="ConsPlusNormal"/>
        <w:spacing w:before="220"/>
        <w:ind w:firstLine="540"/>
        <w:jc w:val="both"/>
      </w:pPr>
      <w:r>
        <w:t>в) музейное дело:</w:t>
      </w:r>
    </w:p>
    <w:p w:rsidR="00273CEC" w:rsidRDefault="00273CEC">
      <w:pPr>
        <w:pStyle w:val="ConsPlusNormal"/>
        <w:spacing w:before="220"/>
        <w:ind w:firstLine="540"/>
        <w:jc w:val="both"/>
      </w:pPr>
      <w:r>
        <w:t>художественно-эстетический уровень экспозиций музея;</w:t>
      </w:r>
    </w:p>
    <w:p w:rsidR="00273CEC" w:rsidRDefault="00273CEC">
      <w:pPr>
        <w:pStyle w:val="ConsPlusNormal"/>
        <w:spacing w:before="220"/>
        <w:ind w:firstLine="540"/>
        <w:jc w:val="both"/>
      </w:pPr>
      <w:r>
        <w:t>количество посетителей музея за год;</w:t>
      </w:r>
    </w:p>
    <w:p w:rsidR="00273CEC" w:rsidRDefault="00273CEC">
      <w:pPr>
        <w:pStyle w:val="ConsPlusNormal"/>
        <w:spacing w:before="220"/>
        <w:ind w:firstLine="540"/>
        <w:jc w:val="both"/>
      </w:pPr>
      <w:r>
        <w:t>количество выставок, в том числе передвижных, за год;</w:t>
      </w:r>
    </w:p>
    <w:p w:rsidR="00273CEC" w:rsidRDefault="00273CEC">
      <w:pPr>
        <w:pStyle w:val="ConsPlusNormal"/>
        <w:spacing w:before="220"/>
        <w:ind w:firstLine="540"/>
        <w:jc w:val="both"/>
      </w:pPr>
      <w:r>
        <w:t>количество культурно-просветительных мероприятий, в том числе ориентированных на детей и молодежь, социально незащищенные группы населения, с ограниченными возможностями, за год;</w:t>
      </w:r>
    </w:p>
    <w:p w:rsidR="00273CEC" w:rsidRDefault="00273CEC">
      <w:pPr>
        <w:pStyle w:val="ConsPlusNormal"/>
        <w:spacing w:before="220"/>
        <w:ind w:firstLine="540"/>
        <w:jc w:val="both"/>
      </w:pPr>
      <w:r>
        <w:t>поиск и внедрение инновационных форм и методов работы с населением; популяризация культурного наследия малой родины, краеведческая работа; работа со средствами массовой информации, PR-деятельность;</w:t>
      </w:r>
    </w:p>
    <w:p w:rsidR="00273CEC" w:rsidRDefault="00273CEC">
      <w:pPr>
        <w:pStyle w:val="ConsPlusNormal"/>
        <w:spacing w:before="220"/>
        <w:ind w:firstLine="540"/>
        <w:jc w:val="both"/>
      </w:pPr>
      <w:r>
        <w:t>количество новых поступлений предметов музейного фонда за год; применение информационных технологий в учетно-хранительской работе музея;</w:t>
      </w:r>
    </w:p>
    <w:p w:rsidR="00273CEC" w:rsidRDefault="00273CEC">
      <w:pPr>
        <w:pStyle w:val="ConsPlusNormal"/>
        <w:spacing w:before="220"/>
        <w:ind w:firstLine="540"/>
        <w:jc w:val="both"/>
      </w:pPr>
      <w:r>
        <w:t>количество научных публикаций на основе изучения фондовых коллекций;</w:t>
      </w:r>
    </w:p>
    <w:p w:rsidR="00273CEC" w:rsidRDefault="00273CEC">
      <w:pPr>
        <w:pStyle w:val="ConsPlusNormal"/>
        <w:spacing w:before="220"/>
        <w:ind w:firstLine="540"/>
        <w:jc w:val="both"/>
      </w:pPr>
      <w:r>
        <w:t>проведение повышения квалификации музейных кадров;</w:t>
      </w:r>
    </w:p>
    <w:p w:rsidR="00273CEC" w:rsidRDefault="00273CEC">
      <w:pPr>
        <w:pStyle w:val="ConsPlusNormal"/>
        <w:spacing w:before="220"/>
        <w:ind w:firstLine="540"/>
        <w:jc w:val="both"/>
      </w:pPr>
      <w:r>
        <w:t>наличие дипломов, благодарностей, почетных грамот региональных или федеральных органов управления культурой (органов исполнительной власти социальной сферы), других учреждений;</w:t>
      </w:r>
    </w:p>
    <w:p w:rsidR="00273CEC" w:rsidRDefault="00273CEC">
      <w:pPr>
        <w:pStyle w:val="ConsPlusNormal"/>
        <w:spacing w:before="220"/>
        <w:ind w:firstLine="540"/>
        <w:jc w:val="both"/>
      </w:pPr>
      <w:r>
        <w:t xml:space="preserve">г) утратил силу. - </w:t>
      </w:r>
      <w:hyperlink r:id="rId644" w:history="1">
        <w:r>
          <w:rPr>
            <w:color w:val="0000FF"/>
          </w:rPr>
          <w:t>Постановление</w:t>
        </w:r>
      </w:hyperlink>
      <w:r>
        <w:t xml:space="preserve"> Правительства Новосибирской области от 01.10.2020 N 424-п.</w:t>
      </w:r>
    </w:p>
    <w:p w:rsidR="00273CEC" w:rsidRDefault="00273CEC">
      <w:pPr>
        <w:pStyle w:val="ConsPlusNormal"/>
        <w:jc w:val="both"/>
      </w:pPr>
      <w:r>
        <w:lastRenderedPageBreak/>
        <w:t xml:space="preserve">(п. 54.1 введен </w:t>
      </w:r>
      <w:hyperlink r:id="rId645" w:history="1">
        <w:r>
          <w:rPr>
            <w:color w:val="0000FF"/>
          </w:rPr>
          <w:t>постановлением</w:t>
        </w:r>
      </w:hyperlink>
      <w:r>
        <w:t xml:space="preserve"> Правительства Новосибирской области от 15.08.2017 N 321-п)</w:t>
      </w:r>
    </w:p>
    <w:p w:rsidR="00273CEC" w:rsidRDefault="00273CEC">
      <w:pPr>
        <w:pStyle w:val="ConsPlusNormal"/>
        <w:spacing w:before="220"/>
        <w:ind w:firstLine="540"/>
        <w:jc w:val="both"/>
      </w:pPr>
      <w:r>
        <w:t>55. Условием предоставления субсидий является наличие:</w:t>
      </w:r>
    </w:p>
    <w:p w:rsidR="00273CEC" w:rsidRDefault="00273CEC">
      <w:pPr>
        <w:pStyle w:val="ConsPlusNormal"/>
        <w:jc w:val="both"/>
      </w:pPr>
      <w:r>
        <w:t xml:space="preserve">(в ред. </w:t>
      </w:r>
      <w:hyperlink r:id="rId646" w:history="1">
        <w:r>
          <w:rPr>
            <w:color w:val="0000FF"/>
          </w:rPr>
          <w:t>постановления</w:t>
        </w:r>
      </w:hyperlink>
      <w:r>
        <w:t xml:space="preserve"> Правительства Новосибирской области от 15.08.2017 N 321-п)</w:t>
      </w:r>
    </w:p>
    <w:p w:rsidR="00273CEC" w:rsidRDefault="00273CEC">
      <w:pPr>
        <w:pStyle w:val="ConsPlusNormal"/>
        <w:spacing w:before="220"/>
        <w:ind w:firstLine="540"/>
        <w:jc w:val="both"/>
      </w:pPr>
      <w:r>
        <w:t>1) приказа министерства культуры о присуждении денежных поощрений;</w:t>
      </w:r>
    </w:p>
    <w:p w:rsidR="00273CEC" w:rsidRDefault="00273CEC">
      <w:pPr>
        <w:pStyle w:val="ConsPlusNormal"/>
        <w:spacing w:before="220"/>
        <w:ind w:firstLine="540"/>
        <w:jc w:val="both"/>
      </w:pPr>
      <w:r>
        <w:t>2) муниципального правового акта, принятого в установленном порядке, определяющего расходные обязательства муниципального образования по выплате денежного поощрения лучшим муниципальным учреждениям культуры, находящимся на территориях сельских поселений.</w:t>
      </w:r>
    </w:p>
    <w:p w:rsidR="00273CEC" w:rsidRDefault="00273CEC">
      <w:pPr>
        <w:pStyle w:val="ConsPlusNormal"/>
        <w:jc w:val="both"/>
      </w:pPr>
      <w:r>
        <w:t xml:space="preserve">(в ред. </w:t>
      </w:r>
      <w:hyperlink r:id="rId647" w:history="1">
        <w:r>
          <w:rPr>
            <w:color w:val="0000FF"/>
          </w:rPr>
          <w:t>постановления</w:t>
        </w:r>
      </w:hyperlink>
      <w:r>
        <w:t xml:space="preserve"> Правительства Новосибирской области от 17.06.2019 N 238-п)</w:t>
      </w:r>
    </w:p>
    <w:p w:rsidR="00273CEC" w:rsidRDefault="00273CEC">
      <w:pPr>
        <w:pStyle w:val="ConsPlusNormal"/>
        <w:spacing w:before="220"/>
        <w:ind w:firstLine="540"/>
        <w:jc w:val="both"/>
      </w:pPr>
      <w:r>
        <w:t>55.1. Условиями расходования субсидий являются:</w:t>
      </w:r>
    </w:p>
    <w:p w:rsidR="00273CEC" w:rsidRDefault="00273CEC">
      <w:pPr>
        <w:pStyle w:val="ConsPlusNormal"/>
        <w:spacing w:before="220"/>
        <w:ind w:firstLine="540"/>
        <w:jc w:val="both"/>
      </w:pPr>
      <w:r>
        <w:t>1) направление субсидии исключительно на цели, утвержденные законом Новосибирской области об областном бюджете Новосибирской области на текущий финансовый год и плановый период и определенные соглашением о предоставлении субсидий на данные цели;</w:t>
      </w:r>
    </w:p>
    <w:p w:rsidR="00273CEC" w:rsidRDefault="00273CEC">
      <w:pPr>
        <w:pStyle w:val="ConsPlusNormal"/>
        <w:spacing w:before="220"/>
        <w:ind w:firstLine="540"/>
        <w:jc w:val="both"/>
      </w:pPr>
      <w:r>
        <w:t>2) осуществление расходов субсидии лучшим работникам сельских учреждений культуры производится с лицевого счета министерства культуры Новосибирской области на счета лучших работников сельских учреждений культуры, открытых ими в кредитных организациях.</w:t>
      </w:r>
    </w:p>
    <w:p w:rsidR="00273CEC" w:rsidRDefault="00273CEC">
      <w:pPr>
        <w:pStyle w:val="ConsPlusNormal"/>
        <w:jc w:val="both"/>
      </w:pPr>
      <w:r>
        <w:t xml:space="preserve">(в ред. </w:t>
      </w:r>
      <w:hyperlink r:id="rId648" w:history="1">
        <w:r>
          <w:rPr>
            <w:color w:val="0000FF"/>
          </w:rPr>
          <w:t>постановления</w:t>
        </w:r>
      </w:hyperlink>
      <w:r>
        <w:t xml:space="preserve"> Правительства Новосибирской области от 17.06.2019 N 238-п)</w:t>
      </w:r>
    </w:p>
    <w:p w:rsidR="00273CEC" w:rsidRDefault="00273CEC">
      <w:pPr>
        <w:pStyle w:val="ConsPlusNormal"/>
        <w:jc w:val="both"/>
      </w:pPr>
      <w:r>
        <w:t xml:space="preserve">(п. 55.1 введен </w:t>
      </w:r>
      <w:hyperlink r:id="rId649" w:history="1">
        <w:r>
          <w:rPr>
            <w:color w:val="0000FF"/>
          </w:rPr>
          <w:t>постановлением</w:t>
        </w:r>
      </w:hyperlink>
      <w:r>
        <w:t xml:space="preserve"> Правительства Новосибирской области от 15.08.2017 N 321-п)</w:t>
      </w:r>
    </w:p>
    <w:p w:rsidR="00273CEC" w:rsidRDefault="00273CE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3CEC">
        <w:trPr>
          <w:jc w:val="center"/>
        </w:trPr>
        <w:tc>
          <w:tcPr>
            <w:tcW w:w="9294" w:type="dxa"/>
            <w:tcBorders>
              <w:top w:val="nil"/>
              <w:left w:val="single" w:sz="24" w:space="0" w:color="CED3F1"/>
              <w:bottom w:val="nil"/>
              <w:right w:val="single" w:sz="24" w:space="0" w:color="F4F3F8"/>
            </w:tcBorders>
            <w:shd w:val="clear" w:color="auto" w:fill="F4F3F8"/>
          </w:tcPr>
          <w:p w:rsidR="00273CEC" w:rsidRDefault="00273CEC">
            <w:pPr>
              <w:pStyle w:val="ConsPlusNormal"/>
              <w:jc w:val="both"/>
            </w:pPr>
            <w:hyperlink r:id="rId650" w:history="1">
              <w:r>
                <w:rPr>
                  <w:color w:val="0000FF"/>
                </w:rPr>
                <w:t>Постановлением</w:t>
              </w:r>
            </w:hyperlink>
            <w:r>
              <w:rPr>
                <w:color w:val="392C69"/>
              </w:rPr>
              <w:t xml:space="preserve"> Правительства Новосибирской области от 17.06.2019 N 238-п в наименование раздела VII внесены изменения, в соответствии с которыми слова "на 2015 - 2020 годы" исключены.</w:t>
            </w:r>
          </w:p>
        </w:tc>
      </w:tr>
    </w:tbl>
    <w:p w:rsidR="00273CEC" w:rsidRDefault="00273CEC">
      <w:pPr>
        <w:pStyle w:val="ConsPlusTitle"/>
        <w:spacing w:before="280"/>
        <w:jc w:val="center"/>
        <w:outlineLvl w:val="1"/>
      </w:pPr>
      <w:r>
        <w:t>VII. Порядок и условия определения объема предоставления</w:t>
      </w:r>
    </w:p>
    <w:p w:rsidR="00273CEC" w:rsidRDefault="00273CEC">
      <w:pPr>
        <w:pStyle w:val="ConsPlusTitle"/>
        <w:jc w:val="center"/>
      </w:pPr>
      <w:r>
        <w:t>из областного бюджета Новосибирской области на конкурсной</w:t>
      </w:r>
    </w:p>
    <w:p w:rsidR="00273CEC" w:rsidRDefault="00273CEC">
      <w:pPr>
        <w:pStyle w:val="ConsPlusTitle"/>
        <w:jc w:val="center"/>
      </w:pPr>
      <w:r>
        <w:t>основе грантов в форме субсидий местным бюджетам</w:t>
      </w:r>
    </w:p>
    <w:p w:rsidR="00273CEC" w:rsidRDefault="00273CEC">
      <w:pPr>
        <w:pStyle w:val="ConsPlusTitle"/>
        <w:jc w:val="center"/>
      </w:pPr>
      <w:r>
        <w:t>на финансирование муниципальных образовательных организаций</w:t>
      </w:r>
    </w:p>
    <w:p w:rsidR="00273CEC" w:rsidRDefault="00273CEC">
      <w:pPr>
        <w:pStyle w:val="ConsPlusTitle"/>
        <w:jc w:val="center"/>
      </w:pPr>
      <w:r>
        <w:t>дополнительного образования отрасли культуры на приобретение</w:t>
      </w:r>
    </w:p>
    <w:p w:rsidR="00273CEC" w:rsidRDefault="00273CEC">
      <w:pPr>
        <w:pStyle w:val="ConsPlusTitle"/>
        <w:jc w:val="center"/>
      </w:pPr>
      <w:r>
        <w:t>музыкального оборудования и музыкальных инструментов</w:t>
      </w:r>
    </w:p>
    <w:p w:rsidR="00273CEC" w:rsidRDefault="00273CEC">
      <w:pPr>
        <w:pStyle w:val="ConsPlusTitle"/>
        <w:jc w:val="center"/>
      </w:pPr>
      <w:r>
        <w:t>(далее - Порядок)</w:t>
      </w:r>
    </w:p>
    <w:p w:rsidR="00273CEC" w:rsidRDefault="00273CEC">
      <w:pPr>
        <w:pStyle w:val="ConsPlusNormal"/>
        <w:jc w:val="center"/>
      </w:pPr>
      <w:r>
        <w:t xml:space="preserve">(введен </w:t>
      </w:r>
      <w:hyperlink r:id="rId651" w:history="1">
        <w:r>
          <w:rPr>
            <w:color w:val="0000FF"/>
          </w:rPr>
          <w:t>постановлением</w:t>
        </w:r>
      </w:hyperlink>
      <w:r>
        <w:t xml:space="preserve"> Правительства Новосибирской области</w:t>
      </w:r>
    </w:p>
    <w:p w:rsidR="00273CEC" w:rsidRDefault="00273CEC">
      <w:pPr>
        <w:pStyle w:val="ConsPlusNormal"/>
        <w:jc w:val="center"/>
      </w:pPr>
      <w:r>
        <w:t>от 29.06.2016 N 196-п)</w:t>
      </w:r>
    </w:p>
    <w:p w:rsidR="00273CEC" w:rsidRDefault="00273CEC">
      <w:pPr>
        <w:pStyle w:val="ConsPlusNormal"/>
        <w:ind w:firstLine="540"/>
        <w:jc w:val="both"/>
      </w:pPr>
    </w:p>
    <w:p w:rsidR="00273CEC" w:rsidRDefault="00273CEC">
      <w:pPr>
        <w:pStyle w:val="ConsPlusNormal"/>
        <w:ind w:firstLine="540"/>
        <w:jc w:val="both"/>
      </w:pPr>
      <w:r>
        <w:t xml:space="preserve">56. Настоящий Порядок разработан в соответствии со </w:t>
      </w:r>
      <w:hyperlink r:id="rId652" w:history="1">
        <w:r>
          <w:rPr>
            <w:color w:val="0000FF"/>
          </w:rPr>
          <w:t>статьей 78.1</w:t>
        </w:r>
      </w:hyperlink>
      <w:r>
        <w:t xml:space="preserve"> Бюджетного кодекса Российской Федерации в целях обеспечения реализации мероприятий в рамках мероприятий государственной </w:t>
      </w:r>
      <w:hyperlink w:anchor="P72" w:history="1">
        <w:r>
          <w:rPr>
            <w:color w:val="0000FF"/>
          </w:rPr>
          <w:t>программы</w:t>
        </w:r>
      </w:hyperlink>
      <w:r>
        <w:t xml:space="preserve"> Новосибирской области "Культура Новосибирской области" (далее - государственная программа) в части укрепления и развития материально-технической базы муниципальных образовательных организаций дополнительного образования отрасли культуры, для предоставления из областного бюджета Новосибирской области грантов в форме субсидий (далее - грант) по результатам конкурсов.</w:t>
      </w:r>
    </w:p>
    <w:p w:rsidR="00273CEC" w:rsidRDefault="00273CEC">
      <w:pPr>
        <w:pStyle w:val="ConsPlusNormal"/>
        <w:jc w:val="both"/>
      </w:pPr>
      <w:r>
        <w:t xml:space="preserve">(в ред. </w:t>
      </w:r>
      <w:hyperlink r:id="rId653" w:history="1">
        <w:r>
          <w:rPr>
            <w:color w:val="0000FF"/>
          </w:rPr>
          <w:t>постановления</w:t>
        </w:r>
      </w:hyperlink>
      <w:r>
        <w:t xml:space="preserve"> Правительства Новосибирской области от 17.06.2019 N 238-п)</w:t>
      </w:r>
    </w:p>
    <w:p w:rsidR="00273CEC" w:rsidRDefault="00273CEC">
      <w:pPr>
        <w:pStyle w:val="ConsPlusNormal"/>
        <w:spacing w:before="220"/>
        <w:ind w:firstLine="540"/>
        <w:jc w:val="both"/>
      </w:pPr>
      <w:r>
        <w:t>57. Организатором проведения конкурса на предоставление грантов из областного бюджета является министерство культуры.</w:t>
      </w:r>
    </w:p>
    <w:p w:rsidR="00273CEC" w:rsidRDefault="00273CEC">
      <w:pPr>
        <w:pStyle w:val="ConsPlusNormal"/>
        <w:spacing w:before="220"/>
        <w:ind w:firstLine="540"/>
        <w:jc w:val="both"/>
      </w:pPr>
      <w:r>
        <w:t>58. В конкурсном отборе участвуют муниципальные образовательные организации дополнительного образования отрасли культуры (далее - организации) в рамках реализации мероприятий государственной программы.</w:t>
      </w:r>
    </w:p>
    <w:p w:rsidR="00273CEC" w:rsidRDefault="00273CEC">
      <w:pPr>
        <w:pStyle w:val="ConsPlusNormal"/>
        <w:spacing w:before="220"/>
        <w:ind w:firstLine="540"/>
        <w:jc w:val="both"/>
      </w:pPr>
      <w:r>
        <w:lastRenderedPageBreak/>
        <w:t>59. Участие организации в конкурсном отборе на предоставление грантов возможно при условии предоставления ею согласия органа, осуществляющего функции и полномочия учредителя в отношении данной организации (далее - орган-учредитель), на участие организации в конкурсе, оформленного на бланке органа-учредителя.</w:t>
      </w:r>
    </w:p>
    <w:p w:rsidR="00273CEC" w:rsidRDefault="00273CEC">
      <w:pPr>
        <w:pStyle w:val="ConsPlusNormal"/>
        <w:spacing w:before="220"/>
        <w:ind w:firstLine="540"/>
        <w:jc w:val="both"/>
      </w:pPr>
      <w:r>
        <w:t>60. Для проведения конкурса министерство культуры:</w:t>
      </w:r>
    </w:p>
    <w:p w:rsidR="00273CEC" w:rsidRDefault="00273CEC">
      <w:pPr>
        <w:pStyle w:val="ConsPlusNormal"/>
        <w:spacing w:before="220"/>
        <w:ind w:firstLine="540"/>
        <w:jc w:val="both"/>
      </w:pPr>
      <w:r>
        <w:t>1) издает приказ о проведении конкурса, составе комиссии по проведению конкурса (далее - комиссия) и порядке проведения конкурса, в котором определяется:</w:t>
      </w:r>
    </w:p>
    <w:p w:rsidR="00273CEC" w:rsidRDefault="00273CEC">
      <w:pPr>
        <w:pStyle w:val="ConsPlusNormal"/>
        <w:spacing w:before="220"/>
        <w:ind w:firstLine="540"/>
        <w:jc w:val="both"/>
      </w:pPr>
      <w:r>
        <w:t>а) направление конкурса;</w:t>
      </w:r>
    </w:p>
    <w:p w:rsidR="00273CEC" w:rsidRDefault="00273CEC">
      <w:pPr>
        <w:pStyle w:val="ConsPlusNormal"/>
        <w:spacing w:before="220"/>
        <w:ind w:firstLine="540"/>
        <w:jc w:val="both"/>
      </w:pPr>
      <w:r>
        <w:t>б) общий размер гранта, предоставляемый организациям - победителям конкурса в пределах бюджетных ассигнований и лимитов бюджетных обязательств, установленных министерству культуры на соответствующий финансовый год на реализацию мероприятий государственной программы;</w:t>
      </w:r>
    </w:p>
    <w:p w:rsidR="00273CEC" w:rsidRDefault="00273CEC">
      <w:pPr>
        <w:pStyle w:val="ConsPlusNormal"/>
        <w:spacing w:before="220"/>
        <w:ind w:firstLine="540"/>
        <w:jc w:val="both"/>
      </w:pPr>
      <w:r>
        <w:t>в) сроки проведения конкурса;</w:t>
      </w:r>
    </w:p>
    <w:p w:rsidR="00273CEC" w:rsidRDefault="00273CEC">
      <w:pPr>
        <w:pStyle w:val="ConsPlusNormal"/>
        <w:spacing w:before="220"/>
        <w:ind w:firstLine="540"/>
        <w:jc w:val="both"/>
      </w:pPr>
      <w:r>
        <w:t>г) критерии оценки заявок на участие в конкурсе;</w:t>
      </w:r>
    </w:p>
    <w:p w:rsidR="00273CEC" w:rsidRDefault="00273CEC">
      <w:pPr>
        <w:pStyle w:val="ConsPlusNormal"/>
        <w:spacing w:before="220"/>
        <w:ind w:firstLine="540"/>
        <w:jc w:val="both"/>
      </w:pPr>
      <w:r>
        <w:t>д) форма заявки для участия в конкурсе и перечень документов, прилагаемых к заявке;</w:t>
      </w:r>
    </w:p>
    <w:p w:rsidR="00273CEC" w:rsidRDefault="00273CEC">
      <w:pPr>
        <w:pStyle w:val="ConsPlusNormal"/>
        <w:spacing w:before="220"/>
        <w:ind w:firstLine="540"/>
        <w:jc w:val="both"/>
      </w:pPr>
      <w:r>
        <w:t>е) наличие средств в местном бюджете на финансирование мероприятий, предусмотренных в рамках государственной программы, на софинансирование которых предоставляется грант (не менее 5%);</w:t>
      </w:r>
    </w:p>
    <w:p w:rsidR="00273CEC" w:rsidRDefault="00273CEC">
      <w:pPr>
        <w:pStyle w:val="ConsPlusNormal"/>
        <w:spacing w:before="220"/>
        <w:ind w:firstLine="540"/>
        <w:jc w:val="both"/>
      </w:pPr>
      <w:r>
        <w:t>2) организует консультирование по вопросам подготовки заявок на участие в конкурсе;</w:t>
      </w:r>
    </w:p>
    <w:p w:rsidR="00273CEC" w:rsidRDefault="00273CEC">
      <w:pPr>
        <w:pStyle w:val="ConsPlusNormal"/>
        <w:spacing w:before="220"/>
        <w:ind w:firstLine="540"/>
        <w:jc w:val="both"/>
      </w:pPr>
      <w:r>
        <w:t>3) организует прием, регистрацию и передачу заявок на участие в конкурсе на рассмотрение комиссии в течение 30 дней с даты объявления конкурса;</w:t>
      </w:r>
    </w:p>
    <w:p w:rsidR="00273CEC" w:rsidRDefault="00273CEC">
      <w:pPr>
        <w:pStyle w:val="ConsPlusNormal"/>
        <w:spacing w:before="220"/>
        <w:ind w:firstLine="540"/>
        <w:jc w:val="both"/>
      </w:pPr>
      <w:r>
        <w:t>4) обеспечивает работу комиссии и сохранность поданных заявок на участие в конкурсном отборе;</w:t>
      </w:r>
    </w:p>
    <w:p w:rsidR="00273CEC" w:rsidRDefault="00273CEC">
      <w:pPr>
        <w:pStyle w:val="ConsPlusNormal"/>
        <w:spacing w:before="220"/>
        <w:ind w:firstLine="540"/>
        <w:jc w:val="both"/>
      </w:pPr>
      <w:r>
        <w:t>5) решение о победителях конкурса принимается комиссией с учетом следующих критериев:</w:t>
      </w:r>
    </w:p>
    <w:p w:rsidR="00273CEC" w:rsidRDefault="00273CEC">
      <w:pPr>
        <w:pStyle w:val="ConsPlusNormal"/>
        <w:spacing w:before="220"/>
        <w:ind w:firstLine="540"/>
        <w:jc w:val="both"/>
      </w:pPr>
      <w:r>
        <w:t xml:space="preserve">а) реализация организацией дополнительных общеобразовательных предпрофессиональных программ в области искусства в соответствии с федеральными государственными </w:t>
      </w:r>
      <w:hyperlink r:id="rId654" w:history="1">
        <w:r>
          <w:rPr>
            <w:color w:val="0000FF"/>
          </w:rPr>
          <w:t>требованиями</w:t>
        </w:r>
      </w:hyperlink>
      <w:r>
        <w:t xml:space="preserve">, установленными приказом Минкультуры России от 01.10.2018 N 1685 "Об утверждении федеральных государственных требований к минимуму содержания, структуре и условиям реализации дополнительной предпрофессиональной программы в области музыкального искусства "Хоровое пение" и сроку обучения по этой программе", </w:t>
      </w:r>
      <w:hyperlink r:id="rId655" w:history="1">
        <w:r>
          <w:rPr>
            <w:color w:val="0000FF"/>
          </w:rPr>
          <w:t>приказом</w:t>
        </w:r>
      </w:hyperlink>
      <w:r>
        <w:t xml:space="preserve"> Минкультуры России от 12.03.2012 N 162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"Народные инструменты" и сроку обучения по этой программе", </w:t>
      </w:r>
      <w:hyperlink r:id="rId656" w:history="1">
        <w:r>
          <w:rPr>
            <w:color w:val="0000FF"/>
          </w:rPr>
          <w:t>приказом</w:t>
        </w:r>
      </w:hyperlink>
      <w:r>
        <w:t xml:space="preserve"> Минкультуры России от 12.03.2012 N 163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"Фортепиано" и сроку обучения по этой программе", </w:t>
      </w:r>
      <w:hyperlink r:id="rId657" w:history="1">
        <w:r>
          <w:rPr>
            <w:color w:val="0000FF"/>
          </w:rPr>
          <w:t>приказом</w:t>
        </w:r>
      </w:hyperlink>
      <w:r>
        <w:t xml:space="preserve"> Минкультуры России от 12.03.2012 N 164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"Струнные инструменты" и сроку обучения по этой программе", </w:t>
      </w:r>
      <w:hyperlink r:id="rId658" w:history="1">
        <w:r>
          <w:rPr>
            <w:color w:val="0000FF"/>
          </w:rPr>
          <w:t>приказом</w:t>
        </w:r>
      </w:hyperlink>
      <w:r>
        <w:t xml:space="preserve"> Минкультуры России от 12.03.2012 N 165 "Об утверждении федеральных государственных требований к минимуму содержания, структуре и условиям реализации дополнительной предпрофессиональной </w:t>
      </w:r>
      <w:r>
        <w:lastRenderedPageBreak/>
        <w:t xml:space="preserve">общеобразовательной программы в области музыкального искусства "Духовые и ударные инструменты" и сроку обучения по этой программе", </w:t>
      </w:r>
      <w:hyperlink r:id="rId659" w:history="1">
        <w:r>
          <w:rPr>
            <w:color w:val="0000FF"/>
          </w:rPr>
          <w:t>приказом</w:t>
        </w:r>
      </w:hyperlink>
      <w:r>
        <w:t xml:space="preserve"> Минкультуры России от 12.12.2014 N 2156 "Об утверждении федеральных государственных требований к минимуму содержания, структуре и условиям реализации дополнительной предпрофессиональной программы в области музыкального искусства "Музыкальный фольклор" и сроку обучения по этой программе";</w:t>
      </w:r>
    </w:p>
    <w:p w:rsidR="00273CEC" w:rsidRDefault="00273CEC">
      <w:pPr>
        <w:pStyle w:val="ConsPlusNormal"/>
        <w:jc w:val="both"/>
      </w:pPr>
      <w:r>
        <w:t xml:space="preserve">(в ред. </w:t>
      </w:r>
      <w:hyperlink r:id="rId660" w:history="1">
        <w:r>
          <w:rPr>
            <w:color w:val="0000FF"/>
          </w:rPr>
          <w:t>постановления</w:t>
        </w:r>
      </w:hyperlink>
      <w:r>
        <w:t xml:space="preserve"> Правительства Новосибирской области от 12.11.2019 N 431-п)</w:t>
      </w:r>
    </w:p>
    <w:p w:rsidR="00273CEC" w:rsidRDefault="00273CEC">
      <w:pPr>
        <w:pStyle w:val="ConsPlusNormal"/>
        <w:spacing w:before="220"/>
        <w:ind w:firstLine="540"/>
        <w:jc w:val="both"/>
      </w:pPr>
      <w:r>
        <w:t>б) наличие утвержденной программы развития организации и результаты ее выполнения;</w:t>
      </w:r>
    </w:p>
    <w:p w:rsidR="00273CEC" w:rsidRDefault="00273CEC">
      <w:pPr>
        <w:pStyle w:val="ConsPlusNormal"/>
        <w:spacing w:before="220"/>
        <w:ind w:firstLine="540"/>
        <w:jc w:val="both"/>
      </w:pPr>
      <w:r>
        <w:t>в) соответствие заявки целям конкурса;</w:t>
      </w:r>
    </w:p>
    <w:p w:rsidR="00273CEC" w:rsidRDefault="00273CEC">
      <w:pPr>
        <w:pStyle w:val="ConsPlusNormal"/>
        <w:spacing w:before="220"/>
        <w:ind w:firstLine="540"/>
        <w:jc w:val="both"/>
      </w:pPr>
      <w:r>
        <w:t>г) конкретность и социальная значимость ожидаемых результатов конкурса;</w:t>
      </w:r>
    </w:p>
    <w:p w:rsidR="00273CEC" w:rsidRDefault="00273CEC">
      <w:pPr>
        <w:pStyle w:val="ConsPlusNormal"/>
        <w:spacing w:before="220"/>
        <w:ind w:firstLine="540"/>
        <w:jc w:val="both"/>
      </w:pPr>
      <w:r>
        <w:t>д) перспективы использования полученного гранта;</w:t>
      </w:r>
    </w:p>
    <w:p w:rsidR="00273CEC" w:rsidRDefault="00273CEC">
      <w:pPr>
        <w:pStyle w:val="ConsPlusNormal"/>
        <w:spacing w:before="220"/>
        <w:ind w:firstLine="540"/>
        <w:jc w:val="both"/>
      </w:pPr>
      <w:r>
        <w:t>е) наличие информационного письма о средствах, предусмотренных в местном бюджете на финансирование мероприятий, на софинансирование которых предоставляется субсидия, в размере не менее 5% от финансирования мероприятия, подписанного органом-учредителем;</w:t>
      </w:r>
    </w:p>
    <w:p w:rsidR="00273CEC" w:rsidRDefault="00273CEC">
      <w:pPr>
        <w:pStyle w:val="ConsPlusNormal"/>
        <w:spacing w:before="220"/>
        <w:ind w:firstLine="540"/>
        <w:jc w:val="both"/>
      </w:pPr>
      <w:r>
        <w:t>6) по итогам конкурса утверждается приказ, в котором указывается:</w:t>
      </w:r>
    </w:p>
    <w:p w:rsidR="00273CEC" w:rsidRDefault="00273CEC">
      <w:pPr>
        <w:pStyle w:val="ConsPlusNormal"/>
        <w:spacing w:before="220"/>
        <w:ind w:firstLine="540"/>
        <w:jc w:val="both"/>
      </w:pPr>
      <w:r>
        <w:t>а) перечень организаций - победителей конкурса;</w:t>
      </w:r>
    </w:p>
    <w:p w:rsidR="00273CEC" w:rsidRDefault="00273CEC">
      <w:pPr>
        <w:pStyle w:val="ConsPlusNormal"/>
        <w:spacing w:before="220"/>
        <w:ind w:firstLine="540"/>
        <w:jc w:val="both"/>
      </w:pPr>
      <w:r>
        <w:t>б) перечень органов-учредителей, на территории которых расположена организация - победитель конкурсного отбора (для заключения соглашений);</w:t>
      </w:r>
    </w:p>
    <w:p w:rsidR="00273CEC" w:rsidRDefault="00273CEC">
      <w:pPr>
        <w:pStyle w:val="ConsPlusNormal"/>
        <w:spacing w:before="220"/>
        <w:ind w:firstLine="540"/>
        <w:jc w:val="both"/>
      </w:pPr>
      <w:r>
        <w:t>в) размер предоставляемых грантов;</w:t>
      </w:r>
    </w:p>
    <w:p w:rsidR="00273CEC" w:rsidRDefault="00273CEC">
      <w:pPr>
        <w:pStyle w:val="ConsPlusNormal"/>
        <w:spacing w:before="220"/>
        <w:ind w:firstLine="540"/>
        <w:jc w:val="both"/>
      </w:pPr>
      <w:r>
        <w:t>7) размещает информацию о проведении конкурса и его итогах в течение 10 календарных дней после подведения итогов конкурса на официальном сайте министерства культуры в информационно-телекоммуникационной сети Интернет http://www.mk.nso.ru.</w:t>
      </w:r>
    </w:p>
    <w:p w:rsidR="00273CEC" w:rsidRDefault="00273CEC">
      <w:pPr>
        <w:pStyle w:val="ConsPlusNormal"/>
        <w:spacing w:before="220"/>
        <w:ind w:firstLine="540"/>
        <w:jc w:val="both"/>
      </w:pPr>
      <w:r>
        <w:t>61. На основании приказа об итогах конкурса министерство культуры вносит предложения по изменению в закон об областном бюджете Новосибирской области в целях перераспределения бюджетных ассигнований.</w:t>
      </w:r>
    </w:p>
    <w:p w:rsidR="00273CEC" w:rsidRDefault="00273CEC">
      <w:pPr>
        <w:pStyle w:val="ConsPlusNormal"/>
        <w:spacing w:before="220"/>
        <w:ind w:firstLine="540"/>
        <w:jc w:val="both"/>
      </w:pPr>
      <w:r>
        <w:t>62. Гранты предоставляются в соответствии с законом Новосибирской области об областном бюджете Новосибирской области на текущий финансовый год и плановый период в пределах бюджетных ассигнований и лимитов бюджетных обязательств, установленных главному распорядителю бюджетных средств - министерству культуры, в порядке составления и ведения сводной бюджетной росписи областного бюджета и бюджетных росписей главных распорядителей средств областного бюджета, утверждаемом приказом министерства финансов и налоговой политики Новосибирской области, на реализацию мероприятий государственной программы.</w:t>
      </w:r>
    </w:p>
    <w:p w:rsidR="00273CEC" w:rsidRDefault="00273CEC">
      <w:pPr>
        <w:pStyle w:val="ConsPlusNormal"/>
        <w:spacing w:before="220"/>
        <w:ind w:firstLine="540"/>
        <w:jc w:val="both"/>
      </w:pPr>
      <w:r>
        <w:t>63. Перечисление гранта осуществляется на основании соглашений, заключаемых министерством культуры с органом-учредителем, на территории которого расположена организация - победитель конкурсного отбора.</w:t>
      </w:r>
    </w:p>
    <w:p w:rsidR="00273CEC" w:rsidRDefault="00273CEC">
      <w:pPr>
        <w:pStyle w:val="ConsPlusNormal"/>
        <w:spacing w:before="220"/>
        <w:ind w:firstLine="540"/>
        <w:jc w:val="both"/>
      </w:pPr>
      <w:r>
        <w:t>64. В соглашении указываются:</w:t>
      </w:r>
    </w:p>
    <w:p w:rsidR="00273CEC" w:rsidRDefault="00273CEC">
      <w:pPr>
        <w:pStyle w:val="ConsPlusNormal"/>
        <w:spacing w:before="220"/>
        <w:ind w:firstLine="540"/>
        <w:jc w:val="both"/>
      </w:pPr>
      <w:r>
        <w:t>1) наименование организации - победителя конкурса;</w:t>
      </w:r>
    </w:p>
    <w:p w:rsidR="00273CEC" w:rsidRDefault="00273CEC">
      <w:pPr>
        <w:pStyle w:val="ConsPlusNormal"/>
        <w:spacing w:before="220"/>
        <w:ind w:firstLine="540"/>
        <w:jc w:val="both"/>
      </w:pPr>
      <w:r>
        <w:t>2) сведения об объеме гранта, предоставляемого органу-учредителю, и объем финансирования из местного бюджета;</w:t>
      </w:r>
    </w:p>
    <w:p w:rsidR="00273CEC" w:rsidRDefault="00273CEC">
      <w:pPr>
        <w:pStyle w:val="ConsPlusNormal"/>
        <w:spacing w:before="220"/>
        <w:ind w:firstLine="540"/>
        <w:jc w:val="both"/>
      </w:pPr>
      <w:r>
        <w:t>3) целевое назначение гранта и условия его расходования;</w:t>
      </w:r>
    </w:p>
    <w:p w:rsidR="00273CEC" w:rsidRDefault="00273CEC">
      <w:pPr>
        <w:pStyle w:val="ConsPlusNormal"/>
        <w:spacing w:before="220"/>
        <w:ind w:firstLine="540"/>
        <w:jc w:val="both"/>
      </w:pPr>
      <w:r>
        <w:lastRenderedPageBreak/>
        <w:t>4) обязательство органа-учредителя о представлении отчетов об использовании гранта, сроки, порядок и форма представления отчетов;</w:t>
      </w:r>
    </w:p>
    <w:p w:rsidR="00273CEC" w:rsidRDefault="00273CEC">
      <w:pPr>
        <w:pStyle w:val="ConsPlusNormal"/>
        <w:spacing w:before="220"/>
        <w:ind w:firstLine="540"/>
        <w:jc w:val="both"/>
      </w:pPr>
      <w:r>
        <w:t>5) порядок возврата средств в областной бюджет, в том числе использованных не по целевому назначению, в соответствии с действующим законодательством;</w:t>
      </w:r>
    </w:p>
    <w:p w:rsidR="00273CEC" w:rsidRDefault="00273CEC">
      <w:pPr>
        <w:pStyle w:val="ConsPlusNormal"/>
        <w:spacing w:before="220"/>
        <w:ind w:firstLine="540"/>
        <w:jc w:val="both"/>
      </w:pPr>
      <w:r>
        <w:t>6) ответственность сторон за нарушение условий соглашения.</w:t>
      </w:r>
    </w:p>
    <w:p w:rsidR="00273CEC" w:rsidRDefault="00273CEC">
      <w:pPr>
        <w:pStyle w:val="ConsPlusNormal"/>
        <w:spacing w:before="220"/>
        <w:ind w:firstLine="540"/>
        <w:jc w:val="both"/>
      </w:pPr>
      <w:r>
        <w:t>65. Остаток бюджетных средств, не использованный организацией в текущем финансовом году, подлежит возврату в областной бюджет в соответствии с законодательством Российской Федерации и Новосибирской области.</w:t>
      </w:r>
    </w:p>
    <w:p w:rsidR="00273CEC" w:rsidRDefault="00273CEC">
      <w:pPr>
        <w:pStyle w:val="ConsPlusNormal"/>
        <w:spacing w:before="220"/>
        <w:ind w:firstLine="540"/>
        <w:jc w:val="both"/>
      </w:pPr>
      <w:r>
        <w:t>66. В целях осуществления контроля за целевым использованием гранта получатель гранта (орган-учредитель) обязан представлять организатору конкурса (главному распорядителю бюджетных средств) отчеты о результатах реализации проекта, а также финансовые отчеты об использовании гранта в соответствии с утвержденными организатором конкурса формами отчетов.</w:t>
      </w:r>
    </w:p>
    <w:p w:rsidR="00273CEC" w:rsidRDefault="00273CEC">
      <w:pPr>
        <w:pStyle w:val="ConsPlusNormal"/>
        <w:spacing w:before="220"/>
        <w:ind w:firstLine="540"/>
        <w:jc w:val="both"/>
      </w:pPr>
      <w:r>
        <w:t>67. Контроль за целевым и эффективным расходованием гранта осуществляется органом-учредителем.</w:t>
      </w:r>
    </w:p>
    <w:p w:rsidR="00273CEC" w:rsidRDefault="00273CEC">
      <w:pPr>
        <w:pStyle w:val="ConsPlusNormal"/>
        <w:spacing w:before="220"/>
        <w:ind w:firstLine="540"/>
        <w:jc w:val="both"/>
      </w:pPr>
      <w:r>
        <w:t xml:space="preserve">68. Получатели гранта несут ответственность за предоставление недостоверных сведений и нецелевое использование гранта в соответствии с Бюджетным </w:t>
      </w:r>
      <w:hyperlink r:id="rId661" w:history="1">
        <w:r>
          <w:rPr>
            <w:color w:val="0000FF"/>
          </w:rPr>
          <w:t>кодексом</w:t>
        </w:r>
      </w:hyperlink>
      <w:r>
        <w:t xml:space="preserve"> Российской Федерации.</w:t>
      </w:r>
    </w:p>
    <w:p w:rsidR="00273CEC" w:rsidRDefault="00273CEC">
      <w:pPr>
        <w:pStyle w:val="ConsPlusNormal"/>
        <w:ind w:firstLine="540"/>
        <w:jc w:val="both"/>
      </w:pPr>
    </w:p>
    <w:p w:rsidR="00273CEC" w:rsidRDefault="00273CEC">
      <w:pPr>
        <w:pStyle w:val="ConsPlusTitle"/>
        <w:jc w:val="center"/>
        <w:outlineLvl w:val="1"/>
      </w:pPr>
      <w:bookmarkStart w:id="99" w:name="P5740"/>
      <w:bookmarkEnd w:id="99"/>
      <w:r>
        <w:t>VIII. Порядок, условия предоставления и расходования</w:t>
      </w:r>
    </w:p>
    <w:p w:rsidR="00273CEC" w:rsidRDefault="00273CEC">
      <w:pPr>
        <w:pStyle w:val="ConsPlusTitle"/>
        <w:jc w:val="center"/>
      </w:pPr>
      <w:r>
        <w:t>из областного бюджета местным бюджетам субсидий, в том числе</w:t>
      </w:r>
    </w:p>
    <w:p w:rsidR="00273CEC" w:rsidRDefault="00273CEC">
      <w:pPr>
        <w:pStyle w:val="ConsPlusTitle"/>
        <w:jc w:val="center"/>
      </w:pPr>
      <w:r>
        <w:t>источником финансового обеспечения которых являются субсидии</w:t>
      </w:r>
    </w:p>
    <w:p w:rsidR="00273CEC" w:rsidRDefault="00273CEC">
      <w:pPr>
        <w:pStyle w:val="ConsPlusTitle"/>
        <w:jc w:val="center"/>
      </w:pPr>
      <w:r>
        <w:t>из федерального бюджета, на реализацию мероприятий</w:t>
      </w:r>
    </w:p>
    <w:p w:rsidR="00273CEC" w:rsidRDefault="00273CEC">
      <w:pPr>
        <w:pStyle w:val="ConsPlusTitle"/>
        <w:jc w:val="center"/>
      </w:pPr>
      <w:r>
        <w:t>государственной программы, направленных на укрепление</w:t>
      </w:r>
    </w:p>
    <w:p w:rsidR="00273CEC" w:rsidRDefault="00273CEC">
      <w:pPr>
        <w:pStyle w:val="ConsPlusTitle"/>
        <w:jc w:val="center"/>
      </w:pPr>
      <w:r>
        <w:t>и развитие материально-технической базы муниципальных</w:t>
      </w:r>
    </w:p>
    <w:p w:rsidR="00273CEC" w:rsidRDefault="00273CEC">
      <w:pPr>
        <w:pStyle w:val="ConsPlusTitle"/>
        <w:jc w:val="center"/>
      </w:pPr>
      <w:r>
        <w:t>учреждений культуры и образовательных организаций</w:t>
      </w:r>
    </w:p>
    <w:p w:rsidR="00273CEC" w:rsidRDefault="00273CEC">
      <w:pPr>
        <w:pStyle w:val="ConsPlusTitle"/>
        <w:jc w:val="center"/>
      </w:pPr>
      <w:r>
        <w:t>сферы культуры Новосибирской области</w:t>
      </w:r>
    </w:p>
    <w:p w:rsidR="00273CEC" w:rsidRDefault="00273CEC">
      <w:pPr>
        <w:pStyle w:val="ConsPlusNormal"/>
        <w:jc w:val="center"/>
      </w:pPr>
      <w:r>
        <w:t xml:space="preserve">(введен </w:t>
      </w:r>
      <w:hyperlink r:id="rId662" w:history="1">
        <w:r>
          <w:rPr>
            <w:color w:val="0000FF"/>
          </w:rPr>
          <w:t>постановлением</w:t>
        </w:r>
      </w:hyperlink>
      <w:r>
        <w:t xml:space="preserve"> Правительства Новосибирской области</w:t>
      </w:r>
    </w:p>
    <w:p w:rsidR="00273CEC" w:rsidRDefault="00273CEC">
      <w:pPr>
        <w:pStyle w:val="ConsPlusNormal"/>
        <w:jc w:val="center"/>
      </w:pPr>
      <w:r>
        <w:t>от 15.08.2017 N 321-п)</w:t>
      </w:r>
    </w:p>
    <w:p w:rsidR="00273CEC" w:rsidRDefault="00273CEC">
      <w:pPr>
        <w:pStyle w:val="ConsPlusNormal"/>
        <w:ind w:firstLine="540"/>
        <w:jc w:val="both"/>
      </w:pPr>
    </w:p>
    <w:p w:rsidR="00273CEC" w:rsidRDefault="00273CEC">
      <w:pPr>
        <w:pStyle w:val="ConsPlusNormal"/>
        <w:ind w:firstLine="540"/>
        <w:jc w:val="both"/>
      </w:pPr>
      <w:r>
        <w:t>69. Предоставление из областного бюджета местным бюджетам субсидий, в том числе источником финансового обеспечения которых являются субсидии из федерального бюджета, на реализацию мероприятий государственной программы, направленных на укрепление и развитие материально-технической базы муниципальных учреждений культуры и образовательных организаций сферы культуры Новосибирской области (далее - субсидия),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министерству культуры Новосибирской области (далее - министерство культуры), на соответствующий финансовый год.</w:t>
      </w:r>
    </w:p>
    <w:p w:rsidR="00273CEC" w:rsidRDefault="00273CEC">
      <w:pPr>
        <w:pStyle w:val="ConsPlusNormal"/>
        <w:spacing w:before="220"/>
        <w:ind w:firstLine="540"/>
        <w:jc w:val="both"/>
      </w:pPr>
      <w:r>
        <w:t>Субсидия направлена на:</w:t>
      </w:r>
    </w:p>
    <w:p w:rsidR="00273CEC" w:rsidRDefault="00273CEC">
      <w:pPr>
        <w:pStyle w:val="ConsPlusNormal"/>
        <w:spacing w:before="220"/>
        <w:ind w:firstLine="540"/>
        <w:jc w:val="both"/>
      </w:pPr>
      <w:r>
        <w:t>1) приобретение оборудования, сценических костюмов, музыкальных инструментов для домов культуры в населенных пунктах с числом жителей до 50 тыс. человек и детских школ искусств;</w:t>
      </w:r>
    </w:p>
    <w:p w:rsidR="00273CEC" w:rsidRDefault="00273CEC">
      <w:pPr>
        <w:pStyle w:val="ConsPlusNormal"/>
        <w:jc w:val="both"/>
      </w:pPr>
      <w:r>
        <w:t xml:space="preserve">(в ред. постановлений Правительства Новосибирской области от 10.04.2018 </w:t>
      </w:r>
      <w:hyperlink r:id="rId663" w:history="1">
        <w:r>
          <w:rPr>
            <w:color w:val="0000FF"/>
          </w:rPr>
          <w:t>N 128-п</w:t>
        </w:r>
      </w:hyperlink>
      <w:r>
        <w:t xml:space="preserve">, от 17.06.2019 </w:t>
      </w:r>
      <w:hyperlink r:id="rId664" w:history="1">
        <w:r>
          <w:rPr>
            <w:color w:val="0000FF"/>
          </w:rPr>
          <w:t>N 238-п</w:t>
        </w:r>
      </w:hyperlink>
      <w:r>
        <w:t>)</w:t>
      </w:r>
    </w:p>
    <w:p w:rsidR="00273CEC" w:rsidRDefault="00273CEC">
      <w:pPr>
        <w:pStyle w:val="ConsPlusNormal"/>
        <w:spacing w:before="220"/>
        <w:ind w:firstLine="540"/>
        <w:jc w:val="both"/>
      </w:pPr>
      <w:r>
        <w:t>2) поддержку творческой деятельности муниципальных театров в городах с численностью населения до 300 тысяч человек, включая приобретение сценического оборудования;</w:t>
      </w:r>
    </w:p>
    <w:p w:rsidR="00273CEC" w:rsidRDefault="00273CEC">
      <w:pPr>
        <w:pStyle w:val="ConsPlusNormal"/>
        <w:spacing w:before="220"/>
        <w:ind w:firstLine="540"/>
        <w:jc w:val="both"/>
      </w:pPr>
      <w:r>
        <w:t xml:space="preserve">3) комплектование библиотечных, в том числе книжных фондов муниципальных </w:t>
      </w:r>
      <w:r>
        <w:lastRenderedPageBreak/>
        <w:t>общедоступных библиотек (далее - библиотечные фонды), и музейных фондов муниципальных учреждений культуры;</w:t>
      </w:r>
    </w:p>
    <w:p w:rsidR="00273CEC" w:rsidRDefault="00273CEC">
      <w:pPr>
        <w:pStyle w:val="ConsPlusNormal"/>
        <w:jc w:val="both"/>
      </w:pPr>
      <w:r>
        <w:t xml:space="preserve">(пп. 3 в ред. </w:t>
      </w:r>
      <w:hyperlink r:id="rId665" w:history="1">
        <w:r>
          <w:rPr>
            <w:color w:val="0000FF"/>
          </w:rPr>
          <w:t>постановления</w:t>
        </w:r>
      </w:hyperlink>
      <w:r>
        <w:t xml:space="preserve"> Правительства Новосибирской области от 17.06.2019 N 238-п)</w:t>
      </w:r>
    </w:p>
    <w:p w:rsidR="00273CEC" w:rsidRDefault="00273CEC">
      <w:pPr>
        <w:pStyle w:val="ConsPlusNormal"/>
        <w:spacing w:before="220"/>
        <w:ind w:firstLine="540"/>
        <w:jc w:val="both"/>
      </w:pPr>
      <w:r>
        <w:t>4) подключение муниципальных общедоступных библиотек к сети "Интернет" и развитие библиотечного дела с учетом задачи расширения информационных технологий и оцифровки;</w:t>
      </w:r>
    </w:p>
    <w:p w:rsidR="00273CEC" w:rsidRDefault="00273CEC">
      <w:pPr>
        <w:pStyle w:val="ConsPlusNormal"/>
        <w:spacing w:before="220"/>
        <w:ind w:firstLine="540"/>
        <w:jc w:val="both"/>
      </w:pPr>
      <w:r>
        <w:t>5) укрепление материально-технической базы муниципальных театров, включая:</w:t>
      </w:r>
    </w:p>
    <w:p w:rsidR="00273CEC" w:rsidRDefault="00273CEC">
      <w:pPr>
        <w:pStyle w:val="ConsPlusNormal"/>
        <w:spacing w:before="220"/>
        <w:ind w:firstLine="540"/>
        <w:jc w:val="both"/>
      </w:pPr>
      <w:r>
        <w:t>приобретение технического и технологического оборудования, необходимого для осуществления творческой деятельности (включая доставку, монтаж, демонтаж, погрузочно-разгрузочные работы и обслуживание);</w:t>
      </w:r>
    </w:p>
    <w:p w:rsidR="00273CEC" w:rsidRDefault="00273CEC">
      <w:pPr>
        <w:pStyle w:val="ConsPlusNormal"/>
        <w:spacing w:before="220"/>
        <w:ind w:firstLine="540"/>
        <w:jc w:val="both"/>
      </w:pPr>
      <w:r>
        <w:t>приобретение автобуса для осуществления гастрольной деятельности;</w:t>
      </w:r>
    </w:p>
    <w:p w:rsidR="00273CEC" w:rsidRDefault="00273CEC">
      <w:pPr>
        <w:pStyle w:val="ConsPlusNormal"/>
        <w:spacing w:before="220"/>
        <w:ind w:firstLine="540"/>
        <w:jc w:val="both"/>
      </w:pPr>
      <w:r>
        <w:t>приобретение и установку кресел, сидений-трансформеров, кресельных групп, скамеек для зрительного зала (включая доставку, монтаж, демонтаж, погрузочно-разгрузочные работы и обслуживание);</w:t>
      </w:r>
    </w:p>
    <w:p w:rsidR="00273CEC" w:rsidRDefault="00273CEC">
      <w:pPr>
        <w:pStyle w:val="ConsPlusNormal"/>
        <w:jc w:val="both"/>
      </w:pPr>
      <w:r>
        <w:t xml:space="preserve">(пп. 5 введен </w:t>
      </w:r>
      <w:hyperlink r:id="rId666" w:history="1">
        <w:r>
          <w:rPr>
            <w:color w:val="0000FF"/>
          </w:rPr>
          <w:t>постановлением</w:t>
        </w:r>
      </w:hyperlink>
      <w:r>
        <w:t xml:space="preserve"> Правительства Новосибирской области от 17.06.2019 N 238-п)</w:t>
      </w:r>
    </w:p>
    <w:p w:rsidR="00273CEC" w:rsidRDefault="00273CEC">
      <w:pPr>
        <w:pStyle w:val="ConsPlusNormal"/>
        <w:spacing w:before="220"/>
        <w:ind w:firstLine="540"/>
        <w:jc w:val="both"/>
      </w:pPr>
      <w:r>
        <w:t>6) оснащение образовательных учреждений в сфере культуры (школ искусств и училищ) музыкальными инструментами, оборудованием и учебными материалами в рамках региональной составляющей федерального проекта "Культурная среда" по Новосибирской области национального проекта "Культура";</w:t>
      </w:r>
    </w:p>
    <w:p w:rsidR="00273CEC" w:rsidRDefault="00273CEC">
      <w:pPr>
        <w:pStyle w:val="ConsPlusNormal"/>
        <w:jc w:val="both"/>
      </w:pPr>
      <w:r>
        <w:t xml:space="preserve">(пп. 6 введен </w:t>
      </w:r>
      <w:hyperlink r:id="rId667" w:history="1">
        <w:r>
          <w:rPr>
            <w:color w:val="0000FF"/>
          </w:rPr>
          <w:t>постановлением</w:t>
        </w:r>
      </w:hyperlink>
      <w:r>
        <w:t xml:space="preserve"> Правительства Новосибирской области от 17.06.2019 N 238-п)</w:t>
      </w:r>
    </w:p>
    <w:p w:rsidR="00273CEC" w:rsidRDefault="00273CEC">
      <w:pPr>
        <w:pStyle w:val="ConsPlusNormal"/>
        <w:spacing w:before="220"/>
        <w:ind w:firstLine="540"/>
        <w:jc w:val="both"/>
      </w:pPr>
      <w:r>
        <w:t>7) приобретение специализированного автотранспорта для обслуживания населения, в том числе для сельского населения в рамках региональной составляющей федерального проекта "Культурная среда" по Новосибирской области национального проекта "Культура" (далее - специализированного автотранспорта).</w:t>
      </w:r>
    </w:p>
    <w:p w:rsidR="00273CEC" w:rsidRDefault="00273CEC">
      <w:pPr>
        <w:pStyle w:val="ConsPlusNormal"/>
        <w:jc w:val="both"/>
      </w:pPr>
      <w:r>
        <w:t xml:space="preserve">(пп. 7 введен </w:t>
      </w:r>
      <w:hyperlink r:id="rId668" w:history="1">
        <w:r>
          <w:rPr>
            <w:color w:val="0000FF"/>
          </w:rPr>
          <w:t>постановлением</w:t>
        </w:r>
      </w:hyperlink>
      <w:r>
        <w:t xml:space="preserve"> Правительства Новосибирской области от 17.06.2019 N 238-п)</w:t>
      </w:r>
    </w:p>
    <w:p w:rsidR="00273CEC" w:rsidRDefault="00273CEC">
      <w:pPr>
        <w:pStyle w:val="ConsPlusNormal"/>
        <w:spacing w:before="220"/>
        <w:ind w:firstLine="540"/>
        <w:jc w:val="both"/>
      </w:pPr>
      <w:r>
        <w:t>70. Перечисление средств субсидии в бюджет муниципального образования Новосибирской области осуществляется со счета Управления Федерального казначейства по Новосибирской области, открытого для учета поступлений и их распределения между бюджетами бюджетной системы Российской Федерации, для последующего перечисления в бюджет муниципального образования Новосибирской области на основании заявки министерства культуры на кассовый расход.</w:t>
      </w:r>
    </w:p>
    <w:p w:rsidR="00273CEC" w:rsidRDefault="00273CEC">
      <w:pPr>
        <w:pStyle w:val="ConsPlusNormal"/>
        <w:spacing w:before="220"/>
        <w:ind w:firstLine="540"/>
        <w:jc w:val="both"/>
      </w:pPr>
      <w:r>
        <w:t>В случае решения о передаче Управлению Федерального казначейства по Новосибирской области полномочий получателя средств областного бюджета по перечислению субсидии на мероприятия государственной программы, в целях софинансирования которой предоставляются субсидии из федерального бюджета, перечисление субсидии осуществляется в виде расходного расписания на лицевой счет для учета операций по переданным полномочиям получателя бюджетных средств в пределах суммы, необходимой для оплаты денежных обязательств по расходам получателей средств местного бюджета, источником финансового обеспечения которых является данная субсидия.</w:t>
      </w:r>
    </w:p>
    <w:p w:rsidR="00273CEC" w:rsidRDefault="00273CEC">
      <w:pPr>
        <w:pStyle w:val="ConsPlusNormal"/>
        <w:spacing w:before="220"/>
        <w:ind w:firstLine="540"/>
        <w:jc w:val="both"/>
      </w:pPr>
      <w:r>
        <w:t>71. Субсидии по вопросам местного значения поселений передаются администрациями муниципальных районов сельским и городским поселениям, входящим в состав данного муниципального района, на основании соглашений в виде иного межбюджетного трансферта, не требующего соблюдения условий софинансирования за счет средств бюджета сельских и городских поселений.</w:t>
      </w:r>
    </w:p>
    <w:p w:rsidR="00273CEC" w:rsidRDefault="00273CEC">
      <w:pPr>
        <w:pStyle w:val="ConsPlusNormal"/>
        <w:spacing w:before="220"/>
        <w:ind w:firstLine="540"/>
        <w:jc w:val="both"/>
      </w:pPr>
      <w:r>
        <w:t>72. Субсидии предоставляются при выполнении следующих условий:</w:t>
      </w:r>
    </w:p>
    <w:p w:rsidR="00273CEC" w:rsidRDefault="00273CEC">
      <w:pPr>
        <w:pStyle w:val="ConsPlusNormal"/>
        <w:spacing w:before="220"/>
        <w:ind w:firstLine="540"/>
        <w:jc w:val="both"/>
      </w:pPr>
      <w:r>
        <w:lastRenderedPageBreak/>
        <w:t>1) наличие в местных бюджетах соответствующих бюджетных ассигнований на финансовое обеспечение расходных обязательств в объеме бюджетных ассигнований, предусматриваемых в бюджете Новосибирской области соответствующему муниципальному образованию на финансовое обеспечение расходных обязательств, в целях софинансирования которых предоставляется субсидия;</w:t>
      </w:r>
    </w:p>
    <w:p w:rsidR="00273CEC" w:rsidRDefault="00273CEC">
      <w:pPr>
        <w:pStyle w:val="ConsPlusNormal"/>
        <w:spacing w:before="220"/>
        <w:ind w:firstLine="540"/>
        <w:jc w:val="both"/>
      </w:pPr>
      <w:r>
        <w:t>2) соблюдение размера софинансирования за счет средств местного бюджета - не менее 5% от объема средств, выделяемых из областного бюджета (за исключением субсидий на подключение муниципальных общедоступных библиотек к сети "Интернет" и развитие библиотечного дела с учетом задачи расширения информационных технологий и оцифровки, поддержку творческой деятельности муниципальных театров в городах с численностью до 300 тысяч человек, включая приобретение сценического оборудования);</w:t>
      </w:r>
    </w:p>
    <w:p w:rsidR="00273CEC" w:rsidRDefault="00273CEC">
      <w:pPr>
        <w:pStyle w:val="ConsPlusNormal"/>
        <w:jc w:val="both"/>
      </w:pPr>
      <w:r>
        <w:t xml:space="preserve">(в ред. </w:t>
      </w:r>
      <w:hyperlink r:id="rId669" w:history="1">
        <w:r>
          <w:rPr>
            <w:color w:val="0000FF"/>
          </w:rPr>
          <w:t>постановления</w:t>
        </w:r>
      </w:hyperlink>
      <w:r>
        <w:t xml:space="preserve"> Правительства Новосибирской области от 04.09.2018 N 386-п)</w:t>
      </w:r>
    </w:p>
    <w:p w:rsidR="00273CEC" w:rsidRDefault="00273CEC">
      <w:pPr>
        <w:pStyle w:val="ConsPlusNormal"/>
        <w:spacing w:before="220"/>
        <w:ind w:firstLine="540"/>
        <w:jc w:val="both"/>
      </w:pPr>
      <w:r>
        <w:t>3) заключение соглашения между министерством культуры Новосибирской области и администрацией муниципального образования. В случае предоставления субсидии, источником финансового обеспечения которой является субсидия из федерального бюджета, на реализацию мероприятий государственной программы соглашение заключается в государственной интегрированной информационной системе управления общественными финансами "Электронный бюджет" на основе типовой формы соглашения, утвержденной Министерством финансов Российской Федерации;</w:t>
      </w:r>
    </w:p>
    <w:p w:rsidR="00273CEC" w:rsidRDefault="00273CEC">
      <w:pPr>
        <w:pStyle w:val="ConsPlusNormal"/>
        <w:jc w:val="both"/>
      </w:pPr>
      <w:r>
        <w:t xml:space="preserve">(пп. 3 введен </w:t>
      </w:r>
      <w:hyperlink r:id="rId670" w:history="1">
        <w:r>
          <w:rPr>
            <w:color w:val="0000FF"/>
          </w:rPr>
          <w:t>постановлением</w:t>
        </w:r>
      </w:hyperlink>
      <w:r>
        <w:t xml:space="preserve"> Правительства Новосибирской области от 17.06.2019 N 238-п)</w:t>
      </w:r>
    </w:p>
    <w:p w:rsidR="00273CEC" w:rsidRDefault="00273CEC">
      <w:pPr>
        <w:pStyle w:val="ConsPlusNormal"/>
        <w:spacing w:before="220"/>
        <w:ind w:firstLine="540"/>
        <w:jc w:val="both"/>
      </w:pPr>
      <w:r>
        <w:t>4) наличие нормативного акта об утверждении перечня мероприятий, в целях софинансирования которых предоставляется субсидия.</w:t>
      </w:r>
    </w:p>
    <w:p w:rsidR="00273CEC" w:rsidRDefault="00273CEC">
      <w:pPr>
        <w:pStyle w:val="ConsPlusNormal"/>
        <w:jc w:val="both"/>
      </w:pPr>
      <w:r>
        <w:t xml:space="preserve">(пп. 4 введен </w:t>
      </w:r>
      <w:hyperlink r:id="rId671" w:history="1">
        <w:r>
          <w:rPr>
            <w:color w:val="0000FF"/>
          </w:rPr>
          <w:t>постановлением</w:t>
        </w:r>
      </w:hyperlink>
      <w:r>
        <w:t xml:space="preserve"> Правительства Новосибирской области от 17.06.2019 N 238-п)</w:t>
      </w:r>
    </w:p>
    <w:p w:rsidR="00273CEC" w:rsidRDefault="00273CEC">
      <w:pPr>
        <w:pStyle w:val="ConsPlusNormal"/>
        <w:spacing w:before="220"/>
        <w:ind w:firstLine="540"/>
        <w:jc w:val="both"/>
      </w:pPr>
      <w:r>
        <w:t>73. В соглашениях должны быть предусмотрены:</w:t>
      </w:r>
    </w:p>
    <w:p w:rsidR="00273CEC" w:rsidRDefault="00273CEC">
      <w:pPr>
        <w:pStyle w:val="ConsPlusNormal"/>
        <w:spacing w:before="220"/>
        <w:ind w:firstLine="540"/>
        <w:jc w:val="both"/>
      </w:pPr>
      <w:r>
        <w:t>1) целевое назначение субсидии в соответствии с мероприятиями государственной программы;</w:t>
      </w:r>
    </w:p>
    <w:p w:rsidR="00273CEC" w:rsidRDefault="00273CEC">
      <w:pPr>
        <w:pStyle w:val="ConsPlusNormal"/>
        <w:spacing w:before="220"/>
        <w:ind w:firstLine="540"/>
        <w:jc w:val="both"/>
      </w:pPr>
      <w:r>
        <w:t>2) сведения об объеме и сроках предоставления субсидий;</w:t>
      </w:r>
    </w:p>
    <w:p w:rsidR="00273CEC" w:rsidRDefault="00273CEC">
      <w:pPr>
        <w:pStyle w:val="ConsPlusNormal"/>
        <w:spacing w:before="220"/>
        <w:ind w:firstLine="540"/>
        <w:jc w:val="both"/>
      </w:pPr>
      <w:r>
        <w:t>3) сроки, порядок и форма представления отчетов об использовании субсидий;</w:t>
      </w:r>
    </w:p>
    <w:p w:rsidR="00273CEC" w:rsidRDefault="00273CEC">
      <w:pPr>
        <w:pStyle w:val="ConsPlusNormal"/>
        <w:spacing w:before="220"/>
        <w:ind w:firstLine="540"/>
        <w:jc w:val="both"/>
      </w:pPr>
      <w:r>
        <w:t>4) возврат субсидий в случае их нецелевого или неполного использования в областной бюджет в соответствии с бюджетным законодательством;</w:t>
      </w:r>
    </w:p>
    <w:p w:rsidR="00273CEC" w:rsidRDefault="00273CEC">
      <w:pPr>
        <w:pStyle w:val="ConsPlusNormal"/>
        <w:spacing w:before="220"/>
        <w:ind w:firstLine="540"/>
        <w:jc w:val="both"/>
      </w:pPr>
      <w:r>
        <w:t>5) контроль за целевым использованием субсидий;</w:t>
      </w:r>
    </w:p>
    <w:p w:rsidR="00273CEC" w:rsidRDefault="00273CEC">
      <w:pPr>
        <w:pStyle w:val="ConsPlusNormal"/>
        <w:spacing w:before="220"/>
        <w:ind w:firstLine="540"/>
        <w:jc w:val="both"/>
      </w:pPr>
      <w:r>
        <w:t>6) критерии оценки эффективности использования субсидий.</w:t>
      </w:r>
    </w:p>
    <w:p w:rsidR="00273CEC" w:rsidRDefault="00273CEC">
      <w:pPr>
        <w:pStyle w:val="ConsPlusNormal"/>
        <w:spacing w:before="220"/>
        <w:ind w:firstLine="540"/>
        <w:jc w:val="both"/>
      </w:pPr>
      <w:r>
        <w:t>74. Условия расходования субсидий:</w:t>
      </w:r>
    </w:p>
    <w:p w:rsidR="00273CEC" w:rsidRDefault="00273CEC">
      <w:pPr>
        <w:pStyle w:val="ConsPlusNormal"/>
        <w:spacing w:before="220"/>
        <w:ind w:firstLine="540"/>
        <w:jc w:val="both"/>
      </w:pPr>
      <w:r>
        <w:t>1) направление субсидии исключительно на цели, утвержденные законом Новосибирской области об областном бюджете Новосибирской области на текущий финансовый год и плановый период и определенные соглашением о предоставлении субсидий на данные цели;</w:t>
      </w:r>
    </w:p>
    <w:p w:rsidR="00273CEC" w:rsidRDefault="00273CEC">
      <w:pPr>
        <w:pStyle w:val="ConsPlusNormal"/>
        <w:spacing w:before="220"/>
        <w:ind w:firstLine="540"/>
        <w:jc w:val="both"/>
      </w:pPr>
      <w:r>
        <w:t xml:space="preserve">2) осуществление расходов производится с лицевых счетов муниципальных казенных и бюджетных учреждений культуры на основании муниципальных контрактов, заключенных в соответствии с Федеральным </w:t>
      </w:r>
      <w:hyperlink r:id="rId672"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или с лицевых счетов муниципальных автономных учреждений культуры на основании муниципальных контрактов, заключенных в соответствии с Федеральным </w:t>
      </w:r>
      <w:hyperlink r:id="rId673" w:history="1">
        <w:r>
          <w:rPr>
            <w:color w:val="0000FF"/>
          </w:rPr>
          <w:t>законом</w:t>
        </w:r>
      </w:hyperlink>
      <w:r>
        <w:t xml:space="preserve"> от 18.07.2011 N 223-ФЗ "О закупках товаров, работ, услуг отдельными видами юридических лиц", актов выполненных работ, </w:t>
      </w:r>
      <w:r>
        <w:lastRenderedPageBreak/>
        <w:t>счетов-фактур с учетом авансовых платежей в размере, определенном действующим законодательством.</w:t>
      </w:r>
    </w:p>
    <w:p w:rsidR="00273CEC" w:rsidRDefault="00273CEC">
      <w:pPr>
        <w:pStyle w:val="ConsPlusNormal"/>
        <w:jc w:val="both"/>
      </w:pPr>
      <w:r>
        <w:t xml:space="preserve">(пп. 2 в ред. </w:t>
      </w:r>
      <w:hyperlink r:id="rId674" w:history="1">
        <w:r>
          <w:rPr>
            <w:color w:val="0000FF"/>
          </w:rPr>
          <w:t>постановления</w:t>
        </w:r>
      </w:hyperlink>
      <w:r>
        <w:t xml:space="preserve"> Правительства Новосибирской области от 01.10.2020 N 424-п)</w:t>
      </w:r>
    </w:p>
    <w:p w:rsidR="00273CEC" w:rsidRDefault="00273CEC">
      <w:pPr>
        <w:pStyle w:val="ConsPlusNormal"/>
        <w:spacing w:before="220"/>
        <w:ind w:firstLine="540"/>
        <w:jc w:val="both"/>
      </w:pPr>
      <w:r>
        <w:t>75. Администрации муниципальных образований ежеквартально представляют в министерство культуры отчеты об использовании субсидий по форме, устанавливаемой министерством культуры.</w:t>
      </w:r>
    </w:p>
    <w:p w:rsidR="00273CEC" w:rsidRDefault="00273CEC">
      <w:pPr>
        <w:pStyle w:val="ConsPlusNormal"/>
        <w:spacing w:before="220"/>
        <w:ind w:firstLine="540"/>
        <w:jc w:val="both"/>
      </w:pPr>
      <w:r>
        <w:t>76. Субсидии, не использованные в текущем финансовом году, подлежат возврату в доход областного бюджета и могут быть возвращены местным бюджетам в очередном финансовом году на те же цели при наличии потребности в них в соответствии с решением министерства культуры.</w:t>
      </w:r>
    </w:p>
    <w:p w:rsidR="00273CEC" w:rsidRDefault="00273CEC">
      <w:pPr>
        <w:pStyle w:val="ConsPlusNormal"/>
        <w:spacing w:before="220"/>
        <w:ind w:firstLine="540"/>
        <w:jc w:val="both"/>
      </w:pPr>
      <w:r>
        <w:t>77. Администрации муниципальных образований - получатели субсидий несут ответственность за их нецелевое использование в соответствии с действующим законодательством Российской Федерации.</w:t>
      </w:r>
    </w:p>
    <w:p w:rsidR="00273CEC" w:rsidRDefault="00273CEC">
      <w:pPr>
        <w:pStyle w:val="ConsPlusNormal"/>
        <w:spacing w:before="220"/>
        <w:ind w:firstLine="540"/>
        <w:jc w:val="both"/>
      </w:pPr>
      <w:r>
        <w:t>78. Контроль за целевым и эффективным расходованием субсидий областного бюджета осуществляется министерством культуры.</w:t>
      </w:r>
    </w:p>
    <w:p w:rsidR="00273CEC" w:rsidRDefault="00273CEC">
      <w:pPr>
        <w:pStyle w:val="ConsPlusNormal"/>
        <w:ind w:firstLine="540"/>
        <w:jc w:val="both"/>
      </w:pPr>
    </w:p>
    <w:p w:rsidR="00273CEC" w:rsidRDefault="00273CEC">
      <w:pPr>
        <w:pStyle w:val="ConsPlusTitle"/>
        <w:jc w:val="center"/>
        <w:outlineLvl w:val="1"/>
      </w:pPr>
      <w:bookmarkStart w:id="100" w:name="P5795"/>
      <w:bookmarkEnd w:id="100"/>
      <w:r>
        <w:t>IX. Порядок предоставления из областного бюджета местным</w:t>
      </w:r>
    </w:p>
    <w:p w:rsidR="00273CEC" w:rsidRDefault="00273CEC">
      <w:pPr>
        <w:pStyle w:val="ConsPlusTitle"/>
        <w:jc w:val="center"/>
      </w:pPr>
      <w:r>
        <w:t>бюджетам иных межбюджетных трансфертов на реализацию</w:t>
      </w:r>
    </w:p>
    <w:p w:rsidR="00273CEC" w:rsidRDefault="00273CEC">
      <w:pPr>
        <w:pStyle w:val="ConsPlusTitle"/>
        <w:jc w:val="center"/>
      </w:pPr>
      <w:r>
        <w:t>мероприятий государственной программы на комплектование</w:t>
      </w:r>
    </w:p>
    <w:p w:rsidR="00273CEC" w:rsidRDefault="00273CEC">
      <w:pPr>
        <w:pStyle w:val="ConsPlusTitle"/>
        <w:jc w:val="center"/>
      </w:pPr>
      <w:r>
        <w:t>и содержание зоологической коллекции с</w:t>
      </w:r>
    </w:p>
    <w:p w:rsidR="00273CEC" w:rsidRDefault="00273CEC">
      <w:pPr>
        <w:pStyle w:val="ConsPlusTitle"/>
        <w:jc w:val="center"/>
      </w:pPr>
      <w:r>
        <w:t>численностью особей не менее 10000 единиц</w:t>
      </w:r>
    </w:p>
    <w:p w:rsidR="00273CEC" w:rsidRDefault="00273CEC">
      <w:pPr>
        <w:pStyle w:val="ConsPlusNormal"/>
        <w:jc w:val="center"/>
      </w:pPr>
      <w:r>
        <w:t xml:space="preserve">(введен </w:t>
      </w:r>
      <w:hyperlink r:id="rId675" w:history="1">
        <w:r>
          <w:rPr>
            <w:color w:val="0000FF"/>
          </w:rPr>
          <w:t>постановлением</w:t>
        </w:r>
      </w:hyperlink>
      <w:r>
        <w:t xml:space="preserve"> Правительства Новосибирской области</w:t>
      </w:r>
    </w:p>
    <w:p w:rsidR="00273CEC" w:rsidRDefault="00273CEC">
      <w:pPr>
        <w:pStyle w:val="ConsPlusNormal"/>
        <w:jc w:val="center"/>
      </w:pPr>
      <w:r>
        <w:t>от 17.06.2019 N 238-п)</w:t>
      </w:r>
    </w:p>
    <w:p w:rsidR="00273CEC" w:rsidRDefault="00273CEC">
      <w:pPr>
        <w:pStyle w:val="ConsPlusNormal"/>
        <w:ind w:firstLine="540"/>
        <w:jc w:val="both"/>
      </w:pPr>
    </w:p>
    <w:p w:rsidR="00273CEC" w:rsidRDefault="00273CEC">
      <w:pPr>
        <w:pStyle w:val="ConsPlusNormal"/>
        <w:ind w:firstLine="540"/>
        <w:jc w:val="both"/>
      </w:pPr>
      <w:r>
        <w:t>79. Предоставление из областного бюджета местным бюджетам иных межбюджетных трансфертов на реализацию мероприятий государственной программы на комплектование и содержание зоологической коллекции с численностью особей не менее 10000 единиц (далее - иные межбюджетные трансферты)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министерству культуры Новосибирской области (далее - министерство культуры) на соответствующий финансовый год.</w:t>
      </w:r>
    </w:p>
    <w:p w:rsidR="00273CEC" w:rsidRDefault="00273CEC">
      <w:pPr>
        <w:pStyle w:val="ConsPlusNormal"/>
        <w:spacing w:before="220"/>
        <w:ind w:firstLine="540"/>
        <w:jc w:val="both"/>
      </w:pPr>
      <w:r>
        <w:t>80. Иные межбюджетные трансферты перечисляются с лицевого счета министерства культуры в доход местных бюджетов на основании соглашений, заключенных с администрациями муниципальных образований. Форма соглашения утверждается приказом министерства культуры.</w:t>
      </w:r>
    </w:p>
    <w:p w:rsidR="00273CEC" w:rsidRDefault="00273CEC">
      <w:pPr>
        <w:pStyle w:val="ConsPlusNormal"/>
        <w:spacing w:before="220"/>
        <w:ind w:firstLine="540"/>
        <w:jc w:val="both"/>
      </w:pPr>
      <w:r>
        <w:t>81. Иные межбюджетные трансферты по вопросам местного значения поселений передаются администрациями муниципальных образований сельским и городским поселениям, входящим в их состав, на основании решения представительного органа муниципального образования и соглашений.</w:t>
      </w:r>
    </w:p>
    <w:p w:rsidR="00273CEC" w:rsidRDefault="00273CEC">
      <w:pPr>
        <w:pStyle w:val="ConsPlusNormal"/>
        <w:spacing w:before="220"/>
        <w:ind w:firstLine="540"/>
        <w:jc w:val="both"/>
      </w:pPr>
      <w:r>
        <w:t>82. В соглашениях должны быть предусмотрены:</w:t>
      </w:r>
    </w:p>
    <w:p w:rsidR="00273CEC" w:rsidRDefault="00273CEC">
      <w:pPr>
        <w:pStyle w:val="ConsPlusNormal"/>
        <w:spacing w:before="220"/>
        <w:ind w:firstLine="540"/>
        <w:jc w:val="both"/>
      </w:pPr>
      <w:r>
        <w:t>1) мероприятия государственной программы, осуществляемые за счет иных межбюджетных трансфертов;</w:t>
      </w:r>
    </w:p>
    <w:p w:rsidR="00273CEC" w:rsidRDefault="00273CEC">
      <w:pPr>
        <w:pStyle w:val="ConsPlusNormal"/>
        <w:spacing w:before="220"/>
        <w:ind w:firstLine="540"/>
        <w:jc w:val="both"/>
      </w:pPr>
      <w:r>
        <w:t>2) форма отчетности, срок и периодичность представления отчетов об использовании иных межбюджетных трансфертов;</w:t>
      </w:r>
    </w:p>
    <w:p w:rsidR="00273CEC" w:rsidRDefault="00273CEC">
      <w:pPr>
        <w:pStyle w:val="ConsPlusNormal"/>
        <w:spacing w:before="220"/>
        <w:ind w:firstLine="540"/>
        <w:jc w:val="both"/>
      </w:pPr>
      <w:r>
        <w:t>3) возврат иных межбюджетных трансфертов в случае их нецелевого или неполного использования в областной бюджет в соответствии с бюджетным законодательством;</w:t>
      </w:r>
    </w:p>
    <w:p w:rsidR="00273CEC" w:rsidRDefault="00273CEC">
      <w:pPr>
        <w:pStyle w:val="ConsPlusNormal"/>
        <w:spacing w:before="220"/>
        <w:ind w:firstLine="540"/>
        <w:jc w:val="both"/>
      </w:pPr>
      <w:r>
        <w:t>4) контроль за целевым использованием иных межбюджетных трансфертов;</w:t>
      </w:r>
    </w:p>
    <w:p w:rsidR="00273CEC" w:rsidRDefault="00273CEC">
      <w:pPr>
        <w:pStyle w:val="ConsPlusNormal"/>
        <w:spacing w:before="220"/>
        <w:ind w:firstLine="540"/>
        <w:jc w:val="both"/>
      </w:pPr>
      <w:r>
        <w:lastRenderedPageBreak/>
        <w:t>5) критерии оценки эффективности использования иных межбюджетных трансфертов.</w:t>
      </w:r>
    </w:p>
    <w:p w:rsidR="00273CEC" w:rsidRDefault="00273CEC">
      <w:pPr>
        <w:pStyle w:val="ConsPlusNormal"/>
        <w:spacing w:before="220"/>
        <w:ind w:firstLine="540"/>
        <w:jc w:val="both"/>
      </w:pPr>
      <w:r>
        <w:t>83. Администрации муниципальных образований ежеквартально представляют в министерство культуры отчеты об использовании иных межбюджетных трансфертов по форме, устанавливаемой министерством культуры.</w:t>
      </w:r>
    </w:p>
    <w:p w:rsidR="00273CEC" w:rsidRDefault="00273CEC">
      <w:pPr>
        <w:pStyle w:val="ConsPlusNormal"/>
        <w:spacing w:before="220"/>
        <w:ind w:firstLine="540"/>
        <w:jc w:val="both"/>
      </w:pPr>
      <w:r>
        <w:t>84. Иные межбюджетные трансферты, не использованные в текущем финансовом году, подлежат возврату в доход областного бюджета и могут быть возвращены местным бюджетам в очередном финансовом году на те же цели при наличии потребности в них в соответствии с решением министерства культуры.</w:t>
      </w:r>
    </w:p>
    <w:p w:rsidR="00273CEC" w:rsidRDefault="00273CEC">
      <w:pPr>
        <w:pStyle w:val="ConsPlusNormal"/>
        <w:spacing w:before="220"/>
        <w:ind w:firstLine="540"/>
        <w:jc w:val="both"/>
      </w:pPr>
      <w:r>
        <w:t>85. Администрации муниципальных образований - получатели иных межбюджетных трансфертов несут ответственность за их нецелевое использование в соответствии с действующим законодательством Российской Федерации.</w:t>
      </w:r>
    </w:p>
    <w:p w:rsidR="00273CEC" w:rsidRDefault="00273CEC">
      <w:pPr>
        <w:pStyle w:val="ConsPlusNormal"/>
        <w:spacing w:before="220"/>
        <w:ind w:firstLine="540"/>
        <w:jc w:val="both"/>
      </w:pPr>
      <w:r>
        <w:t>86. Контроль за целевым и эффективным расходованием средств областного бюджета осуществляется министерством культуры.</w:t>
      </w:r>
    </w:p>
    <w:p w:rsidR="00273CEC" w:rsidRDefault="00273CEC">
      <w:pPr>
        <w:pStyle w:val="ConsPlusNormal"/>
        <w:ind w:firstLine="540"/>
        <w:jc w:val="both"/>
      </w:pPr>
    </w:p>
    <w:p w:rsidR="00273CEC" w:rsidRDefault="00273CEC">
      <w:pPr>
        <w:pStyle w:val="ConsPlusNormal"/>
        <w:ind w:firstLine="540"/>
        <w:jc w:val="both"/>
      </w:pPr>
    </w:p>
    <w:p w:rsidR="00273CEC" w:rsidRDefault="00273CEC">
      <w:pPr>
        <w:pStyle w:val="ConsPlusNormal"/>
        <w:pBdr>
          <w:top w:val="single" w:sz="6" w:space="0" w:color="auto"/>
        </w:pBdr>
        <w:spacing w:before="100" w:after="100"/>
        <w:jc w:val="both"/>
        <w:rPr>
          <w:sz w:val="2"/>
          <w:szCs w:val="2"/>
        </w:rPr>
      </w:pPr>
    </w:p>
    <w:p w:rsidR="007B1325" w:rsidRDefault="007B1325"/>
    <w:sectPr w:rsidR="007B1325" w:rsidSect="003A3BBE">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CEC"/>
    <w:rsid w:val="00273CEC"/>
    <w:rsid w:val="007B13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10EFB4-B567-46F7-8248-A456C5616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3CE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73CE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73CE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73CE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73CE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73CE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73CE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73CE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3D06B211ED3F20D403346E122BB5AC3779349AA3607048863560D6AE569CED3AF8F5F6DEA9773423CA4123A04CBC9F7C1B645EFA6FB6B2764178015w83DI" TargetMode="External"/><Relationship Id="rId671" Type="http://schemas.openxmlformats.org/officeDocument/2006/relationships/hyperlink" Target="consultantplus://offline/ref=B7FD4155D1A10A0D616271AA09948E3A537D7DCC9A0E3DD75F1F55136FE6615507E23A7CB940330D05F400366415D346F1FAA1B772660537961704F4xF36I" TargetMode="External"/><Relationship Id="rId21" Type="http://schemas.openxmlformats.org/officeDocument/2006/relationships/hyperlink" Target="consultantplus://offline/ref=F3D06B211ED3F20D403346E122BB5AC3779349AA3607058E68560D6AE569CED3AF8F5F6DEA9773423CA4123A02CBC9F7C1B645EFA6FB6B2764178015w83DI" TargetMode="External"/><Relationship Id="rId324" Type="http://schemas.openxmlformats.org/officeDocument/2006/relationships/hyperlink" Target="consultantplus://offline/ref=F3D06B211ED3F20D403346E122BB5AC3779349AA3606078862580D6AE569CED3AF8F5F6DEA9773423CA4113A06CBC9F7C1B645EFA6FB6B2764178015w83DI" TargetMode="External"/><Relationship Id="rId531" Type="http://schemas.openxmlformats.org/officeDocument/2006/relationships/hyperlink" Target="consultantplus://offline/ref=B7FD4155D1A10A0D616271AA09948E3A537D7DCC9A0C35D3501155136FE6615507E23A7CB940330D05F4043B6915D346F1FAA1B772660537961704F4xF36I" TargetMode="External"/><Relationship Id="rId629" Type="http://schemas.openxmlformats.org/officeDocument/2006/relationships/hyperlink" Target="consultantplus://offline/ref=B7FD4155D1A10A0D616271AA09948E3A537D7DCC9A0E3DD75F1F55136FE6615507E23A7CB940330D05F400386915D346F1FAA1B772660537961704F4xF36I" TargetMode="External"/><Relationship Id="rId170" Type="http://schemas.openxmlformats.org/officeDocument/2006/relationships/hyperlink" Target="consultantplus://offline/ref=F3D06B211ED3F20D403346E122BB5AC3779349AA36060088625D0D6AE569CED3AF8F5F6DEA9773423CA41A3A04CBC9F7C1B645EFA6FB6B2764178015w83DI" TargetMode="External"/><Relationship Id="rId268" Type="http://schemas.openxmlformats.org/officeDocument/2006/relationships/hyperlink" Target="consultantplus://offline/ref=F3D06B211ED3F20D403346E122BB5AC3779349AA3606078862580D6AE569CED3AF8F5F6DEA9773423CA4113805CBC9F7C1B645EFA6FB6B2764178015w83DI" TargetMode="External"/><Relationship Id="rId475" Type="http://schemas.openxmlformats.org/officeDocument/2006/relationships/hyperlink" Target="consultantplus://offline/ref=B7FD4155D1A10A0D616271AA09948E3A537D7DCC920C34D55F12081967BF6D5700ED656BBE093F0C05F6073E6A4AD653E0A2AEB06979062B8A1506xF36I" TargetMode="External"/><Relationship Id="rId32" Type="http://schemas.openxmlformats.org/officeDocument/2006/relationships/hyperlink" Target="consultantplus://offline/ref=F3D06B211ED3F20D403346E122BB5AC3779349AA30000E816F555060ED30C2D1A8800068ED86734139BA133B1DC29DA4w835I" TargetMode="External"/><Relationship Id="rId128" Type="http://schemas.openxmlformats.org/officeDocument/2006/relationships/hyperlink" Target="consultantplus://offline/ref=F3D06B211ED3F20D403346E122BB5AC3779349AA3E040E8A62555060ED30C2D1A880007AEDDE7F433CA41A3A0894CCE2D0EE4AE8BDE4683B781582w137I" TargetMode="External"/><Relationship Id="rId335" Type="http://schemas.openxmlformats.org/officeDocument/2006/relationships/hyperlink" Target="consultantplus://offline/ref=F3D06B211ED3F20D403346E122BB5AC3779349AA3607048863560D6AE569CED3AF8F5F6DEA9773423CA4103904CBC9F7C1B645EFA6FB6B2764178015w83DI" TargetMode="External"/><Relationship Id="rId542" Type="http://schemas.openxmlformats.org/officeDocument/2006/relationships/hyperlink" Target="consultantplus://offline/ref=B7FD4155D1A10A0D616271AA09948E3A537D7DCC9A0F3ED4551C55136FE6615507E23A7CB940330D05F405376015D346F1FAA1B772660537961704F4xF36I" TargetMode="External"/><Relationship Id="rId181" Type="http://schemas.openxmlformats.org/officeDocument/2006/relationships/hyperlink" Target="consultantplus://offline/ref=F3D06B211ED3F20D403346E122BB5AC3779349AA3E040E8A62555060ED30C2D1A880007AEDDE7F433CA512390894CCE2D0EE4AE8BDE4683B781582w137I" TargetMode="External"/><Relationship Id="rId402" Type="http://schemas.openxmlformats.org/officeDocument/2006/relationships/hyperlink" Target="consultantplus://offline/ref=B7FD4155D1A10A0D616271AA09948E3A537D7DCC9A0E3DD75F1F55136FE6615507E23A7CB940330D05F401366215D346F1FAA1B772660537961704F4xF36I" TargetMode="External"/><Relationship Id="rId279" Type="http://schemas.openxmlformats.org/officeDocument/2006/relationships/hyperlink" Target="consultantplus://offline/ref=F3D06B211ED3F20D403346E122BB5AC3779349AA360603896A5D0D6AE569CED3AF8F5F6DF8972B4E3EA10C3801DE9FA687wE33I" TargetMode="External"/><Relationship Id="rId486" Type="http://schemas.openxmlformats.org/officeDocument/2006/relationships/hyperlink" Target="consultantplus://offline/ref=B7FD4155D1A10A0D616271AA09948E3A537D7DCC9A0E3DD75F1F55136FE6615507E23A7CB940330D05F4003C6515D346F1FAA1B772660537961704F4xF36I" TargetMode="External"/><Relationship Id="rId43" Type="http://schemas.openxmlformats.org/officeDocument/2006/relationships/hyperlink" Target="consultantplus://offline/ref=F3D06B211ED3F20D403346E122BB5AC3779349AA3003068B6D555060ED30C2D1A8800068ED86734139BA133B1DC29DA4w835I" TargetMode="External"/><Relationship Id="rId139" Type="http://schemas.openxmlformats.org/officeDocument/2006/relationships/hyperlink" Target="consultantplus://offline/ref=F3D06B211ED3F20D403358EC34D704CA7D9F17A534020CDE370A0B3DBA39C886FDCF0134ABD660423EBA103901wC30I" TargetMode="External"/><Relationship Id="rId346" Type="http://schemas.openxmlformats.org/officeDocument/2006/relationships/hyperlink" Target="consultantplus://offline/ref=F3D06B211ED3F20D403346E122BB5AC3779349AA3607048863560D6AE569CED3AF8F5F6DEA9773423CA4103B0ACBC9F7C1B645EFA6FB6B2764178015w83DI" TargetMode="External"/><Relationship Id="rId553" Type="http://schemas.openxmlformats.org/officeDocument/2006/relationships/hyperlink" Target="consultantplus://offline/ref=B7FD4155D1A10A0D616271AA09948E3A537D7DCC9A0E3DD75F1F55136FE6615507E23A7CB940330D05F400396915D346F1FAA1B772660537961704F4xF36I" TargetMode="External"/><Relationship Id="rId192" Type="http://schemas.openxmlformats.org/officeDocument/2006/relationships/hyperlink" Target="consultantplus://offline/ref=F3D06B211ED3F20D403346E122BB5AC3779349AA3E0707816B555060ED30C2D1A880007AEDDE7F433CA411390894CCE2D0EE4AE8BDE4683B781582w137I" TargetMode="External"/><Relationship Id="rId206" Type="http://schemas.openxmlformats.org/officeDocument/2006/relationships/hyperlink" Target="consultantplus://offline/ref=F3D06B211ED3F20D403346E122BB5AC3779349AA3606078862580D6AE569CED3AF8F5F6DEA9773423CA4133900CBC9F7C1B645EFA6FB6B2764178015w83DI" TargetMode="External"/><Relationship Id="rId413" Type="http://schemas.openxmlformats.org/officeDocument/2006/relationships/hyperlink" Target="consultantplus://offline/ref=B7FD4155D1A10A0D616271AA09948E3A537D7DCC9A0E3DD75F1F55136FE6615507E23A7CB940330D05F4003E6315D346F1FAA1B772660537961704F4xF36I" TargetMode="External"/><Relationship Id="rId497" Type="http://schemas.openxmlformats.org/officeDocument/2006/relationships/hyperlink" Target="consultantplus://offline/ref=B7FD4155D1A10A0D616271AA09948E3A537D7DCC9A0F3ED75E1155136FE6615507E23A7CB940330D05F407386115D346F1FAA1B772660537961704F4xF36I" TargetMode="External"/><Relationship Id="rId620" Type="http://schemas.openxmlformats.org/officeDocument/2006/relationships/hyperlink" Target="consultantplus://offline/ref=B7FD4155D1A10A0D616271AA09948E3A537D7DCC9A0C3CD0511B55136FE6615507E23A7CB940330D05F4053E6915D346F1FAA1B772660537961704F4xF36I" TargetMode="External"/><Relationship Id="rId357" Type="http://schemas.openxmlformats.org/officeDocument/2006/relationships/hyperlink" Target="consultantplus://offline/ref=B7FD4155D1A10A0D616271AA09948E3A537D7DCC9A0F3ED75E1155136FE6615507E23A7CB940330D05F4073C6915D346F1FAA1B772660537961704F4xF36I" TargetMode="External"/><Relationship Id="rId54" Type="http://schemas.openxmlformats.org/officeDocument/2006/relationships/hyperlink" Target="consultantplus://offline/ref=F3D06B211ED3F20D403346E122BB5AC3779349AA3105078963555060ED30C2D1A8800068ED86734139BA133B1DC29DA4w835I" TargetMode="External"/><Relationship Id="rId217" Type="http://schemas.openxmlformats.org/officeDocument/2006/relationships/hyperlink" Target="consultantplus://offline/ref=F3D06B211ED3F20D403346E122BB5AC3779349AA3607048863560D6AE569CED3AF8F5F6DEA9773423CA4123C04CBC9F7C1B645EFA6FB6B2764178015w83DI" TargetMode="External"/><Relationship Id="rId564" Type="http://schemas.openxmlformats.org/officeDocument/2006/relationships/hyperlink" Target="consultantplus://offline/ref=B7FD4155D1A10A0D616271AA09948E3A537D7DCC9A0E3DD75F1F55136FE6615507E23A7CB940330D05F400386115D346F1FAA1B772660537961704F4xF36I" TargetMode="External"/><Relationship Id="rId424" Type="http://schemas.openxmlformats.org/officeDocument/2006/relationships/hyperlink" Target="consultantplus://offline/ref=B7FD4155D1A10A0D616271AA09948E3A537D7DCC9A0E3AD75F1A55136FE6615507E23A7CB940330D05F40D3B6015D346F1FAA1B772660537961704F4xF36I" TargetMode="External"/><Relationship Id="rId631" Type="http://schemas.openxmlformats.org/officeDocument/2006/relationships/hyperlink" Target="consultantplus://offline/ref=B7FD4155D1A10A0D616271AA09948E3A537D7DCC9A0C3CD0511B55136FE6615507E23A7CB940330D05F4053D6015D346F1FAA1B772660537961704F4xF36I" TargetMode="External"/><Relationship Id="rId270" Type="http://schemas.openxmlformats.org/officeDocument/2006/relationships/hyperlink" Target="consultantplus://offline/ref=F3D06B211ED3F20D403346E122BB5AC3779349AA3606078862580D6AE569CED3AF8F5F6DEA9773423CA411380BCBC9F7C1B645EFA6FB6B2764178015w83DI" TargetMode="External"/><Relationship Id="rId65" Type="http://schemas.openxmlformats.org/officeDocument/2006/relationships/hyperlink" Target="consultantplus://offline/ref=F3D06B211ED3F20D403346E122BB5AC3779349AA360405886C5C0D6AE569CED3AF8F5F6DEA9773423CA4123905CBC9F7C1B645EFA6FB6B2764178015w83DI" TargetMode="External"/><Relationship Id="rId130" Type="http://schemas.openxmlformats.org/officeDocument/2006/relationships/hyperlink" Target="consultantplus://offline/ref=F3D06B211ED3F20D403346E122BB5AC3779349AA3306048168555060ED30C2D1A8800068ED86734139BA133B1DC29DA4w835I" TargetMode="External"/><Relationship Id="rId368" Type="http://schemas.openxmlformats.org/officeDocument/2006/relationships/hyperlink" Target="consultantplus://offline/ref=B7FD4155D1A10A0D616271AA09948E3A537D7DCC9A0C3FD7511B55136FE6615507E23A7CB940330D05F4043F6915D346F1FAA1B772660537961704F4xF36I" TargetMode="External"/><Relationship Id="rId575" Type="http://schemas.openxmlformats.org/officeDocument/2006/relationships/hyperlink" Target="consultantplus://offline/ref=B7FD4155D1A10A0D616271AA09948E3A537D7DCC9A0D3FD65F1855136FE6615507E23A7CB940330D05F404386115D346F1FAA1B772660537961704F4xF36I" TargetMode="External"/><Relationship Id="rId228" Type="http://schemas.openxmlformats.org/officeDocument/2006/relationships/hyperlink" Target="consultantplus://offline/ref=F3D06B211ED3F20D403358EC34D704CA7D9F17A534020CDE370A0B3DBA39C886FDCF0134ABD660423EBA103901wC30I" TargetMode="External"/><Relationship Id="rId435" Type="http://schemas.openxmlformats.org/officeDocument/2006/relationships/hyperlink" Target="consultantplus://offline/ref=B7FD4155D1A10A0D616271AA09948E3A537D7DCC9A0D38D0551C55136FE6615507E23A7CAB406B0107F11B3E63008517B7xA3FI" TargetMode="External"/><Relationship Id="rId642" Type="http://schemas.openxmlformats.org/officeDocument/2006/relationships/hyperlink" Target="consultantplus://offline/ref=B7FD4155D1A10A0D616271AA09948E3A537D7DCC9A0C3CD0511B55136FE6615507E23A7CB940330D05F4053D6615D346F1FAA1B772660537961704F4xF36I" TargetMode="External"/><Relationship Id="rId281" Type="http://schemas.openxmlformats.org/officeDocument/2006/relationships/hyperlink" Target="consultantplus://offline/ref=F3D06B211ED3F20D403346E122BB5AC3779349AA36050080625D0D6AE569CED3AF8F5F6DEA9773423CA4123B02CBC9F7C1B645EFA6FB6B2764178015w83DI" TargetMode="External"/><Relationship Id="rId502" Type="http://schemas.openxmlformats.org/officeDocument/2006/relationships/hyperlink" Target="consultantplus://offline/ref=B7FD4155D1A10A0D616271AA09948E3A537D7DCC920C34D55F12081967BF6D5700ED656BBE093F0C05F6073B6A4AD653E0A2AEB06979062B8A1506xF36I" TargetMode="External"/><Relationship Id="rId76" Type="http://schemas.openxmlformats.org/officeDocument/2006/relationships/hyperlink" Target="consultantplus://offline/ref=F3D06B211ED3F20D403346E122BB5AC3779349AA3606078862580D6AE569CED3AF8F5F6DEA9773423CA4123802CBC9F7C1B645EFA6FB6B2764178015w83DI" TargetMode="External"/><Relationship Id="rId141" Type="http://schemas.openxmlformats.org/officeDocument/2006/relationships/hyperlink" Target="consultantplus://offline/ref=F3D06B211ED3F20D403346E122BB5AC3779349AA3606008C68570D6AE569CED3AF8F5F6DF8972B4E3EA10C3801DE9FA687wE33I" TargetMode="External"/><Relationship Id="rId379" Type="http://schemas.openxmlformats.org/officeDocument/2006/relationships/hyperlink" Target="consultantplus://offline/ref=B7FD4155D1A10A0D616271AA09948E3A537D7DCC9A0F3ED75E1155136FE6615507E23A7CB940330D05F4073B6115D346F1FAA1B772660537961704F4xF36I" TargetMode="External"/><Relationship Id="rId586" Type="http://schemas.openxmlformats.org/officeDocument/2006/relationships/hyperlink" Target="consultantplus://offline/ref=B7FD4155D1A10A0D616271AA09948E3A537D7DCC920C34D55F12081967BF6D5700ED656BBE093F0C05F6063F6A4AD653E0A2AEB06979062B8A1506xF36I" TargetMode="External"/><Relationship Id="rId7" Type="http://schemas.openxmlformats.org/officeDocument/2006/relationships/hyperlink" Target="consultantplus://offline/ref=F3D06B211ED3F20D403346E122BB5AC3779349AA3E0707816B555060ED30C2D1A880007AEDDE7F433CA4123C0894CCE2D0EE4AE8BDE4683B781582w137I" TargetMode="External"/><Relationship Id="rId239" Type="http://schemas.openxmlformats.org/officeDocument/2006/relationships/hyperlink" Target="consultantplus://offline/ref=F3D06B211ED3F20D403346E122BB5AC3779349AA3607048863560D6AE569CED3AF8F5F6DEA9773423CA4123F06CBC9F7C1B645EFA6FB6B2764178015w83DI" TargetMode="External"/><Relationship Id="rId446" Type="http://schemas.openxmlformats.org/officeDocument/2006/relationships/hyperlink" Target="consultantplus://offline/ref=B7FD4155D1A10A0D61626FA71FF8D03359722AC0990F36810A4D534430B6670047A23C29FA043E0E02FF516E254B8A15B0B1ADB7697A0437x838I" TargetMode="External"/><Relationship Id="rId653" Type="http://schemas.openxmlformats.org/officeDocument/2006/relationships/hyperlink" Target="consultantplus://offline/ref=B7FD4155D1A10A0D616271AA09948E3A537D7DCC9A0E3DD75F1F55136FE6615507E23A7CB940330D05F400376015D346F1FAA1B772660537961704F4xF36I" TargetMode="External"/><Relationship Id="rId292" Type="http://schemas.openxmlformats.org/officeDocument/2006/relationships/hyperlink" Target="consultantplus://offline/ref=F3D06B211ED3F20D403358EC34D704CA7D9F16A0330C0CDE370A0B3DBA39C886FDCF0134ABD660423EBA103901wC30I" TargetMode="External"/><Relationship Id="rId306" Type="http://schemas.openxmlformats.org/officeDocument/2006/relationships/hyperlink" Target="consultantplus://offline/ref=F3D06B211ED3F20D403346E122BB5AC3779349AA3606078862580D6AE569CED3AF8F5F6DEA9773423CA4113B04CBC9F7C1B645EFA6FB6B2764178015w83DI" TargetMode="External"/><Relationship Id="rId87" Type="http://schemas.openxmlformats.org/officeDocument/2006/relationships/hyperlink" Target="consultantplus://offline/ref=F3D06B211ED3F20D403346E122BB5AC3779349AA3606078862580D6AE569CED3AF8F5F6DEA9773423CA4123805CBC9F7C1B645EFA6FB6B2764178015w83DI" TargetMode="External"/><Relationship Id="rId513" Type="http://schemas.openxmlformats.org/officeDocument/2006/relationships/hyperlink" Target="consultantplus://offline/ref=B7FD4155D1A10A0D616271AA09948E3A537D7DCC9A0E3DD75F1F55136FE6615507E23A7CB940330D05F400396115D346F1FAA1B772660537961704F4xF36I" TargetMode="External"/><Relationship Id="rId597" Type="http://schemas.openxmlformats.org/officeDocument/2006/relationships/hyperlink" Target="consultantplus://offline/ref=B7FD4155D1A10A0D616271AA09948E3A537D7DCC9A0F3ED75E1155136FE6615507E23A7CB940330D05F407376915D346F1FAA1B772660537961704F4xF36I" TargetMode="External"/><Relationship Id="rId152" Type="http://schemas.openxmlformats.org/officeDocument/2006/relationships/hyperlink" Target="consultantplus://offline/ref=F3D06B211ED3F20D403346E122BB5AC3779349AA36050589625F0D6AE569CED3AF8F5F6DEA9773423CA4123B04CBC9F7C1B645EFA6FB6B2764178015w83DI" TargetMode="External"/><Relationship Id="rId457" Type="http://schemas.openxmlformats.org/officeDocument/2006/relationships/hyperlink" Target="consultantplus://offline/ref=B7FD4155D1A10A0D61626FA71FF8D033597123C39B0536810A4D534430B6670047A23C2AFB07370751A5416A6C1C8209B4ADB2B7777Ax034I" TargetMode="External"/><Relationship Id="rId664" Type="http://schemas.openxmlformats.org/officeDocument/2006/relationships/hyperlink" Target="consultantplus://offline/ref=B7FD4155D1A10A0D616271AA09948E3A537D7DCC9A0E3DD75F1F55136FE6615507E23A7CB940330D05F400376215D346F1FAA1B772660537961704F4xF36I" TargetMode="External"/><Relationship Id="rId14" Type="http://schemas.openxmlformats.org/officeDocument/2006/relationships/hyperlink" Target="consultantplus://offline/ref=F3D06B211ED3F20D403346E122BB5AC3779349AA36040F8C6D560D6AE569CED3AF8F5F6DEA9773423CA4123906CBC9F7C1B645EFA6FB6B2764178015w83DI" TargetMode="External"/><Relationship Id="rId317" Type="http://schemas.openxmlformats.org/officeDocument/2006/relationships/hyperlink" Target="consultantplus://offline/ref=F3D06B211ED3F20D403346E122BB5AC3779349AA36060088625D0D6AE569CED3AF8F5F6DEA9773423CA41B3B0BCBC9F7C1B645EFA6FB6B2764178015w83DI" TargetMode="External"/><Relationship Id="rId524" Type="http://schemas.openxmlformats.org/officeDocument/2006/relationships/hyperlink" Target="consultantplus://offline/ref=B7FD4155D1A10A0D616271AA09948E3A537D7DCC9A0E3DD75F1F55136FE6615507E23A7CB940330D05F400396215D346F1FAA1B772660537961704F4xF36I" TargetMode="External"/><Relationship Id="rId98" Type="http://schemas.openxmlformats.org/officeDocument/2006/relationships/hyperlink" Target="consultantplus://offline/ref=F3D06B211ED3F20D403346E122BB5AC3779349AA3E01068E6F555060ED30C2D1A880007AEDDE7F433CA4153D0894CCE2D0EE4AE8BDE4683B781582w137I" TargetMode="External"/><Relationship Id="rId163" Type="http://schemas.openxmlformats.org/officeDocument/2006/relationships/hyperlink" Target="consultantplus://offline/ref=F3D06B211ED3F20D403346E122BB5AC3779349AA36050589625F0D6AE569CED3AF8F5F6DEA9773423CA4123A01CBC9F7C1B645EFA6FB6B2764178015w83DI" TargetMode="External"/><Relationship Id="rId370" Type="http://schemas.openxmlformats.org/officeDocument/2006/relationships/hyperlink" Target="consultantplus://offline/ref=B7FD4155D1A10A0D616271AA09948E3A537D7DCC9A0E3DD75F1F55136FE6615507E23A7CB940330D05F401396315D346F1FAA1B772660537961704F4xF36I" TargetMode="External"/><Relationship Id="rId230" Type="http://schemas.openxmlformats.org/officeDocument/2006/relationships/hyperlink" Target="consultantplus://offline/ref=F3D06B211ED3F20D403346E122BB5AC3779349AA3606008C68570D6AE569CED3AF8F5F6DF8972B4E3EA10C3801DE9FA687wE33I" TargetMode="External"/><Relationship Id="rId468" Type="http://schemas.openxmlformats.org/officeDocument/2006/relationships/hyperlink" Target="consultantplus://offline/ref=B7FD4155D1A10A0D616271AA09948E3A537D7DCC9A0D3FD65F1855136FE6615507E23A7CB940330D05F404396015D346F1FAA1B772660537961704F4xF36I" TargetMode="External"/><Relationship Id="rId675" Type="http://schemas.openxmlformats.org/officeDocument/2006/relationships/hyperlink" Target="consultantplus://offline/ref=B7FD4155D1A10A0D616271AA09948E3A537D7DCC9A0E3DD75F1F55136FE6615507E23A7CB940330D05F400366715D346F1FAA1B772660537961704F4xF36I" TargetMode="External"/><Relationship Id="rId25" Type="http://schemas.openxmlformats.org/officeDocument/2006/relationships/hyperlink" Target="consultantplus://offline/ref=F3D06B211ED3F20D403346E122BB5AC3779349AA3003008B63555060ED30C2D1A8800068ED86734139BA133B1DC29DA4w835I" TargetMode="External"/><Relationship Id="rId328" Type="http://schemas.openxmlformats.org/officeDocument/2006/relationships/hyperlink" Target="consultantplus://offline/ref=F3D06B211ED3F20D403346E122BB5AC3779349AA3606078862580D6AE569CED3AF8F5F6DEA9773423CA4163B02CBC9F7C1B645EFA6FB6B2764178015w83DI" TargetMode="External"/><Relationship Id="rId535" Type="http://schemas.openxmlformats.org/officeDocument/2006/relationships/hyperlink" Target="consultantplus://offline/ref=B7FD4155D1A10A0D616271AA09948E3A537D7DCC9A0F3ED75E1155136FE6615507E23A7CB940330D05F407386015D346F1FAA1B772660537961704F4xF36I" TargetMode="External"/><Relationship Id="rId174" Type="http://schemas.openxmlformats.org/officeDocument/2006/relationships/hyperlink" Target="consultantplus://offline/ref=F3D06B211ED3F20D403346E122BB5AC3779349AA36050589625F0D6AE569CED3AF8F5F6DEA9773423CA4123A00CBC9F7C1B645EFA6FB6B2764178015w83DI" TargetMode="External"/><Relationship Id="rId381" Type="http://schemas.openxmlformats.org/officeDocument/2006/relationships/hyperlink" Target="consultantplus://offline/ref=B7FD4155D1A10A0D61626FA71FF8D033597323C2990436810A4D534430B6670055A26425F801200D07EA073F63x13EI" TargetMode="External"/><Relationship Id="rId602" Type="http://schemas.openxmlformats.org/officeDocument/2006/relationships/hyperlink" Target="consultantplus://offline/ref=B7FD4155D1A10A0D616271AA09948E3A537D7DCC920C34D55F12081967BF6D5700ED656BBE093F0C05F6063E6A4AD653E0A2AEB06979062B8A1506xF36I" TargetMode="External"/><Relationship Id="rId241" Type="http://schemas.openxmlformats.org/officeDocument/2006/relationships/hyperlink" Target="consultantplus://offline/ref=F3D06B211ED3F20D403358EC34D704CA7F9A1EA433000CDE370A0B3DBA39C886FDCF0134ABD660423EBA103901wC30I" TargetMode="External"/><Relationship Id="rId479" Type="http://schemas.openxmlformats.org/officeDocument/2006/relationships/hyperlink" Target="consultantplus://offline/ref=B7FD4155D1A10A0D616271AA09948E3A537D7DCC9A0D38D0551C55136FE6615507E23A7CAB406B0107F11B3E63008517B7xA3FI" TargetMode="External"/><Relationship Id="rId36" Type="http://schemas.openxmlformats.org/officeDocument/2006/relationships/hyperlink" Target="consultantplus://offline/ref=F3D06B211ED3F20D403346E122BB5AC3779349AA310C0E816D555060ED30C2D1A8800068ED86734139BA133B1DC29DA4w835I" TargetMode="External"/><Relationship Id="rId339" Type="http://schemas.openxmlformats.org/officeDocument/2006/relationships/hyperlink" Target="consultantplus://offline/ref=F3D06B211ED3F20D403346E122BB5AC3779349AA3606048E6D5D0D6AE569CED3AF8F5F6DEA9773423CA4133A00CBC9F7C1B645EFA6FB6B2764178015w83DI" TargetMode="External"/><Relationship Id="rId546" Type="http://schemas.openxmlformats.org/officeDocument/2006/relationships/hyperlink" Target="consultantplus://offline/ref=B7FD4155D1A10A0D61626FA71FF8D033597122C69E0D36810A4D534430B6670055A26425F801200D07EA073F63x13EI" TargetMode="External"/><Relationship Id="rId101" Type="http://schemas.openxmlformats.org/officeDocument/2006/relationships/hyperlink" Target="consultantplus://offline/ref=F3D06B211ED3F20D403346E122BB5AC3779349AA3E040E8A62555060ED30C2D1A880007AEDDE7F433CA415380894CCE2D0EE4AE8BDE4683B781582w137I" TargetMode="External"/><Relationship Id="rId185" Type="http://schemas.openxmlformats.org/officeDocument/2006/relationships/hyperlink" Target="consultantplus://offline/ref=F3D06B211ED3F20D403346E122BB5AC3779349AA3E040E8A62555060ED30C2D1A880007AEDDE7F433CA512380894CCE2D0EE4AE8BDE4683B781582w137I" TargetMode="External"/><Relationship Id="rId406" Type="http://schemas.openxmlformats.org/officeDocument/2006/relationships/hyperlink" Target="consultantplus://offline/ref=B7FD4155D1A10A0D616271AA09948E3A537D7DCC9A0E3DD75F1F55136FE6615507E23A7CB940330D05F401366615D346F1FAA1B772660537961704F4xF36I" TargetMode="External"/><Relationship Id="rId392" Type="http://schemas.openxmlformats.org/officeDocument/2006/relationships/hyperlink" Target="consultantplus://offline/ref=B7FD4155D1A10A0D616271AA09948E3A537D7DCC9A0E3DD75F1F55136FE6615507E23A7CB940330D05F401376315D346F1FAA1B772660537961704F4xF36I" TargetMode="External"/><Relationship Id="rId613" Type="http://schemas.openxmlformats.org/officeDocument/2006/relationships/hyperlink" Target="consultantplus://offline/ref=B7FD4155D1A10A0D616271AA09948E3A537D7DCC9A0E3DD75F1F55136FE6615507E23A7CB940330D05F400386715D346F1FAA1B772660537961704F4xF36I" TargetMode="External"/><Relationship Id="rId252" Type="http://schemas.openxmlformats.org/officeDocument/2006/relationships/hyperlink" Target="consultantplus://offline/ref=F3D06B211ED3F20D403346E122BB5AC3779349AA3606078862580D6AE569CED3AF8F5F6DEA9773423CA4113806CBC9F7C1B645EFA6FB6B2764178015w83DI" TargetMode="External"/><Relationship Id="rId47" Type="http://schemas.openxmlformats.org/officeDocument/2006/relationships/hyperlink" Target="consultantplus://offline/ref=F3D06B211ED3F20D403346E122BB5AC3779349AA310D018968555060ED30C2D1A8800068ED86734139BA133B1DC29DA4w835I" TargetMode="External"/><Relationship Id="rId112" Type="http://schemas.openxmlformats.org/officeDocument/2006/relationships/hyperlink" Target="consultantplus://offline/ref=F3D06B211ED3F20D403346E122BB5AC3779349AA3607048863560D6AE569CED3AF8F5F6DEA9773423CA4123A07CBC9F7C1B645EFA6FB6B2764178015w83DI" TargetMode="External"/><Relationship Id="rId557" Type="http://schemas.openxmlformats.org/officeDocument/2006/relationships/hyperlink" Target="consultantplus://offline/ref=B7FD4155D1A10A0D616271AA09948E3A537D7DCC9A0E3DD75F1F55136FE6615507E23A7CB940330D05F400396915D346F1FAA1B772660537961704F4xF36I" TargetMode="External"/><Relationship Id="rId196" Type="http://schemas.openxmlformats.org/officeDocument/2006/relationships/hyperlink" Target="consultantplus://offline/ref=F3D06B211ED3F20D403346E122BB5AC3779349AA3E0707816B555060ED30C2D1A880007AEDDE7F433CA4113C0894CCE2D0EE4AE8BDE4683B781582w137I" TargetMode="External"/><Relationship Id="rId417" Type="http://schemas.openxmlformats.org/officeDocument/2006/relationships/hyperlink" Target="consultantplus://offline/ref=B7FD4155D1A10A0D61626FA71FF8D033587421C59C0C36810A4D534430B6670047A23C29FA043E0C0CFF516E254B8A15B0B1ADB7697A0437x838I" TargetMode="External"/><Relationship Id="rId624" Type="http://schemas.openxmlformats.org/officeDocument/2006/relationships/hyperlink" Target="consultantplus://offline/ref=B7FD4155D1A10A0D616271AA09948E3A537D7DCC9A0C3CD0511B55136FE6615507E23A7CB940330D05F4053D6015D346F1FAA1B772660537961704F4xF36I" TargetMode="External"/><Relationship Id="rId263" Type="http://schemas.openxmlformats.org/officeDocument/2006/relationships/hyperlink" Target="consultantplus://offline/ref=F3D06B211ED3F20D403346E122BB5AC3779349AA3E02068868555060ED30C2D1A8800068ED86734139BA133B1DC29DA4w835I" TargetMode="External"/><Relationship Id="rId470" Type="http://schemas.openxmlformats.org/officeDocument/2006/relationships/hyperlink" Target="consultantplus://offline/ref=B7FD4155D1A10A0D616271AA09948E3A537D7DCC9A0F3ED75E1155136FE6615507E23A7CB940330D05F407396315D346F1FAA1B772660537961704F4xF36I" TargetMode="External"/><Relationship Id="rId58" Type="http://schemas.openxmlformats.org/officeDocument/2006/relationships/hyperlink" Target="consultantplus://offline/ref=F3D06B211ED3F20D403346E122BB5AC3779349AA3607048863560D6AE569CED3AF8F5F6DEA9773423CA4123905CBC9F7C1B645EFA6FB6B2764178015w83DI" TargetMode="External"/><Relationship Id="rId123" Type="http://schemas.openxmlformats.org/officeDocument/2006/relationships/hyperlink" Target="consultantplus://offline/ref=F3D06B211ED3F20D403346E122BB5AC3779349AA3604008E6B580D6AE569CED3AF8F5F6DEA9773423CA4123B00CBC9F7C1B645EFA6FB6B2764178015w83DI" TargetMode="External"/><Relationship Id="rId330" Type="http://schemas.openxmlformats.org/officeDocument/2006/relationships/hyperlink" Target="consultantplus://offline/ref=F3D06B211ED3F20D403346E122BB5AC3779349AA3607048863560D6AE569CED3AF8F5F6DEA9773423CA4133007CBC9F7C1B645EFA6FB6B2764178015w83DI" TargetMode="External"/><Relationship Id="rId568" Type="http://schemas.openxmlformats.org/officeDocument/2006/relationships/hyperlink" Target="consultantplus://offline/ref=B7FD4155D1A10A0D616271AA09948E3A537D7DCC930C35D55E12081967BF6D5700ED656BBE093F0C05F5013D6A4AD653E0A2AEB06979062B8A1506xF36I" TargetMode="External"/><Relationship Id="rId428" Type="http://schemas.openxmlformats.org/officeDocument/2006/relationships/hyperlink" Target="consultantplus://offline/ref=B7FD4155D1A10A0D616271AA09948E3A537D7DCC930C35D55E12081967BF6D5700ED656BBE093F0C05F5013F6A4AD653E0A2AEB06979062B8A1506xF36I" TargetMode="External"/><Relationship Id="rId635" Type="http://schemas.openxmlformats.org/officeDocument/2006/relationships/hyperlink" Target="consultantplus://offline/ref=B7FD4155D1A10A0D616271AA09948E3A537D7DCC920C34D55F12081967BF6D5700ED656BBE093F0C05F606366A4AD653E0A2AEB06979062B8A1506xF36I" TargetMode="External"/><Relationship Id="rId274" Type="http://schemas.openxmlformats.org/officeDocument/2006/relationships/hyperlink" Target="consultantplus://offline/ref=F3D06B211ED3F20D403346E122BB5AC3779349AA3606078862580D6AE569CED3AF8F5F6DEA9773423CA4113B03CBC9F7C1B645EFA6FB6B2764178015w83DI" TargetMode="External"/><Relationship Id="rId481" Type="http://schemas.openxmlformats.org/officeDocument/2006/relationships/hyperlink" Target="consultantplus://offline/ref=B7FD4155D1A10A0D616271AA09948E3A537D7DCC930A3ED45F12081967BF6D5700ED656BBE093F0C05F60C366A4AD653E0A2AEB06979062B8A1506xF36I" TargetMode="External"/><Relationship Id="rId69" Type="http://schemas.openxmlformats.org/officeDocument/2006/relationships/hyperlink" Target="consultantplus://offline/ref=F3D06B211ED3F20D403346E122BB5AC3779349AA36050589625F0D6AE569CED3AF8F5F6DEA9773423CA4123905CBC9F7C1B645EFA6FB6B2764178015w83DI" TargetMode="External"/><Relationship Id="rId134" Type="http://schemas.openxmlformats.org/officeDocument/2006/relationships/hyperlink" Target="consultantplus://offline/ref=F3D06B211ED3F20D403346E122BB5AC3779349AA330604816A555060ED30C2D1A8800068ED86734139BA133B1DC29DA4w835I" TargetMode="External"/><Relationship Id="rId579" Type="http://schemas.openxmlformats.org/officeDocument/2006/relationships/hyperlink" Target="consultantplus://offline/ref=B7FD4155D1A10A0D616271AA09948E3A537D7DCC9A0F3ED4551C55136FE6615507E23A7CAB406B0107F11B3E63008517B7xA3FI" TargetMode="External"/><Relationship Id="rId341" Type="http://schemas.openxmlformats.org/officeDocument/2006/relationships/hyperlink" Target="consultantplus://offline/ref=F3D06B211ED3F20D403346E122BB5AC3779349AA3607048863560D6AE569CED3AF8F5F6DEA9773423CA410380ACBC9F7C1B645EFA6FB6B2764178015w83DI" TargetMode="External"/><Relationship Id="rId439" Type="http://schemas.openxmlformats.org/officeDocument/2006/relationships/hyperlink" Target="consultantplus://offline/ref=B7FD4155D1A10A0D616271AA09948E3A537D7DCC9A0F3CD6511855136FE6615507E23A7CAB406B0107F11B3E63008517B7xA3FI" TargetMode="External"/><Relationship Id="rId646" Type="http://schemas.openxmlformats.org/officeDocument/2006/relationships/hyperlink" Target="consultantplus://offline/ref=B7FD4155D1A10A0D616271AA09948E3A537D7DCC9A0C3CD0511B55136FE6615507E23A7CB940330D05F4053D6015D346F1FAA1B772660537961704F4xF36I" TargetMode="External"/><Relationship Id="rId201" Type="http://schemas.openxmlformats.org/officeDocument/2006/relationships/hyperlink" Target="consultantplus://offline/ref=F3D06B211ED3F20D403346E122BB5AC3779349AA3E0707816B555060ED30C2D1A880007AEDDE7F433CA411300894CCE2D0EE4AE8BDE4683B781582w137I" TargetMode="External"/><Relationship Id="rId285" Type="http://schemas.openxmlformats.org/officeDocument/2006/relationships/hyperlink" Target="consultantplus://offline/ref=F3D06B211ED3F20D403346E122BB5AC3779349AA36050E8E6F5B0D6AE569CED3AF8F5F6DF8972B4E3EA10C3801DE9FA687wE33I" TargetMode="External"/><Relationship Id="rId506" Type="http://schemas.openxmlformats.org/officeDocument/2006/relationships/hyperlink" Target="consultantplus://offline/ref=B7FD4155D1A10A0D61626FA71FF8D033597123C39B0536810A4D534430B6670047A23C29FA073A0C02FF516E254B8A15B0B1ADB7697A0437x838I" TargetMode="External"/><Relationship Id="rId38" Type="http://schemas.openxmlformats.org/officeDocument/2006/relationships/hyperlink" Target="consultantplus://offline/ref=F3D06B211ED3F20D403346E122BB5AC3779349AA3005068F62555060ED30C2D1A8800068ED86734139BA133B1DC29DA4w835I" TargetMode="External"/><Relationship Id="rId103" Type="http://schemas.openxmlformats.org/officeDocument/2006/relationships/hyperlink" Target="consultantplus://offline/ref=F3D06B211ED3F20D403358EC34D704CA7D9D17A4350C0CDE370A0B3DBA39C886EFCF5938ADD276463FAF4668479590A480FD49EFBDE76A27w73AI" TargetMode="External"/><Relationship Id="rId310" Type="http://schemas.openxmlformats.org/officeDocument/2006/relationships/hyperlink" Target="consultantplus://offline/ref=F3D06B211ED3F20D403346E122BB5AC3779349AA3606078862580D6AE569CED3AF8F5F6DEA9773423CA4113B0ACBC9F7C1B645EFA6FB6B2764178015w83DI" TargetMode="External"/><Relationship Id="rId492" Type="http://schemas.openxmlformats.org/officeDocument/2006/relationships/hyperlink" Target="consultantplus://offline/ref=B7FD4155D1A10A0D616271AA09948E3A537D7DCC9A0E3DD75F1F55136FE6615507E23A7CB940330D05F4003B6215D346F1FAA1B772660537961704F4xF36I" TargetMode="External"/><Relationship Id="rId548" Type="http://schemas.openxmlformats.org/officeDocument/2006/relationships/hyperlink" Target="consultantplus://offline/ref=B7FD4155D1A10A0D616271AA09948E3A537D7DCC9A0F3ED75E1155136FE6615507E23A7CB940330D05F407386515D346F1FAA1B772660537961704F4xF36I" TargetMode="External"/><Relationship Id="rId91" Type="http://schemas.openxmlformats.org/officeDocument/2006/relationships/hyperlink" Target="consultantplus://offline/ref=F3D06B211ED3F20D403346E122BB5AC3779349AA3607048863560D6AE569CED3AF8F5F6DEA9773423CA4123B01CBC9F7C1B645EFA6FB6B2764178015w83DI" TargetMode="External"/><Relationship Id="rId145" Type="http://schemas.openxmlformats.org/officeDocument/2006/relationships/hyperlink" Target="consultantplus://offline/ref=F3D06B211ED3F20D403346E122BB5AC3779349AA3F02048B62555060ED30C2D1A880007AEDDE7F433CA4163B0894CCE2D0EE4AE8BDE4683B781582w137I" TargetMode="External"/><Relationship Id="rId187" Type="http://schemas.openxmlformats.org/officeDocument/2006/relationships/hyperlink" Target="consultantplus://offline/ref=F3D06B211ED3F20D403346E122BB5AC3779349AA3E040E8A62555060ED30C2D1A880007AEDDE7F433CA5123B0894CCE2D0EE4AE8BDE4683B781582w137I" TargetMode="External"/><Relationship Id="rId352" Type="http://schemas.openxmlformats.org/officeDocument/2006/relationships/hyperlink" Target="consultantplus://offline/ref=F3D06B211ED3F20D403346E122BB5AC3779349AA3606078862580D6AE569CED3AF8F5F6DEA9773423CA4163C00CBC9F7C1B645EFA6FB6B2764178015w83DI" TargetMode="External"/><Relationship Id="rId394" Type="http://schemas.openxmlformats.org/officeDocument/2006/relationships/hyperlink" Target="consultantplus://offline/ref=B7FD4155D1A10A0D616271AA09948E3A537D7DCC9A0E3DD75F1F55136FE6615507E23A7CB940330D05F401376515D346F1FAA1B772660537961704F4xF36I" TargetMode="External"/><Relationship Id="rId408" Type="http://schemas.openxmlformats.org/officeDocument/2006/relationships/hyperlink" Target="consultantplus://offline/ref=B7FD4155D1A10A0D616271AA09948E3A537D7DCC9A0E3DD75F1F55136FE6615507E23A7CB940330D05F401366815D346F1FAA1B772660537961704F4xF36I" TargetMode="External"/><Relationship Id="rId615" Type="http://schemas.openxmlformats.org/officeDocument/2006/relationships/hyperlink" Target="consultantplus://offline/ref=B7FD4155D1A10A0D616271AA09948E3A537D7DCC930A3ED45F12081967BF6D5700ED656BBE093F0C05F7043F6A4AD653E0A2AEB06979062B8A1506xF36I" TargetMode="External"/><Relationship Id="rId212" Type="http://schemas.openxmlformats.org/officeDocument/2006/relationships/hyperlink" Target="consultantplus://offline/ref=F3D06B211ED3F20D403346E122BB5AC3779349AA3606048E6D5D0D6AE569CED3AF8F5F6DEA9773423CA4123B05CBC9F7C1B645EFA6FB6B2764178015w83DI" TargetMode="External"/><Relationship Id="rId254" Type="http://schemas.openxmlformats.org/officeDocument/2006/relationships/hyperlink" Target="consultantplus://offline/ref=F3D06B211ED3F20D403358EC34D704CA7D981EA334060CDE370A0B3DBA39C886EFCF5938A9D37E4335AF4668479590A480FD49EFBDE76A27w73AI" TargetMode="External"/><Relationship Id="rId657" Type="http://schemas.openxmlformats.org/officeDocument/2006/relationships/hyperlink" Target="consultantplus://offline/ref=B7FD4155D1A10A0D61626FA71FF8D0335B742BC49A0836810A4D534430B6670055A26425F801200D07EA073F63x13EI" TargetMode="External"/><Relationship Id="rId49" Type="http://schemas.openxmlformats.org/officeDocument/2006/relationships/hyperlink" Target="consultantplus://offline/ref=F3D06B211ED3F20D403346E122BB5AC3779349AA3F040F8A63555060ED30C2D1A880007AEDDE7F433CA4123F0894CCE2D0EE4AE8BDE4683B781582w137I" TargetMode="External"/><Relationship Id="rId114" Type="http://schemas.openxmlformats.org/officeDocument/2006/relationships/hyperlink" Target="consultantplus://offline/ref=F3D06B211ED3F20D403346E122BB5AC3779349AA3607048863560D6AE569CED3AF8F5F6DEA9773423CA4123A06CBC9F7C1B645EFA6FB6B2764178015w83DI" TargetMode="External"/><Relationship Id="rId296" Type="http://schemas.openxmlformats.org/officeDocument/2006/relationships/hyperlink" Target="consultantplus://offline/ref=F3D06B211ED3F20D403346E122BB5AC3779349AA3E0707816B555060ED30C2D1A880007AEDDE7F433CA4173B0894CCE2D0EE4AE8BDE4683B781582w137I" TargetMode="External"/><Relationship Id="rId461" Type="http://schemas.openxmlformats.org/officeDocument/2006/relationships/hyperlink" Target="consultantplus://offline/ref=B7FD4155D1A10A0D61626FA71FF8D033587020C198076B8B02145F4637B9381740EB3028FA063B080EA0547B34138512ABAEAEAB757806x335I" TargetMode="External"/><Relationship Id="rId517" Type="http://schemas.openxmlformats.org/officeDocument/2006/relationships/hyperlink" Target="consultantplus://offline/ref=B7FD4155D1A10A0D616271AA09948E3A537D7DCC9A0E3DD75F1F55136FE6615507E23A7CB940330D05F400396115D346F1FAA1B772660537961704F4xF36I" TargetMode="External"/><Relationship Id="rId559" Type="http://schemas.openxmlformats.org/officeDocument/2006/relationships/hyperlink" Target="consultantplus://offline/ref=B7FD4155D1A10A0D616271AA09948E3A537D7DCC9A0D3FD65F1855136FE6615507E23A7CB940330D05F404396915D346F1FAA1B772660537961704F4xF36I" TargetMode="External"/><Relationship Id="rId60" Type="http://schemas.openxmlformats.org/officeDocument/2006/relationships/hyperlink" Target="consultantplus://offline/ref=F3D06B211ED3F20D403346E122BB5AC3779349AA3F02048B62555060ED30C2D1A880007AEDDE7F433CA4123F0894CCE2D0EE4AE8BDE4683B781582w137I" TargetMode="External"/><Relationship Id="rId156" Type="http://schemas.openxmlformats.org/officeDocument/2006/relationships/hyperlink" Target="consultantplus://offline/ref=F3D06B211ED3F20D403346E122BB5AC3779349AA360405886C5C0D6AE569CED3AF8F5F6DEA9773423CA4123B03CBC9F7C1B645EFA6FB6B2764178015w83DI" TargetMode="External"/><Relationship Id="rId198" Type="http://schemas.openxmlformats.org/officeDocument/2006/relationships/hyperlink" Target="consultantplus://offline/ref=F3D06B211ED3F20D403346E122BB5AC3779349AA3E0707816B555060ED30C2D1A880007AEDDE7F433CA4113E0894CCE2D0EE4AE8BDE4683B781582w137I" TargetMode="External"/><Relationship Id="rId321" Type="http://schemas.openxmlformats.org/officeDocument/2006/relationships/hyperlink" Target="consultantplus://offline/ref=F3D06B211ED3F20D403346E122BB5AC3779349AA36050589625F0D6AE569CED3AF8F5F6DEA9773423CA4123D0BCBC9F7C1B645EFA6FB6B2764178015w83DI" TargetMode="External"/><Relationship Id="rId363" Type="http://schemas.openxmlformats.org/officeDocument/2006/relationships/hyperlink" Target="consultantplus://offline/ref=B7FD4155D1A10A0D616271AA09948E3A537D7DCC9A0C35D3501155136FE6615507E23A7CB940330D05F4043B6515D346F1FAA1B772660537961704F4xF36I" TargetMode="External"/><Relationship Id="rId419" Type="http://schemas.openxmlformats.org/officeDocument/2006/relationships/hyperlink" Target="consultantplus://offline/ref=B7FD4155D1A10A0D616271AA09948E3A537D7DCC920C34D55F12081967BF6D5700ED656BBE093F0C05F605366A4AD653E0A2AEB06979062B8A1506xF36I" TargetMode="External"/><Relationship Id="rId570" Type="http://schemas.openxmlformats.org/officeDocument/2006/relationships/hyperlink" Target="consultantplus://offline/ref=B7FD4155D1A10A0D616271AA09948E3A537D7DCC9A0E3ED1501A55136FE6615507E23A7CB940330D05F4043B6615D346F1FAA1B772660537961704F4xF36I" TargetMode="External"/><Relationship Id="rId626" Type="http://schemas.openxmlformats.org/officeDocument/2006/relationships/hyperlink" Target="consultantplus://offline/ref=B7FD4155D1A10A0D616271AA09948E3A537D7DCC930A3ED45F12081967BF6D5700ED656BBE093F0C05F7043E6A4AD653E0A2AEB06979062B8A1506xF36I" TargetMode="External"/><Relationship Id="rId223" Type="http://schemas.openxmlformats.org/officeDocument/2006/relationships/hyperlink" Target="consultantplus://offline/ref=F3D06B211ED3F20D403346E122BB5AC3779349AA3607048863560D6AE569CED3AF8F5F6DEA9773423CA4123C0BCBC9F7C1B645EFA6FB6B2764178015w83DI" TargetMode="External"/><Relationship Id="rId430" Type="http://schemas.openxmlformats.org/officeDocument/2006/relationships/hyperlink" Target="consultantplus://offline/ref=B7FD4155D1A10A0D616271AA09948E3A537D7DCC9A0E3DD75F1F55136FE6615507E23A7CB940330D05F4003E6415D346F1FAA1B772660537961704F4xF36I" TargetMode="External"/><Relationship Id="rId668" Type="http://schemas.openxmlformats.org/officeDocument/2006/relationships/hyperlink" Target="consultantplus://offline/ref=B7FD4155D1A10A0D616271AA09948E3A537D7DCC9A0E3DD75F1F55136FE6615507E23A7CB940330D05F400366315D346F1FAA1B772660537961704F4xF36I" TargetMode="External"/><Relationship Id="rId18" Type="http://schemas.openxmlformats.org/officeDocument/2006/relationships/hyperlink" Target="consultantplus://offline/ref=F3D06B211ED3F20D403346E122BB5AC3779349AA3606078862580D6AE569CED3AF8F5F6DEA9773423CA4123906CBC9F7C1B645EFA6FB6B2764178015w83DI" TargetMode="External"/><Relationship Id="rId265" Type="http://schemas.openxmlformats.org/officeDocument/2006/relationships/hyperlink" Target="consultantplus://offline/ref=F3D06B211ED3F20D403346E122BB5AC3779349AA36040589685F0D6AE569CED3AF8F5F6DF8972B4E3EA10C3801DE9FA687wE33I" TargetMode="External"/><Relationship Id="rId472" Type="http://schemas.openxmlformats.org/officeDocument/2006/relationships/hyperlink" Target="consultantplus://offline/ref=B7FD4155D1A10A0D616271AA09948E3A537D7DCC9A0E3DD75F1F55136FE6615507E23A7CB940330D05F4003C6115D346F1FAA1B772660537961704F4xF36I" TargetMode="External"/><Relationship Id="rId528" Type="http://schemas.openxmlformats.org/officeDocument/2006/relationships/hyperlink" Target="consultantplus://offline/ref=B7FD4155D1A10A0D616271AA09948E3A537D7DCC92093CD15212081967BF6D5700ED656BBE093F0C05F500376A4AD653E0A2AEB06979062B8A1506xF36I" TargetMode="External"/><Relationship Id="rId125" Type="http://schemas.openxmlformats.org/officeDocument/2006/relationships/hyperlink" Target="consultantplus://offline/ref=F3D06B211ED3F20D403346E122BB5AC3779349AA3606078862580D6AE569CED3AF8F5F6DEA9773423CA4123106CBC9F7C1B645EFA6FB6B2764178015w83DI" TargetMode="External"/><Relationship Id="rId167" Type="http://schemas.openxmlformats.org/officeDocument/2006/relationships/hyperlink" Target="consultantplus://offline/ref=F3D06B211ED3F20D403346E122BB5AC3779349AA3E040E8A62555060ED30C2D1A880007AEDDE7F433CA41B3D0894CCE2D0EE4AE8BDE4683B781582w137I" TargetMode="External"/><Relationship Id="rId332" Type="http://schemas.openxmlformats.org/officeDocument/2006/relationships/hyperlink" Target="consultantplus://offline/ref=F3D06B211ED3F20D403346E122BB5AC3779349AA3607048863560D6AE569CED3AF8F5F6DEA9773423CA413300BCBC9F7C1B645EFA6FB6B2764178015w83DI" TargetMode="External"/><Relationship Id="rId374" Type="http://schemas.openxmlformats.org/officeDocument/2006/relationships/hyperlink" Target="consultantplus://offline/ref=B7FD4155D1A10A0D616271AA09948E3A537D7DCC9A0E3DD75F1F55136FE6615507E23A7CB940330D05F401396815D346F1FAA1B772660537961704F4xF36I" TargetMode="External"/><Relationship Id="rId581" Type="http://schemas.openxmlformats.org/officeDocument/2006/relationships/hyperlink" Target="consultantplus://offline/ref=B7FD4155D1A10A0D616271AA09948E3A537D7DCC930A3ED45F12081967BF6D5700ED656BBE093F0C05F705396A4AD653E0A2AEB06979062B8A1506xF36I" TargetMode="External"/><Relationship Id="rId71" Type="http://schemas.openxmlformats.org/officeDocument/2006/relationships/hyperlink" Target="consultantplus://offline/ref=F3D06B211ED3F20D403346E122BB5AC3779349AA3606078862580D6AE569CED3AF8F5F6DEA9773423CA4123904CBC9F7C1B645EFA6FB6B2764178015w83DI" TargetMode="External"/><Relationship Id="rId234" Type="http://schemas.openxmlformats.org/officeDocument/2006/relationships/hyperlink" Target="consultantplus://offline/ref=F3D06B211ED3F20D403346E122BB5AC3779349AA3607048863560D6AE569CED3AF8F5F6DEA9773423CA4123F02CBC9F7C1B645EFA6FB6B2764178015w83DI" TargetMode="External"/><Relationship Id="rId637" Type="http://schemas.openxmlformats.org/officeDocument/2006/relationships/hyperlink" Target="consultantplus://offline/ref=B7FD4155D1A10A0D616271AA09948E3A537D7DCC9A0E3DD75F1F55136FE6615507E23A7CB940330D05F400386815D346F1FAA1B772660537961704F4xF36I" TargetMode="External"/><Relationship Id="rId2" Type="http://schemas.openxmlformats.org/officeDocument/2006/relationships/settings" Target="settings.xml"/><Relationship Id="rId29" Type="http://schemas.openxmlformats.org/officeDocument/2006/relationships/hyperlink" Target="consultantplus://offline/ref=F3D06B211ED3F20D403346E122BB5AC3779349AA310C03896E555060ED30C2D1A8800068ED86734139BA133B1DC29DA4w835I" TargetMode="External"/><Relationship Id="rId276" Type="http://schemas.openxmlformats.org/officeDocument/2006/relationships/hyperlink" Target="consultantplus://offline/ref=F3D06B211ED3F20D403346E122BB5AC3779349AA3606078862580D6AE569CED3AF8F5F6DEA9773423CA4113B01CBC9F7C1B645EFA6FB6B2764178015w83DI" TargetMode="External"/><Relationship Id="rId441" Type="http://schemas.openxmlformats.org/officeDocument/2006/relationships/hyperlink" Target="consultantplus://offline/ref=B7FD4155D1A10A0D616271AA09948E3A537D7DCC920F3DDE5612081967BF6D5700ED656BBE093F0C05F5013B6A4AD653E0A2AEB06979062B8A1506xF36I" TargetMode="External"/><Relationship Id="rId483" Type="http://schemas.openxmlformats.org/officeDocument/2006/relationships/hyperlink" Target="consultantplus://offline/ref=B7FD4155D1A10A0D616271AA09948E3A537D7DCC920C34D55F12081967BF6D5700ED656BBE093F0C05F6073D6A4AD653E0A2AEB06979062B8A1506xF36I" TargetMode="External"/><Relationship Id="rId539" Type="http://schemas.openxmlformats.org/officeDocument/2006/relationships/hyperlink" Target="consultantplus://offline/ref=B7FD4155D1A10A0D616271AA09948E3A537D7DCC9A0F3ED75E1155136FE6615507E23A7CB940330D05F407386315D346F1FAA1B772660537961704F4xF36I" TargetMode="External"/><Relationship Id="rId40" Type="http://schemas.openxmlformats.org/officeDocument/2006/relationships/hyperlink" Target="consultantplus://offline/ref=F3D06B211ED3F20D403346E122BB5AC3779349AA3005068C6A555060ED30C2D1A8800068ED86734139BA133B1DC29DA4w835I" TargetMode="External"/><Relationship Id="rId136" Type="http://schemas.openxmlformats.org/officeDocument/2006/relationships/hyperlink" Target="consultantplus://offline/ref=F3D06B211ED3F20D403346E122BB5AC3779349AA3E040E8A62555060ED30C2D1A880007AEDDE7F433CA41A3D0894CCE2D0EE4AE8BDE4683B781582w137I" TargetMode="External"/><Relationship Id="rId178" Type="http://schemas.openxmlformats.org/officeDocument/2006/relationships/hyperlink" Target="consultantplus://offline/ref=F3D06B211ED3F20D403346E122BB5AC3779349AA3E040E8A62555060ED30C2D1A880007AEDDE7F433CA41B310894CCE2D0EE4AE8BDE4683B781582w137I" TargetMode="External"/><Relationship Id="rId301" Type="http://schemas.openxmlformats.org/officeDocument/2006/relationships/hyperlink" Target="consultantplus://offline/ref=F3D06B211ED3F20D403346E122BB5AC3779349AA36050589625F0D6AE569CED3AF8F5F6DEA9773423CA4123D00CBC9F7C1B645EFA6FB6B2764178015w83DI" TargetMode="External"/><Relationship Id="rId343" Type="http://schemas.openxmlformats.org/officeDocument/2006/relationships/hyperlink" Target="consultantplus://offline/ref=F3D06B211ED3F20D403346E122BB5AC3779349AA3607048863560D6AE569CED3AF8F5F6DEA9773423CA4103B00CBC9F7C1B645EFA6FB6B2764178015w83DI" TargetMode="External"/><Relationship Id="rId550" Type="http://schemas.openxmlformats.org/officeDocument/2006/relationships/hyperlink" Target="consultantplus://offline/ref=B7FD4155D1A10A0D616271AA09948E3A537D7DCC9A0D3FD65F1855136FE6615507E23A7CB940330D05F404396715D346F1FAA1B772660537961704F4xF36I" TargetMode="External"/><Relationship Id="rId82" Type="http://schemas.openxmlformats.org/officeDocument/2006/relationships/hyperlink" Target="consultantplus://offline/ref=F3D06B211ED3F20D403346E122BB5AC3779349AA3E040E8A62555060ED30C2D1A880007AEDDE7F433CA413390894CCE2D0EE4AE8BDE4683B781582w137I" TargetMode="External"/><Relationship Id="rId203" Type="http://schemas.openxmlformats.org/officeDocument/2006/relationships/hyperlink" Target="consultantplus://offline/ref=F3D06B211ED3F20D403346E122BB5AC3779349AA3E040E8A62555060ED30C2D1A880007AEDDE7F433CA5123F0894CCE2D0EE4AE8BDE4683B781582w137I" TargetMode="External"/><Relationship Id="rId385" Type="http://schemas.openxmlformats.org/officeDocument/2006/relationships/hyperlink" Target="consultantplus://offline/ref=B7FD4155D1A10A0D616271AA09948E3A537D7DCC9A0E3DD75F1F55136FE6615507E23A7CB940330D05F401386615D346F1FAA1B772660537961704F4xF36I" TargetMode="External"/><Relationship Id="rId592" Type="http://schemas.openxmlformats.org/officeDocument/2006/relationships/hyperlink" Target="consultantplus://offline/ref=B7FD4155D1A10A0D616271AA09948E3A537D7DCC92093CD15212081967BF6D5700ED656BBE093F0C05F5033E6A4AD653E0A2AEB06979062B8A1506xF36I" TargetMode="External"/><Relationship Id="rId606" Type="http://schemas.openxmlformats.org/officeDocument/2006/relationships/hyperlink" Target="consultantplus://offline/ref=B7FD4155D1A10A0D61626FA71FF8D033597122C69F0A36810A4D534430B6670055A26425F801200D07EA073F63x13EI" TargetMode="External"/><Relationship Id="rId648" Type="http://schemas.openxmlformats.org/officeDocument/2006/relationships/hyperlink" Target="consultantplus://offline/ref=B7FD4155D1A10A0D616271AA09948E3A537D7DCC9A0E3DD75F1F55136FE6615507E23A7CB940330D05F400376115D346F1FAA1B772660537961704F4xF36I" TargetMode="External"/><Relationship Id="rId245" Type="http://schemas.openxmlformats.org/officeDocument/2006/relationships/hyperlink" Target="consultantplus://offline/ref=F3D06B211ED3F20D403358EC34D704CA7F9E15A134000CDE370A0B3DBA39C886FDCF0134ABD660423EBA103901wC30I" TargetMode="External"/><Relationship Id="rId287" Type="http://schemas.openxmlformats.org/officeDocument/2006/relationships/hyperlink" Target="consultantplus://offline/ref=F3D06B211ED3F20D403346E122BB5AC3779349AA3606078862580D6AE569CED3AF8F5F6DEA9773423CA4113B06CBC9F7C1B645EFA6FB6B2764178015w83DI" TargetMode="External"/><Relationship Id="rId410" Type="http://schemas.openxmlformats.org/officeDocument/2006/relationships/hyperlink" Target="consultantplus://offline/ref=B7FD4155D1A10A0D616271AA09948E3A537D7DCC9A0E3DD75F1F55136FE6615507E23A7CB940330D05F4003E6115D346F1FAA1B772660537961704F4xF36I" TargetMode="External"/><Relationship Id="rId452" Type="http://schemas.openxmlformats.org/officeDocument/2006/relationships/image" Target="media/image4.wmf"/><Relationship Id="rId494" Type="http://schemas.openxmlformats.org/officeDocument/2006/relationships/hyperlink" Target="consultantplus://offline/ref=B7FD4155D1A10A0D616271AA09948E3A537D7DCC9A0E3DD75F1F55136FE6615507E23A7CB940330D05F4003A6615D346F1FAA1B772660537961704F4xF36I" TargetMode="External"/><Relationship Id="rId508" Type="http://schemas.openxmlformats.org/officeDocument/2006/relationships/hyperlink" Target="consultantplus://offline/ref=B7FD4155D1A10A0D616271AA09948E3A537D7DCC9A0E3DD75F1F55136FE6615507E23A7CB940330D05F4003A6815D346F1FAA1B772660537961704F4xF36I" TargetMode="External"/><Relationship Id="rId105" Type="http://schemas.openxmlformats.org/officeDocument/2006/relationships/hyperlink" Target="consultantplus://offline/ref=F3D06B211ED3F20D403346E122BB5AC3779349AA3607048863560D6AE569CED3AF8F5F6DEA9773423CA4123A00CBC9F7C1B645EFA6FB6B2764178015w83DI" TargetMode="External"/><Relationship Id="rId147" Type="http://schemas.openxmlformats.org/officeDocument/2006/relationships/hyperlink" Target="consultantplus://offline/ref=F3D06B211ED3F20D403346E122BB5AC3779349AA36050589625F0D6AE569CED3AF8F5F6DEA9773423CA4123B06CBC9F7C1B645EFA6FB6B2764178015w83DI" TargetMode="External"/><Relationship Id="rId312" Type="http://schemas.openxmlformats.org/officeDocument/2006/relationships/hyperlink" Target="consultantplus://offline/ref=F3D06B211ED3F20D403346E122BB5AC3779349AA3F02048B62555060ED30C2D1A880007AEDDE7F433CA4173E0894CCE2D0EE4AE8BDE4683B781582w137I" TargetMode="External"/><Relationship Id="rId354" Type="http://schemas.openxmlformats.org/officeDocument/2006/relationships/hyperlink" Target="consultantplus://offline/ref=F3D06B211ED3F20D403358EC34D704CA7D9F16A032050CDE370A0B3DBA39C886FDCF0134ABD660423EBA103901wC30I" TargetMode="External"/><Relationship Id="rId51" Type="http://schemas.openxmlformats.org/officeDocument/2006/relationships/hyperlink" Target="consultantplus://offline/ref=F3D06B211ED3F20D403346E122BB5AC3779349AA31060E8C6F555060ED30C2D1A8800068ED86734139BA133B1DC29DA4w835I" TargetMode="External"/><Relationship Id="rId93" Type="http://schemas.openxmlformats.org/officeDocument/2006/relationships/hyperlink" Target="consultantplus://offline/ref=F3D06B211ED3F20D403346E122BB5AC3779349AA3607048863560D6AE569CED3AF8F5F6DEA9773423CA4123B04CBC9F7C1B645EFA6FB6B2764178015w83DI" TargetMode="External"/><Relationship Id="rId189" Type="http://schemas.openxmlformats.org/officeDocument/2006/relationships/hyperlink" Target="consultantplus://offline/ref=F3D06B211ED3F20D403346E122BB5AC3779349AA3E040E8A62555060ED30C2D1A880007AEDDE7F433CA5123C0894CCE2D0EE4AE8BDE4683B781582w137I" TargetMode="External"/><Relationship Id="rId396" Type="http://schemas.openxmlformats.org/officeDocument/2006/relationships/hyperlink" Target="consultantplus://offline/ref=B7FD4155D1A10A0D616271AA09948E3A537D7DCC9A0E3DD75F1F55136FE6615507E23A7CB940330D05F401376715D346F1FAA1B772660537961704F4xF36I" TargetMode="External"/><Relationship Id="rId561" Type="http://schemas.openxmlformats.org/officeDocument/2006/relationships/hyperlink" Target="consultantplus://offline/ref=B7FD4155D1A10A0D616271AA09948E3A537D7DCC9A0E3DD75F1F55136FE6615507E23A7CB940330D05F400396815D346F1FAA1B772660537961704F4xF36I" TargetMode="External"/><Relationship Id="rId617" Type="http://schemas.openxmlformats.org/officeDocument/2006/relationships/hyperlink" Target="consultantplus://offline/ref=B7FD4155D1A10A0D616271AA09948E3A537D7DCC930A3ED45F12081967BF6D5700ED656BBE093F0C05F7043F6A4AD653E0A2AEB06979062B8A1506xF36I" TargetMode="External"/><Relationship Id="rId659" Type="http://schemas.openxmlformats.org/officeDocument/2006/relationships/hyperlink" Target="consultantplus://offline/ref=B7FD4155D1A10A0D61626FA71FF8D0335B7127C2930436810A4D534430B6670055A26425F801200D07EA073F63x13EI" TargetMode="External"/><Relationship Id="rId214" Type="http://schemas.openxmlformats.org/officeDocument/2006/relationships/hyperlink" Target="consultantplus://offline/ref=F3D06B211ED3F20D403346E122BB5AC3779349AA3607048863560D6AE569CED3AF8F5F6DEA9773423CA4123C02CBC9F7C1B645EFA6FB6B2764178015w83DI" TargetMode="External"/><Relationship Id="rId256" Type="http://schemas.openxmlformats.org/officeDocument/2006/relationships/hyperlink" Target="consultantplus://offline/ref=F3D06B211ED3F20D403358EC34D704CA779013A43E0F51D43F53073FBD369783E8DE593BACCD7F4122A6123Bw033I" TargetMode="External"/><Relationship Id="rId298" Type="http://schemas.openxmlformats.org/officeDocument/2006/relationships/hyperlink" Target="consultantplus://offline/ref=F3D06B211ED3F20D403346E122BB5AC3779349AA3E0707816B555060ED30C2D1A880007AEDDE7F433CA4173A0894CCE2D0EE4AE8BDE4683B781582w137I" TargetMode="External"/><Relationship Id="rId421" Type="http://schemas.openxmlformats.org/officeDocument/2006/relationships/image" Target="media/image1.wmf"/><Relationship Id="rId463" Type="http://schemas.openxmlformats.org/officeDocument/2006/relationships/hyperlink" Target="consultantplus://offline/ref=B7FD4155D1A10A0D61626FA71FF8D033597122C69E0D36810A4D534430B6670055A26425F801200D07EA073F63x13EI" TargetMode="External"/><Relationship Id="rId519" Type="http://schemas.openxmlformats.org/officeDocument/2006/relationships/hyperlink" Target="consultantplus://offline/ref=B7FD4155D1A10A0D616271AA09948E3A537D7DCC9A0E3DD75F1F55136FE6615507E23A7CB940330D05F400396315D346F1FAA1B772660537961704F4xF36I" TargetMode="External"/><Relationship Id="rId670" Type="http://schemas.openxmlformats.org/officeDocument/2006/relationships/hyperlink" Target="consultantplus://offline/ref=B7FD4155D1A10A0D616271AA09948E3A537D7DCC9A0E3DD75F1F55136FE6615507E23A7CB940330D05F400366215D346F1FAA1B772660537961704F4xF36I" TargetMode="External"/><Relationship Id="rId116" Type="http://schemas.openxmlformats.org/officeDocument/2006/relationships/hyperlink" Target="consultantplus://offline/ref=F3D06B211ED3F20D403346E122BB5AC3779349AA3607048863560D6AE569CED3AF8F5F6DEA9773423CA4123A04CBC9F7C1B645EFA6FB6B2764178015w83DI" TargetMode="External"/><Relationship Id="rId158" Type="http://schemas.openxmlformats.org/officeDocument/2006/relationships/hyperlink" Target="consultantplus://offline/ref=F3D06B211ED3F20D403346E122BB5AC3779349AA3F02048B62555060ED30C2D1A880007AEDDE7F433CA4163D0894CCE2D0EE4AE8BDE4683B781582w137I" TargetMode="External"/><Relationship Id="rId323" Type="http://schemas.openxmlformats.org/officeDocument/2006/relationships/hyperlink" Target="consultantplus://offline/ref=F3D06B211ED3F20D403346E122BB5AC3779349AA3E01068E6F555060ED30C2D1A880007AEDDE7F433CA4153F0894CCE2D0EE4AE8BDE4683B781582w137I" TargetMode="External"/><Relationship Id="rId530" Type="http://schemas.openxmlformats.org/officeDocument/2006/relationships/hyperlink" Target="consultantplus://offline/ref=B7FD4155D1A10A0D616271AA09948E3A537D7DCC9A0C38D3521855136FE6615507E23A7CB940330D05F4053F6915D346F1FAA1B772660537961704F4xF36I" TargetMode="External"/><Relationship Id="rId20" Type="http://schemas.openxmlformats.org/officeDocument/2006/relationships/hyperlink" Target="consultantplus://offline/ref=F3D06B211ED3F20D403346E122BB5AC3779349AA3607048863560D6AE569CED3AF8F5F6DEA9773423CA4123906CBC9F7C1B645EFA6FB6B2764178015w83DI" TargetMode="External"/><Relationship Id="rId62" Type="http://schemas.openxmlformats.org/officeDocument/2006/relationships/hyperlink" Target="consultantplus://offline/ref=F3D06B211ED3F20D403346E122BB5AC3779349AA3E0707816B555060ED30C2D1A880007AEDDE7F433CA4123F0894CCE2D0EE4AE8BDE4683B781582w137I" TargetMode="External"/><Relationship Id="rId365" Type="http://schemas.openxmlformats.org/officeDocument/2006/relationships/hyperlink" Target="consultantplus://offline/ref=B7FD4155D1A10A0D616271AA09948E3A537D7DCC9A0E3ED1501A55136FE6615507E23A7CB940330D05F4043C6815D346F1FAA1B772660537961704F4xF36I" TargetMode="External"/><Relationship Id="rId572" Type="http://schemas.openxmlformats.org/officeDocument/2006/relationships/hyperlink" Target="consultantplus://offline/ref=B7FD4155D1A10A0D616271AA09948E3A537D7DCC9A0C3CD0511B55136FE6615507E23A7CB940330D05F4053E6515D346F1FAA1B772660537961704F4xF36I" TargetMode="External"/><Relationship Id="rId628" Type="http://schemas.openxmlformats.org/officeDocument/2006/relationships/hyperlink" Target="consultantplus://offline/ref=B7FD4155D1A10A0D616271AA09948E3A537D7DCC9A0C3CD0511B55136FE6615507E23A7CB940330D05F4053D6315D346F1FAA1B772660537961704F4xF36I" TargetMode="External"/><Relationship Id="rId225" Type="http://schemas.openxmlformats.org/officeDocument/2006/relationships/hyperlink" Target="consultantplus://offline/ref=F3D06B211ED3F20D403346E122BB5AC3779349AA3606048E6D5D0D6AE569CED3AF8F5F6DEA9773423CA4123D03CBC9F7C1B645EFA6FB6B2764178015w83DI" TargetMode="External"/><Relationship Id="rId267" Type="http://schemas.openxmlformats.org/officeDocument/2006/relationships/hyperlink" Target="consultantplus://offline/ref=F3D06B211ED3F20D403346E122BB5AC3779349AA36050F8C625E0D6AE569CED3AF8F5F6DF8972B4E3EA10C3801DE9FA687wE33I" TargetMode="External"/><Relationship Id="rId432" Type="http://schemas.openxmlformats.org/officeDocument/2006/relationships/hyperlink" Target="consultantplus://offline/ref=B7FD4155D1A10A0D616271AA09948E3A537D7DCC9A0F3ED75E1155136FE6615507E23A7CB940330D05F4073A6415D346F1FAA1B772660537961704F4xF36I" TargetMode="External"/><Relationship Id="rId474" Type="http://schemas.openxmlformats.org/officeDocument/2006/relationships/hyperlink" Target="consultantplus://offline/ref=B7FD4155D1A10A0D616271AA09948E3A537D7DCC930A3ED45F12081967BF6D5700ED656BBE093F0C05F60C3C6A4AD653E0A2AEB06979062B8A1506xF36I" TargetMode="External"/><Relationship Id="rId127" Type="http://schemas.openxmlformats.org/officeDocument/2006/relationships/hyperlink" Target="consultantplus://offline/ref=F3D06B211ED3F20D403346E122BB5AC3779349AA3F02048B62555060ED30C2D1A880007AEDDE7F433CA416390894CCE2D0EE4AE8BDE4683B781582w137I" TargetMode="External"/><Relationship Id="rId31" Type="http://schemas.openxmlformats.org/officeDocument/2006/relationships/hyperlink" Target="consultantplus://offline/ref=F3D06B211ED3F20D403346E122BB5AC3779349AA300301816F555060ED30C2D1A8800068ED86734139BA133B1DC29DA4w835I" TargetMode="External"/><Relationship Id="rId73" Type="http://schemas.openxmlformats.org/officeDocument/2006/relationships/hyperlink" Target="consultantplus://offline/ref=F3D06B211ED3F20D403346E122BB5AC3779349AA3607048863560D6AE569CED3AF8F5F6DEA9773423CA4123904CBC9F7C1B645EFA6FB6B2764178015w83DI" TargetMode="External"/><Relationship Id="rId169" Type="http://schemas.openxmlformats.org/officeDocument/2006/relationships/hyperlink" Target="consultantplus://offline/ref=F3D06B211ED3F20D403346E122BB5AC3779349AA3606078862580D6AE569CED3AF8F5F6DEA9773423CA4123007CBC9F7C1B645EFA6FB6B2764178015w83DI" TargetMode="External"/><Relationship Id="rId334" Type="http://schemas.openxmlformats.org/officeDocument/2006/relationships/hyperlink" Target="consultantplus://offline/ref=F3D06B211ED3F20D403346E122BB5AC3779349AA3607048863560D6AE569CED3AF8F5F6DEA9773423CA4103907CBC9F7C1B645EFA6FB6B2764178015w83DI" TargetMode="External"/><Relationship Id="rId376" Type="http://schemas.openxmlformats.org/officeDocument/2006/relationships/hyperlink" Target="consultantplus://offline/ref=B7FD4155D1A10A0D616271AA09948E3A537D7DCC9A0E3DD75F1F55136FE6615507E23A7CB940330D05F401386315D346F1FAA1B772660537961704F4xF36I" TargetMode="External"/><Relationship Id="rId541" Type="http://schemas.openxmlformats.org/officeDocument/2006/relationships/hyperlink" Target="consultantplus://offline/ref=B7FD4155D1A10A0D616271AA09948E3A537D7DCC9A0E3DD75F1F55136FE6615507E23A7CB940330D05F400396915D346F1FAA1B772660537961704F4xF36I" TargetMode="External"/><Relationship Id="rId583" Type="http://schemas.openxmlformats.org/officeDocument/2006/relationships/hyperlink" Target="consultantplus://offline/ref=B7FD4155D1A10A0D616271AA09948E3A537D7DCC920C34D55F12081967BF6D5700ED656BBE093F0C05F607376A4AD653E0A2AEB06979062B8A1506xF36I" TargetMode="External"/><Relationship Id="rId639" Type="http://schemas.openxmlformats.org/officeDocument/2006/relationships/hyperlink" Target="consultantplus://offline/ref=B7FD4155D1A10A0D616271AA09948E3A537D7DCC9A0C3CD0511B55136FE6615507E23A7CB940330D05F4053D6015D346F1FAA1B772660537961704F4xF36I" TargetMode="External"/><Relationship Id="rId4" Type="http://schemas.openxmlformats.org/officeDocument/2006/relationships/hyperlink" Target="consultantplus://offline/ref=F3D06B211ED3F20D403346E122BB5AC3779349AA3F040F8A63555060ED30C2D1A880007AEDDE7F433CA4123C0894CCE2D0EE4AE8BDE4683B781582w137I" TargetMode="External"/><Relationship Id="rId180" Type="http://schemas.openxmlformats.org/officeDocument/2006/relationships/hyperlink" Target="consultantplus://offline/ref=F3D06B211ED3F20D403346E122BB5AC3779349AA3604008E6B580D6AE569CED3AF8F5F6DEA9773423CA4123A00CBC9F7C1B645EFA6FB6B2764178015w83DI" TargetMode="External"/><Relationship Id="rId236" Type="http://schemas.openxmlformats.org/officeDocument/2006/relationships/hyperlink" Target="consultantplus://offline/ref=F3D06B211ED3F20D403346E122BB5AC3779349AA3606048E6D5D0D6AE569CED3AF8F5F6DEA9773423CA4123D07CBC9F7C1B645EFA6FB6B2764178015w83DI" TargetMode="External"/><Relationship Id="rId278" Type="http://schemas.openxmlformats.org/officeDocument/2006/relationships/hyperlink" Target="consultantplus://offline/ref=F3D06B211ED3F20D403358EC34D704CA7D9F16A0330C0CDE370A0B3DBA39C886FDCF0134ABD660423EBA103901wC30I" TargetMode="External"/><Relationship Id="rId401" Type="http://schemas.openxmlformats.org/officeDocument/2006/relationships/hyperlink" Target="consultantplus://offline/ref=B7FD4155D1A10A0D616271AA09948E3A537D7DCC9A0E3DD75F1F55136FE6615507E23A7CB940330D05F401366315D346F1FAA1B772660537961704F4xF36I" TargetMode="External"/><Relationship Id="rId443" Type="http://schemas.openxmlformats.org/officeDocument/2006/relationships/hyperlink" Target="consultantplus://offline/ref=B7FD4155D1A10A0D616271AA09948E3A537D7DCC9A0E3DD75F1F55136FE6615507E23A7CB940330D05F4003D6515D346F1FAA1B772660537961704F4xF36I" TargetMode="External"/><Relationship Id="rId650" Type="http://schemas.openxmlformats.org/officeDocument/2006/relationships/hyperlink" Target="consultantplus://offline/ref=B7FD4155D1A10A0D616271AA09948E3A537D7DCC9A0E3DD75F1F55136FE6615507E23A7CB940330D05F400376015D346F1FAA1B772660537961704F4xF36I" TargetMode="External"/><Relationship Id="rId303" Type="http://schemas.openxmlformats.org/officeDocument/2006/relationships/hyperlink" Target="consultantplus://offline/ref=F3D06B211ED3F20D403346E122BB5AC3779349AA3F02048B62555060ED30C2D1A880007AEDDE7F433CA4173C0894CCE2D0EE4AE8BDE4683B781582w137I" TargetMode="External"/><Relationship Id="rId485" Type="http://schemas.openxmlformats.org/officeDocument/2006/relationships/hyperlink" Target="consultantplus://offline/ref=B7FD4155D1A10A0D616271AA09948E3A537D7DCC9A0F3ED75E1155136FE6615507E23A7CB940330D05F407396415D346F1FAA1B772660537961704F4xF36I" TargetMode="External"/><Relationship Id="rId42" Type="http://schemas.openxmlformats.org/officeDocument/2006/relationships/hyperlink" Target="consultantplus://offline/ref=F3D06B211ED3F20D403346E122BB5AC3779349AA3005078A6E555060ED30C2D1A8800068ED86734139BA133B1DC29DA4w835I" TargetMode="External"/><Relationship Id="rId84" Type="http://schemas.openxmlformats.org/officeDocument/2006/relationships/hyperlink" Target="consultantplus://offline/ref=F3D06B211ED3F20D403346E122BB5AC3779349AA36040F8C6D560D6AE569CED3AF8F5F6DEA9773423CA4123800CBC9F7C1B645EFA6FB6B2764178015w83DI" TargetMode="External"/><Relationship Id="rId138" Type="http://schemas.openxmlformats.org/officeDocument/2006/relationships/hyperlink" Target="consultantplus://offline/ref=F3D06B211ED3F20D403346E122BB5AC3779349AA3606078862580D6AE569CED3AF8F5F6DEA9773423CA4123105CBC9F7C1B645EFA6FB6B2764178015w83DI" TargetMode="External"/><Relationship Id="rId345" Type="http://schemas.openxmlformats.org/officeDocument/2006/relationships/hyperlink" Target="consultantplus://offline/ref=F3D06B211ED3F20D403346E122BB5AC3779349AA3607048863560D6AE569CED3AF8F5F6DEA9773423CA4103B04CBC9F7C1B645EFA6FB6B2764178015w83DI" TargetMode="External"/><Relationship Id="rId387" Type="http://schemas.openxmlformats.org/officeDocument/2006/relationships/hyperlink" Target="consultantplus://offline/ref=B7FD4155D1A10A0D616271AA09948E3A537D7DCC9A0E3DD75F1F55136FE6615507E23A7CB940330D05F401386615D346F1FAA1B772660537961704F4xF36I" TargetMode="External"/><Relationship Id="rId510" Type="http://schemas.openxmlformats.org/officeDocument/2006/relationships/hyperlink" Target="consultantplus://offline/ref=B7FD4155D1A10A0D616271AA09948E3A537D7DCC9A0E3DD75F1F55136FE6615507E23A7CB940330D05F4003A6815D346F1FAA1B772660537961704F4xF36I" TargetMode="External"/><Relationship Id="rId552" Type="http://schemas.openxmlformats.org/officeDocument/2006/relationships/hyperlink" Target="consultantplus://offline/ref=B7FD4155D1A10A0D616271AA09948E3A537D7DCC9A0E3DD75F1F55136FE6615507E23A7CB940330D05F400396915D346F1FAA1B772660537961704F4xF36I" TargetMode="External"/><Relationship Id="rId594" Type="http://schemas.openxmlformats.org/officeDocument/2006/relationships/hyperlink" Target="consultantplus://offline/ref=B7FD4155D1A10A0D616271AA09948E3A537D7DCC9A0F3ED75E1155136FE6615507E23A7CB940330D05F407376415D346F1FAA1B772660537961704F4xF36I" TargetMode="External"/><Relationship Id="rId608" Type="http://schemas.openxmlformats.org/officeDocument/2006/relationships/hyperlink" Target="consultantplus://offline/ref=B7FD4155D1A10A0D616271AA09948E3A537D7DCC920C34D55F12081967BF6D5700ED656BBE093F0C05F6063A6A4AD653E0A2AEB06979062B8A1506xF36I" TargetMode="External"/><Relationship Id="rId191" Type="http://schemas.openxmlformats.org/officeDocument/2006/relationships/hyperlink" Target="consultantplus://offline/ref=F3D06B211ED3F20D403346E122BB5AC3779349AA3E0707816B555060ED30C2D1A880007AEDDE7F433CA410310894CCE2D0EE4AE8BDE4683B781582w137I" TargetMode="External"/><Relationship Id="rId205" Type="http://schemas.openxmlformats.org/officeDocument/2006/relationships/hyperlink" Target="consultantplus://offline/ref=F3D06B211ED3F20D403346E122BB5AC3779349AA3606078862580D6AE569CED3AF8F5F6DEA9773423CA4133901CBC9F7C1B645EFA6FB6B2764178015w83DI" TargetMode="External"/><Relationship Id="rId247" Type="http://schemas.openxmlformats.org/officeDocument/2006/relationships/hyperlink" Target="consultantplus://offline/ref=F3D06B211ED3F20D403358EC34D704CA7D9C1EA632070CDE370A0B3DBA39C886FDCF0134ABD660423EBA103901wC30I" TargetMode="External"/><Relationship Id="rId412" Type="http://schemas.openxmlformats.org/officeDocument/2006/relationships/hyperlink" Target="consultantplus://offline/ref=B7FD4155D1A10A0D616271AA09948E3A537D7DCC9A0F3ED75E1155136FE6615507E23A7CB940330D05F4073B6315D346F1FAA1B772660537961704F4xF36I" TargetMode="External"/><Relationship Id="rId107" Type="http://schemas.openxmlformats.org/officeDocument/2006/relationships/hyperlink" Target="consultantplus://offline/ref=F3D06B211ED3F20D403358EC34D704CA7D991EA537030CDE370A0B3DBA39C886FDCF0134ABD660423EBA103901wC30I" TargetMode="External"/><Relationship Id="rId289" Type="http://schemas.openxmlformats.org/officeDocument/2006/relationships/hyperlink" Target="consultantplus://offline/ref=F3D06B211ED3F20D403358EC34D704CA7D9F16A0330C0CDE370A0B3DBA39C886FDCF0134ABD660423EBA103901wC30I" TargetMode="External"/><Relationship Id="rId454" Type="http://schemas.openxmlformats.org/officeDocument/2006/relationships/hyperlink" Target="consultantplus://offline/ref=B7FD4155D1A10A0D616271AA09948E3A537D7DCC9A0E3BD2511A55136FE6615507E23A7CB940330D05F4053E6715D346F1FAA1B772660537961704F4xF36I" TargetMode="External"/><Relationship Id="rId496" Type="http://schemas.openxmlformats.org/officeDocument/2006/relationships/hyperlink" Target="consultantplus://offline/ref=B7FD4155D1A10A0D616271AA09948E3A537D7DCC9A0F3ED75E1155136FE6615507E23A7CB940330D05F407396915D346F1FAA1B772660537961704F4xF36I" TargetMode="External"/><Relationship Id="rId661" Type="http://schemas.openxmlformats.org/officeDocument/2006/relationships/hyperlink" Target="consultantplus://offline/ref=B7FD4155D1A10A0D61626FA71FF8D033597123C39B0536810A4D534430B6670055A26425F801200D07EA073F63x13EI" TargetMode="External"/><Relationship Id="rId11" Type="http://schemas.openxmlformats.org/officeDocument/2006/relationships/hyperlink" Target="consultantplus://offline/ref=F3D06B211ED3F20D403346E122BB5AC3779349AA360405886C5C0D6AE569CED3AF8F5F6DEA9773423CA4123906CBC9F7C1B645EFA6FB6B2764178015w83DI" TargetMode="External"/><Relationship Id="rId53" Type="http://schemas.openxmlformats.org/officeDocument/2006/relationships/hyperlink" Target="consultantplus://offline/ref=F3D06B211ED3F20D403346E122BB5AC3779349AA310D058C6D555060ED30C2D1A8800068ED86734139BA133B1DC29DA4w835I" TargetMode="External"/><Relationship Id="rId149" Type="http://schemas.openxmlformats.org/officeDocument/2006/relationships/hyperlink" Target="consultantplus://offline/ref=F3D06B211ED3F20D403346E122BB5AC3779349AA3E040E8A62555060ED30C2D1A880007AEDDE7F433CA41A3F0894CCE2D0EE4AE8BDE4683B781582w137I" TargetMode="External"/><Relationship Id="rId314" Type="http://schemas.openxmlformats.org/officeDocument/2006/relationships/hyperlink" Target="consultantplus://offline/ref=F3D06B211ED3F20D403346E122BB5AC3779349AA3102038F6F555060ED30C2D1A880007AEDDE7F433CA412300894CCE2D0EE4AE8BDE4683B781582w137I" TargetMode="External"/><Relationship Id="rId356" Type="http://schemas.openxmlformats.org/officeDocument/2006/relationships/hyperlink" Target="consultantplus://offline/ref=B7FD4155D1A10A0D61626FA71FF8D033597122C69E0D36810A4D534430B6670055A26425F801200D07EA073F63x13EI" TargetMode="External"/><Relationship Id="rId398" Type="http://schemas.openxmlformats.org/officeDocument/2006/relationships/hyperlink" Target="consultantplus://offline/ref=B7FD4155D1A10A0D616271AA09948E3A537D7DCC9A0E3DD75F1F55136FE6615507E23A7CB940330D05F401376915D346F1FAA1B772660537961704F4xF36I" TargetMode="External"/><Relationship Id="rId521" Type="http://schemas.openxmlformats.org/officeDocument/2006/relationships/hyperlink" Target="consultantplus://offline/ref=B7FD4155D1A10A0D616271AA09948E3A537D7DCC9A0E3DD75F1F55136FE6615507E23A7CB940330D05F400396215D346F1FAA1B772660537961704F4xF36I" TargetMode="External"/><Relationship Id="rId563" Type="http://schemas.openxmlformats.org/officeDocument/2006/relationships/hyperlink" Target="consultantplus://offline/ref=B7FD4155D1A10A0D616271AA09948E3A537D7DCC9A0E3DD75F1F55136FE6615507E23A7CB940330D05F400386115D346F1FAA1B772660537961704F4xF36I" TargetMode="External"/><Relationship Id="rId619" Type="http://schemas.openxmlformats.org/officeDocument/2006/relationships/hyperlink" Target="consultantplus://offline/ref=B7FD4155D1A10A0D616271AA09948E3A537D7DCC930A3ED45F12081967BF6D5700ED656BBE093F0C05F7043F6A4AD653E0A2AEB06979062B8A1506xF36I" TargetMode="External"/><Relationship Id="rId95" Type="http://schemas.openxmlformats.org/officeDocument/2006/relationships/hyperlink" Target="consultantplus://offline/ref=F3D06B211ED3F20D403346E122BB5AC3779349AA3E040E8A62555060ED30C2D1A880007AEDDE7F433CA415390894CCE2D0EE4AE8BDE4683B781582w137I" TargetMode="External"/><Relationship Id="rId160" Type="http://schemas.openxmlformats.org/officeDocument/2006/relationships/hyperlink" Target="consultantplus://offline/ref=F3D06B211ED3F20D403346E122BB5AC3779349AA3E03028F63555060ED30C2D1A880007AEDDE7F433CA4103B0894CCE2D0EE4AE8BDE4683B781582w137I" TargetMode="External"/><Relationship Id="rId216" Type="http://schemas.openxmlformats.org/officeDocument/2006/relationships/hyperlink" Target="consultantplus://offline/ref=F3D06B211ED3F20D403346E122BB5AC3779349AA3607048863560D6AE569CED3AF8F5F6DEA9773423CA4123C06CBC9F7C1B645EFA6FB6B2764178015w83DI" TargetMode="External"/><Relationship Id="rId423" Type="http://schemas.openxmlformats.org/officeDocument/2006/relationships/hyperlink" Target="consultantplus://offline/ref=B7FD4155D1A10A0D616271AA09948E3A537D7DCC9A0F3ED75E1155136FE6615507E23A7CB940330D05F4073A6515D346F1FAA1B772660537961704F4xF36I" TargetMode="External"/><Relationship Id="rId258" Type="http://schemas.openxmlformats.org/officeDocument/2006/relationships/hyperlink" Target="consultantplus://offline/ref=F3D06B211ED3F20D403346E122BB5AC3779349AA3E030E8969555060ED30C2D1A8800068ED86734139BA133B1DC29DA4w835I" TargetMode="External"/><Relationship Id="rId465" Type="http://schemas.openxmlformats.org/officeDocument/2006/relationships/hyperlink" Target="consultantplus://offline/ref=B7FD4155D1A10A0D616271AA09948E3A537D7DCC920C34D55F12081967BF6D5700ED656BBE093F0C05F604366A4AD653E0A2AEB06979062B8A1506xF36I" TargetMode="External"/><Relationship Id="rId630" Type="http://schemas.openxmlformats.org/officeDocument/2006/relationships/hyperlink" Target="consultantplus://offline/ref=B7FD4155D1A10A0D616271AA09948E3A537D7DCC9A0F3ED75E1155136FE6615507E23A7CB940330D05F407366015D346F1FAA1B772660537961704F4xF36I" TargetMode="External"/><Relationship Id="rId672" Type="http://schemas.openxmlformats.org/officeDocument/2006/relationships/hyperlink" Target="consultantplus://offline/ref=B7FD4155D1A10A0D61626FA71FF8D033597122C69E0D36810A4D534430B6670055A26425F801200D07EA073F63x13EI" TargetMode="External"/><Relationship Id="rId22" Type="http://schemas.openxmlformats.org/officeDocument/2006/relationships/hyperlink" Target="consultantplus://offline/ref=F3D06B211ED3F20D403346E122BB5AC3779349AA3606078862580D6AE569CED3AF8F5F6DEA9773423CA4123905CBC9F7C1B645EFA6FB6B2764178015w83DI" TargetMode="External"/><Relationship Id="rId64" Type="http://schemas.openxmlformats.org/officeDocument/2006/relationships/hyperlink" Target="consultantplus://offline/ref=F3D06B211ED3F20D403346E122BB5AC3779349AA3E03028F63555060ED30C2D1A880007AEDDE7F433CA4123F0894CCE2D0EE4AE8BDE4683B781582w137I" TargetMode="External"/><Relationship Id="rId118" Type="http://schemas.openxmlformats.org/officeDocument/2006/relationships/hyperlink" Target="consultantplus://offline/ref=F3D06B211ED3F20D403346E122BB5AC3779349AA3607048863560D6AE569CED3AF8F5F6DEA9773423CA4123A0BCBC9F7C1B645EFA6FB6B2764178015w83DI" TargetMode="External"/><Relationship Id="rId325" Type="http://schemas.openxmlformats.org/officeDocument/2006/relationships/hyperlink" Target="consultantplus://offline/ref=F3D06B211ED3F20D403346E122BB5AC3779349AA3E0707816B555060ED30C2D1A880007AEDDE7F433CA417300894CCE2D0EE4AE8BDE4683B781582w137I" TargetMode="External"/><Relationship Id="rId367" Type="http://schemas.openxmlformats.org/officeDocument/2006/relationships/hyperlink" Target="consultantplus://offline/ref=B7FD4155D1A10A0D616271AA09948E3A537D7DCC9A0E3DD75F1F55136FE6615507E23A7CB940330D05F4013A6815D346F1FAA1B772660537961704F4xF36I" TargetMode="External"/><Relationship Id="rId532" Type="http://schemas.openxmlformats.org/officeDocument/2006/relationships/hyperlink" Target="consultantplus://offline/ref=B7FD4155D1A10A0D616271AA09948E3A537D7DCC9A0D3FD65F1855136FE6615507E23A7CB940330D05F404396215D346F1FAA1B772660537961704F4xF36I" TargetMode="External"/><Relationship Id="rId574" Type="http://schemas.openxmlformats.org/officeDocument/2006/relationships/hyperlink" Target="consultantplus://offline/ref=B7FD4155D1A10A0D616271AA09948E3A537D7DCC930A3ED45F12081967BF6D5700ED656BBE093F0C05F7053A6A4AD653E0A2AEB06979062B8A1506xF36I" TargetMode="External"/><Relationship Id="rId171" Type="http://schemas.openxmlformats.org/officeDocument/2006/relationships/hyperlink" Target="consultantplus://offline/ref=F3D06B211ED3F20D403346E122BB5AC3779349AA36060088625D0D6AE569CED3AF8F5F6DEA9773423CA41B3B0BCBC9F7C1B645EFA6FB6B2764178015w83DI" TargetMode="External"/><Relationship Id="rId227" Type="http://schemas.openxmlformats.org/officeDocument/2006/relationships/hyperlink" Target="consultantplus://offline/ref=F3D06B211ED3F20D403346E122BB5AC3779349AA3606048E6D5D0D6AE569CED3AF8F5F6DEA9773423CA4123D02CBC9F7C1B645EFA6FB6B2764178015w83DI" TargetMode="External"/><Relationship Id="rId269" Type="http://schemas.openxmlformats.org/officeDocument/2006/relationships/hyperlink" Target="consultantplus://offline/ref=F3D06B211ED3F20D403358EC34D704CA7D9D1FA735020CDE370A0B3DBA39C886FDCF0134ABD660423EBA103901wC30I" TargetMode="External"/><Relationship Id="rId434" Type="http://schemas.openxmlformats.org/officeDocument/2006/relationships/hyperlink" Target="consultantplus://offline/ref=B7FD4155D1A10A0D616271AA09948E3A537D7DCC9A0E3DD75F1F55136FE6615507E23A7CB940330D05F4003E6915D346F1FAA1B772660537961704F4xF36I" TargetMode="External"/><Relationship Id="rId476" Type="http://schemas.openxmlformats.org/officeDocument/2006/relationships/hyperlink" Target="consultantplus://offline/ref=B7FD4155D1A10A0D616271AA09948E3A537D7DCC9A0F3ED75E1155136FE6615507E23A7CB940330D05F407396215D346F1FAA1B772660537961704F4xF36I" TargetMode="External"/><Relationship Id="rId641" Type="http://schemas.openxmlformats.org/officeDocument/2006/relationships/hyperlink" Target="consultantplus://offline/ref=B7FD4155D1A10A0D616271AA09948E3A537D7DCC9A0C3CD0511B55136FE6615507E23A7CB940330D05F4053D6015D346F1FAA1B772660537961704F4xF36I" TargetMode="External"/><Relationship Id="rId33" Type="http://schemas.openxmlformats.org/officeDocument/2006/relationships/hyperlink" Target="consultantplus://offline/ref=F3D06B211ED3F20D403346E122BB5AC3779349AA320102886A555060ED30C2D1A8800068ED86734139BA133B1DC29DA4w835I" TargetMode="External"/><Relationship Id="rId129" Type="http://schemas.openxmlformats.org/officeDocument/2006/relationships/hyperlink" Target="consultantplus://offline/ref=F3D06B211ED3F20D403346E122BB5AC3779349AA330604816B555060ED30C2D1A8800068ED86734139BA133B1DC29DA4w835I" TargetMode="External"/><Relationship Id="rId280" Type="http://schemas.openxmlformats.org/officeDocument/2006/relationships/hyperlink" Target="consultantplus://offline/ref=F3D06B211ED3F20D403346E122BB5AC3779349AA3606078862580D6AE569CED3AF8F5F6DEA9773423CA4113B07CBC9F7C1B645EFA6FB6B2764178015w83DI" TargetMode="External"/><Relationship Id="rId336" Type="http://schemas.openxmlformats.org/officeDocument/2006/relationships/hyperlink" Target="consultantplus://offline/ref=F3D06B211ED3F20D403346E122BB5AC3779349AA3607048863560D6AE569CED3AF8F5F6DEA9773423CA410390ACBC9F7C1B645EFA6FB6B2764178015w83DI" TargetMode="External"/><Relationship Id="rId501" Type="http://schemas.openxmlformats.org/officeDocument/2006/relationships/hyperlink" Target="consultantplus://offline/ref=B7FD4155D1A10A0D61626FA71FF8D033597123C39B0536810A4D534430B6670047A23C2AFF01360751A5416A6C1C8209B4ADB2B7777Ax034I" TargetMode="External"/><Relationship Id="rId543" Type="http://schemas.openxmlformats.org/officeDocument/2006/relationships/hyperlink" Target="consultantplus://offline/ref=B7FD4155D1A10A0D616271AA09948E3A537D7DCC9A0D3FD65F1855136FE6615507E23A7CB940330D05F404396515D346F1FAA1B772660537961704F4xF36I" TargetMode="External"/><Relationship Id="rId75" Type="http://schemas.openxmlformats.org/officeDocument/2006/relationships/hyperlink" Target="consultantplus://offline/ref=F3D06B211ED3F20D403346E122BB5AC3779349AA36040F8C6D560D6AE569CED3AF8F5F6DEA9773423CA412390BCBC9F7C1B645EFA6FB6B2764178015w83DI" TargetMode="External"/><Relationship Id="rId140" Type="http://schemas.openxmlformats.org/officeDocument/2006/relationships/hyperlink" Target="consultantplus://offline/ref=F3D06B211ED3F20D403346E122BB5AC3779349AA3607028C6B5F0D6AE569CED3AF8F5F6DF8972B4E3EA10C3801DE9FA687wE33I" TargetMode="External"/><Relationship Id="rId182" Type="http://schemas.openxmlformats.org/officeDocument/2006/relationships/hyperlink" Target="consultantplus://offline/ref=F3D06B211ED3F20D403358EC34D704CA779013A43E0F51D43F53073FBD369791E8865539A9D37F4237F0437D56CD9FA39BE24AF3A1E568w235I" TargetMode="External"/><Relationship Id="rId378" Type="http://schemas.openxmlformats.org/officeDocument/2006/relationships/hyperlink" Target="consultantplus://offline/ref=B7FD4155D1A10A0D616271AA09948E3A537D7DCC9A0E3DD75F1F55136FE6615507E23A7CB940330D05F401386515D346F1FAA1B772660537961704F4xF36I" TargetMode="External"/><Relationship Id="rId403" Type="http://schemas.openxmlformats.org/officeDocument/2006/relationships/hyperlink" Target="consultantplus://offline/ref=B7FD4155D1A10A0D616271AA09948E3A537D7DCC9A0E3DD75F1F55136FE6615507E23A7CB940330D05F401366515D346F1FAA1B772660537961704F4xF36I" TargetMode="External"/><Relationship Id="rId585" Type="http://schemas.openxmlformats.org/officeDocument/2006/relationships/hyperlink" Target="consultantplus://offline/ref=B7FD4155D1A10A0D61626FA71FF8D033587020C198076B8B02145F4637B9381740EB3028FA063B080EA0547B34138512ABAEAEAB757806x335I" TargetMode="External"/><Relationship Id="rId6" Type="http://schemas.openxmlformats.org/officeDocument/2006/relationships/hyperlink" Target="consultantplus://offline/ref=F3D06B211ED3F20D403346E122BB5AC3779349AA3E040E8A62555060ED30C2D1A880007AEDDE7F433CA4123C0894CCE2D0EE4AE8BDE4683B781582w137I" TargetMode="External"/><Relationship Id="rId238" Type="http://schemas.openxmlformats.org/officeDocument/2006/relationships/hyperlink" Target="consultantplus://offline/ref=F3D06B211ED3F20D403346E122BB5AC3779349AA3607048863560D6AE569CED3AF8F5F6DEA9773423CA4123F07CBC9F7C1B645EFA6FB6B2764178015w83DI" TargetMode="External"/><Relationship Id="rId445" Type="http://schemas.openxmlformats.org/officeDocument/2006/relationships/hyperlink" Target="consultantplus://offline/ref=B7FD4155D1A10A0D616271AA09948E3A537D7DCC9A0F3ED75E1155136FE6615507E23A7CB940330D05F4073A6815D346F1FAA1B772660537961704F4xF36I" TargetMode="External"/><Relationship Id="rId487" Type="http://schemas.openxmlformats.org/officeDocument/2006/relationships/hyperlink" Target="consultantplus://offline/ref=B7FD4155D1A10A0D616271AA09948E3A537D7DCC9A0C3CD0511B55136FE6615507E23A7CB940330D05F4053F6815D346F1FAA1B772660537961704F4xF36I" TargetMode="External"/><Relationship Id="rId610" Type="http://schemas.openxmlformats.org/officeDocument/2006/relationships/hyperlink" Target="consultantplus://offline/ref=B7FD4155D1A10A0D616271AA09948E3A537D7DCC920C34D55F12081967BF6D5700ED656BBE093F0C05F606396A4AD653E0A2AEB06979062B8A1506xF36I" TargetMode="External"/><Relationship Id="rId652" Type="http://schemas.openxmlformats.org/officeDocument/2006/relationships/hyperlink" Target="consultantplus://offline/ref=B7FD4155D1A10A0D61626FA71FF8D033597123C39B0536810A4D534430B6670047A23C2CFD0D3A0751A5416A6C1C8209B4ADB2B7777Ax034I" TargetMode="External"/><Relationship Id="rId291" Type="http://schemas.openxmlformats.org/officeDocument/2006/relationships/hyperlink" Target="consultantplus://offline/ref=F3D06B211ED3F20D403346E122BB5AC3779349AA3E0707816B555060ED30C2D1A880007AEDDE7F433CA4163C0894CCE2D0EE4AE8BDE4683B781582w137I" TargetMode="External"/><Relationship Id="rId305" Type="http://schemas.openxmlformats.org/officeDocument/2006/relationships/hyperlink" Target="consultantplus://offline/ref=F3D06B211ED3F20D403346E122BB5AC3779349AA36040F8C6D560D6AE569CED3AF8F5F6DEA9773423CA4123C07CBC9F7C1B645EFA6FB6B2764178015w83DI" TargetMode="External"/><Relationship Id="rId347" Type="http://schemas.openxmlformats.org/officeDocument/2006/relationships/hyperlink" Target="consultantplus://offline/ref=F3D06B211ED3F20D403346E122BB5AC3779349AA3607048863560D6AE569CED3AF8F5F6DEA9773423CA4103A03CBC9F7C1B645EFA6FB6B2764178015w83DI" TargetMode="External"/><Relationship Id="rId512" Type="http://schemas.openxmlformats.org/officeDocument/2006/relationships/hyperlink" Target="consultantplus://offline/ref=B7FD4155D1A10A0D616271AA09948E3A537D7DCC9A0E3DD75F1F55136FE6615507E23A7CB940330D05F400396115D346F1FAA1B772660537961704F4xF36I" TargetMode="External"/><Relationship Id="rId44" Type="http://schemas.openxmlformats.org/officeDocument/2006/relationships/hyperlink" Target="consultantplus://offline/ref=F3D06B211ED3F20D403346E122BB5AC3779349AA3200068A6B555060ED30C2D1A8800068ED86734139BA133B1DC29DA4w835I" TargetMode="External"/><Relationship Id="rId86" Type="http://schemas.openxmlformats.org/officeDocument/2006/relationships/hyperlink" Target="consultantplus://offline/ref=F3D06B211ED3F20D403346E122BB5AC3779349AA36050589625F0D6AE569CED3AF8F5F6DEA9773423CA412390BCBC9F7C1B645EFA6FB6B2764178015w83DI" TargetMode="External"/><Relationship Id="rId151" Type="http://schemas.openxmlformats.org/officeDocument/2006/relationships/hyperlink" Target="consultantplus://offline/ref=F3D06B211ED3F20D403346E122BB5AC3779349AA3604008E6B580D6AE569CED3AF8F5F6DEA9773423CA4123B04CBC9F7C1B645EFA6FB6B2764178015w83DI" TargetMode="External"/><Relationship Id="rId389" Type="http://schemas.openxmlformats.org/officeDocument/2006/relationships/hyperlink" Target="consultantplus://offline/ref=B7FD4155D1A10A0D616271AA09948E3A537D7DCC9A0E3DD75F1F55136FE6615507E23A7CB940330D05F401386915D346F1FAA1B772660537961704F4xF36I" TargetMode="External"/><Relationship Id="rId554" Type="http://schemas.openxmlformats.org/officeDocument/2006/relationships/hyperlink" Target="consultantplus://offline/ref=B7FD4155D1A10A0D616271AA09948E3A537D7DCC9A0E3DD75F1F55136FE6615507E23A7CB940330D05F400396915D346F1FAA1B772660537961704F4xF36I" TargetMode="External"/><Relationship Id="rId596" Type="http://schemas.openxmlformats.org/officeDocument/2006/relationships/hyperlink" Target="consultantplus://offline/ref=B7FD4155D1A10A0D616271AA09948E3A537D7DCC9A0F3ED75E1155136FE6615507E23A7CB940330D05F407376615D346F1FAA1B772660537961704F4xF36I" TargetMode="External"/><Relationship Id="rId193" Type="http://schemas.openxmlformats.org/officeDocument/2006/relationships/hyperlink" Target="consultantplus://offline/ref=F3D06B211ED3F20D403346E122BB5AC3779349AA3E0707816B555060ED30C2D1A880007AEDDE7F433CA411380894CCE2D0EE4AE8BDE4683B781582w137I" TargetMode="External"/><Relationship Id="rId207" Type="http://schemas.openxmlformats.org/officeDocument/2006/relationships/hyperlink" Target="consultantplus://offline/ref=F3D06B211ED3F20D403346E122BB5AC3779349AA3607048863560D6AE569CED3AF8F5F6DEA9773423CA4123D07CBC9F7C1B645EFA6FB6B2764178015w83DI" TargetMode="External"/><Relationship Id="rId249" Type="http://schemas.openxmlformats.org/officeDocument/2006/relationships/hyperlink" Target="consultantplus://offline/ref=F3D06B211ED3F20D403358EC34D704CA7D9D13A233040CDE370A0B3DBA39C886FDCF0134ABD660423EBA103901wC30I" TargetMode="External"/><Relationship Id="rId414" Type="http://schemas.openxmlformats.org/officeDocument/2006/relationships/hyperlink" Target="consultantplus://offline/ref=B7FD4155D1A10A0D616271AA09948E3A537D7DCC930C35D55E12081967BF6D5700ED656BBE093F0C05F506366A4AD653E0A2AEB06979062B8A1506xF36I" TargetMode="External"/><Relationship Id="rId456" Type="http://schemas.openxmlformats.org/officeDocument/2006/relationships/hyperlink" Target="consultantplus://offline/ref=B7FD4155D1A10A0D616271AA09948E3A537D7DCC9A0F3ED75E1155136FE6615507E23A7CB940330D05F407396015D346F1FAA1B772660537961704F4xF36I" TargetMode="External"/><Relationship Id="rId498" Type="http://schemas.openxmlformats.org/officeDocument/2006/relationships/hyperlink" Target="consultantplus://offline/ref=B7FD4155D1A10A0D61626FA71FF8D033597122C69E0D36810A4D534430B6670055A26425F801200D07EA073F63x13EI" TargetMode="External"/><Relationship Id="rId621" Type="http://schemas.openxmlformats.org/officeDocument/2006/relationships/hyperlink" Target="consultantplus://offline/ref=B7FD4155D1A10A0D616271AA09948E3A537D7DCC930A3ED45F12081967BF6D5700ED656BBE093F0C05F7043F6A4AD653E0A2AEB06979062B8A1506xF36I" TargetMode="External"/><Relationship Id="rId663" Type="http://schemas.openxmlformats.org/officeDocument/2006/relationships/hyperlink" Target="consultantplus://offline/ref=B7FD4155D1A10A0D616271AA09948E3A537D7DCC9A0C35D3501155136FE6615507E23A7CB940330D05F4043B6915D346F1FAA1B772660537961704F4xF36I" TargetMode="External"/><Relationship Id="rId13" Type="http://schemas.openxmlformats.org/officeDocument/2006/relationships/hyperlink" Target="consultantplus://offline/ref=F3D06B211ED3F20D403346E122BB5AC3779349AA3604008E6B580D6AE569CED3AF8F5F6DEA9773423CA4123906CBC9F7C1B645EFA6FB6B2764178015w83DI" TargetMode="External"/><Relationship Id="rId109" Type="http://schemas.openxmlformats.org/officeDocument/2006/relationships/hyperlink" Target="consultantplus://offline/ref=F3D06B211ED3F20D403346E122BB5AC3779349AA36040680685B0D6AE569CED3AF8F5F6DEA9773423CA4123800CBC9F7C1B645EFA6FB6B2764178015w83DI" TargetMode="External"/><Relationship Id="rId260" Type="http://schemas.openxmlformats.org/officeDocument/2006/relationships/hyperlink" Target="consultantplus://offline/ref=F3D06B211ED3F20D403346E122BB5AC3779349AA3606078B6D5D0D6AE569CED3AF8F5F6DF8972B4E3EA10C3801DE9FA687wE33I" TargetMode="External"/><Relationship Id="rId316" Type="http://schemas.openxmlformats.org/officeDocument/2006/relationships/hyperlink" Target="consultantplus://offline/ref=F3D06B211ED3F20D403346E122BB5AC3779349AA36060088625D0D6AE569CED3AF8F5F6DEA9773423CA41A3A04CBC9F7C1B645EFA6FB6B2764178015w83DI" TargetMode="External"/><Relationship Id="rId523" Type="http://schemas.openxmlformats.org/officeDocument/2006/relationships/hyperlink" Target="consultantplus://offline/ref=B7FD4155D1A10A0D616271AA09948E3A537D7DCC9A0E3DD75F1F55136FE6615507E23A7CB940330D05F400396215D346F1FAA1B772660537961704F4xF36I" TargetMode="External"/><Relationship Id="rId55" Type="http://schemas.openxmlformats.org/officeDocument/2006/relationships/hyperlink" Target="consultantplus://offline/ref=F3D06B211ED3F20D403346E122BB5AC3779349AA310D05886B555060ED30C2D1A8800068ED86734139BA133B1DC29DA4w835I" TargetMode="External"/><Relationship Id="rId97" Type="http://schemas.openxmlformats.org/officeDocument/2006/relationships/hyperlink" Target="consultantplus://offline/ref=F3D06B211ED3F20D403346E122BB5AC3779349AA3E01068E6F555060ED30C2D1A880007AEDDE7F433CA4153D0894CCE2D0EE4AE8BDE4683B781582w137I" TargetMode="External"/><Relationship Id="rId120" Type="http://schemas.openxmlformats.org/officeDocument/2006/relationships/hyperlink" Target="consultantplus://offline/ref=F3D06B211ED3F20D403346E122BB5AC3779349AA3607048863560D6AE569CED3AF8F5F6DEA9773423CA4123D02CBC9F7C1B645EFA6FB6B2764178015w83DI" TargetMode="External"/><Relationship Id="rId358" Type="http://schemas.openxmlformats.org/officeDocument/2006/relationships/hyperlink" Target="consultantplus://offline/ref=B7FD4155D1A10A0D616271AA09948E3A537D7DCC930C35D55E12081967BF6D5700ED656BBE093F0C05F506376A4AD653E0A2AEB06979062B8A1506xF36I" TargetMode="External"/><Relationship Id="rId565" Type="http://schemas.openxmlformats.org/officeDocument/2006/relationships/hyperlink" Target="consultantplus://offline/ref=B7FD4155D1A10A0D616271AA09948E3A537D7DCC9A0E3DD75F1F55136FE6615507E23A7CB940330D05F400386015D346F1FAA1B772660537961704F4xF36I" TargetMode="External"/><Relationship Id="rId162" Type="http://schemas.openxmlformats.org/officeDocument/2006/relationships/hyperlink" Target="consultantplus://offline/ref=F3D06B211ED3F20D403346E122BB5AC3779349AA36040F8C6D560D6AE569CED3AF8F5F6DEA9773423CA4123D0BCBC9F7C1B645EFA6FB6B2764178015w83DI" TargetMode="External"/><Relationship Id="rId218" Type="http://schemas.openxmlformats.org/officeDocument/2006/relationships/hyperlink" Target="consultantplus://offline/ref=F3D06B211ED3F20D403346E122BB5AC3779349AA3606048E6D5D0D6AE569CED3AF8F5F6DEA9773423CA4123A02CBC9F7C1B645EFA6FB6B2764178015w83DI" TargetMode="External"/><Relationship Id="rId425" Type="http://schemas.openxmlformats.org/officeDocument/2006/relationships/hyperlink" Target="consultantplus://offline/ref=B7FD4155D1A10A0D616271AA09948E3A537D7DCC9A0E3AD75F1A55136FE6615507E23A7CB940330D05F40C3D6915D346F1FAA1B772660537961704F4xF36I" TargetMode="External"/><Relationship Id="rId467" Type="http://schemas.openxmlformats.org/officeDocument/2006/relationships/hyperlink" Target="consultantplus://offline/ref=B7FD4155D1A10A0D616271AA09948E3A537D7DCC9A0C3CD0511B55136FE6615507E23A7CB940330D05F4053F6715D346F1FAA1B772660537961704F4xF36I" TargetMode="External"/><Relationship Id="rId632" Type="http://schemas.openxmlformats.org/officeDocument/2006/relationships/hyperlink" Target="consultantplus://offline/ref=B7FD4155D1A10A0D616271AA09948E3A537D7DCC9A0E3DD75F1F55136FE6615507E23A7CB940330D05F400386815D346F1FAA1B772660537961704F4xF36I" TargetMode="External"/><Relationship Id="rId271" Type="http://schemas.openxmlformats.org/officeDocument/2006/relationships/hyperlink" Target="consultantplus://offline/ref=F3D06B211ED3F20D403358EC34D704CA7D991EA537030CDE370A0B3DBA39C886FDCF0134ABD660423EBA103901wC30I" TargetMode="External"/><Relationship Id="rId674" Type="http://schemas.openxmlformats.org/officeDocument/2006/relationships/hyperlink" Target="consultantplus://offline/ref=B7FD4155D1A10A0D616271AA09948E3A537D7DCC9A0F3ED75E1155136FE6615507E23A7CB940330D05F407366415D346F1FAA1B772660537961704F4xF36I" TargetMode="External"/><Relationship Id="rId24" Type="http://schemas.openxmlformats.org/officeDocument/2006/relationships/hyperlink" Target="consultantplus://offline/ref=F3D06B211ED3F20D403346E122BB5AC3779349AA3606078862580D6AE569CED3AF8F5F6DEA9773423CA4123905CBC9F7C1B645EFA6FB6B2764178015w83DI" TargetMode="External"/><Relationship Id="rId66" Type="http://schemas.openxmlformats.org/officeDocument/2006/relationships/hyperlink" Target="consultantplus://offline/ref=F3D06B211ED3F20D403346E122BB5AC3779349AA3604008E6B580D6AE569CED3AF8F5F6DEA9773423CA4123905CBC9F7C1B645EFA6FB6B2764178015w83DI" TargetMode="External"/><Relationship Id="rId131" Type="http://schemas.openxmlformats.org/officeDocument/2006/relationships/hyperlink" Target="consultantplus://offline/ref=F3D06B211ED3F20D403346E122BB5AC3779349AA3306048062555060ED30C2D1A8800068ED86734139BA133B1DC29DA4w835I" TargetMode="External"/><Relationship Id="rId327" Type="http://schemas.openxmlformats.org/officeDocument/2006/relationships/hyperlink" Target="consultantplus://offline/ref=F3D06B211ED3F20D403346E122BB5AC3779349AA3607048863560D6AE569CED3AF8F5F6DEA9773423CA4123E01CBC9F7C1B645EFA6FB6B2764178015w83DI" TargetMode="External"/><Relationship Id="rId369" Type="http://schemas.openxmlformats.org/officeDocument/2006/relationships/hyperlink" Target="consultantplus://offline/ref=B7FD4155D1A10A0D616271AA09948E3A537D7DCC9A0E3DD75F1F55136FE6615507E23A7CB940330D05F401396115D346F1FAA1B772660537961704F4xF36I" TargetMode="External"/><Relationship Id="rId534" Type="http://schemas.openxmlformats.org/officeDocument/2006/relationships/hyperlink" Target="consultantplus://offline/ref=B7FD4155D1A10A0D616271AA09948E3A537D7DCC9A0E3ED1501A55136FE6615507E23A7CB940330D05F4043B6115D346F1FAA1B772660537961704F4xF36I" TargetMode="External"/><Relationship Id="rId576" Type="http://schemas.openxmlformats.org/officeDocument/2006/relationships/hyperlink" Target="consultantplus://offline/ref=B7FD4155D1A10A0D61626FA71FF8D033587020C198076B8B02145F4637B9381740EB3028FA063B080EA0547B34138512ABAEAEAB757806x335I" TargetMode="External"/><Relationship Id="rId173" Type="http://schemas.openxmlformats.org/officeDocument/2006/relationships/hyperlink" Target="consultantplus://offline/ref=F3D06B211ED3F20D403346E122BB5AC3779349AA3606078862580D6AE569CED3AF8F5F6DEA9773423CA4123006CBC9F7C1B645EFA6FB6B2764178015w83DI" TargetMode="External"/><Relationship Id="rId229" Type="http://schemas.openxmlformats.org/officeDocument/2006/relationships/hyperlink" Target="consultantplus://offline/ref=F3D06B211ED3F20D403346E122BB5AC3779349AA3607028C6B5F0D6AE569CED3AF8F5F6DF8972B4E3EA10C3801DE9FA687wE33I" TargetMode="External"/><Relationship Id="rId380" Type="http://schemas.openxmlformats.org/officeDocument/2006/relationships/hyperlink" Target="consultantplus://offline/ref=B7FD4155D1A10A0D616271AA09948E3A537D7DCC92093ED75112081967BF6D5700ED656BBE093F0C05F404396A4AD653E0A2AEB06979062B8A1506xF36I" TargetMode="External"/><Relationship Id="rId436" Type="http://schemas.openxmlformats.org/officeDocument/2006/relationships/hyperlink" Target="consultantplus://offline/ref=B7FD4155D1A10A0D616271AA09948E3A537D7DCC9A0E3DD75F1F55136FE6615507E23A7CB940330D05F4003E6915D346F1FAA1B772660537961704F4xF36I" TargetMode="External"/><Relationship Id="rId601" Type="http://schemas.openxmlformats.org/officeDocument/2006/relationships/hyperlink" Target="consultantplus://offline/ref=B7FD4155D1A10A0D616271AA09948E3A537D7DCC920C34D55F12081967BF6D5700ED656BBE093F0C05F6063E6A4AD653E0A2AEB06979062B8A1506xF36I" TargetMode="External"/><Relationship Id="rId643" Type="http://schemas.openxmlformats.org/officeDocument/2006/relationships/hyperlink" Target="consultantplus://offline/ref=B7FD4155D1A10A0D616271AA09948E3A537D7DCC920C34D55F12081967BF6D5700ED656BBE093F0C05F6013E6A4AD653E0A2AEB06979062B8A1506xF36I" TargetMode="External"/><Relationship Id="rId240" Type="http://schemas.openxmlformats.org/officeDocument/2006/relationships/hyperlink" Target="consultantplus://offline/ref=F3D06B211ED3F20D403358EC34D704CA7D9915AE33050CDE370A0B3DBA39C886FDCF0134ABD660423EBA103901wC30I" TargetMode="External"/><Relationship Id="rId478" Type="http://schemas.openxmlformats.org/officeDocument/2006/relationships/hyperlink" Target="consultantplus://offline/ref=B7FD4155D1A10A0D616271AA09948E3A537D7DCC9A0D38D0551C55136FE6615507E23A7CB940330D05F405376415D346F1FAA1B772660537961704F4xF36I" TargetMode="External"/><Relationship Id="rId35" Type="http://schemas.openxmlformats.org/officeDocument/2006/relationships/hyperlink" Target="consultantplus://offline/ref=F3D06B211ED3F20D403346E122BB5AC3779349AA3101058A6F555060ED30C2D1A8800068ED86734139BA133B1DC29DA4w835I" TargetMode="External"/><Relationship Id="rId77" Type="http://schemas.openxmlformats.org/officeDocument/2006/relationships/hyperlink" Target="consultantplus://offline/ref=F3D06B211ED3F20D403346E122BB5AC3779349AA3606078862580D6AE569CED3AF8F5F6DEA9773423CA4123807CBC9F7C1B645EFA6FB6B2764178015w83DI" TargetMode="External"/><Relationship Id="rId100" Type="http://schemas.openxmlformats.org/officeDocument/2006/relationships/hyperlink" Target="consultantplus://offline/ref=F3D06B211ED3F20D403346E122BB5AC3779349AA3E040E8A62555060ED30C2D1A880007AEDDE7F433CA415380894CCE2D0EE4AE8BDE4683B781582w137I" TargetMode="External"/><Relationship Id="rId282" Type="http://schemas.openxmlformats.org/officeDocument/2006/relationships/hyperlink" Target="consultantplus://offline/ref=F3D06B211ED3F20D403358EC34D704CA7D991EA734030CDE370A0B3DBA39C886FDCF0134ABD660423EBA103901wC30I" TargetMode="External"/><Relationship Id="rId338" Type="http://schemas.openxmlformats.org/officeDocument/2006/relationships/hyperlink" Target="consultantplus://offline/ref=F3D06B211ED3F20D403346E122BB5AC3779349AA3607048863560D6AE569CED3AF8F5F6DEA9773423CA4103806CBC9F7C1B645EFA6FB6B2764178015w83DI" TargetMode="External"/><Relationship Id="rId503" Type="http://schemas.openxmlformats.org/officeDocument/2006/relationships/hyperlink" Target="consultantplus://offline/ref=B7FD4155D1A10A0D616271AA09948E3A537D7DCC9A0C3CD0511B55136FE6615507E23A7CB940330D05F4053E6115D346F1FAA1B772660537961704F4xF36I" TargetMode="External"/><Relationship Id="rId545" Type="http://schemas.openxmlformats.org/officeDocument/2006/relationships/hyperlink" Target="consultantplus://offline/ref=B7FD4155D1A10A0D61626FA71FF8D033597122C69F0A36810A4D534430B6670055A26425F801200D07EA073F63x13EI" TargetMode="External"/><Relationship Id="rId587" Type="http://schemas.openxmlformats.org/officeDocument/2006/relationships/hyperlink" Target="consultantplus://offline/ref=B7FD4155D1A10A0D616271AA09948E3A537D7DCC9A0F3ED75E1155136FE6615507E23A7CB940330D05F407376115D346F1FAA1B772660537961704F4xF36I" TargetMode="External"/><Relationship Id="rId8" Type="http://schemas.openxmlformats.org/officeDocument/2006/relationships/hyperlink" Target="consultantplus://offline/ref=F3D06B211ED3F20D403346E122BB5AC3779349AA3E01068E6F555060ED30C2D1A880007AEDDE7F433CA4123C0894CCE2D0EE4AE8BDE4683B781582w137I" TargetMode="External"/><Relationship Id="rId142" Type="http://schemas.openxmlformats.org/officeDocument/2006/relationships/hyperlink" Target="consultantplus://offline/ref=F3D06B211ED3F20D403346E122BB5AC3779349AA3E03028F63555060ED30C2D1A880007AEDDE7F433CA413300894CCE2D0EE4AE8BDE4683B781582w137I" TargetMode="External"/><Relationship Id="rId184" Type="http://schemas.openxmlformats.org/officeDocument/2006/relationships/hyperlink" Target="consultantplus://offline/ref=F3D06B211ED3F20D403346E122BB5AC3779349AA3606078862580D6AE569CED3AF8F5F6DEA9773423CA4123004CBC9F7C1B645EFA6FB6B2764178015w83DI" TargetMode="External"/><Relationship Id="rId391" Type="http://schemas.openxmlformats.org/officeDocument/2006/relationships/hyperlink" Target="consultantplus://offline/ref=B7FD4155D1A10A0D616271AA09948E3A537D7DCC9A0E3DD75F1F55136FE6615507E23A7CB940330D05F401376015D346F1FAA1B772660537961704F4xF36I" TargetMode="External"/><Relationship Id="rId405" Type="http://schemas.openxmlformats.org/officeDocument/2006/relationships/hyperlink" Target="consultantplus://offline/ref=B7FD4155D1A10A0D616271AA09948E3A537D7DCC9A0E3DD75F1F55136FE6615507E23A7CB940330D05F401366715D346F1FAA1B772660537961704F4xF36I" TargetMode="External"/><Relationship Id="rId447" Type="http://schemas.openxmlformats.org/officeDocument/2006/relationships/hyperlink" Target="consultantplus://offline/ref=B7FD4155D1A10A0D616271AA09948E3A537D7DCC9A0E35D5571155136FE6615507E23A7CB940330D05F4073F6315D346F1FAA1B772660537961704F4xF36I" TargetMode="External"/><Relationship Id="rId612" Type="http://schemas.openxmlformats.org/officeDocument/2006/relationships/hyperlink" Target="consultantplus://offline/ref=B7FD4155D1A10A0D616271AA09948E3A537D7DCC930A3ED45F12081967BF6D5700ED656BBE093F0C05F705376A4AD653E0A2AEB06979062B8A1506xF36I" TargetMode="External"/><Relationship Id="rId251" Type="http://schemas.openxmlformats.org/officeDocument/2006/relationships/hyperlink" Target="consultantplus://offline/ref=F3D06B211ED3F20D403358EC34D704CA7D9D10A133070CDE370A0B3DBA39C886FDCF0134ABD660423EBA103901wC30I" TargetMode="External"/><Relationship Id="rId489" Type="http://schemas.openxmlformats.org/officeDocument/2006/relationships/hyperlink" Target="consultantplus://offline/ref=B7FD4155D1A10A0D616271AA09948E3A537D7DCC9A0E3DD75F1F55136FE6615507E23A7CB940330D05F4003C6615D346F1FAA1B772660537961704F4xF36I" TargetMode="External"/><Relationship Id="rId654" Type="http://schemas.openxmlformats.org/officeDocument/2006/relationships/hyperlink" Target="consultantplus://offline/ref=B7FD4155D1A10A0D61626FA71FF8D033597720C29F0A36810A4D534430B6670047A23C29FA043E0D07FF516E254B8A15B0B1ADB7697A0437x838I" TargetMode="External"/><Relationship Id="rId46" Type="http://schemas.openxmlformats.org/officeDocument/2006/relationships/hyperlink" Target="consultantplus://offline/ref=F3D06B211ED3F20D403346E122BB5AC3779349AA31030F816E555060ED30C2D1A8800068ED86734139BA133B1DC29DA4w835I" TargetMode="External"/><Relationship Id="rId293" Type="http://schemas.openxmlformats.org/officeDocument/2006/relationships/hyperlink" Target="consultantplus://offline/ref=F3D06B211ED3F20D403346E122BB5AC3779349AA3E0707816B555060ED30C2D1A880007AEDDE7F433CA4163E0894CCE2D0EE4AE8BDE4683B781582w137I" TargetMode="External"/><Relationship Id="rId307" Type="http://schemas.openxmlformats.org/officeDocument/2006/relationships/hyperlink" Target="consultantplus://offline/ref=F3D06B211ED3F20D403358EC34D704CA7D9F16A032050CDE370A0B3DBA39C886FDCF0134ABD660423EBA103901wC30I" TargetMode="External"/><Relationship Id="rId349" Type="http://schemas.openxmlformats.org/officeDocument/2006/relationships/hyperlink" Target="consultantplus://offline/ref=F3D06B211ED3F20D403346E122BB5AC3779349AA3607048863560D6AE569CED3AF8F5F6DEA9773423CA4103A07CBC9F7C1B645EFA6FB6B2764178015w83DI" TargetMode="External"/><Relationship Id="rId514" Type="http://schemas.openxmlformats.org/officeDocument/2006/relationships/hyperlink" Target="consultantplus://offline/ref=B7FD4155D1A10A0D61626FA71FF8D033597122C69F0B36810A4D534430B6670055A26425F801200D07EA073F63x13EI" TargetMode="External"/><Relationship Id="rId556" Type="http://schemas.openxmlformats.org/officeDocument/2006/relationships/hyperlink" Target="consultantplus://offline/ref=B7FD4155D1A10A0D616271AA09948E3A537D7DCC9A0E3ED1501A55136FE6615507E23A7CB940330D05F4043B6215D346F1FAA1B772660537961704F4xF36I" TargetMode="External"/><Relationship Id="rId88" Type="http://schemas.openxmlformats.org/officeDocument/2006/relationships/hyperlink" Target="consultantplus://offline/ref=F3D06B211ED3F20D403346E122BB5AC3779349AA3607048863560D6AE569CED3AF8F5F6DEA9773423CA412390ACBC9F7C1B645EFA6FB6B2764178015w83DI" TargetMode="External"/><Relationship Id="rId111" Type="http://schemas.openxmlformats.org/officeDocument/2006/relationships/hyperlink" Target="consultantplus://offline/ref=F3D06B211ED3F20D403346E122BB5AC3779349AA3606078862580D6AE569CED3AF8F5F6DEA9773423CA4123D03CBC9F7C1B645EFA6FB6B2764178015w83DI" TargetMode="External"/><Relationship Id="rId153" Type="http://schemas.openxmlformats.org/officeDocument/2006/relationships/hyperlink" Target="consultantplus://offline/ref=F3D06B211ED3F20D403346E122BB5AC3779349AA3606078862580D6AE569CED3AF8F5F6DEA9773423CA4123104CBC9F7C1B645EFA6FB6B2764178015w83DI" TargetMode="External"/><Relationship Id="rId195" Type="http://schemas.openxmlformats.org/officeDocument/2006/relationships/hyperlink" Target="consultantplus://offline/ref=F3D06B211ED3F20D403346E122BB5AC3779349AA3E0707816B555060ED30C2D1A880007AEDDE7F433CA4113D0894CCE2D0EE4AE8BDE4683B781582w137I" TargetMode="External"/><Relationship Id="rId209" Type="http://schemas.openxmlformats.org/officeDocument/2006/relationships/hyperlink" Target="consultantplus://offline/ref=F3D06B211ED3F20D403346E122BB5AC3779349AA3607048863560D6AE569CED3AF8F5F6DEA9773423CA4123D05CBC9F7C1B645EFA6FB6B2764178015w83DI" TargetMode="External"/><Relationship Id="rId360" Type="http://schemas.openxmlformats.org/officeDocument/2006/relationships/hyperlink" Target="consultantplus://offline/ref=B7FD4155D1A10A0D616271AA09948E3A537D7DCC920C34D55F12081967BF6D5700ED656BBE093F0C05F6053D6A4AD653E0A2AEB06979062B8A1506xF36I" TargetMode="External"/><Relationship Id="rId416" Type="http://schemas.openxmlformats.org/officeDocument/2006/relationships/hyperlink" Target="consultantplus://offline/ref=B7FD4155D1A10A0D616271AA09948E3A537D7DCC920C34D55F12081967BF6D5700ED656BBE093F0C05F605396A4AD653E0A2AEB06979062B8A1506xF36I" TargetMode="External"/><Relationship Id="rId598" Type="http://schemas.openxmlformats.org/officeDocument/2006/relationships/hyperlink" Target="consultantplus://offline/ref=B7FD4155D1A10A0D61626FA71FF8D033587020C198076B8B02145F4637B9381740EB3028FA063B080EA0547B34138512ABAEAEAB757806x335I" TargetMode="External"/><Relationship Id="rId220" Type="http://schemas.openxmlformats.org/officeDocument/2006/relationships/hyperlink" Target="consultantplus://offline/ref=F3D06B211ED3F20D403346E122BB5AC3779349AA3606048E6D5D0D6AE569CED3AF8F5F6DEA9773423CA4123A00CBC9F7C1B645EFA6FB6B2764178015w83DI" TargetMode="External"/><Relationship Id="rId458" Type="http://schemas.openxmlformats.org/officeDocument/2006/relationships/hyperlink" Target="consultantplus://offline/ref=B7FD4155D1A10A0D616271AA09948E3A537D7DCC9A0F3CD0571055136FE6615507E23A7CAB406B0107F11B3E63008517B7xA3FI" TargetMode="External"/><Relationship Id="rId623" Type="http://schemas.openxmlformats.org/officeDocument/2006/relationships/hyperlink" Target="consultantplus://offline/ref=B7FD4155D1A10A0D616271AA09948E3A537D7DCC930A3ED45F12081967BF6D5700ED656BBE093F0C05F7043F6A4AD653E0A2AEB06979062B8A1506xF36I" TargetMode="External"/><Relationship Id="rId665" Type="http://schemas.openxmlformats.org/officeDocument/2006/relationships/hyperlink" Target="consultantplus://offline/ref=B7FD4155D1A10A0D616271AA09948E3A537D7DCC9A0E3DD75F1F55136FE6615507E23A7CB940330D05F400376515D346F1FAA1B772660537961704F4xF36I" TargetMode="External"/><Relationship Id="rId15" Type="http://schemas.openxmlformats.org/officeDocument/2006/relationships/hyperlink" Target="consultantplus://offline/ref=F3D06B211ED3F20D403346E122BB5AC3779349AA3605078D68560D6AE569CED3AF8F5F6DEA9773423CA4123906CBC9F7C1B645EFA6FB6B2764178015w83DI" TargetMode="External"/><Relationship Id="rId57" Type="http://schemas.openxmlformats.org/officeDocument/2006/relationships/hyperlink" Target="consultantplus://offline/ref=F3D06B211ED3F20D403346E122BB5AC3779349AA36050080625D0D6AE569CED3AF8F5F6DEA9773423CA4123905CBC9F7C1B645EFA6FB6B2764178015w83DI" TargetMode="External"/><Relationship Id="rId262" Type="http://schemas.openxmlformats.org/officeDocument/2006/relationships/hyperlink" Target="consultantplus://offline/ref=F3D06B211ED3F20D403346E122BB5AC3779349AA3606068A635A0D6AE569CED3AF8F5F6DF8972B4E3EA10C3801DE9FA687wE33I" TargetMode="External"/><Relationship Id="rId318" Type="http://schemas.openxmlformats.org/officeDocument/2006/relationships/hyperlink" Target="consultantplus://offline/ref=F3D06B211ED3F20D403346E122BB5AC3779349AA3E040E8A62555060ED30C2D1A880007AEDDE7F433CA512300894CCE2D0EE4AE8BDE4683B781582w137I" TargetMode="External"/><Relationship Id="rId525" Type="http://schemas.openxmlformats.org/officeDocument/2006/relationships/hyperlink" Target="consultantplus://offline/ref=B7FD4155D1A10A0D616271AA09948E3A537D7DCC930C35D55E12081967BF6D5700ED656BBE093F0C05F5013D6A4AD653E0A2AEB06979062B8A1506xF36I" TargetMode="External"/><Relationship Id="rId567" Type="http://schemas.openxmlformats.org/officeDocument/2006/relationships/hyperlink" Target="consultantplus://offline/ref=B7FD4155D1A10A0D616271AA09948E3A537D7DCC9A0E3DD75F1F55136FE6615507E23A7CB940330D05F400386315D346F1FAA1B772660537961704F4xF36I" TargetMode="External"/><Relationship Id="rId99" Type="http://schemas.openxmlformats.org/officeDocument/2006/relationships/hyperlink" Target="consultantplus://offline/ref=F3D06B211ED3F20D403346E122BB5AC3779349AA3E01068E6F555060ED30C2D1A880007AEDDE7F433CA4153D0894CCE2D0EE4AE8BDE4683B781582w137I" TargetMode="External"/><Relationship Id="rId122" Type="http://schemas.openxmlformats.org/officeDocument/2006/relationships/hyperlink" Target="consultantplus://offline/ref=F3D06B211ED3F20D403346E122BB5AC3779349AA3E0707816B555060ED30C2D1A880007AEDDE7F433CA4103F0894CCE2D0EE4AE8BDE4683B781582w137I" TargetMode="External"/><Relationship Id="rId164" Type="http://schemas.openxmlformats.org/officeDocument/2006/relationships/hyperlink" Target="consultantplus://offline/ref=F3D06B211ED3F20D403346E122BB5AC3779349AA3606078862580D6AE569CED3AF8F5F6DEA9773423CA4123002CBC9F7C1B645EFA6FB6B2764178015w83DI" TargetMode="External"/><Relationship Id="rId371" Type="http://schemas.openxmlformats.org/officeDocument/2006/relationships/hyperlink" Target="consultantplus://offline/ref=B7FD4155D1A10A0D616271AA09948E3A537D7DCC9A0E3DD75F1F55136FE6615507E23A7CB940330D05F401396215D346F1FAA1B772660537961704F4xF36I" TargetMode="External"/><Relationship Id="rId427" Type="http://schemas.openxmlformats.org/officeDocument/2006/relationships/hyperlink" Target="consultantplus://offline/ref=B7FD4155D1A10A0D616271AA09948E3A537D7DCC9A0E3DD75F1F55136FE6615507E23A7CB940330D05F4003E6215D346F1FAA1B772660537961704F4xF36I" TargetMode="External"/><Relationship Id="rId469" Type="http://schemas.openxmlformats.org/officeDocument/2006/relationships/hyperlink" Target="consultantplus://offline/ref=B7FD4155D1A10A0D616271AA09948E3A537D7DCC9A0E3DD75F1F55136FE6615507E23A7CB940330D05F4003D6715D346F1FAA1B772660537961704F4xF36I" TargetMode="External"/><Relationship Id="rId634" Type="http://schemas.openxmlformats.org/officeDocument/2006/relationships/hyperlink" Target="consultantplus://offline/ref=B7FD4155D1A10A0D616271AA09948E3A537D7DCC9A0E3DD75F1F55136FE6615507E23A7CB940330D05F400386815D346F1FAA1B772660537961704F4xF36I" TargetMode="External"/><Relationship Id="rId676" Type="http://schemas.openxmlformats.org/officeDocument/2006/relationships/fontTable" Target="fontTable.xml"/><Relationship Id="rId26" Type="http://schemas.openxmlformats.org/officeDocument/2006/relationships/hyperlink" Target="consultantplus://offline/ref=F3D06B211ED3F20D403346E122BB5AC3779349AA32070E8F62555060ED30C2D1A8800068ED86734139BA133B1DC29DA4w835I" TargetMode="External"/><Relationship Id="rId231" Type="http://schemas.openxmlformats.org/officeDocument/2006/relationships/hyperlink" Target="consultantplus://offline/ref=F3D06B211ED3F20D403346E122BB5AC3779349AA3606048E6D5D0D6AE569CED3AF8F5F6DEA9773423CA4123D00CBC9F7C1B645EFA6FB6B2764178015w83DI" TargetMode="External"/><Relationship Id="rId273" Type="http://schemas.openxmlformats.org/officeDocument/2006/relationships/hyperlink" Target="consultantplus://offline/ref=F3D06B211ED3F20D403358EC34D704CA7D9A15A03E060CDE370A0B3DBA39C886FDCF0134ABD660423EBA103901wC30I" TargetMode="External"/><Relationship Id="rId329" Type="http://schemas.openxmlformats.org/officeDocument/2006/relationships/hyperlink" Target="consultantplus://offline/ref=F3D06B211ED3F20D403346E122BB5AC3779349AA3607048863560D6AE569CED3AF8F5F6DEA9773423CA4133000CBC9F7C1B645EFA6FB6B2764178015w83DI" TargetMode="External"/><Relationship Id="rId480" Type="http://schemas.openxmlformats.org/officeDocument/2006/relationships/hyperlink" Target="consultantplus://offline/ref=B7FD4155D1A10A0D616271AA09948E3A537D7DCC9A0E3DD75F1F55136FE6615507E23A7CB940330D05F4003C6315D346F1FAA1B772660537961704F4xF36I" TargetMode="External"/><Relationship Id="rId536" Type="http://schemas.openxmlformats.org/officeDocument/2006/relationships/hyperlink" Target="consultantplus://offline/ref=B7FD4155D1A10A0D616271AA09948E3A537D7DCC9A0E3DD75F1F55136FE6615507E23A7CB940330D05F400396715D346F1FAA1B772660537961704F4xF36I" TargetMode="External"/><Relationship Id="rId68" Type="http://schemas.openxmlformats.org/officeDocument/2006/relationships/hyperlink" Target="consultantplus://offline/ref=F3D06B211ED3F20D403346E122BB5AC3779349AA3605078D68560D6AE569CED3AF8F5F6DEA9773423CA4123905CBC9F7C1B645EFA6FB6B2764178015w83DI" TargetMode="External"/><Relationship Id="rId133" Type="http://schemas.openxmlformats.org/officeDocument/2006/relationships/hyperlink" Target="consultantplus://offline/ref=F3D06B211ED3F20D403346E122BB5AC3779349AA330604816E555060ED30C2D1A8800068ED86734139BA133B1DC29DA4w835I" TargetMode="External"/><Relationship Id="rId175" Type="http://schemas.openxmlformats.org/officeDocument/2006/relationships/hyperlink" Target="consultantplus://offline/ref=F3D06B211ED3F20D403346E122BB5AC3779349AA36050589625F0D6AE569CED3AF8F5F6DEA9773423CA4123A06CBC9F7C1B645EFA6FB6B2764178015w83DI" TargetMode="External"/><Relationship Id="rId340" Type="http://schemas.openxmlformats.org/officeDocument/2006/relationships/hyperlink" Target="consultantplus://offline/ref=F3D06B211ED3F20D403346E122BB5AC3779349AA3607048863560D6AE569CED3AF8F5F6DEA9773423CA4103805CBC9F7C1B645EFA6FB6B2764178015w83DI" TargetMode="External"/><Relationship Id="rId578" Type="http://schemas.openxmlformats.org/officeDocument/2006/relationships/hyperlink" Target="consultantplus://offline/ref=B7FD4155D1A10A0D61626FA71FF8D033587020C198076B8B02145F4637B9381740EB3028FA063B080EA0547B34138512ABAEAEAB757806x335I" TargetMode="External"/><Relationship Id="rId200" Type="http://schemas.openxmlformats.org/officeDocument/2006/relationships/hyperlink" Target="consultantplus://offline/ref=F3D06B211ED3F20D403346E122BB5AC3779349AA3606078862580D6AE569CED3AF8F5F6DEA9773423CA4133902CBC9F7C1B645EFA6FB6B2764178015w83DI" TargetMode="External"/><Relationship Id="rId382" Type="http://schemas.openxmlformats.org/officeDocument/2006/relationships/hyperlink" Target="consultantplus://offline/ref=B7FD4155D1A10A0D616271AA09948E3A537D7DCC9A0E3ED1501A55136FE6615507E23A7CB940330D05F4043C6815D346F1FAA1B772660537961704F4xF36I" TargetMode="External"/><Relationship Id="rId438" Type="http://schemas.openxmlformats.org/officeDocument/2006/relationships/hyperlink" Target="consultantplus://offline/ref=B7FD4155D1A10A0D616271AA09948E3A537D7DCC9A0E3DD75F1F55136FE6615507E23A7CB940330D05F4003D6015D346F1FAA1B772660537961704F4xF36I" TargetMode="External"/><Relationship Id="rId603" Type="http://schemas.openxmlformats.org/officeDocument/2006/relationships/hyperlink" Target="consultantplus://offline/ref=B7FD4155D1A10A0D616271AA09948E3A537D7DCC920C34D55F12081967BF6D5700ED656BBE093F0C05F6063C6A4AD653E0A2AEB06979062B8A1506xF36I" TargetMode="External"/><Relationship Id="rId645" Type="http://schemas.openxmlformats.org/officeDocument/2006/relationships/hyperlink" Target="consultantplus://offline/ref=B7FD4155D1A10A0D616271AA09948E3A537D7DCC9A0C3CD0511B55136FE6615507E23A7CB940330D05F4053D6815D346F1FAA1B772660537961704F4xF36I" TargetMode="External"/><Relationship Id="rId242" Type="http://schemas.openxmlformats.org/officeDocument/2006/relationships/hyperlink" Target="consultantplus://offline/ref=F3D06B211ED3F20D403358EC34D704CA7F9B17A236020CDE370A0B3DBA39C886FDCF0134ABD660423EBA103901wC30I" TargetMode="External"/><Relationship Id="rId284" Type="http://schemas.openxmlformats.org/officeDocument/2006/relationships/hyperlink" Target="consultantplus://offline/ref=F3D06B211ED3F20D403346E122BB5AC3779349AA3F02048B62555060ED30C2D1A880007AEDDE7F433CA417390894CCE2D0EE4AE8BDE4683B781582w137I" TargetMode="External"/><Relationship Id="rId491" Type="http://schemas.openxmlformats.org/officeDocument/2006/relationships/hyperlink" Target="consultantplus://offline/ref=B7FD4155D1A10A0D616271AA09948E3A537D7DCC9A0E3DD75F1F55136FE6615507E23A7CB940330D05F4003B6315D346F1FAA1B772660537961704F4xF36I" TargetMode="External"/><Relationship Id="rId505" Type="http://schemas.openxmlformats.org/officeDocument/2006/relationships/hyperlink" Target="consultantplus://offline/ref=B7FD4155D1A10A0D616271AA09948E3A537D7DCC9A0E3DD75F1F55136FE6615507E23A7CB940330D05F4003A6915D346F1FAA1B772660537961704F4xF36I" TargetMode="External"/><Relationship Id="rId37" Type="http://schemas.openxmlformats.org/officeDocument/2006/relationships/hyperlink" Target="consultantplus://offline/ref=F3D06B211ED3F20D403346E122BB5AC3779349AA30000F8D6C555060ED30C2D1A8800068ED86734139BA133B1DC29DA4w835I" TargetMode="External"/><Relationship Id="rId79" Type="http://schemas.openxmlformats.org/officeDocument/2006/relationships/hyperlink" Target="consultantplus://offline/ref=F3D06B211ED3F20D403346E122BB5AC3779349AA36050080625D0D6AE569CED3AF8F5F6DEA9773423CA412390ACBC9F7C1B645EFA6FB6B2764178015w83DI" TargetMode="External"/><Relationship Id="rId102" Type="http://schemas.openxmlformats.org/officeDocument/2006/relationships/hyperlink" Target="consultantplus://offline/ref=F3D06B211ED3F20D403346E122BB5AC3779349AA3E040E8A62555060ED30C2D1A880007AEDDE7F433CA415380894CCE2D0EE4AE8BDE4683B781582w137I" TargetMode="External"/><Relationship Id="rId144" Type="http://schemas.openxmlformats.org/officeDocument/2006/relationships/hyperlink" Target="consultantplus://offline/ref=F3D06B211ED3F20D403346E122BB5AC3779349AA3F02048B62555060ED30C2D1A880007AEDDE7F433CA416380894CCE2D0EE4AE8BDE4683B781582w137I" TargetMode="External"/><Relationship Id="rId547" Type="http://schemas.openxmlformats.org/officeDocument/2006/relationships/hyperlink" Target="consultantplus://offline/ref=B7FD4155D1A10A0D616271AA09948E3A537D7DCC9A0E3ED1501A55136FE6615507E23A7CB940330D05F4043B6015D346F1FAA1B772660537961704F4xF36I" TargetMode="External"/><Relationship Id="rId589" Type="http://schemas.openxmlformats.org/officeDocument/2006/relationships/hyperlink" Target="consultantplus://offline/ref=B7FD4155D1A10A0D616271AA09948E3A537D7DCC9A0F3ED75E1155136FE6615507E23A7CB940330D05F407376315D346F1FAA1B772660537961704F4xF36I" TargetMode="External"/><Relationship Id="rId90" Type="http://schemas.openxmlformats.org/officeDocument/2006/relationships/hyperlink" Target="consultantplus://offline/ref=F3D06B211ED3F20D403346E122BB5AC3779349AA3607048863560D6AE569CED3AF8F5F6DEA9773423CA4123807CBC9F7C1B645EFA6FB6B2764178015w83DI" TargetMode="External"/><Relationship Id="rId186" Type="http://schemas.openxmlformats.org/officeDocument/2006/relationships/hyperlink" Target="consultantplus://offline/ref=F3D06B211ED3F20D403346E122BB5AC3779349AA36050589625F0D6AE569CED3AF8F5F6DEA9773423CA4123A0BCBC9F7C1B645EFA6FB6B2764178015w83DI" TargetMode="External"/><Relationship Id="rId351" Type="http://schemas.openxmlformats.org/officeDocument/2006/relationships/hyperlink" Target="consultantplus://offline/ref=F3D06B211ED3F20D403346E122BB5AC3779349AA3607048863560D6AE569CED3AF8F5F6DEA9773423CA4103A05CBC9F7C1B645EFA6FB6B2764178015w83DI" TargetMode="External"/><Relationship Id="rId393" Type="http://schemas.openxmlformats.org/officeDocument/2006/relationships/hyperlink" Target="consultantplus://offline/ref=B7FD4155D1A10A0D616271AA09948E3A537D7DCC9A0E3DD75F1F55136FE6615507E23A7CB940330D05F401376215D346F1FAA1B772660537961704F4xF36I" TargetMode="External"/><Relationship Id="rId407" Type="http://schemas.openxmlformats.org/officeDocument/2006/relationships/hyperlink" Target="consultantplus://offline/ref=B7FD4155D1A10A0D616271AA09948E3A537D7DCC9A0E3DD75F1F55136FE6615507E23A7CB940330D05F401366915D346F1FAA1B772660537961704F4xF36I" TargetMode="External"/><Relationship Id="rId449" Type="http://schemas.openxmlformats.org/officeDocument/2006/relationships/hyperlink" Target="consultantplus://offline/ref=B7FD4155D1A10A0D61626FA71FF8D03359722AC0990F36810A4D534430B6670047A23C29FA043E0E02FF516E254B8A15B0B1ADB7697A0437x838I" TargetMode="External"/><Relationship Id="rId614" Type="http://schemas.openxmlformats.org/officeDocument/2006/relationships/hyperlink" Target="consultantplus://offline/ref=B7FD4155D1A10A0D616271AA09948E3A537D7DCC930A3ED45F12081967BF6D5700ED656BBE093F0C05F7043F6A4AD653E0A2AEB06979062B8A1506xF36I" TargetMode="External"/><Relationship Id="rId656" Type="http://schemas.openxmlformats.org/officeDocument/2006/relationships/hyperlink" Target="consultantplus://offline/ref=B7FD4155D1A10A0D61626FA71FF8D0335B742AC09D0F36810A4D534430B6670055A26425F801200D07EA073F63x13EI" TargetMode="External"/><Relationship Id="rId211" Type="http://schemas.openxmlformats.org/officeDocument/2006/relationships/hyperlink" Target="consultantplus://offline/ref=F3D06B211ED3F20D403346E122BB5AC3779349AA3607048863560D6AE569CED3AF8F5F6DEA9773423CA4123D04CBC9F7C1B645EFA6FB6B2764178015w83DI" TargetMode="External"/><Relationship Id="rId253" Type="http://schemas.openxmlformats.org/officeDocument/2006/relationships/hyperlink" Target="consultantplus://offline/ref=F3D06B211ED3F20D403358EC34D704CA7D981FA7310D0CDE370A0B3DBA39C886EFCF5938A9D37E4334AF4668479590A480FD49EFBDE76A27w73AI" TargetMode="External"/><Relationship Id="rId295" Type="http://schemas.openxmlformats.org/officeDocument/2006/relationships/hyperlink" Target="consultantplus://offline/ref=F3D06B211ED3F20D403346E122BB5AC3779349AA3E0707816B555060ED30C2D1A880007AEDDE7F433CA417390894CCE2D0EE4AE8BDE4683B781582w137I" TargetMode="External"/><Relationship Id="rId309" Type="http://schemas.openxmlformats.org/officeDocument/2006/relationships/hyperlink" Target="consultantplus://offline/ref=F3D06B211ED3F20D403346E122BB5AC3779349AA3606078862580D6AE569CED3AF8F5F6DEA9773423CA4113B0BCBC9F7C1B645EFA6FB6B2764178015w83DI" TargetMode="External"/><Relationship Id="rId460" Type="http://schemas.openxmlformats.org/officeDocument/2006/relationships/hyperlink" Target="consultantplus://offline/ref=B7FD4155D1A10A0D61626FA71FF8D033597023C39A0E36810A4D534430B6670047A23C29FA043E0D05FF516E254B8A15B0B1ADB7697A0437x838I" TargetMode="External"/><Relationship Id="rId516" Type="http://schemas.openxmlformats.org/officeDocument/2006/relationships/hyperlink" Target="consultantplus://offline/ref=B7FD4155D1A10A0D616271AA09948E3A537D7DCC9A0E3DD75F1F55136FE6615507E23A7CB940330D05F400396115D346F1FAA1B772660537961704F4xF36I" TargetMode="External"/><Relationship Id="rId48" Type="http://schemas.openxmlformats.org/officeDocument/2006/relationships/hyperlink" Target="consultantplus://offline/ref=F3D06B211ED3F20D403346E122BB5AC3779349AA300306886C555060ED30C2D1A8800068ED86734139BA133B1DC29DA4w835I" TargetMode="External"/><Relationship Id="rId113" Type="http://schemas.openxmlformats.org/officeDocument/2006/relationships/hyperlink" Target="consultantplus://offline/ref=F3D06B211ED3F20D403346E122BB5AC3779349AA3606078862580D6AE569CED3AF8F5F6DEA9773423CA4123D01CBC9F7C1B645EFA6FB6B2764178015w83DI" TargetMode="External"/><Relationship Id="rId320" Type="http://schemas.openxmlformats.org/officeDocument/2006/relationships/hyperlink" Target="consultantplus://offline/ref=F3D06B211ED3F20D403346E122BB5AC3779349AA3607048863560D6AE569CED3AF8F5F6DEA9773423CA4123E02CBC9F7C1B645EFA6FB6B2764178015w83DI" TargetMode="External"/><Relationship Id="rId558" Type="http://schemas.openxmlformats.org/officeDocument/2006/relationships/hyperlink" Target="consultantplus://offline/ref=B7FD4155D1A10A0D616271AA09948E3A537D7DCC9A0E3DD75F1F55136FE6615507E23A7CB940330D05F400396915D346F1FAA1B772660537961704F4xF36I" TargetMode="External"/><Relationship Id="rId155" Type="http://schemas.openxmlformats.org/officeDocument/2006/relationships/hyperlink" Target="consultantplus://offline/ref=F3D06B211ED3F20D403346E122BB5AC3779349AA36050589625F0D6AE569CED3AF8F5F6DEA9773423CA4123A02CBC9F7C1B645EFA6FB6B2764178015w83DI" TargetMode="External"/><Relationship Id="rId197" Type="http://schemas.openxmlformats.org/officeDocument/2006/relationships/hyperlink" Target="consultantplus://offline/ref=F3D06B211ED3F20D403346E122BB5AC3779349AA3E0707816B555060ED30C2D1A880007AEDDE7F433CA4113F0894CCE2D0EE4AE8BDE4683B781582w137I" TargetMode="External"/><Relationship Id="rId362" Type="http://schemas.openxmlformats.org/officeDocument/2006/relationships/hyperlink" Target="consultantplus://offline/ref=B7FD4155D1A10A0D616271AA09948E3A537D7DCC9A0C3FD7511B55136FE6615507E23A7CB940330D05F4043F6615D346F1FAA1B772660537961704F4xF36I" TargetMode="External"/><Relationship Id="rId418" Type="http://schemas.openxmlformats.org/officeDocument/2006/relationships/hyperlink" Target="consultantplus://offline/ref=B7FD4155D1A10A0D616271AA09948E3A537D7DCC9A0C35D3501155136FE6615507E23A7CB940330D05F4043B6715D346F1FAA1B772660537961704F4xF36I" TargetMode="External"/><Relationship Id="rId625" Type="http://schemas.openxmlformats.org/officeDocument/2006/relationships/hyperlink" Target="consultantplus://offline/ref=B7FD4155D1A10A0D616271AA09948E3A537D7DCC9A0E3DD75F1F55136FE6615507E23A7CB940330D05F400386615D346F1FAA1B772660537961704F4xF36I" TargetMode="External"/><Relationship Id="rId222" Type="http://schemas.openxmlformats.org/officeDocument/2006/relationships/hyperlink" Target="consultantplus://offline/ref=F3D06B211ED3F20D403346E122BB5AC3779349AA3606048E6D5D0D6AE569CED3AF8F5F6DEA9773423CA4123A04CBC9F7C1B645EFA6FB6B2764178015w83DI" TargetMode="External"/><Relationship Id="rId264" Type="http://schemas.openxmlformats.org/officeDocument/2006/relationships/hyperlink" Target="consultantplus://offline/ref=F3D06B211ED3F20D403346E122BB5AC3779349AA36050589625F0D6AE569CED3AF8F5F6DEA9773423CA4123D03CBC9F7C1B645EFA6FB6B2764178015w83DI" TargetMode="External"/><Relationship Id="rId471" Type="http://schemas.openxmlformats.org/officeDocument/2006/relationships/hyperlink" Target="consultantplus://offline/ref=B7FD4155D1A10A0D616271AA09948E3A537D7DCC9A0E3DD75F1F55136FE6615507E23A7CB940330D05F4003D6915D346F1FAA1B772660537961704F4xF36I" TargetMode="External"/><Relationship Id="rId667" Type="http://schemas.openxmlformats.org/officeDocument/2006/relationships/hyperlink" Target="consultantplus://offline/ref=B7FD4155D1A10A0D616271AA09948E3A537D7DCC9A0E3DD75F1F55136FE6615507E23A7CB940330D05F400366015D346F1FAA1B772660537961704F4xF36I" TargetMode="External"/><Relationship Id="rId17" Type="http://schemas.openxmlformats.org/officeDocument/2006/relationships/hyperlink" Target="consultantplus://offline/ref=F3D06B211ED3F20D403346E122BB5AC3779349AA36050080625D0D6AE569CED3AF8F5F6DEA9773423CA4123906CBC9F7C1B645EFA6FB6B2764178015w83DI" TargetMode="External"/><Relationship Id="rId59" Type="http://schemas.openxmlformats.org/officeDocument/2006/relationships/hyperlink" Target="consultantplus://offline/ref=F3D06B211ED3F20D403346E122BB5AC3779349AA3F040F8A63555060ED30C2D1A880007AEDDE7F433CA4123E0894CCE2D0EE4AE8BDE4683B781582w137I" TargetMode="External"/><Relationship Id="rId124" Type="http://schemas.openxmlformats.org/officeDocument/2006/relationships/hyperlink" Target="consultantplus://offline/ref=F3D06B211ED3F20D403346E122BB5AC3779349AA36050589625F0D6AE569CED3AF8F5F6DEA9773423CA4123B03CBC9F7C1B645EFA6FB6B2764178015w83DI" TargetMode="External"/><Relationship Id="rId527" Type="http://schemas.openxmlformats.org/officeDocument/2006/relationships/hyperlink" Target="consultantplus://offline/ref=B7FD4155D1A10A0D616271AA09948E3A537D7DCC920C34D55F12081967BF6D5700ED656BBE093F0C05F607396A4AD653E0A2AEB06979062B8A1506xF36I" TargetMode="External"/><Relationship Id="rId569" Type="http://schemas.openxmlformats.org/officeDocument/2006/relationships/hyperlink" Target="consultantplus://offline/ref=B7FD4155D1A10A0D616271AA09948E3A537D7DCC9A0E3DD75F1F55136FE6615507E23A7CB940330D05F400386215D346F1FAA1B772660537961704F4xF36I" TargetMode="External"/><Relationship Id="rId70" Type="http://schemas.openxmlformats.org/officeDocument/2006/relationships/hyperlink" Target="consultantplus://offline/ref=F3D06B211ED3F20D403346E122BB5AC3779349AA36050080625D0D6AE569CED3AF8F5F6DEA9773423CA4123904CBC9F7C1B645EFA6FB6B2764178015w83DI" TargetMode="External"/><Relationship Id="rId166" Type="http://schemas.openxmlformats.org/officeDocument/2006/relationships/hyperlink" Target="consultantplus://offline/ref=F3D06B211ED3F20D403346E122BB5AC3779349AA3E03028F63555060ED30C2D1A880007AEDDE7F433CA4103D0894CCE2D0EE4AE8BDE4683B781582w137I" TargetMode="External"/><Relationship Id="rId331" Type="http://schemas.openxmlformats.org/officeDocument/2006/relationships/hyperlink" Target="consultantplus://offline/ref=F3D06B211ED3F20D403346E122BB5AC3779349AA3607048863560D6AE569CED3AF8F5F6DEA9773423CA4133004CBC9F7C1B645EFA6FB6B2764178015w83DI" TargetMode="External"/><Relationship Id="rId373" Type="http://schemas.openxmlformats.org/officeDocument/2006/relationships/hyperlink" Target="consultantplus://offline/ref=B7FD4155D1A10A0D616271AA09948E3A537D7DCC9A0E3DD75F1F55136FE6615507E23A7CB940330D05F401396915D346F1FAA1B772660537961704F4xF36I" TargetMode="External"/><Relationship Id="rId429" Type="http://schemas.openxmlformats.org/officeDocument/2006/relationships/hyperlink" Target="consultantplus://offline/ref=B7FD4155D1A10A0D616271AA09948E3A537D7DCC9A0E3DD75F1F55136FE6615507E23A7CB940330D05F4003E6415D346F1FAA1B772660537961704F4xF36I" TargetMode="External"/><Relationship Id="rId580" Type="http://schemas.openxmlformats.org/officeDocument/2006/relationships/hyperlink" Target="consultantplus://offline/ref=B7FD4155D1A10A0D616271AA09948E3A537D7DCC9A0F3ED75E1155136FE6615507E23A7CB940330D05F407386915D346F1FAA1B772660537961704F4xF36I" TargetMode="External"/><Relationship Id="rId636" Type="http://schemas.openxmlformats.org/officeDocument/2006/relationships/hyperlink" Target="consultantplus://offline/ref=B7FD4155D1A10A0D616271AA09948E3A537D7DCC9A0C3CD0511B55136FE6615507E23A7CB940330D05F4053D6015D346F1FAA1B772660537961704F4xF36I" TargetMode="External"/><Relationship Id="rId1" Type="http://schemas.openxmlformats.org/officeDocument/2006/relationships/styles" Target="styles.xml"/><Relationship Id="rId233" Type="http://schemas.openxmlformats.org/officeDocument/2006/relationships/hyperlink" Target="consultantplus://offline/ref=F3D06B211ED3F20D403358EC34D704CA7D9F17A5370D0CDE370A0B3DBA39C886FDCF0134ABD660423EBA103901wC30I" TargetMode="External"/><Relationship Id="rId440" Type="http://schemas.openxmlformats.org/officeDocument/2006/relationships/hyperlink" Target="consultantplus://offline/ref=B7FD4155D1A10A0D616271AA09948E3A537D7DCC920C34D55F12081967BF6D5700ED656BBE093F0C05F6043C6A4AD653E0A2AEB06979062B8A1506xF36I" TargetMode="External"/><Relationship Id="rId28" Type="http://schemas.openxmlformats.org/officeDocument/2006/relationships/hyperlink" Target="consultantplus://offline/ref=F3D06B211ED3F20D403346E122BB5AC3779349AA3105048A6D555060ED30C2D1A8800068ED86734139BA133B1DC29DA4w835I" TargetMode="External"/><Relationship Id="rId275" Type="http://schemas.openxmlformats.org/officeDocument/2006/relationships/hyperlink" Target="consultantplus://offline/ref=F3D06B211ED3F20D403346E122BB5AC3779349AA3606078862580D6AE569CED3AF8F5F6DEA9773423CA4113B02CBC9F7C1B645EFA6FB6B2764178015w83DI" TargetMode="External"/><Relationship Id="rId300" Type="http://schemas.openxmlformats.org/officeDocument/2006/relationships/hyperlink" Target="consultantplus://offline/ref=F3D06B211ED3F20D403346E122BB5AC3779349AA3E0707816B555060ED30C2D1A880007AEDDE7F433CA4173C0894CCE2D0EE4AE8BDE4683B781582w137I" TargetMode="External"/><Relationship Id="rId482" Type="http://schemas.openxmlformats.org/officeDocument/2006/relationships/hyperlink" Target="consultantplus://offline/ref=B7FD4155D1A10A0D616271AA09948E3A537D7DCC9A0E3AD75F1A55136FE6615507E23A7CB940330D05F40C3D6915D346F1FAA1B772660537961704F4xF36I" TargetMode="External"/><Relationship Id="rId538" Type="http://schemas.openxmlformats.org/officeDocument/2006/relationships/hyperlink" Target="consultantplus://offline/ref=B7FD4155D1A10A0D616271AA09948E3A537D7DCC9A0E3DD75F1F55136FE6615507E23A7CB940330D05F400396915D346F1FAA1B772660537961704F4xF36I" TargetMode="External"/><Relationship Id="rId81" Type="http://schemas.openxmlformats.org/officeDocument/2006/relationships/hyperlink" Target="consultantplus://offline/ref=F3D06B211ED3F20D403346E122BB5AC3779349AA3F02048B62555060ED30C2D1A880007AEDDE7F433CA412310894CCE2D0EE4AE8BDE4683B781582w137I" TargetMode="External"/><Relationship Id="rId135" Type="http://schemas.openxmlformats.org/officeDocument/2006/relationships/hyperlink" Target="consultantplus://offline/ref=F3D06B211ED3F20D403346E122BB5AC3779349AA3306048169555060ED30C2D1A8800068ED86734139BA133B1DC29DA4w835I" TargetMode="External"/><Relationship Id="rId177" Type="http://schemas.openxmlformats.org/officeDocument/2006/relationships/hyperlink" Target="consultantplus://offline/ref=F3D06B211ED3F20D403346E122BB5AC3779349AA3606078862580D6AE569CED3AF8F5F6DEA9773423CA4123005CBC9F7C1B645EFA6FB6B2764178015w83DI" TargetMode="External"/><Relationship Id="rId342" Type="http://schemas.openxmlformats.org/officeDocument/2006/relationships/hyperlink" Target="consultantplus://offline/ref=F3D06B211ED3F20D403346E122BB5AC3779349AA3607048863560D6AE569CED3AF8F5F6DEA9773423CA4103B01CBC9F7C1B645EFA6FB6B2764178015w83DI" TargetMode="External"/><Relationship Id="rId384" Type="http://schemas.openxmlformats.org/officeDocument/2006/relationships/hyperlink" Target="consultantplus://offline/ref=B7FD4155D1A10A0D616271AA09948E3A537D7DCC9A0E3DD75F1F55136FE6615507E23A7CB940330D05F401386415D346F1FAA1B772660537961704F4xF36I" TargetMode="External"/><Relationship Id="rId591" Type="http://schemas.openxmlformats.org/officeDocument/2006/relationships/hyperlink" Target="consultantplus://offline/ref=B7FD4155D1A10A0D61626FA71FF8D033587020C198076B8B02145F4637B9381740EB3028FA063B080EA0547B34138512ABAEAEAB757806x335I" TargetMode="External"/><Relationship Id="rId605" Type="http://schemas.openxmlformats.org/officeDocument/2006/relationships/hyperlink" Target="consultantplus://offline/ref=B7FD4155D1A10A0D61626FA71FF8D033597122C69E0D36810A4D534430B6670055A26425F801200D07EA073F63x13EI" TargetMode="External"/><Relationship Id="rId202" Type="http://schemas.openxmlformats.org/officeDocument/2006/relationships/hyperlink" Target="consultantplus://offline/ref=F3D06B211ED3F20D403346E122BB5AC3779349AA3E0707816B555060ED30C2D1A880007AEDDE7F433CA416390894CCE2D0EE4AE8BDE4683B781582w137I" TargetMode="External"/><Relationship Id="rId244" Type="http://schemas.openxmlformats.org/officeDocument/2006/relationships/hyperlink" Target="consultantplus://offline/ref=F3D06B211ED3F20D403358EC34D704CA7D9D1FAF31020CDE370A0B3DBA39C886FDCF0134ABD660423EBA103901wC30I" TargetMode="External"/><Relationship Id="rId647" Type="http://schemas.openxmlformats.org/officeDocument/2006/relationships/hyperlink" Target="consultantplus://offline/ref=B7FD4155D1A10A0D616271AA09948E3A537D7DCC9A0E3DD75F1F55136FE6615507E23A7CB940330D05F400386815D346F1FAA1B772660537961704F4xF36I" TargetMode="External"/><Relationship Id="rId39" Type="http://schemas.openxmlformats.org/officeDocument/2006/relationships/hyperlink" Target="consultantplus://offline/ref=F3D06B211ED3F20D403346E122BB5AC3779349AA310507896B555060ED30C2D1A8800068ED86734139BA133B1DC29DA4w835I" TargetMode="External"/><Relationship Id="rId286" Type="http://schemas.openxmlformats.org/officeDocument/2006/relationships/hyperlink" Target="consultantplus://offline/ref=F3D06B211ED3F20D403346E122BB5AC3779349AA36050080625D0D6AE569CED3AF8F5F6DEA9773423CA4123B01CBC9F7C1B645EFA6FB6B2764178015w83DI" TargetMode="External"/><Relationship Id="rId451" Type="http://schemas.openxmlformats.org/officeDocument/2006/relationships/hyperlink" Target="consultantplus://offline/ref=B7FD4155D1A10A0D61626FA71FF8D033597122C69E0D36810A4D534430B6670055A26425F801200D07EA073F63x13EI" TargetMode="External"/><Relationship Id="rId493" Type="http://schemas.openxmlformats.org/officeDocument/2006/relationships/hyperlink" Target="consultantplus://offline/ref=B7FD4155D1A10A0D61626FA71FF8D033597123C39B0536810A4D534430B6670055A26425F801200D07EA073F63x13EI" TargetMode="External"/><Relationship Id="rId507" Type="http://schemas.openxmlformats.org/officeDocument/2006/relationships/hyperlink" Target="consultantplus://offline/ref=B7FD4155D1A10A0D616271AA09948E3A537D7DCC9A0E3DD75F1F55136FE6615507E23A7CB940330D05F4003A6815D346F1FAA1B772660537961704F4xF36I" TargetMode="External"/><Relationship Id="rId549" Type="http://schemas.openxmlformats.org/officeDocument/2006/relationships/hyperlink" Target="consultantplus://offline/ref=B7FD4155D1A10A0D616271AA09948E3A537D7DCC9A0F3ED4551C55136FE6615507E23A7CB940330D05F405376015D346F1FAA1B772660537961704F4xF36I" TargetMode="External"/><Relationship Id="rId50" Type="http://schemas.openxmlformats.org/officeDocument/2006/relationships/hyperlink" Target="consultantplus://offline/ref=F3D06B211ED3F20D403346E122BB5AC3779349AA30040F8D6F555060ED30C2D1A8800068ED86734139BA133B1DC29DA4w835I" TargetMode="External"/><Relationship Id="rId104" Type="http://schemas.openxmlformats.org/officeDocument/2006/relationships/hyperlink" Target="consultantplus://offline/ref=F3D06B211ED3F20D403346E122BB5AC3779349AA3606048E6D5D0D6AE569CED3AF8F5F6DEA9773423CA4123804CBC9F7C1B645EFA6FB6B2764178015w83DI" TargetMode="External"/><Relationship Id="rId146" Type="http://schemas.openxmlformats.org/officeDocument/2006/relationships/hyperlink" Target="consultantplus://offline/ref=F3D06B211ED3F20D403346E122BB5AC3779349AA3E040E8A62555060ED30C2D1A880007AEDDE7F433CA41A3C0894CCE2D0EE4AE8BDE4683B781582w137I" TargetMode="External"/><Relationship Id="rId188" Type="http://schemas.openxmlformats.org/officeDocument/2006/relationships/hyperlink" Target="consultantplus://offline/ref=F3D06B211ED3F20D403346E122BB5AC3779349AA3E040E8A62555060ED30C2D1A880007AEDDE7F433CA5123D0894CCE2D0EE4AE8BDE4683B781582w137I" TargetMode="External"/><Relationship Id="rId311" Type="http://schemas.openxmlformats.org/officeDocument/2006/relationships/hyperlink" Target="consultantplus://offline/ref=F3D06B211ED3F20D403346E122BB5AC3779349AA3606078862580D6AE569CED3AF8F5F6DEA9773423CA4113A03CBC9F7C1B645EFA6FB6B2764178015w83DI" TargetMode="External"/><Relationship Id="rId353" Type="http://schemas.openxmlformats.org/officeDocument/2006/relationships/hyperlink" Target="consultantplus://offline/ref=F3D06B211ED3F20D403358EC34D704CA7D9F16A032050CDE370A0B3DBA39C886FDCF0134ABD660423EBA103901wC30I" TargetMode="External"/><Relationship Id="rId395" Type="http://schemas.openxmlformats.org/officeDocument/2006/relationships/hyperlink" Target="consultantplus://offline/ref=B7FD4155D1A10A0D616271AA09948E3A537D7DCC9A0E3DD75F1F55136FE6615507E23A7CB940330D05F401376415D346F1FAA1B772660537961704F4xF36I" TargetMode="External"/><Relationship Id="rId409" Type="http://schemas.openxmlformats.org/officeDocument/2006/relationships/hyperlink" Target="consultantplus://offline/ref=B7FD4155D1A10A0D616271AA09948E3A537D7DCC9A0E3DD75F1F55136FE6615507E23A7CB940330D05F4003F6815D346F1FAA1B772660537961704F4xF36I" TargetMode="External"/><Relationship Id="rId560" Type="http://schemas.openxmlformats.org/officeDocument/2006/relationships/hyperlink" Target="consultantplus://offline/ref=B7FD4155D1A10A0D616271AA09948E3A537D7DCC9A0E3DD75F1F55136FE6615507E23A7CB940330D05F400396915D346F1FAA1B772660537961704F4xF36I" TargetMode="External"/><Relationship Id="rId92" Type="http://schemas.openxmlformats.org/officeDocument/2006/relationships/hyperlink" Target="consultantplus://offline/ref=F3D06B211ED3F20D403346E122BB5AC3779349AA3606078862580D6AE569CED3AF8F5F6DEA9773423CA4123B0BCBC9F7C1B645EFA6FB6B2764178015w83DI" TargetMode="External"/><Relationship Id="rId213" Type="http://schemas.openxmlformats.org/officeDocument/2006/relationships/hyperlink" Target="consultantplus://offline/ref=F3D06B211ED3F20D403346E122BB5AC3779349AA3607048863560D6AE569CED3AF8F5F6DEA9773423CA4123C03CBC9F7C1B645EFA6FB6B2764178015w83DI" TargetMode="External"/><Relationship Id="rId420" Type="http://schemas.openxmlformats.org/officeDocument/2006/relationships/hyperlink" Target="consultantplus://offline/ref=B7FD4155D1A10A0D616271AA09948E3A537D7DCC920C34D55F12081967BF6D5700ED656BBE093F0C05F6043F6A4AD653E0A2AEB06979062B8A1506xF36I" TargetMode="External"/><Relationship Id="rId616" Type="http://schemas.openxmlformats.org/officeDocument/2006/relationships/hyperlink" Target="consultantplus://offline/ref=B7FD4155D1A10A0D616271AA09948E3A537D7DCC930A3ED45F12081967BF6D5700ED656BBE093F0C05F7043F6A4AD653E0A2AEB06979062B8A1506xF36I" TargetMode="External"/><Relationship Id="rId658" Type="http://schemas.openxmlformats.org/officeDocument/2006/relationships/hyperlink" Target="consultantplus://offline/ref=B7FD4155D1A10A0D61626FA71FF8D0335B742BC69B0C36810A4D534430B6670055A26425F801200D07EA073F63x13EI" TargetMode="External"/><Relationship Id="rId255" Type="http://schemas.openxmlformats.org/officeDocument/2006/relationships/hyperlink" Target="consultantplus://offline/ref=F3D06B211ED3F20D403346E122BB5AC3779349AA36040F8C6D560D6AE569CED3AF8F5F6DEA9773423CA4123C00CBC9F7C1B645EFA6FB6B2764178015w83DI" TargetMode="External"/><Relationship Id="rId297" Type="http://schemas.openxmlformats.org/officeDocument/2006/relationships/hyperlink" Target="consultantplus://offline/ref=F3D06B211ED3F20D403358EC34D704CA7D9F16A0330C0CDE370A0B3DBA39C886EFCF5938A9D37F4B3FAF4668479590A480FD49EFBDE76A27w73AI" TargetMode="External"/><Relationship Id="rId462" Type="http://schemas.openxmlformats.org/officeDocument/2006/relationships/hyperlink" Target="consultantplus://offline/ref=B7FD4155D1A10A0D616271AA09948E3A537D7DCC92043AD35512081967BF6D5700ED6579BE51330E00EA043D7F1C8715xB35I" TargetMode="External"/><Relationship Id="rId518" Type="http://schemas.openxmlformats.org/officeDocument/2006/relationships/hyperlink" Target="consultantplus://offline/ref=B7FD4155D1A10A0D616271AA09948E3A537D7DCC9A0E3DD75F1F55136FE6615507E23A7CB940330D05F400396015D346F1FAA1B772660537961704F4xF36I" TargetMode="External"/><Relationship Id="rId115" Type="http://schemas.openxmlformats.org/officeDocument/2006/relationships/hyperlink" Target="consultantplus://offline/ref=F3D06B211ED3F20D403346E122BB5AC3779349AA3606078862580D6AE569CED3AF8F5F6DEA9773423CA4123D00CBC9F7C1B645EFA6FB6B2764178015w83DI" TargetMode="External"/><Relationship Id="rId157" Type="http://schemas.openxmlformats.org/officeDocument/2006/relationships/hyperlink" Target="consultantplus://offline/ref=F3D06B211ED3F20D403346E122BB5AC3779349AA36040F8C6D560D6AE569CED3AF8F5F6DEA9773423CA4123D04CBC9F7C1B645EFA6FB6B2764178015w83DI" TargetMode="External"/><Relationship Id="rId322" Type="http://schemas.openxmlformats.org/officeDocument/2006/relationships/hyperlink" Target="consultantplus://offline/ref=F3D06B211ED3F20D403346E122BB5AC3779349AA3606078862580D6AE569CED3AF8F5F6DEA9773423CA4113A07CBC9F7C1B645EFA6FB6B2764178015w83DI" TargetMode="External"/><Relationship Id="rId364" Type="http://schemas.openxmlformats.org/officeDocument/2006/relationships/hyperlink" Target="consultantplus://offline/ref=B7FD4155D1A10A0D616271AA09948E3A537D7DCC9A0E3DD75F1F55136FE6615507E23A7CB940330D05F4013A6715D346F1FAA1B772660537961704F4xF36I" TargetMode="External"/><Relationship Id="rId61" Type="http://schemas.openxmlformats.org/officeDocument/2006/relationships/hyperlink" Target="consultantplus://offline/ref=F3D06B211ED3F20D403346E122BB5AC3779349AA3E040E8A62555060ED30C2D1A880007AEDDE7F433CA412310894CCE2D0EE4AE8BDE4683B781582w137I" TargetMode="External"/><Relationship Id="rId199" Type="http://schemas.openxmlformats.org/officeDocument/2006/relationships/hyperlink" Target="consultantplus://offline/ref=F3D06B211ED3F20D403346E122BB5AC3779349AA3E0707816B555060ED30C2D1A880007AEDDE7F433CA411310894CCE2D0EE4AE8BDE4683B781582w137I" TargetMode="External"/><Relationship Id="rId571" Type="http://schemas.openxmlformats.org/officeDocument/2006/relationships/hyperlink" Target="consultantplus://offline/ref=B7FD4155D1A10A0D616271AA09948E3A537D7DCC9A0E3DD75F1F55136FE6615507E23A7CB940330D05F400386215D346F1FAA1B772660537961704F4xF36I" TargetMode="External"/><Relationship Id="rId627" Type="http://schemas.openxmlformats.org/officeDocument/2006/relationships/hyperlink" Target="consultantplus://offline/ref=B7FD4155D1A10A0D61626FA71FF8D033597323C2990436810A4D534430B6670047A23C29FA023D0C0DFF516E254B8A15B0B1ADB7697A0437x838I" TargetMode="External"/><Relationship Id="rId669" Type="http://schemas.openxmlformats.org/officeDocument/2006/relationships/hyperlink" Target="consultantplus://offline/ref=B7FD4155D1A10A0D616271AA09948E3A537D7DCC9A0D3FD65F1855136FE6615507E23A7CB940330D05F404386315D346F1FAA1B772660537961704F4xF36I" TargetMode="External"/><Relationship Id="rId19" Type="http://schemas.openxmlformats.org/officeDocument/2006/relationships/hyperlink" Target="consultantplus://offline/ref=F3D06B211ED3F20D403346E122BB5AC3779349AA3606048E6D5D0D6AE569CED3AF8F5F6DEA9773423CA4123906CBC9F7C1B645EFA6FB6B2764178015w83DI" TargetMode="External"/><Relationship Id="rId224" Type="http://schemas.openxmlformats.org/officeDocument/2006/relationships/hyperlink" Target="consultantplus://offline/ref=F3D06B211ED3F20D403346E122BB5AC3779349AA3606048E6D5D0D6AE569CED3AF8F5F6DEA9773423CA4123A0BCBC9F7C1B645EFA6FB6B2764178015w83DI" TargetMode="External"/><Relationship Id="rId266" Type="http://schemas.openxmlformats.org/officeDocument/2006/relationships/hyperlink" Target="consultantplus://offline/ref=F3D06B211ED3F20D403346E122BB5AC3779349AA36050589625F0D6AE569CED3AF8F5F6DEA9773423CA4123D01CBC9F7C1B645EFA6FB6B2764178015w83DI" TargetMode="External"/><Relationship Id="rId431" Type="http://schemas.openxmlformats.org/officeDocument/2006/relationships/hyperlink" Target="consultantplus://offline/ref=B7FD4155D1A10A0D616271AA09948E3A537D7DCC9A0E3DD75F1F55136FE6615507E23A7CB940330D05F4003E6715D346F1FAA1B772660537961704F4xF36I" TargetMode="External"/><Relationship Id="rId473" Type="http://schemas.openxmlformats.org/officeDocument/2006/relationships/hyperlink" Target="consultantplus://offline/ref=B7FD4155D1A10A0D61626FA71FF8D033597122C69E0D36810A4D534430B6670055A26425F801200D07EA073F63x13EI" TargetMode="External"/><Relationship Id="rId529" Type="http://schemas.openxmlformats.org/officeDocument/2006/relationships/hyperlink" Target="consultantplus://offline/ref=B7FD4155D1A10A0D616271AA09948E3A537D7DCC9A0C3CD0511B55136FE6615507E23A7CB940330D05F4053E6315D346F1FAA1B772660537961704F4xF36I" TargetMode="External"/><Relationship Id="rId30" Type="http://schemas.openxmlformats.org/officeDocument/2006/relationships/hyperlink" Target="consultantplus://offline/ref=F3D06B211ED3F20D403346E122BB5AC3779349AA3000068A6F555060ED30C2D1A8800068ED86734139BA133B1DC29DA4w835I" TargetMode="External"/><Relationship Id="rId126" Type="http://schemas.openxmlformats.org/officeDocument/2006/relationships/hyperlink" Target="consultantplus://offline/ref=F3D06B211ED3F20D403346E122BB5AC3779349AA36050589625F0D6AE569CED3AF8F5F6DEA9773423CA4123B02CBC9F7C1B645EFA6FB6B2764178015w83DI" TargetMode="External"/><Relationship Id="rId168" Type="http://schemas.openxmlformats.org/officeDocument/2006/relationships/hyperlink" Target="consultantplus://offline/ref=F3D06B211ED3F20D403346E122BB5AC3779349AA36040F8C6D560D6AE569CED3AF8F5F6DEA9773423CA4123D0ACBC9F7C1B645EFA6FB6B2764178015w83DI" TargetMode="External"/><Relationship Id="rId333" Type="http://schemas.openxmlformats.org/officeDocument/2006/relationships/hyperlink" Target="consultantplus://offline/ref=F3D06B211ED3F20D403346E122BB5AC3779349AA3607048863560D6AE569CED3AF8F5F6DEA9773423CA4103902CBC9F7C1B645EFA6FB6B2764178015w83DI" TargetMode="External"/><Relationship Id="rId540" Type="http://schemas.openxmlformats.org/officeDocument/2006/relationships/hyperlink" Target="consultantplus://offline/ref=B7FD4155D1A10A0D616271AA09948E3A537D7DCC9A0E3DD75F1F55136FE6615507E23A7CB940330D05F400396915D346F1FAA1B772660537961704F4xF36I" TargetMode="External"/><Relationship Id="rId72" Type="http://schemas.openxmlformats.org/officeDocument/2006/relationships/hyperlink" Target="consultantplus://offline/ref=F3D06B211ED3F20D403346E122BB5AC3779349AA3606048E6D5D0D6AE569CED3AF8F5F6DEA9773423CA4123905CBC9F7C1B645EFA6FB6B2764178015w83DI" TargetMode="External"/><Relationship Id="rId375" Type="http://schemas.openxmlformats.org/officeDocument/2006/relationships/hyperlink" Target="consultantplus://offline/ref=B7FD4155D1A10A0D616271AA09948E3A537D7DCC9A0E3DD75F1F55136FE6615507E23A7CB940330D05F401386015D346F1FAA1B772660537961704F4xF36I" TargetMode="External"/><Relationship Id="rId582" Type="http://schemas.openxmlformats.org/officeDocument/2006/relationships/hyperlink" Target="consultantplus://offline/ref=B7FD4155D1A10A0D61626FA71FF8D033597122C69E0D36810A4D534430B6670055A26425F801200D07EA073F63x13EI" TargetMode="External"/><Relationship Id="rId638" Type="http://schemas.openxmlformats.org/officeDocument/2006/relationships/hyperlink" Target="consultantplus://offline/ref=B7FD4155D1A10A0D616271AA09948E3A537D7DCC9A0C3CD0511B55136FE6615507E23A7CB940330D05F4053D6015D346F1FAA1B772660537961704F4xF36I" TargetMode="External"/><Relationship Id="rId3" Type="http://schemas.openxmlformats.org/officeDocument/2006/relationships/webSettings" Target="webSettings.xml"/><Relationship Id="rId235" Type="http://schemas.openxmlformats.org/officeDocument/2006/relationships/hyperlink" Target="consultantplus://offline/ref=F3D06B211ED3F20D403346E122BB5AC3779349AA3607048863560D6AE569CED3AF8F5F6DEA9773423CA4123F00CBC9F7C1B645EFA6FB6B2764178015w83DI" TargetMode="External"/><Relationship Id="rId277" Type="http://schemas.openxmlformats.org/officeDocument/2006/relationships/hyperlink" Target="consultantplus://offline/ref=F3D06B211ED3F20D403346E122BB5AC3779349AA3606078862580D6AE569CED3AF8F5F6DEA9773423CA4113B00CBC9F7C1B645EFA6FB6B2764178015w83DI" TargetMode="External"/><Relationship Id="rId400" Type="http://schemas.openxmlformats.org/officeDocument/2006/relationships/hyperlink" Target="consultantplus://offline/ref=B7FD4155D1A10A0D616271AA09948E3A537D7DCC9A0E3DD75F1F55136FE6615507E23A7CB940330D05F401366015D346F1FAA1B772660537961704F4xF36I" TargetMode="External"/><Relationship Id="rId442" Type="http://schemas.openxmlformats.org/officeDocument/2006/relationships/hyperlink" Target="consultantplus://offline/ref=B7FD4155D1A10A0D616271AA09948E3A537D7DCC9A0E3DD75F1F55136FE6615507E23A7CB940330D05F4003D6215D346F1FAA1B772660537961704F4xF36I" TargetMode="External"/><Relationship Id="rId484" Type="http://schemas.openxmlformats.org/officeDocument/2006/relationships/hyperlink" Target="consultantplus://offline/ref=B7FD4155D1A10A0D616271AA09948E3A537D7DCC9A0E3DD75F1F55136FE6615507E23A7CB940330D05F4003C6215D346F1FAA1B772660537961704F4xF36I" TargetMode="External"/><Relationship Id="rId137" Type="http://schemas.openxmlformats.org/officeDocument/2006/relationships/hyperlink" Target="consultantplus://offline/ref=F3D06B211ED3F20D403346E122BB5AC3779349AA360405886C5C0D6AE569CED3AF8F5F6DEA9773423CA4123B03CBC9F7C1B645EFA6FB6B2764178015w83DI" TargetMode="External"/><Relationship Id="rId302" Type="http://schemas.openxmlformats.org/officeDocument/2006/relationships/hyperlink" Target="consultantplus://offline/ref=F3D06B211ED3F20D403346E122BB5AC3779349AA3E0707816B555060ED30C2D1A880007AEDDE7F433CA4173E0894CCE2D0EE4AE8BDE4683B781582w137I" TargetMode="External"/><Relationship Id="rId344" Type="http://schemas.openxmlformats.org/officeDocument/2006/relationships/hyperlink" Target="consultantplus://offline/ref=F3D06B211ED3F20D403346E122BB5AC3779349AA3606048E6D5D0D6AE569CED3AF8F5F6DEA9773423CA4133A07CBC9F7C1B645EFA6FB6B2764178015w83DI" TargetMode="External"/><Relationship Id="rId41" Type="http://schemas.openxmlformats.org/officeDocument/2006/relationships/hyperlink" Target="consultantplus://offline/ref=F3D06B211ED3F20D403346E122BB5AC3779349AA3005078F6E555060ED30C2D1A8800068ED86734139BA133B1DC29DA4w835I" TargetMode="External"/><Relationship Id="rId83" Type="http://schemas.openxmlformats.org/officeDocument/2006/relationships/hyperlink" Target="consultantplus://offline/ref=F3D06B211ED3F20D403346E122BB5AC3779349AA3E01068E6F555060ED30C2D1A880007AEDDE7F433CA412310894CCE2D0EE4AE8BDE4683B781582w137I" TargetMode="External"/><Relationship Id="rId179" Type="http://schemas.openxmlformats.org/officeDocument/2006/relationships/hyperlink" Target="consultantplus://offline/ref=F3D06B211ED3F20D403346E122BB5AC3779349AA360405886C5C0D6AE569CED3AF8F5F6DEA9773423CA4123B07CBC9F7C1B645EFA6FB6B2764178015w83DI" TargetMode="External"/><Relationship Id="rId386" Type="http://schemas.openxmlformats.org/officeDocument/2006/relationships/hyperlink" Target="consultantplus://offline/ref=B7FD4155D1A10A0D616271AA09948E3A537D7DCC9A0E3DD75F1F55136FE6615507E23A7CB940330D05F401386615D346F1FAA1B772660537961704F4xF36I" TargetMode="External"/><Relationship Id="rId551" Type="http://schemas.openxmlformats.org/officeDocument/2006/relationships/hyperlink" Target="consultantplus://offline/ref=B7FD4155D1A10A0D616271AA09948E3A537D7DCC9A0F3ED75E1155136FE6615507E23A7CB940330D05F407386415D346F1FAA1B772660537961704F4xF36I" TargetMode="External"/><Relationship Id="rId593" Type="http://schemas.openxmlformats.org/officeDocument/2006/relationships/hyperlink" Target="consultantplus://offline/ref=B7FD4155D1A10A0D616271AA09948E3A537D7DCC9A0C38D4501B55136FE6615507E23A7CAB406B0107F11B3E63008517B7xA3FI" TargetMode="External"/><Relationship Id="rId607" Type="http://schemas.openxmlformats.org/officeDocument/2006/relationships/hyperlink" Target="consultantplus://offline/ref=B7FD4155D1A10A0D616271AA09948E3A537D7DCC9A0F3ED75E1155136FE6615507E23A7CB940330D05F407376815D346F1FAA1B772660537961704F4xF36I" TargetMode="External"/><Relationship Id="rId649" Type="http://schemas.openxmlformats.org/officeDocument/2006/relationships/hyperlink" Target="consultantplus://offline/ref=B7FD4155D1A10A0D616271AA09948E3A537D7DCC9A0C3CD0511B55136FE6615507E23A7CB940330D05F405386815D346F1FAA1B772660537961704F4xF36I" TargetMode="External"/><Relationship Id="rId190" Type="http://schemas.openxmlformats.org/officeDocument/2006/relationships/hyperlink" Target="consultantplus://offline/ref=F3D06B211ED3F20D403346E122BB5AC3779349AA3606078862580D6AE569CED3AF8F5F6DEA9773423CA4133903CBC9F7C1B645EFA6FB6B2764178015w83DI" TargetMode="External"/><Relationship Id="rId204" Type="http://schemas.openxmlformats.org/officeDocument/2006/relationships/hyperlink" Target="consultantplus://offline/ref=F3D06B211ED3F20D403346E122BB5AC3779349AA36040F8C6D560D6AE569CED3AF8F5F6DEA9773423CA4123C01CBC9F7C1B645EFA6FB6B2764178015w83DI" TargetMode="External"/><Relationship Id="rId246" Type="http://schemas.openxmlformats.org/officeDocument/2006/relationships/hyperlink" Target="consultantplus://offline/ref=F3D06B211ED3F20D403358EC34D704CA7D9F17A53F040CDE370A0B3DBA39C886FDCF0134ABD660423EBA103901wC30I" TargetMode="External"/><Relationship Id="rId288" Type="http://schemas.openxmlformats.org/officeDocument/2006/relationships/hyperlink" Target="consultantplus://offline/ref=F3D06B211ED3F20D403346E122BB5AC3779349AA3E0707816B555060ED30C2D1A880007AEDDE7F433CA4163A0894CCE2D0EE4AE8BDE4683B781582w137I" TargetMode="External"/><Relationship Id="rId411" Type="http://schemas.openxmlformats.org/officeDocument/2006/relationships/hyperlink" Target="consultantplus://offline/ref=B7FD4155D1A10A0D616271AA09948E3A537D7DCC9A0E3DD75F1F55136FE6615507E23A7CB940330D05F4003E6115D346F1FAA1B772660537961704F4xF36I" TargetMode="External"/><Relationship Id="rId453" Type="http://schemas.openxmlformats.org/officeDocument/2006/relationships/image" Target="media/image5.wmf"/><Relationship Id="rId509" Type="http://schemas.openxmlformats.org/officeDocument/2006/relationships/hyperlink" Target="consultantplus://offline/ref=B7FD4155D1A10A0D61626FA71FF8D033597122C69F0B36810A4D534430B6670055A26425F801200D07EA073F63x13EI" TargetMode="External"/><Relationship Id="rId660" Type="http://schemas.openxmlformats.org/officeDocument/2006/relationships/hyperlink" Target="consultantplus://offline/ref=B7FD4155D1A10A0D616271AA09948E3A537D7DCC9A0E3ED1501A55136FE6615507E23A7CB940330D05F4043B6815D346F1FAA1B772660537961704F4xF36I" TargetMode="External"/><Relationship Id="rId106" Type="http://schemas.openxmlformats.org/officeDocument/2006/relationships/hyperlink" Target="consultantplus://offline/ref=F3D06B211ED3F20D403358EC34D704CA7D9D1FA735020CDE370A0B3DBA39C886FDCF0134ABD660423EBA103901wC30I" TargetMode="External"/><Relationship Id="rId313" Type="http://schemas.openxmlformats.org/officeDocument/2006/relationships/hyperlink" Target="consultantplus://offline/ref=F3D06B211ED3F20D403346E122BB5AC3779349AA3606078862580D6AE569CED3AF8F5F6DEA9773423CA4113A02CBC9F7C1B645EFA6FB6B2764178015w83DI" TargetMode="External"/><Relationship Id="rId495" Type="http://schemas.openxmlformats.org/officeDocument/2006/relationships/hyperlink" Target="consultantplus://offline/ref=B7FD4155D1A10A0D61626FA71FF8D033597020C59C0A36810A4D534430B6670047A23C29FA043E0C0CFF516E254B8A15B0B1ADB7697A0437x838I" TargetMode="External"/><Relationship Id="rId10" Type="http://schemas.openxmlformats.org/officeDocument/2006/relationships/hyperlink" Target="consultantplus://offline/ref=F3D06B211ED3F20D403346E122BB5AC3779349AA3604068F6C5C0D6AE569CED3AF8F5F6DEA9773423CA4123906CBC9F7C1B645EFA6FB6B2764178015w83DI" TargetMode="External"/><Relationship Id="rId52" Type="http://schemas.openxmlformats.org/officeDocument/2006/relationships/hyperlink" Target="consultantplus://offline/ref=F3D06B211ED3F20D403346E122BB5AC3779349AA30040F886F555060ED30C2D1A8800068ED86734139BA133B1DC29DA4w835I" TargetMode="External"/><Relationship Id="rId94" Type="http://schemas.openxmlformats.org/officeDocument/2006/relationships/hyperlink" Target="consultantplus://offline/ref=F3D06B211ED3F20D403346E122BB5AC3779349AA3E01068E6F555060ED30C2D1A880007AEDDE7F433CA4153B0894CCE2D0EE4AE8BDE4683B781582w137I" TargetMode="External"/><Relationship Id="rId148" Type="http://schemas.openxmlformats.org/officeDocument/2006/relationships/hyperlink" Target="consultantplus://offline/ref=F3D06B211ED3F20D403346E122BB5AC3779349AA3F02048B62555060ED30C2D1A880007AEDDE7F433CA4163A0894CCE2D0EE4AE8BDE4683B781582w137I" TargetMode="External"/><Relationship Id="rId355" Type="http://schemas.openxmlformats.org/officeDocument/2006/relationships/hyperlink" Target="consultantplus://offline/ref=F3D06B211ED3F20D403346E122BB5AC3779349AA3607048863560D6AE569CED3AF8F5F6DEA9773423CA4103A04CBC9F7C1B645EFA6FB6B2764178015w83DI" TargetMode="External"/><Relationship Id="rId397" Type="http://schemas.openxmlformats.org/officeDocument/2006/relationships/hyperlink" Target="consultantplus://offline/ref=B7FD4155D1A10A0D616271AA09948E3A537D7DCC9A0E3DD75F1F55136FE6615507E23A7CB940330D05F401376615D346F1FAA1B772660537961704F4xF36I" TargetMode="External"/><Relationship Id="rId520" Type="http://schemas.openxmlformats.org/officeDocument/2006/relationships/hyperlink" Target="consultantplus://offline/ref=B7FD4155D1A10A0D616271AA09948E3A537D7DCC9A0E3DD75F1F55136FE6615507E23A7CB940330D05F400396315D346F1FAA1B772660537961704F4xF36I" TargetMode="External"/><Relationship Id="rId562" Type="http://schemas.openxmlformats.org/officeDocument/2006/relationships/hyperlink" Target="consultantplus://offline/ref=B7FD4155D1A10A0D616271AA09948E3A537D7DCC9A0E3DD75F1F55136FE6615507E23A7CB940330D05F400386115D346F1FAA1B772660537961704F4xF36I" TargetMode="External"/><Relationship Id="rId618" Type="http://schemas.openxmlformats.org/officeDocument/2006/relationships/hyperlink" Target="consultantplus://offline/ref=B7FD4155D1A10A0D616271AA09948E3A537D7DCC930A3ED45F12081967BF6D5700ED656BBE093F0C05F7043F6A4AD653E0A2AEB06979062B8A1506xF36I" TargetMode="External"/><Relationship Id="rId215" Type="http://schemas.openxmlformats.org/officeDocument/2006/relationships/hyperlink" Target="consultantplus://offline/ref=F3D06B211ED3F20D403346E122BB5AC3779349AA3607048863560D6AE569CED3AF8F5F6DEA9773423CA4123C00CBC9F7C1B645EFA6FB6B2764178015w83DI" TargetMode="External"/><Relationship Id="rId257" Type="http://schemas.openxmlformats.org/officeDocument/2006/relationships/hyperlink" Target="consultantplus://offline/ref=F3D06B211ED3F20D403346E122BB5AC3779349AA3605028B6F5F0D6AE569CED3AF8F5F6DF8972B4E3EA10C3801DE9FA687wE33I" TargetMode="External"/><Relationship Id="rId422" Type="http://schemas.openxmlformats.org/officeDocument/2006/relationships/image" Target="media/image2.wmf"/><Relationship Id="rId464" Type="http://schemas.openxmlformats.org/officeDocument/2006/relationships/hyperlink" Target="consultantplus://offline/ref=B7FD4155D1A10A0D616271AA09948E3A537D7DCC930A3ED45F12081967BF6D5700ED656BBE093F0C05F60C3D6A4AD653E0A2AEB06979062B8A1506xF36I" TargetMode="External"/><Relationship Id="rId299" Type="http://schemas.openxmlformats.org/officeDocument/2006/relationships/hyperlink" Target="consultantplus://offline/ref=F3D06B211ED3F20D403346E122BB5AC3779349AA3E0707816B555060ED30C2D1A880007AEDDE7F433CA4173D0894CCE2D0EE4AE8BDE4683B781582w137I" TargetMode="External"/><Relationship Id="rId63" Type="http://schemas.openxmlformats.org/officeDocument/2006/relationships/hyperlink" Target="consultantplus://offline/ref=F3D06B211ED3F20D403346E122BB5AC3779349AA3E01068E6F555060ED30C2D1A880007AEDDE7F433CA4123F0894CCE2D0EE4AE8BDE4683B781582w137I" TargetMode="External"/><Relationship Id="rId159" Type="http://schemas.openxmlformats.org/officeDocument/2006/relationships/hyperlink" Target="consultantplus://offline/ref=F3D06B211ED3F20D403346E122BB5AC3779349AA3E0707816B555060ED30C2D1A880007AEDDE7F433CA416380894CCE2D0EE4AE8BDE4683B781582w137I" TargetMode="External"/><Relationship Id="rId366" Type="http://schemas.openxmlformats.org/officeDocument/2006/relationships/hyperlink" Target="consultantplus://offline/ref=B7FD4155D1A10A0D616271AA09948E3A537D7DCC9A0F3ED75E1155136FE6615507E23A7CB940330D05F4073C6815D346F1FAA1B772660537961704F4xF36I" TargetMode="External"/><Relationship Id="rId573" Type="http://schemas.openxmlformats.org/officeDocument/2006/relationships/hyperlink" Target="consultantplus://offline/ref=B7FD4155D1A10A0D616271AA09948E3A537D7DCC930A3ED45F12081967BF6D5700ED656BBE093F0C05F7053C6A4AD653E0A2AEB06979062B8A1506xF36I" TargetMode="External"/><Relationship Id="rId226" Type="http://schemas.openxmlformats.org/officeDocument/2006/relationships/hyperlink" Target="consultantplus://offline/ref=F3D06B211ED3F20D403346E122BB5AC3779349AA3607048863560D6AE569CED3AF8F5F6DEA9773423CA4123F03CBC9F7C1B645EFA6FB6B2764178015w83DI" TargetMode="External"/><Relationship Id="rId433" Type="http://schemas.openxmlformats.org/officeDocument/2006/relationships/hyperlink" Target="consultantplus://offline/ref=B7FD4155D1A10A0D616271AA09948E3A537D7DCC9A0F3ED75E1155136FE6615507E23A7CB940330D05F4073A6715D346F1FAA1B772660537961704F4xF36I" TargetMode="External"/><Relationship Id="rId640" Type="http://schemas.openxmlformats.org/officeDocument/2006/relationships/hyperlink" Target="consultantplus://offline/ref=B7FD4155D1A10A0D616271AA09948E3A537D7DCC9A0C3CD0511B55136FE6615507E23A7CB940330D05F4053D6015D346F1FAA1B772660537961704F4xF36I" TargetMode="External"/><Relationship Id="rId74" Type="http://schemas.openxmlformats.org/officeDocument/2006/relationships/hyperlink" Target="consultantplus://offline/ref=F3D06B211ED3F20D403346E122BB5AC3779349AA3606078862580D6AE569CED3AF8F5F6DEA9773423CA4123803CBC9F7C1B645EFA6FB6B2764178015w83DI" TargetMode="External"/><Relationship Id="rId377" Type="http://schemas.openxmlformats.org/officeDocument/2006/relationships/hyperlink" Target="consultantplus://offline/ref=B7FD4155D1A10A0D616271AA09948E3A537D7DCC9A0E3DD75F1F55136FE6615507E23A7CB940330D05F401386215D346F1FAA1B772660537961704F4xF36I" TargetMode="External"/><Relationship Id="rId500" Type="http://schemas.openxmlformats.org/officeDocument/2006/relationships/hyperlink" Target="consultantplus://offline/ref=B7FD4155D1A10A0D61626FA71FF8D033597123C39B0536810A4D534430B6670047A23C29FA073A0F04FF516E254B8A15B0B1ADB7697A0437x838I" TargetMode="External"/><Relationship Id="rId584" Type="http://schemas.openxmlformats.org/officeDocument/2006/relationships/hyperlink" Target="consultantplus://offline/ref=B7FD4155D1A10A0D616271AA09948E3A537D7DCC920C34D55F12081967BF6D5700ED656BBE093F0C05F607366A4AD653E0A2AEB06979062B8A1506xF36I" TargetMode="External"/><Relationship Id="rId5" Type="http://schemas.openxmlformats.org/officeDocument/2006/relationships/hyperlink" Target="consultantplus://offline/ref=F3D06B211ED3F20D403346E122BB5AC3779349AA3F02048B62555060ED30C2D1A880007AEDDE7F433CA4123C0894CCE2D0EE4AE8BDE4683B781582w137I" TargetMode="External"/><Relationship Id="rId237" Type="http://schemas.openxmlformats.org/officeDocument/2006/relationships/hyperlink" Target="consultantplus://offline/ref=F3D06B211ED3F20D403346E122BB5AC3779349AA3606048E6D5D0D6AE569CED3AF8F5F6DEA9773423CA4123D05CBC9F7C1B645EFA6FB6B2764178015w83DI" TargetMode="External"/><Relationship Id="rId444" Type="http://schemas.openxmlformats.org/officeDocument/2006/relationships/hyperlink" Target="consultantplus://offline/ref=B7FD4155D1A10A0D616271AA09948E3A537D7DCC9A0E3DD75F1F55136FE6615507E23A7CB940330D05F4003D6515D346F1FAA1B772660537961704F4xF36I" TargetMode="External"/><Relationship Id="rId651" Type="http://schemas.openxmlformats.org/officeDocument/2006/relationships/hyperlink" Target="consultantplus://offline/ref=B7FD4155D1A10A0D616271AA09948E3A537D7DCC920C34D55F12081967BF6D5700ED656BBE093F0C05F601386A4AD653E0A2AEB06979062B8A1506xF36I" TargetMode="External"/><Relationship Id="rId290" Type="http://schemas.openxmlformats.org/officeDocument/2006/relationships/hyperlink" Target="consultantplus://offline/ref=F3D06B211ED3F20D403346E122BB5AC3779349AA3F02048B62555060ED30C2D1A880007AEDDE7F433CA4173B0894CCE2D0EE4AE8BDE4683B781582w137I" TargetMode="External"/><Relationship Id="rId304" Type="http://schemas.openxmlformats.org/officeDocument/2006/relationships/hyperlink" Target="consultantplus://offline/ref=F3D06B211ED3F20D403346E122BB5AC3779349AA3E040E8A62555060ED30C2D1A880007AEDDE7F433CA512310894CCE2D0EE4AE8BDE4683B781582w137I" TargetMode="External"/><Relationship Id="rId388" Type="http://schemas.openxmlformats.org/officeDocument/2006/relationships/hyperlink" Target="consultantplus://offline/ref=B7FD4155D1A10A0D616271AA09948E3A537D7DCC9A0E3DD75F1F55136FE6615507E23A7CB940330D05F401386615D346F1FAA1B772660537961704F4xF36I" TargetMode="External"/><Relationship Id="rId511" Type="http://schemas.openxmlformats.org/officeDocument/2006/relationships/hyperlink" Target="consultantplus://offline/ref=B7FD4155D1A10A0D616271AA09948E3A537D7DCC9A0E3DD75F1F55136FE6615507E23A7CB940330D05F400396115D346F1FAA1B772660537961704F4xF36I" TargetMode="External"/><Relationship Id="rId609" Type="http://schemas.openxmlformats.org/officeDocument/2006/relationships/hyperlink" Target="consultantplus://offline/ref=B7FD4155D1A10A0D616271AA09948E3A537D7DCC9A0D3FD65F1855136FE6615507E23A7CB940330D05F404386015D346F1FAA1B772660537961704F4xF36I" TargetMode="External"/><Relationship Id="rId85" Type="http://schemas.openxmlformats.org/officeDocument/2006/relationships/hyperlink" Target="consultantplus://offline/ref=F3D06B211ED3F20D403346E122BB5AC3779349AA3605078D68560D6AE569CED3AF8F5F6DEA9773423CA412390BCBC9F7C1B645EFA6FB6B2764178015w83DI" TargetMode="External"/><Relationship Id="rId150" Type="http://schemas.openxmlformats.org/officeDocument/2006/relationships/hyperlink" Target="consultantplus://offline/ref=F3D06B211ED3F20D403346E122BB5AC3779349AA360405886C5C0D6AE569CED3AF8F5F6DEA9773423CA4123B02CBC9F7C1B645EFA6FB6B2764178015w83DI" TargetMode="External"/><Relationship Id="rId595" Type="http://schemas.openxmlformats.org/officeDocument/2006/relationships/hyperlink" Target="consultantplus://offline/ref=B7FD4155D1A10A0D616271AA09948E3A537D7DCC9A0F3ED75E1155136FE6615507E23A7CB940330D05F407376715D346F1FAA1B772660537961704F4xF36I" TargetMode="External"/><Relationship Id="rId248" Type="http://schemas.openxmlformats.org/officeDocument/2006/relationships/hyperlink" Target="consultantplus://offline/ref=F3D06B211ED3F20D403358EC34D704CA7D9F17A534020CDE370A0B3DBA39C886FDCF0134ABD660423EBA103901wC30I" TargetMode="External"/><Relationship Id="rId455" Type="http://schemas.openxmlformats.org/officeDocument/2006/relationships/hyperlink" Target="consultantplus://offline/ref=B7FD4155D1A10A0D616271AA09948E3A537D7DCC9A0E3BD2511A55136FE6615507E23A7CB940330D05F4043F6015D346F1FAA1B772660537961704F4xF36I" TargetMode="External"/><Relationship Id="rId662" Type="http://schemas.openxmlformats.org/officeDocument/2006/relationships/hyperlink" Target="consultantplus://offline/ref=B7FD4155D1A10A0D616271AA09948E3A537D7DCC9A0C3CD0511B55136FE6615507E23A7CB940330D05F405376215D346F1FAA1B772660537961704F4xF36I" TargetMode="External"/><Relationship Id="rId12" Type="http://schemas.openxmlformats.org/officeDocument/2006/relationships/hyperlink" Target="consultantplus://offline/ref=F3D06B211ED3F20D403346E122BB5AC3779349AA3604028C6F5F0D6AE569CED3AF8F5F6DEA9773423CA4123906CBC9F7C1B645EFA6FB6B2764178015w83DI" TargetMode="External"/><Relationship Id="rId108" Type="http://schemas.openxmlformats.org/officeDocument/2006/relationships/hyperlink" Target="consultantplus://offline/ref=F3D06B211ED3F20D403346E122BB5AC3779349AA36050F8C625E0D6AE569CED3AF8F5F6DEA9773423CA4123806CBC9F7C1B645EFA6FB6B2764178015w83DI" TargetMode="External"/><Relationship Id="rId315" Type="http://schemas.openxmlformats.org/officeDocument/2006/relationships/hyperlink" Target="consultantplus://offline/ref=F3D06B211ED3F20D403346E122BB5AC3779349AA3606078862580D6AE569CED3AF8F5F6DEA9773423CA4113A01CBC9F7C1B645EFA6FB6B2764178015w83DI" TargetMode="External"/><Relationship Id="rId522" Type="http://schemas.openxmlformats.org/officeDocument/2006/relationships/hyperlink" Target="consultantplus://offline/ref=B7FD4155D1A10A0D616271AA09948E3A537D7DCC9A0E3DD75F1F55136FE6615507E23A7CB940330D05F400396215D346F1FAA1B772660537961704F4xF36I" TargetMode="External"/><Relationship Id="rId96" Type="http://schemas.openxmlformats.org/officeDocument/2006/relationships/hyperlink" Target="consultantplus://offline/ref=F3D06B211ED3F20D403346E122BB5AC3779349AA320C048D6F555060ED30C2D1A880007AEDDE7F433CA413380894CCE2D0EE4AE8BDE4683B781582w137I" TargetMode="External"/><Relationship Id="rId161" Type="http://schemas.openxmlformats.org/officeDocument/2006/relationships/hyperlink" Target="consultantplus://offline/ref=F3D06B211ED3F20D403346E122BB5AC3779349AA3604008E6B580D6AE569CED3AF8F5F6DEA9773423CA4123A03CBC9F7C1B645EFA6FB6B2764178015w83DI" TargetMode="External"/><Relationship Id="rId399" Type="http://schemas.openxmlformats.org/officeDocument/2006/relationships/hyperlink" Target="consultantplus://offline/ref=B7FD4155D1A10A0D616271AA09948E3A537D7DCC9A0E3DD75F1F55136FE6615507E23A7CB940330D05F401366115D346F1FAA1B772660537961704F4xF36I" TargetMode="External"/><Relationship Id="rId259" Type="http://schemas.openxmlformats.org/officeDocument/2006/relationships/hyperlink" Target="consultantplus://offline/ref=F3D06B211ED3F20D403346E122BB5AC3779349AA3607028C6B5F0D6AE569CED3AF8F5F6DF8972B4E3EA10C3801DE9FA687wE33I" TargetMode="External"/><Relationship Id="rId466" Type="http://schemas.openxmlformats.org/officeDocument/2006/relationships/hyperlink" Target="consultantplus://offline/ref=B7FD4155D1A10A0D616271AA09948E3A537D7DCC920F3DDE5612081967BF6D5700ED656BBE093F0C05F5033E6A4AD653E0A2AEB06979062B8A1506xF36I" TargetMode="External"/><Relationship Id="rId673" Type="http://schemas.openxmlformats.org/officeDocument/2006/relationships/hyperlink" Target="consultantplus://offline/ref=B7FD4155D1A10A0D61626FA71FF8D033597122C69F0A36810A4D534430B6670055A26425F801200D07EA073F63x13EI" TargetMode="External"/><Relationship Id="rId23" Type="http://schemas.openxmlformats.org/officeDocument/2006/relationships/hyperlink" Target="consultantplus://offline/ref=F3D06B211ED3F20D403346E122BB5AC3779349AA3606078862580D6AE569CED3AF8F5F6DEA9773423CA4123905CBC9F7C1B645EFA6FB6B2764178015w83DI" TargetMode="External"/><Relationship Id="rId119" Type="http://schemas.openxmlformats.org/officeDocument/2006/relationships/hyperlink" Target="consultantplus://offline/ref=F3D06B211ED3F20D403346E122BB5AC3779349AA3607048863560D6AE569CED3AF8F5F6DEA9773423CA4123D03CBC9F7C1B645EFA6FB6B2764178015w83DI" TargetMode="External"/><Relationship Id="rId326" Type="http://schemas.openxmlformats.org/officeDocument/2006/relationships/hyperlink" Target="consultantplus://offline/ref=F3D06B211ED3F20D403346E122BB5AC3779349AA3E0707816B555060ED30C2D1A880007AEDDE7F433CA414380894CCE2D0EE4AE8BDE4683B781582w137I" TargetMode="External"/><Relationship Id="rId533" Type="http://schemas.openxmlformats.org/officeDocument/2006/relationships/hyperlink" Target="consultantplus://offline/ref=B7FD4155D1A10A0D616271AA09948E3A537D7DCC9A0E3DD75F1F55136FE6615507E23A7CB940330D05F400396515D346F1FAA1B772660537961704F4xF36I" TargetMode="External"/><Relationship Id="rId172" Type="http://schemas.openxmlformats.org/officeDocument/2006/relationships/hyperlink" Target="consultantplus://offline/ref=F3D06B211ED3F20D403346E122BB5AC3779349AA3E040E8A62555060ED30C2D1A880007AEDDE7F433CA41B3F0894CCE2D0EE4AE8BDE4683B781582w137I" TargetMode="External"/><Relationship Id="rId477" Type="http://schemas.openxmlformats.org/officeDocument/2006/relationships/hyperlink" Target="consultantplus://offline/ref=B7FD4155D1A10A0D616271AA09948E3A537D7DCC930A3ED45F12081967BF6D5700ED656BBE093F0C05F60C3A6A4AD653E0A2AEB06979062B8A1506xF36I" TargetMode="External"/><Relationship Id="rId600" Type="http://schemas.openxmlformats.org/officeDocument/2006/relationships/hyperlink" Target="consultantplus://offline/ref=B7FD4155D1A10A0D616271AA09948E3A537D7DCC9A0C3CD0511B55136FE6615507E23A7CB940330D05F4053E6715D346F1FAA1B772660537961704F4xF36I" TargetMode="External"/><Relationship Id="rId337" Type="http://schemas.openxmlformats.org/officeDocument/2006/relationships/hyperlink" Target="consultantplus://offline/ref=F3D06B211ED3F20D403346E122BB5AC3779349AA3607048863560D6AE569CED3AF8F5F6DEA9773423CA4103802CBC9F7C1B645EFA6FB6B2764178015w83DI" TargetMode="External"/><Relationship Id="rId34" Type="http://schemas.openxmlformats.org/officeDocument/2006/relationships/hyperlink" Target="consultantplus://offline/ref=F3D06B211ED3F20D403346E122BB5AC3779349AA3106068F6A555060ED30C2D1A8800068ED86734139BA133B1DC29DA4w835I" TargetMode="External"/><Relationship Id="rId544" Type="http://schemas.openxmlformats.org/officeDocument/2006/relationships/hyperlink" Target="consultantplus://offline/ref=B7FD4155D1A10A0D616271AA09948E3A537D7DCC9A0F3ED75E1155136FE6615507E23A7CB940330D05F407386215D346F1FAA1B772660537961704F4xF36I" TargetMode="External"/><Relationship Id="rId183" Type="http://schemas.openxmlformats.org/officeDocument/2006/relationships/hyperlink" Target="consultantplus://offline/ref=F3D06B211ED3F20D403346E122BB5AC3779349AA36040F8C6D560D6AE569CED3AF8F5F6DEA9773423CA4123C02CBC9F7C1B645EFA6FB6B2764178015w83DI" TargetMode="External"/><Relationship Id="rId390" Type="http://schemas.openxmlformats.org/officeDocument/2006/relationships/hyperlink" Target="consultantplus://offline/ref=B7FD4155D1A10A0D616271AA09948E3A537D7DCC9A0E3DD75F1F55136FE6615507E23A7CB940330D05F401386815D346F1FAA1B772660537961704F4xF36I" TargetMode="External"/><Relationship Id="rId404" Type="http://schemas.openxmlformats.org/officeDocument/2006/relationships/hyperlink" Target="consultantplus://offline/ref=B7FD4155D1A10A0D616271AA09948E3A537D7DCC9A0E3DD75F1F55136FE6615507E23A7CB940330D05F401366415D346F1FAA1B772660537961704F4xF36I" TargetMode="External"/><Relationship Id="rId611" Type="http://schemas.openxmlformats.org/officeDocument/2006/relationships/hyperlink" Target="consultantplus://offline/ref=B7FD4155D1A10A0D616271AA09948E3A537D7DCC9A0E3DD75F1F55136FE6615507E23A7CB940330D05F400386515D346F1FAA1B772660537961704F4xF36I" TargetMode="External"/><Relationship Id="rId250" Type="http://schemas.openxmlformats.org/officeDocument/2006/relationships/hyperlink" Target="consultantplus://offline/ref=F3D06B211ED3F20D403358EC34D704CA7D9A13A736070CDE370A0B3DBA39C886FDCF0134ABD660423EBA103901wC30I" TargetMode="External"/><Relationship Id="rId488" Type="http://schemas.openxmlformats.org/officeDocument/2006/relationships/hyperlink" Target="consultantplus://offline/ref=B7FD4155D1A10A0D616271AA09948E3A537D7DCC9A0E3DD75F1F55136FE6615507E23A7CB940330D05F4003C6715D346F1FAA1B772660537961704F4xF36I" TargetMode="External"/><Relationship Id="rId45" Type="http://schemas.openxmlformats.org/officeDocument/2006/relationships/hyperlink" Target="consultantplus://offline/ref=F3D06B211ED3F20D403346E122BB5AC3779349AA310507896F555060ED30C2D1A8800068ED86734139BA133B1DC29DA4w835I" TargetMode="External"/><Relationship Id="rId110" Type="http://schemas.openxmlformats.org/officeDocument/2006/relationships/hyperlink" Target="consultantplus://offline/ref=F3D06B211ED3F20D403346E122BB5AC3779349AA3607078962570D6AE569CED3AF8F5F6DEA9773423CA4123801CBC9F7C1B645EFA6FB6B2764178015w83DI" TargetMode="External"/><Relationship Id="rId348" Type="http://schemas.openxmlformats.org/officeDocument/2006/relationships/hyperlink" Target="consultantplus://offline/ref=F3D06B211ED3F20D403346E122BB5AC3779349AA3607048863560D6AE569CED3AF8F5F6DEA9773423CA4103A02CBC9F7C1B645EFA6FB6B2764178015w83DI" TargetMode="External"/><Relationship Id="rId555" Type="http://schemas.openxmlformats.org/officeDocument/2006/relationships/hyperlink" Target="consultantplus://offline/ref=B7FD4155D1A10A0D61626FA71FF8D033597122C69E0D36810A4D534430B6670055A26425F801200D07EA073F63x13EI" TargetMode="External"/><Relationship Id="rId194" Type="http://schemas.openxmlformats.org/officeDocument/2006/relationships/hyperlink" Target="consultantplus://offline/ref=F3D06B211ED3F20D403346E122BB5AC3779349AA3E0707816B555060ED30C2D1A880007AEDDE7F433CA4113B0894CCE2D0EE4AE8BDE4683B781582w137I" TargetMode="External"/><Relationship Id="rId208" Type="http://schemas.openxmlformats.org/officeDocument/2006/relationships/hyperlink" Target="consultantplus://offline/ref=F3D06B211ED3F20D403346E122BB5AC3779349AA3607048863560D6AE569CED3AF8F5F6DEA9773423CA4123D06CBC9F7C1B645EFA6FB6B2764178015w83DI" TargetMode="External"/><Relationship Id="rId415" Type="http://schemas.openxmlformats.org/officeDocument/2006/relationships/hyperlink" Target="consultantplus://offline/ref=B7FD4155D1A10A0D616271AA09948E3A537D7DCC930C35D55E12081967BF6D5700ED656BBE093F0C05F5013E6A4AD653E0A2AEB06979062B8A1506xF36I" TargetMode="External"/><Relationship Id="rId622" Type="http://schemas.openxmlformats.org/officeDocument/2006/relationships/hyperlink" Target="consultantplus://offline/ref=B7FD4155D1A10A0D616271AA09948E3A537D7DCC930A3ED45F12081967BF6D5700ED656BBE093F0C05F7043F6A4AD653E0A2AEB06979062B8A1506xF36I" TargetMode="External"/><Relationship Id="rId261" Type="http://schemas.openxmlformats.org/officeDocument/2006/relationships/hyperlink" Target="consultantplus://offline/ref=F3D06B211ED3F20D403346E122BB5AC3779349AA3606078862580D6AE569CED3AF8F5F6DEA9773423CA4113806CBC9F7C1B645EFA6FB6B2764178015w83DI" TargetMode="External"/><Relationship Id="rId499" Type="http://schemas.openxmlformats.org/officeDocument/2006/relationships/hyperlink" Target="consultantplus://offline/ref=B7FD4155D1A10A0D61626FA71FF8D033597123C39B0536810A4D534430B6670047A23C29FA073D050CFF516E254B8A15B0B1ADB7697A0437x838I" TargetMode="External"/><Relationship Id="rId56" Type="http://schemas.openxmlformats.org/officeDocument/2006/relationships/hyperlink" Target="consultantplus://offline/ref=F3D06B211ED3F20D403346E122BB5AC3779349AA3604028C6F5F0D6AE569CED3AF8F5F6DEA9773423CA4123905CBC9F7C1B645EFA6FB6B2764178015w83DI" TargetMode="External"/><Relationship Id="rId359" Type="http://schemas.openxmlformats.org/officeDocument/2006/relationships/hyperlink" Target="consultantplus://offline/ref=B7FD4155D1A10A0D616271AA09948E3A537D7DCC930A3ED45F12081967BF6D5700ED656BBE093F0C05F602396A4AD653E0A2AEB06979062B8A1506xF36I" TargetMode="External"/><Relationship Id="rId566" Type="http://schemas.openxmlformats.org/officeDocument/2006/relationships/hyperlink" Target="consultantplus://offline/ref=B7FD4155D1A10A0D616271AA09948E3A537D7DCC9A0E3DD75F1F55136FE6615507E23A7CB940330D05F400386315D346F1FAA1B772660537961704F4xF36I" TargetMode="External"/><Relationship Id="rId121" Type="http://schemas.openxmlformats.org/officeDocument/2006/relationships/hyperlink" Target="consultantplus://offline/ref=F3D06B211ED3F20D403346E122BB5AC3779349AA3606078862580D6AE569CED3AF8F5F6DEA9773423CA4123107CBC9F7C1B645EFA6FB6B2764178015w83DI" TargetMode="External"/><Relationship Id="rId219" Type="http://schemas.openxmlformats.org/officeDocument/2006/relationships/hyperlink" Target="consultantplus://offline/ref=F3D06B211ED3F20D403346E122BB5AC3779349AA3606048E6D5D0D6AE569CED3AF8F5F6DEA9773423CA4123A01CBC9F7C1B645EFA6FB6B2764178015w83DI" TargetMode="External"/><Relationship Id="rId426" Type="http://schemas.openxmlformats.org/officeDocument/2006/relationships/hyperlink" Target="consultantplus://offline/ref=B7FD4155D1A10A0D616271AA09948E3A537D7DCC920C34D55F12081967BF6D5700ED656BBE093F0C05F6043E6A4AD653E0A2AEB06979062B8A1506xF36I" TargetMode="External"/><Relationship Id="rId633" Type="http://schemas.openxmlformats.org/officeDocument/2006/relationships/hyperlink" Target="consultantplus://offline/ref=B7FD4155D1A10A0D616271AA09948E3A537D7DCC9A0C3CD0511B55136FE6615507E23A7CB940330D05F4053D6415D346F1FAA1B772660537961704F4xF36I" TargetMode="External"/><Relationship Id="rId67" Type="http://schemas.openxmlformats.org/officeDocument/2006/relationships/hyperlink" Target="consultantplus://offline/ref=F3D06B211ED3F20D403346E122BB5AC3779349AA36040F8C6D560D6AE569CED3AF8F5F6DEA9773423CA4123905CBC9F7C1B645EFA6FB6B2764178015w83DI" TargetMode="External"/><Relationship Id="rId272" Type="http://schemas.openxmlformats.org/officeDocument/2006/relationships/hyperlink" Target="consultantplus://offline/ref=F3D06B211ED3F20D403346E122BB5AC3779349AA3606078862580D6AE569CED3AF8F5F6DEA9773423CA411380ACBC9F7C1B645EFA6FB6B2764178015w83DI" TargetMode="External"/><Relationship Id="rId577" Type="http://schemas.openxmlformats.org/officeDocument/2006/relationships/hyperlink" Target="consultantplus://offline/ref=B7FD4155D1A10A0D616271AA09948E3A537D7DCC9A0F3ED75E1155136FE6615507E23A7CB940330D05F407386715D346F1FAA1B772660537961704F4xF36I" TargetMode="External"/><Relationship Id="rId132" Type="http://schemas.openxmlformats.org/officeDocument/2006/relationships/hyperlink" Target="consultantplus://offline/ref=F3D06B211ED3F20D403346E122BB5AC3779349AA330604816F555060ED30C2D1A8800068ED86734139BA133B1DC29DA4w835I" TargetMode="External"/><Relationship Id="rId437" Type="http://schemas.openxmlformats.org/officeDocument/2006/relationships/hyperlink" Target="consultantplus://offline/ref=B7FD4155D1A10A0D616271AA09948E3A537D7DCC9A0E3DD75F1F55136FE6615507E23A7CB940330D05F4003E6815D346F1FAA1B772660537961704F4xF36I" TargetMode="External"/><Relationship Id="rId644" Type="http://schemas.openxmlformats.org/officeDocument/2006/relationships/hyperlink" Target="consultantplus://offline/ref=B7FD4155D1A10A0D616271AA09948E3A537D7DCC9A0F3ED75E1155136FE6615507E23A7CB940330D05F407366515D346F1FAA1B772660537961704F4xF36I" TargetMode="External"/><Relationship Id="rId283" Type="http://schemas.openxmlformats.org/officeDocument/2006/relationships/hyperlink" Target="consultantplus://offline/ref=F3D06B211ED3F20D403346E122BB5AC3779349AA3401058168555060ED30C2D1A8800068ED86734139BA133B1DC29DA4w835I" TargetMode="External"/><Relationship Id="rId490" Type="http://schemas.openxmlformats.org/officeDocument/2006/relationships/hyperlink" Target="consultantplus://offline/ref=B7FD4155D1A10A0D616271AA09948E3A537D7DCC9A0E3DD75F1F55136FE6615507E23A7CB940330D05F4003B6115D346F1FAA1B772660537961704F4xF36I" TargetMode="External"/><Relationship Id="rId504" Type="http://schemas.openxmlformats.org/officeDocument/2006/relationships/hyperlink" Target="consultantplus://offline/ref=B7FD4155D1A10A0D616271AA09948E3A537D7DCC920F3DDE5612081967BF6D5700ED656BBE093F0C05F5033D6A4AD653E0A2AEB06979062B8A1506xF36I" TargetMode="External"/><Relationship Id="rId78" Type="http://schemas.openxmlformats.org/officeDocument/2006/relationships/hyperlink" Target="consultantplus://offline/ref=F3D06B211ED3F20D403346E122BB5AC3779349AA3604008E6B580D6AE569CED3AF8F5F6DEA9773423CA412390BCBC9F7C1B645EFA6FB6B2764178015w83DI" TargetMode="External"/><Relationship Id="rId143" Type="http://schemas.openxmlformats.org/officeDocument/2006/relationships/hyperlink" Target="consultantplus://offline/ref=F3D06B211ED3F20D403346E122BB5AC3779349AA36050589625F0D6AE569CED3AF8F5F6DEA9773423CA4123B00CBC9F7C1B645EFA6FB6B2764178015w83DI" TargetMode="External"/><Relationship Id="rId350" Type="http://schemas.openxmlformats.org/officeDocument/2006/relationships/hyperlink" Target="consultantplus://offline/ref=F3D06B211ED3F20D403346E122BB5AC3779349AA3607048863560D6AE569CED3AF8F5F6DEA9773423CA4103A06CBC9F7C1B645EFA6FB6B2764178015w83DI" TargetMode="External"/><Relationship Id="rId588" Type="http://schemas.openxmlformats.org/officeDocument/2006/relationships/hyperlink" Target="consultantplus://offline/ref=B7FD4155D1A10A0D616271AA09948E3A537D7DCC9A0F3ED75E1155136FE6615507E23A7CB940330D05F407376015D346F1FAA1B772660537961704F4xF36I" TargetMode="External"/><Relationship Id="rId9" Type="http://schemas.openxmlformats.org/officeDocument/2006/relationships/hyperlink" Target="consultantplus://offline/ref=F3D06B211ED3F20D403346E122BB5AC3779349AA3E03028F63555060ED30C2D1A880007AEDDE7F433CA4123C0894CCE2D0EE4AE8BDE4683B781582w137I" TargetMode="External"/><Relationship Id="rId210" Type="http://schemas.openxmlformats.org/officeDocument/2006/relationships/hyperlink" Target="consultantplus://offline/ref=F3D06B211ED3F20D403346E122BB5AC3779349AA3606048E6D5D0D6AE569CED3AF8F5F6DEA9773423CA4123B00CBC9F7C1B645EFA6FB6B2764178015w83DI" TargetMode="External"/><Relationship Id="rId448" Type="http://schemas.openxmlformats.org/officeDocument/2006/relationships/hyperlink" Target="consultantplus://offline/ref=B7FD4155D1A10A0D61626FA71FF8D033597023C39A0C36810A4D534430B6670047A23C29FA043E0D04FF516E254B8A15B0B1ADB7697A0437x838I" TargetMode="External"/><Relationship Id="rId655" Type="http://schemas.openxmlformats.org/officeDocument/2006/relationships/hyperlink" Target="consultantplus://offline/ref=B7FD4155D1A10A0D61626FA71FF8D0335B7424C79D0E36810A4D534430B6670055A26425F801200D07EA073F63x13EI" TargetMode="External"/><Relationship Id="rId294" Type="http://schemas.openxmlformats.org/officeDocument/2006/relationships/hyperlink" Target="consultantplus://offline/ref=F3D06B211ED3F20D403346E122BB5AC3779349AA3E0707816B555060ED30C2D1A880007AEDDE7F433CA416300894CCE2D0EE4AE8BDE4683B781582w137I" TargetMode="External"/><Relationship Id="rId308" Type="http://schemas.openxmlformats.org/officeDocument/2006/relationships/hyperlink" Target="consultantplus://offline/ref=F3D06B211ED3F20D403346E122BB5AC3779349AA36050589625F0D6AE569CED3AF8F5F6DEA9773423CA4123D05CBC9F7C1B645EFA6FB6B2764178015w83DI" TargetMode="External"/><Relationship Id="rId515" Type="http://schemas.openxmlformats.org/officeDocument/2006/relationships/hyperlink" Target="consultantplus://offline/ref=B7FD4155D1A10A0D616271AA09948E3A537D7DCC9A0E3DD75F1F55136FE6615507E23A7CB940330D05F400396115D346F1FAA1B772660537961704F4xF36I" TargetMode="External"/><Relationship Id="rId89" Type="http://schemas.openxmlformats.org/officeDocument/2006/relationships/hyperlink" Target="consultantplus://offline/ref=F3D06B211ED3F20D403346E122BB5AC3779349AA3606048E6D5D0D6AE569CED3AF8F5F6DEA9773423CA412390BCBC9F7C1B645EFA6FB6B2764178015w83DI" TargetMode="External"/><Relationship Id="rId154" Type="http://schemas.openxmlformats.org/officeDocument/2006/relationships/hyperlink" Target="consultantplus://offline/ref=F3D06B211ED3F20D403346E122BB5AC3779349AA3604008E6B580D6AE569CED3AF8F5F6DEA9773423CA4123B0BCBC9F7C1B645EFA6FB6B2764178015w83DI" TargetMode="External"/><Relationship Id="rId361" Type="http://schemas.openxmlformats.org/officeDocument/2006/relationships/hyperlink" Target="consultantplus://offline/ref=B7FD4155D1A10A0D616271AA09948E3A537D7DCC920F3DDE5612081967BF6D5700ED656BBE093F0C05F5013B6A4AD653E0A2AEB06979062B8A1506xF36I" TargetMode="External"/><Relationship Id="rId599" Type="http://schemas.openxmlformats.org/officeDocument/2006/relationships/hyperlink" Target="consultantplus://offline/ref=B7FD4155D1A10A0D616271AA09948E3A537D7DCC9A0C38D3521855136FE6615507E23A7CB940330D05F4053E6115D346F1FAA1B772660537961704F4xF36I" TargetMode="External"/><Relationship Id="rId459" Type="http://schemas.openxmlformats.org/officeDocument/2006/relationships/hyperlink" Target="consultantplus://offline/ref=B7FD4155D1A10A0D61626FA71FF8D033587421C59C0C36810A4D534430B6670047A23C29FA043E0C0CFF516E254B8A15B0B1ADB7697A0437x838I" TargetMode="External"/><Relationship Id="rId666" Type="http://schemas.openxmlformats.org/officeDocument/2006/relationships/hyperlink" Target="consultantplus://offline/ref=B7FD4155D1A10A0D616271AA09948E3A537D7DCC9A0E3DD75F1F55136FE6615507E23A7CB940330D05F400376715D346F1FAA1B772660537961704F4xF36I" TargetMode="External"/><Relationship Id="rId16" Type="http://schemas.openxmlformats.org/officeDocument/2006/relationships/hyperlink" Target="consultantplus://offline/ref=F3D06B211ED3F20D403346E122BB5AC3779349AA36050589625F0D6AE569CED3AF8F5F6DEA9773423CA4123906CBC9F7C1B645EFA6FB6B2764178015w83DI" TargetMode="External"/><Relationship Id="rId221" Type="http://schemas.openxmlformats.org/officeDocument/2006/relationships/hyperlink" Target="consultantplus://offline/ref=F3D06B211ED3F20D403346E122BB5AC3779349AA3606048E6D5D0D6AE569CED3AF8F5F6DEA9773423CA4123A06CBC9F7C1B645EFA6FB6B2764178015w83DI" TargetMode="External"/><Relationship Id="rId319" Type="http://schemas.openxmlformats.org/officeDocument/2006/relationships/hyperlink" Target="consultantplus://offline/ref=F3D06B211ED3F20D403346E122BB5AC3779349AA3606078862580D6AE569CED3AF8F5F6DEA9773423CA4113A00CBC9F7C1B645EFA6FB6B2764178015w83DI" TargetMode="External"/><Relationship Id="rId526" Type="http://schemas.openxmlformats.org/officeDocument/2006/relationships/hyperlink" Target="consultantplus://offline/ref=B7FD4155D1A10A0D616271AA09948E3A537D7DCC930A3ED45F12081967BF6D5700ED656BBE093F0C05F7053F6A4AD653E0A2AEB06979062B8A1506xF36I" TargetMode="External"/><Relationship Id="rId165" Type="http://schemas.openxmlformats.org/officeDocument/2006/relationships/hyperlink" Target="consultantplus://offline/ref=F3D06B211ED3F20D403346E122BB5AC3779349AA3E040E8A62555060ED30C2D1A880007AEDDE7F433CA41A300894CCE2D0EE4AE8BDE4683B781582w137I" TargetMode="External"/><Relationship Id="rId372" Type="http://schemas.openxmlformats.org/officeDocument/2006/relationships/hyperlink" Target="consultantplus://offline/ref=B7FD4155D1A10A0D616271AA09948E3A537D7DCC9A0C35D3501155136FE6615507E23A7CB940330D05F4043B6415D346F1FAA1B772660537961704F4xF36I" TargetMode="External"/><Relationship Id="rId677" Type="http://schemas.openxmlformats.org/officeDocument/2006/relationships/theme" Target="theme/theme1.xml"/><Relationship Id="rId232" Type="http://schemas.openxmlformats.org/officeDocument/2006/relationships/hyperlink" Target="consultantplus://offline/ref=F3D06B211ED3F20D403358EC34D704CA7D9F16A032050CDE370A0B3DBA39C886FDCF0134ABD660423EBA103901wC30I" TargetMode="External"/><Relationship Id="rId27" Type="http://schemas.openxmlformats.org/officeDocument/2006/relationships/hyperlink" Target="consultantplus://offline/ref=F3D06B211ED3F20D403346E122BB5AC3779349AA3201018863555060ED30C2D1A8800068ED86734139BA133B1DC29DA4w835I" TargetMode="External"/><Relationship Id="rId537" Type="http://schemas.openxmlformats.org/officeDocument/2006/relationships/hyperlink" Target="consultantplus://offline/ref=B7FD4155D1A10A0D616271AA09948E3A537D7DCC9A0E3DD75F1F55136FE6615507E23A7CB940330D05F400396615D346F1FAA1B772660537961704F4xF36I" TargetMode="External"/><Relationship Id="rId80" Type="http://schemas.openxmlformats.org/officeDocument/2006/relationships/hyperlink" Target="consultantplus://offline/ref=F3D06B211ED3F20D403358EC34D704CA7D9F16A032050CDE370A0B3DBA39C886FDCF0134ABD660423EBA103901wC30I" TargetMode="External"/><Relationship Id="rId176" Type="http://schemas.openxmlformats.org/officeDocument/2006/relationships/hyperlink" Target="consultantplus://offline/ref=F3D06B211ED3F20D403346E122BB5AC3779349AA36050589625F0D6AE569CED3AF8F5F6DEA9773423CA4123A04CBC9F7C1B645EFA6FB6B2764178015w83DI" TargetMode="External"/><Relationship Id="rId383" Type="http://schemas.openxmlformats.org/officeDocument/2006/relationships/hyperlink" Target="consultantplus://offline/ref=B7FD4155D1A10A0D61626FA71FF8D033597224C49E0436810A4D534430B6670047A23C29FA043E0C0DFF516E254B8A15B0B1ADB7697A0437x838I" TargetMode="External"/><Relationship Id="rId590" Type="http://schemas.openxmlformats.org/officeDocument/2006/relationships/hyperlink" Target="consultantplus://offline/ref=B7FD4155D1A10A0D616271AA09948E3A537D7DCC9A0F3ED75E1155136FE6615507E23A7CB940330D05F407376215D346F1FAA1B772660537961704F4xF36I" TargetMode="External"/><Relationship Id="rId604" Type="http://schemas.openxmlformats.org/officeDocument/2006/relationships/hyperlink" Target="consultantplus://offline/ref=B7FD4155D1A10A0D616271AA09948E3A537D7DCC920C34D55F12081967BF6D5700ED656BBE093F0C05F6063B6A4AD653E0A2AEB06979062B8A1506xF36I" TargetMode="External"/><Relationship Id="rId243" Type="http://schemas.openxmlformats.org/officeDocument/2006/relationships/hyperlink" Target="consultantplus://offline/ref=F3D06B211ED3F20D403358EC34D704CA7D9913AF340D0CDE370A0B3DBA39C886FDCF0134ABD660423EBA103901wC30I" TargetMode="External"/><Relationship Id="rId450"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207</Pages>
  <Words>91782</Words>
  <Characters>523163</Characters>
  <Application>Microsoft Office Word</Application>
  <DocSecurity>0</DocSecurity>
  <Lines>4359</Lines>
  <Paragraphs>1227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Бутрина Виктория Викторовна</dc:creator>
  <cp:keywords/>
  <dc:description/>
  <cp:lastModifiedBy>Бутрина Виктория Викторовна</cp:lastModifiedBy>
  <cp:revision>1</cp:revision>
  <dcterms:created xsi:type="dcterms:W3CDTF">2020-12-25T08:55:00Z</dcterms:created>
  <dcterms:modified xsi:type="dcterms:W3CDTF">2020-12-25T08:56:00Z</dcterms:modified>
</cp:coreProperties>
</file>