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1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Правительства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«ПРИЛОЖЕНИЕ № 23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Правительства Новосибирской области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01.04.2015 № 126-п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right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spacing w:before="0" w:after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</w:t>
      </w:r>
      <w:r/>
    </w:p>
    <w:p>
      <w:pPr>
        <w:jc w:val="center"/>
        <w:spacing w:before="0" w:after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 условия предоставления субсидий из областного бюджета Новосибирской области на </w:t>
      </w:r>
      <w:r>
        <w:rPr>
          <w:rFonts w:eastAsia="Calibri"/>
          <w:b/>
          <w:sz w:val="28"/>
          <w:szCs w:val="28"/>
          <w:lang w:eastAsia="en-US"/>
        </w:rPr>
        <w:t xml:space="preserve">возмещение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 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Наст</w:t>
      </w:r>
      <w:r>
        <w:rPr>
          <w:rFonts w:eastAsia="Calibri"/>
          <w:sz w:val="28"/>
          <w:szCs w:val="28"/>
          <w:lang w:eastAsia="en-US"/>
        </w:rPr>
        <w:t xml:space="preserve">оящий Порядок разработан в соответствии с постановлениями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</w:t>
      </w:r>
      <w:r>
        <w:rPr>
          <w:rFonts w:eastAsia="Calibri"/>
          <w:sz w:val="28"/>
          <w:szCs w:val="28"/>
          <w:lang w:eastAsia="en-US"/>
        </w:rPr>
        <w:t xml:space="preserve">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eastAsia="Calibri"/>
          <w:sz w:val="28"/>
          <w:szCs w:val="28"/>
          <w:lang w:eastAsia="en-US"/>
        </w:rPr>
        <w:t xml:space="preserve">вительства Российской Федерации», от 10.08.2021 № 1325 «Об утверждении Правил предоставления и распределения субсидий из федерального бюджета бюджетам субъектов Российской Федерации в целях </w:t>
      </w:r>
      <w:r>
        <w:rPr>
          <w:rFonts w:eastAsia="Calibri"/>
          <w:sz w:val="28"/>
          <w:szCs w:val="28"/>
          <w:lang w:eastAsia="en-US"/>
        </w:rPr>
        <w:t xml:space="preserve">софинансирования</w:t>
      </w:r>
      <w:r>
        <w:rPr>
          <w:rFonts w:eastAsia="Calibri"/>
          <w:sz w:val="28"/>
          <w:szCs w:val="28"/>
          <w:lang w:eastAsia="en-US"/>
        </w:rPr>
        <w:t xml:space="preserve"> расходных обязательств субъектов Российской Федер</w:t>
      </w:r>
      <w:r>
        <w:rPr>
          <w:rFonts w:eastAsia="Calibri"/>
          <w:sz w:val="28"/>
          <w:szCs w:val="28"/>
          <w:lang w:eastAsia="en-US"/>
        </w:rPr>
        <w:t xml:space="preserve">ации по возмещению части затрат управляющих компаний индустриальных (промышленных) парков и промышленных технопарков частной формы собственности на создание или увеличение площади территории индустриальных (промышленных) парков, промышленных технопарков» (</w:t>
      </w:r>
      <w:r>
        <w:rPr>
          <w:rFonts w:eastAsia="Calibri"/>
          <w:sz w:val="28"/>
          <w:szCs w:val="28"/>
          <w:lang w:eastAsia="en-US"/>
        </w:rPr>
        <w:t xml:space="preserve">далее – Правила) и устанавливает порядок и условия предоставления субсидий из областного бюджета Новосибирской области на возмещение управляющим компаниям индустриальных (промышленных) парков, промышленных технопарков частной формы собственности, зарегистр</w:t>
      </w:r>
      <w:r>
        <w:rPr>
          <w:rFonts w:eastAsia="Calibri"/>
          <w:sz w:val="28"/>
          <w:szCs w:val="28"/>
          <w:lang w:eastAsia="en-US"/>
        </w:rPr>
        <w:t xml:space="preserve">ированным и осуществляющим деятельность на территории Новосибирской области (далее соответственно – управляющие компании, парки), части затрат на создание или увеличение площади территории парков (далее – </w:t>
      </w:r>
      <w:r>
        <w:rPr>
          <w:rFonts w:eastAsia="Calibri"/>
          <w:sz w:val="28"/>
          <w:szCs w:val="28"/>
          <w:lang w:eastAsia="en-US"/>
        </w:rPr>
        <w:t xml:space="preserve">субсидии, </w:t>
      </w:r>
      <w:r>
        <w:rPr>
          <w:rFonts w:eastAsia="Calibri"/>
          <w:sz w:val="28"/>
          <w:szCs w:val="28"/>
          <w:lang w:eastAsia="en-US"/>
        </w:rPr>
        <w:t xml:space="preserve">субсидия), в том числе порядок и условия проведения</w:t>
      </w:r>
      <w:r>
        <w:rPr>
          <w:rFonts w:eastAsia="Calibri"/>
          <w:sz w:val="28"/>
          <w:szCs w:val="28"/>
          <w:lang w:eastAsia="en-US"/>
        </w:rPr>
        <w:t xml:space="preserve"> регионального отбора проектов создания или увеличения территории парков, реализация которых начата не ранее 2020 года (далее соответственно – региональный отбор, проекты).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 Понятия, используемые в настоящем Порядке, применяются в значениях, установленны</w:t>
      </w:r>
      <w:r>
        <w:rPr>
          <w:rFonts w:eastAsia="Calibri"/>
          <w:lang w:eastAsia="en-US"/>
        </w:rPr>
        <w:t xml:space="preserve">х Федеральным законом от 31.12.2014 № 488-ФЗ «О промышленной </w:t>
      </w:r>
      <w:r>
        <w:rPr>
          <w:rFonts w:eastAsia="Calibri"/>
          <w:lang w:eastAsia="en-US"/>
        </w:rPr>
        <w:t xml:space="preserve">политике в Российской Федерации», постановлением Правительства Российской Федерации от 04.08.2015 № 794 «Об индустриальных (промышленных) парках и управляющих компаниях индустриальных (промышленн</w:t>
      </w:r>
      <w:r>
        <w:rPr>
          <w:rFonts w:eastAsia="Calibri"/>
          <w:lang w:eastAsia="en-US"/>
        </w:rPr>
        <w:t xml:space="preserve">ых) парков», постановлением Правительства Российской Федерации от 27.12.2019 № 1863 «О промышленных технопарках и управляющих компаниях промышленных технопарков» и Правилами.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 Размер субсидии рассчитывается с учетом размера субсидии из федерального бюдже</w:t>
      </w:r>
      <w:r>
        <w:rPr>
          <w:rFonts w:eastAsia="Calibri"/>
          <w:lang w:eastAsia="en-US"/>
        </w:rPr>
        <w:t xml:space="preserve">та бюджету Новосибирской области, определенного Министерством промышленности и торговли Российской Федерации (далее – </w:t>
      </w:r>
      <w:r>
        <w:rPr>
          <w:rFonts w:eastAsia="Calibri"/>
          <w:lang w:eastAsia="en-US"/>
        </w:rPr>
        <w:t xml:space="preserve">Минпромторг</w:t>
      </w:r>
      <w:r>
        <w:rPr>
          <w:rFonts w:eastAsia="Calibri"/>
          <w:lang w:eastAsia="en-US"/>
        </w:rPr>
        <w:t xml:space="preserve"> России) в соответствии с пунктом 24 Правил, и объема бюджетных ассигнований бюджета Новосибирской области на финансовое обеспе</w:t>
      </w:r>
      <w:r>
        <w:rPr>
          <w:rFonts w:eastAsia="Calibri"/>
          <w:lang w:eastAsia="en-US"/>
        </w:rPr>
        <w:t xml:space="preserve">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</w:t>
      </w:r>
      <w:r>
        <w:rPr>
          <w:rFonts w:eastAsia="Calibri"/>
          <w:lang w:eastAsia="en-US"/>
        </w:rPr>
        <w:t xml:space="preserve">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</w:t>
      </w:r>
      <w:r>
        <w:rPr>
          <w:rFonts w:eastAsia="Calibri"/>
          <w:lang w:eastAsia="en-US"/>
        </w:rPr>
        <w:t xml:space="preserve">далее – МЭР НСО) при наличии в областном бюджете Новосибирской области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(далее – областной бюджет)</w:t>
      </w:r>
      <w:r>
        <w:rPr>
          <w:rFonts w:eastAsia="Calibri"/>
          <w:lang w:eastAsia="en-US"/>
        </w:rPr>
        <w:t xml:space="preserve"> бюджетных ассигнований на исполнение расходного обязательства Новосибирской области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софинансирование</w:t>
      </w:r>
      <w:r>
        <w:rPr>
          <w:rFonts w:eastAsia="Calibri"/>
          <w:lang w:eastAsia="en-US"/>
        </w:rPr>
        <w:t xml:space="preserve"> которого осуществляется из федерального бюджета, в объем</w:t>
      </w:r>
      <w:r>
        <w:rPr>
          <w:rFonts w:eastAsia="Calibri"/>
          <w:lang w:eastAsia="en-US"/>
        </w:rPr>
        <w:t xml:space="preserve">е, необходимом для его исполнения.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 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направлениям: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 строительство, модернизация и (или) реконструкция объектов инфрас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труктуры индустриального (промышленного) парка;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 строительство, модернизация и (или) реконструкция объектов инфраструктуры промышленного технопарка, а также приобретение оборудования в составе технологической инфраструктуры промышленного технопарка;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 п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роектирование объектов инфраструктуры парков, включая затраты на разработку и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(или) реконструкции объектов капитального строительства парка;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 разработка технических условий и (или) технологическое присоединение к сетям инженерно-технического обеспечения объектов инфраструктуры парка;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5) уплата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основного долга и процентов по кредитам, полученным в российских кредитных организациях и (или) государственной корпорации развития «ВЭБ.РФ» на цели, указанные в настоящем пункте.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Сведения о субсидиях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 позднее 15-го рабочего дня, следующего за днем п</w:t>
      </w:r>
      <w:r>
        <w:rPr>
          <w:rFonts w:eastAsia="Calibri"/>
          <w:sz w:val="28"/>
          <w:szCs w:val="28"/>
          <w:lang w:eastAsia="en-US"/>
        </w:rPr>
        <w:t xml:space="preserve">ринятия закона об областном бюджете (закона о внесении изменений в закон об областном бюджете), размещаются на едином портале бюджетной системы </w:t>
      </w:r>
      <w:r>
        <w:rPr>
          <w:rFonts w:eastAsia="Calibri"/>
          <w:sz w:val="28"/>
          <w:szCs w:val="28"/>
          <w:lang w:eastAsia="en-US"/>
        </w:rPr>
        <w:t xml:space="preserve">Российской Федерации в информационно-телекоммуникационной сети «Интернет» (http://budget.gov.ru) (далее – единый</w:t>
      </w:r>
      <w:r>
        <w:rPr>
          <w:rFonts w:eastAsia="Calibri"/>
          <w:sz w:val="28"/>
          <w:szCs w:val="28"/>
          <w:lang w:eastAsia="en-US"/>
        </w:rPr>
        <w:t xml:space="preserve"> портал).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6. </w:t>
      </w:r>
      <w:r>
        <w:rPr>
          <w:rFonts w:eastAsia="Calibri"/>
          <w:color w:val="000000"/>
          <w:sz w:val="28"/>
          <w:lang w:eastAsia="en-US"/>
        </w:rPr>
        <w:t xml:space="preserve">Региональный отбор проводится МЭР НСО ежегодно, один раз в течение календарного года путем запроса предложений (заявок) (далее – заявка), направленных управляющими компаниями (далее также – участник отбора)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 целью предварительной оценки соотв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етствия проектов требованиям, установленным Правилами</w:t>
      </w:r>
      <w:r>
        <w:rPr>
          <w:rFonts w:eastAsia="Calibri"/>
          <w:color w:val="000000"/>
          <w:sz w:val="28"/>
          <w:lang w:eastAsia="en-US"/>
        </w:rPr>
        <w:t xml:space="preserve">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 Условия участия в региональном отборе: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участник отбора не ранее чем на первое число месяца, в котором планируется проведение отбора: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не имеет неисполненной обязанности по уплате налогов, сборо</w:t>
      </w:r>
      <w:r>
        <w:rPr>
          <w:rFonts w:eastAsia="Calibri"/>
          <w:sz w:val="28"/>
          <w:szCs w:val="28"/>
          <w:lang w:eastAsia="en-US"/>
        </w:rPr>
        <w:t xml:space="preserve">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 не имеет просроченной задолженности по возврату в областной бюджет субсидий, бюджетных инвестиций, предоставле</w:t>
      </w:r>
      <w:r>
        <w:rPr>
          <w:rFonts w:eastAsia="Calibri"/>
          <w:lang w:eastAsia="en-US"/>
        </w:rPr>
        <w:t xml:space="preserve">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 не находится в процессе реорганизации (за исключением реорганизации в форме присое</w:t>
      </w:r>
      <w:r>
        <w:rPr>
          <w:rFonts w:eastAsia="Calibri"/>
          <w:lang w:eastAsia="en-US"/>
        </w:rPr>
        <w:t xml:space="preserve">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>
        <w:rPr>
          <w:rFonts w:eastAsia="Calibri"/>
          <w:lang w:eastAsia="en-US"/>
        </w:rPr>
        <w:t xml:space="preserve">едерации;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д) 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(далее – Минфин России) перечень государств и территорий, испол</w:t>
      </w:r>
      <w:r>
        <w:rPr>
          <w:rFonts w:eastAsia="Calibri"/>
          <w:lang w:eastAsia="en-US"/>
        </w:rPr>
        <w:t xml:space="preserve">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</w:t>
      </w:r>
      <w:r>
        <w:rPr>
          <w:rFonts w:eastAsia="Calibri"/>
          <w:lang w:eastAsia="en-US"/>
        </w:rPr>
        <w:t xml:space="preserve">мпаний в совокупности превышает 25 процентов (если иное не предусмотрено законодательством Российской Федерации);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е) не должен получать средства из областного бюджета в соответствии с иными нормативными правовыми актами на цели, установленные в пункте 1 По</w:t>
      </w:r>
      <w:r>
        <w:rPr>
          <w:rFonts w:eastAsia="Calibri"/>
          <w:lang w:eastAsia="en-US"/>
        </w:rPr>
        <w:t xml:space="preserve">рядка;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 соответствие индустриального (промышленного) парка и управляющей компании требованиям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</w:t>
      </w:r>
      <w:r>
        <w:rPr>
          <w:rFonts w:eastAsia="Calibri"/>
          <w:lang w:eastAsia="en-US"/>
        </w:rPr>
        <w:t xml:space="preserve">фере промышленности, утвержденным постановлением Правительства Российской Федерации</w:t>
      </w:r>
      <w:r>
        <w:rPr>
          <w:rFonts w:eastAsia="Calibri"/>
          <w:lang w:eastAsia="en-US"/>
        </w:rPr>
        <w:t xml:space="preserve"> от</w:t>
      </w:r>
      <w:r>
        <w:rPr>
          <w:rFonts w:eastAsia="Calibri"/>
          <w:lang w:eastAsia="en-US"/>
        </w:rPr>
        <w:t xml:space="preserve"> 04.08.2015 № 794 «Об индустриальных (промышленных) парках и управляющих компаниях индустриальных (промышленных) парков»;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 соответствие промышленного технопарка и управляю</w:t>
      </w:r>
      <w:r>
        <w:rPr>
          <w:rFonts w:eastAsia="Calibri"/>
          <w:lang w:eastAsia="en-US"/>
        </w:rPr>
        <w:t xml:space="preserve">щей компании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промышленности, утвержденным постановлением Правительства Российской Федерации от 27.12.2019 № 18</w:t>
      </w:r>
      <w:r>
        <w:rPr>
          <w:rFonts w:eastAsia="Calibri"/>
          <w:lang w:eastAsia="en-US"/>
        </w:rPr>
        <w:t xml:space="preserve">63 «О промышленных технопарках и управляющих компаниях промышленных технопарков»;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соответствие проекта следующим требованиям: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показатели паспорта проекта должны соответствовать пункту 8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срок реализации проекта составляет не бол</w:t>
      </w:r>
      <w:r>
        <w:rPr>
          <w:rFonts w:eastAsia="Calibri"/>
          <w:sz w:val="28"/>
          <w:szCs w:val="28"/>
          <w:lang w:eastAsia="en-US"/>
        </w:rPr>
        <w:t xml:space="preserve">ее 20 лет;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размер затрат управляющей компании на реализацию проекта, подлежащих возмещению за счет средств областного бюджета, предусмотренный паспортом проекта, не должен превышать сумму уплаченных в федеральный бюджет резидентами парка в течение срока</w:t>
      </w:r>
      <w:r>
        <w:rPr>
          <w:rFonts w:eastAsia="Calibri"/>
          <w:sz w:val="28"/>
          <w:szCs w:val="28"/>
          <w:lang w:eastAsia="en-US"/>
        </w:rPr>
        <w:t xml:space="preserve"> реализации проекта налога на прибыль организаций, налога на добавленную стоимость, акцизов на автомобили легковые и мотоциклы, ввозных таможенных пошлин;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 учредителями (участниками) управляющей компании не являются органы государственной власти Российск</w:t>
      </w:r>
      <w:r>
        <w:rPr>
          <w:rFonts w:eastAsia="Calibri"/>
          <w:lang w:eastAsia="en-US"/>
        </w:rPr>
        <w:t xml:space="preserve">ой Федерации, органы государственной власти субъектов Российской Федерации, органы местного самоуправления, государственные или муниципальные учреждения;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 цели, указанные в пункте 1 настоящего Порядка не должны реализовываться управляющей компанией за сч</w:t>
      </w:r>
      <w:r>
        <w:rPr>
          <w:rFonts w:eastAsia="Calibri"/>
          <w:lang w:eastAsia="en-US"/>
        </w:rPr>
        <w:t xml:space="preserve">ет средств федерального бюджета на основании иных нормативных правовых актов Российской Федерации, субъектов Российской Федерации или муниципальных правовых актов;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 объекты инфраструктуры парка, затраты на создание, модернизацию и (или) реконструкцию кот</w:t>
      </w:r>
      <w:r>
        <w:rPr>
          <w:rFonts w:eastAsia="Calibri"/>
          <w:lang w:eastAsia="en-US"/>
        </w:rPr>
        <w:t xml:space="preserve">орых планируются к возмещению за счет субсидии, предоставленной в соответствии с настоящим Порядком, не были созданы, модернизированы и (или) реконструированы за счет средств субъектов естественных монополий или не включены в инвестиционные программы субъе</w:t>
      </w:r>
      <w:r>
        <w:rPr>
          <w:rFonts w:eastAsia="Calibri"/>
          <w:lang w:eastAsia="en-US"/>
        </w:rPr>
        <w:t xml:space="preserve">ктов естественных монополий;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8) объекты инфраструктуры парка, затраты на создание, модернизацию и (или) реконструкцию которых планируются к возмещению за счет субсидии, предоставленной в соответствии с настоящим Порядком, не предназначены для обеспечения д</w:t>
      </w:r>
      <w:r>
        <w:rPr>
          <w:rFonts w:eastAsia="Calibri"/>
          <w:lang w:eastAsia="en-US"/>
        </w:rPr>
        <w:t xml:space="preserve">еятельности юридических лиц и индивидуальных предпринимателей, осуществляющих хозяйственную деятельность в сфере добычи и торговли сырой нефтью, природным газом, производства и торговли жидким топливом;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9) парк не должен быть создан на территории земельных</w:t>
      </w:r>
      <w:r>
        <w:rPr>
          <w:rFonts w:eastAsia="Calibri"/>
          <w:lang w:eastAsia="en-US"/>
        </w:rPr>
        <w:t xml:space="preserve"> участков в составе особых экономических зон, и на создание объектов инфраструктуры парка в границах таких участков не были предоставлены либо запланированы к предоставлению </w:t>
      </w:r>
      <w:r>
        <w:t xml:space="preserve">средства федерального бюджета в целях реализации Федерального закона «Об особых эк</w:t>
      </w:r>
      <w:r>
        <w:t xml:space="preserve">ономических зонах в Российской Федерации»;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10) создание, модернизация и (или) реконструкция объектов инфраструктуры парка не осуществлялись за счет средств федерального бюджета или средств, источником которых являлись средства федерального бюджета.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Пасп</w:t>
      </w:r>
      <w:r>
        <w:rPr>
          <w:rFonts w:eastAsia="Calibri"/>
          <w:sz w:val="28"/>
          <w:szCs w:val="28"/>
          <w:lang w:eastAsia="en-US"/>
        </w:rPr>
        <w:t xml:space="preserve">орт проекта должен включать следующие показатели: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для проекта создания и (или) увеличения площади индустриального (промышленного) парка: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в случае предоставления субсидии в течение срока, не превышающего 5 лет, на конец 10-го года реализации проекта (</w:t>
      </w:r>
      <w:r>
        <w:rPr>
          <w:rFonts w:eastAsia="Calibri"/>
          <w:sz w:val="28"/>
          <w:szCs w:val="28"/>
          <w:lang w:eastAsia="en-US"/>
        </w:rPr>
        <w:t xml:space="preserve">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внебюджетных инвестиций в основной капитал резидентами не менее 20 млн рублей на 1 гектар общей площади территории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территории парка, занятой резидентами (гектаров), к общей площади территории парка, предназначенной для размещения резидентов (гектаров), не менее 50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в случае предоставления суб</w:t>
      </w:r>
      <w:r>
        <w:rPr>
          <w:rFonts w:eastAsia="Calibri"/>
          <w:sz w:val="28"/>
          <w:szCs w:val="28"/>
          <w:lang w:eastAsia="en-US"/>
        </w:rPr>
        <w:t xml:space="preserve">сидии в течение срока, не превышающего 10 лет, на конец 15-го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внебюджетных инвестиций в основной капитал резидентами не менее 40 млн рублей на 1 гектар общей площади территории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</w:t>
      </w:r>
      <w:r>
        <w:rPr>
          <w:rFonts w:eastAsia="Calibri"/>
          <w:sz w:val="28"/>
          <w:szCs w:val="28"/>
          <w:lang w:eastAsia="en-US"/>
        </w:rPr>
        <w:t xml:space="preserve">лощади территории парка, занятой резидентами (гектаров), к общей площади территории парка, предназначенной для размещения резидентов (гектаров), не менее 60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в случае предоставления субсидии в теч</w:t>
      </w:r>
      <w:r>
        <w:rPr>
          <w:rFonts w:eastAsia="Calibri"/>
          <w:sz w:val="28"/>
          <w:szCs w:val="28"/>
          <w:lang w:eastAsia="en-US"/>
        </w:rPr>
        <w:t xml:space="preserve">ение срока, не превышающего 15 лет, на конец 20-го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внебюджетных инвестиций в основной капитал резидентами не менее 60 млн рублей на 1 гектар общей площади территории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терр</w:t>
      </w:r>
      <w:r>
        <w:rPr>
          <w:rFonts w:eastAsia="Calibri"/>
          <w:sz w:val="28"/>
          <w:szCs w:val="28"/>
          <w:lang w:eastAsia="en-US"/>
        </w:rPr>
        <w:t xml:space="preserve">итории парка, занятой резидентами (гектаров), к общей площади территории парка, предназначенной для размещения резидентов (гектаров), не менее 70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</w:t>
      </w:r>
      <w:r>
        <w:rPr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для проекта создания и (или) увеличения площади п</w:t>
      </w:r>
      <w:r>
        <w:rPr>
          <w:rFonts w:eastAsia="Calibri"/>
          <w:sz w:val="28"/>
          <w:szCs w:val="28"/>
          <w:lang w:eastAsia="en-US"/>
        </w:rPr>
        <w:t xml:space="preserve">ромышленного технопарка: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в случае предоставления субсидии в течение срока, не превышающего 5 лет, на конец 10-го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отгруженных товаров собственного производства, работ и услуг, выполненных на те</w:t>
      </w:r>
      <w:r>
        <w:rPr>
          <w:rFonts w:eastAsia="Calibri"/>
          <w:sz w:val="28"/>
          <w:szCs w:val="28"/>
          <w:lang w:eastAsia="en-US"/>
        </w:rPr>
        <w:t xml:space="preserve">рритории парка резидентами, не менее 30 тыс. рублей на 1 кв. метр общей площади зданий, строений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зданий, строений парка, занятой резидентами (кв. метров), к общей площади зданий, строений парка, предназначенной для размещения резид</w:t>
      </w:r>
      <w:r>
        <w:rPr>
          <w:rFonts w:eastAsia="Calibri"/>
          <w:sz w:val="28"/>
          <w:szCs w:val="28"/>
          <w:lang w:eastAsia="en-US"/>
        </w:rPr>
        <w:t xml:space="preserve">ентов (кв. метров), не менее 50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в случае предоставления субсидии в течение срока, не превышающего 10 лет, на конец 15-го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отгруженных т</w:t>
      </w:r>
      <w:r>
        <w:rPr>
          <w:rFonts w:eastAsia="Calibri"/>
          <w:sz w:val="28"/>
          <w:szCs w:val="28"/>
          <w:lang w:eastAsia="en-US"/>
        </w:rPr>
        <w:t xml:space="preserve">оваров собственного производства, работ и услуг, выполненных на территории парка резидентами, не менее 60 тыс. рублей на 1 кв. метр общей площади зданий, строений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зданий, строений парка, занятой резидентами (кв. метров), к общей пл</w:t>
      </w:r>
      <w:r>
        <w:rPr>
          <w:rFonts w:eastAsia="Calibri"/>
          <w:sz w:val="28"/>
          <w:szCs w:val="28"/>
          <w:lang w:eastAsia="en-US"/>
        </w:rPr>
        <w:t xml:space="preserve">ощади зданий, строений парка, предназначенной для размещения резидентов (кв. метров), не менее 60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в случае предоставления субсидии в течение срока, не превышающего 15 лет, на конец 20-го года реа</w:t>
      </w:r>
      <w:r>
        <w:rPr>
          <w:rFonts w:eastAsia="Calibri"/>
          <w:sz w:val="28"/>
          <w:szCs w:val="28"/>
          <w:lang w:eastAsia="en-US"/>
        </w:rPr>
        <w:t xml:space="preserve">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отгруженных товаров собственного производства, работ и услуг, выполненных на территории парка резидентами, не менее 90 тыс. рублей на 1 кв. метр общей площади зданий, строений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зд</w:t>
      </w:r>
      <w:r>
        <w:rPr>
          <w:rFonts w:eastAsia="Calibri"/>
          <w:sz w:val="28"/>
          <w:szCs w:val="28"/>
          <w:lang w:eastAsia="en-US"/>
        </w:rPr>
        <w:t xml:space="preserve">аний, строений парка, занятой резидентами (кв. метров), к общей площади зданий, строений парка, предназначенной для размещения резидентов (кв. метров), не менее 70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9. </w:t>
      </w:r>
      <w:r>
        <w:rPr>
          <w:rFonts w:eastAsia="Calibri"/>
          <w:sz w:val="28"/>
          <w:szCs w:val="28"/>
          <w:lang w:eastAsia="en-US"/>
        </w:rPr>
        <w:t xml:space="preserve">Значения показателей паспорта проекта, предусмотренных пунктом 8 настоящего Порядка, устанавливаются ежегодно.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 Объявление о проведении регионального отбора (далее – объявление) размещается на едином портале и на официальном сайте МЭР НСО в информационн</w:t>
      </w:r>
      <w:r>
        <w:rPr>
          <w:rFonts w:eastAsia="Calibri"/>
          <w:lang w:eastAsia="en-US"/>
        </w:rPr>
        <w:t xml:space="preserve">о-телекоммуникационной сети «Интернет» в срок не позднее 3 календарных дней до даты начала проведения регионального отбора с указанием следующей информации: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 срока проведения регионального отбора, с указанием даты начала или окончания приема заявок</w:t>
      </w:r>
      <w:r>
        <w:rPr>
          <w:rFonts w:eastAsia="Calibri"/>
          <w:lang w:eastAsia="en-US"/>
        </w:rPr>
        <w:t xml:space="preserve">, которая не может быть ранее: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а)</w:t>
      </w:r>
      <w:r>
        <w:rPr>
          <w:rFonts w:eastAsia="Calibri"/>
          <w:lang w:eastAsia="en-US"/>
        </w:rPr>
        <w:t xml:space="preserve"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регионального отбора;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б) 5-го календарного дня, следующего</w:t>
      </w:r>
      <w:r>
        <w:rPr>
          <w:sz w:val="28"/>
          <w:szCs w:val="28"/>
        </w:rPr>
        <w:t xml:space="preserve"> за днем размещения объявления, в случае если имеется информация о количестве получателей субсидии, соответствующих категории</w:t>
      </w:r>
      <w:r>
        <w:rPr>
          <w:rFonts w:eastAsia="Calibri"/>
          <w:lang w:eastAsia="en-US"/>
        </w:rPr>
        <w:t xml:space="preserve"> </w:t>
      </w:r>
      <w:r>
        <w:rPr>
          <w:sz w:val="28"/>
          <w:szCs w:val="28"/>
        </w:rPr>
        <w:t xml:space="preserve">регионального отбора;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 наименования, места нахождения, почтового адреса, адреса электронной почты МЭР НСО;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 результатов предос</w:t>
      </w:r>
      <w:r>
        <w:rPr>
          <w:rFonts w:eastAsia="Calibri"/>
          <w:lang w:eastAsia="en-US"/>
        </w:rPr>
        <w:t xml:space="preserve">тавления субсидии;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 доменного имени и (или) указателей страниц единого портала, или иного сайта в информационно-телекоммуникационной сети «Интернет», на котором обеспечивается проведение регионального отбора;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 условий участия в региональном отборе в со</w:t>
      </w:r>
      <w:r>
        <w:rPr>
          <w:rFonts w:eastAsia="Calibri"/>
          <w:lang w:eastAsia="en-US"/>
        </w:rPr>
        <w:t xml:space="preserve">ответствии с пунктом 7 настоящего Порядка, включающих требования к участникам отбора, критерии к проектам, и перечень документов, представляемых участниками отбора для подтверждения их соответствия указанным требованиям, в соответствии с приложением № 2 к </w:t>
      </w:r>
      <w:r>
        <w:rPr>
          <w:rFonts w:eastAsia="Calibri"/>
          <w:lang w:eastAsia="en-US"/>
        </w:rPr>
        <w:t xml:space="preserve">настоящему Порядку;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 порядка подачи заявок и требований, предъявляемых к форме и содержанию заявок;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 порядка отзыва заявок, порядка возврата </w:t>
      </w:r>
      <w:r>
        <w:rPr>
          <w:rFonts w:eastAsia="Calibri"/>
          <w:lang w:eastAsia="en-US"/>
        </w:rPr>
        <w:t xml:space="preserve">заявок, определяющего в том числе основания для возврата заявок, порядка внесения изменений в заявк</w:t>
      </w:r>
      <w:r>
        <w:rPr>
          <w:rFonts w:eastAsia="Calibri"/>
          <w:lang w:eastAsia="en-US"/>
        </w:rPr>
        <w:t xml:space="preserve">и;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8) правил рассмотрения и оценки заявок;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9) порядка предоставления участникам отбора разъяснений положений объявления, даты начала и окончания срока такого предоставления;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10) срока, в течение которого </w:t>
      </w:r>
      <w:r>
        <w:t xml:space="preserve">участник отбора, проект которого прошел региональный</w:t>
      </w:r>
      <w:r>
        <w:t xml:space="preserve">, федеральный отбор, должен заключить соглашения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</w:t>
      </w:r>
      <w:r>
        <w:t xml:space="preserve">Минпромторгом</w:t>
      </w:r>
      <w:r>
        <w:t xml:space="preserve"> России и МЭР НСО;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признани</w:t>
      </w:r>
      <w:r>
        <w:rPr>
          <w:rFonts w:eastAsia="Calibri"/>
          <w:lang w:eastAsia="en-US"/>
        </w:rPr>
        <w:t xml:space="preserve">я участника отбора, чей проект прошел региональный, федеральный </w:t>
      </w:r>
      <w:r>
        <w:rPr>
          <w:rFonts w:eastAsia="Calibri"/>
          <w:color w:val="000000"/>
          <w:lang w:eastAsia="en-US"/>
        </w:rPr>
        <w:t xml:space="preserve">отбор,</w:t>
      </w:r>
      <w:r>
        <w:rPr>
          <w:rFonts w:eastAsia="Calibri"/>
          <w:lang w:eastAsia="en-US"/>
        </w:rPr>
        <w:t xml:space="preserve"> уклонившимся от заключения соглашений о предоставлении субсидии;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12) даты размещения результатов регионального отбора на едином портале или на официальном сайте МЭР НСО в информационно-</w:t>
      </w:r>
      <w:r>
        <w:rPr>
          <w:rFonts w:eastAsia="Calibri"/>
          <w:lang w:eastAsia="en-US"/>
        </w:rPr>
        <w:t xml:space="preserve">телекоммуникационной сети «Интернет»;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 Для участия в региональном отборе участник отбора в течение срока приема заявок, указанного в объявлении, направляет в МЭР НСО заявку, включающую в себя заявление на участие в региональном отборе с обоснованием нео</w:t>
      </w:r>
      <w:r>
        <w:rPr>
          <w:rFonts w:eastAsia="Calibri"/>
          <w:lang w:eastAsia="en-US"/>
        </w:rPr>
        <w:t xml:space="preserve">бходимости осуществления проекта и основными ожидаемыми результатами его реализации по форме согласно приложению № 1 к настоящему Порядку, с приложением документов согласно приложению № 2 к настоящему Порядку.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Заявление и документы, представляемые в МЭР НС</w:t>
      </w:r>
      <w:r>
        <w:rPr>
          <w:rFonts w:eastAsia="Calibri"/>
          <w:lang w:eastAsia="en-US"/>
        </w:rPr>
        <w:t xml:space="preserve">О участниками отбора, должны содержать достоверную информацию.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МЭР НСО на бумажном носителе и в электронном виде в редактируемом и (или) </w:t>
      </w:r>
      <w:r>
        <w:rPr>
          <w:rFonts w:eastAsia="Calibri"/>
          <w:lang w:val="en-US" w:eastAsia="en-US"/>
        </w:rPr>
        <w:t xml:space="preserve">PDF</w:t>
      </w:r>
      <w:r>
        <w:rPr>
          <w:rFonts w:eastAsia="Calibri"/>
          <w:lang w:eastAsia="en-US"/>
        </w:rPr>
        <w:t xml:space="preserve">-форматах. 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 МЭР НСО в течение 5 рабочих дней со дня окончания срока приема заявок проводит про</w:t>
      </w:r>
      <w:r>
        <w:rPr>
          <w:rFonts w:eastAsia="Calibri"/>
          <w:lang w:eastAsia="en-US"/>
        </w:rPr>
        <w:t xml:space="preserve">верку заявки на предмет: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 соответствия заявки требованиям, предусмотренным пунктом 11 настоящего Порядка;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 соответствия парка и участника отбора </w:t>
      </w:r>
      <w:r>
        <w:rPr>
          <w:rFonts w:eastAsia="Calibri"/>
          <w:lang w:eastAsia="en-US"/>
        </w:rPr>
        <w:t xml:space="preserve">требованиям, предусмотренным подпунктами 1-3, 5-10 пункта 7 настоящего Порядка.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13</w:t>
      </w:r>
      <w:r>
        <w:rPr>
          <w:rFonts w:eastAsia="Calibri"/>
          <w:lang w:eastAsia="en-US"/>
        </w:rPr>
        <w:t xml:space="preserve">. Основания дл</w:t>
      </w:r>
      <w:r>
        <w:rPr>
          <w:rFonts w:eastAsia="Calibri"/>
          <w:lang w:eastAsia="en-US"/>
        </w:rPr>
        <w:t xml:space="preserve">я отклонения заявки: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 несоответствие парка и участника отбора условиям и требованиям, предусмотренным подпунктами 1-3, 5-10 пункта 7 настоящего Порядка;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 несоответствие представленной участником отбора заявки требованиям, предусмотренным пунктом 11 нас</w:t>
      </w:r>
      <w:r>
        <w:rPr>
          <w:rFonts w:eastAsia="Calibri"/>
          <w:lang w:eastAsia="en-US"/>
        </w:rPr>
        <w:t xml:space="preserve">тоящего Порядка;</w:t>
      </w:r>
      <w:r/>
    </w:p>
    <w:p>
      <w:pPr>
        <w:contextualSpacing/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недостоверность представленной участником отбора информации, в том числе информации о месте нахождения и адресе юридического лица;</w:t>
      </w:r>
      <w:r/>
    </w:p>
    <w:p>
      <w:pPr>
        <w:contextualSpacing/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подача участником отбора заявки после даты и (или) времени, определенных для подачи заявок.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14. </w:t>
      </w:r>
      <w:r>
        <w:rPr>
          <w:rFonts w:eastAsia="Calibri"/>
          <w:lang w:eastAsia="en-US"/>
        </w:rPr>
        <w:t xml:space="preserve">При выявлении несоответствия хотя бы одному из условий и требований, предусмотренных пунктом 12 настоящего Порядка, МЭР НСО принимает решение об отклонении заявки и в течение 3 рабочих дней со дня окончания срока, указанного в абзаце первом пункта 12 насто</w:t>
      </w:r>
      <w:r>
        <w:rPr>
          <w:rFonts w:eastAsia="Calibri"/>
          <w:lang w:eastAsia="en-US"/>
        </w:rPr>
        <w:t xml:space="preserve">ящего Порядка, направляет участнику отбора по электронной почте уведомление способом, обеспечивающим подтверждение получения такого уведомления, с указанием условий и (или) требований, которым не соответствует заявка.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15. МЭР НСО по заявкам, соответствующи</w:t>
      </w:r>
      <w:r>
        <w:rPr>
          <w:rFonts w:eastAsia="Calibri"/>
          <w:lang w:eastAsia="en-US"/>
        </w:rPr>
        <w:t xml:space="preserve">м условиям, предусмотренным пунктом 12 настоящего Порядка, в течение 10 рабочих дней со дня окончания срока, указанного в абзаце первом пункта 12 настоящего Порядка, формирует заключение, содержащее информацию, предусмотренную пунктами 1-8, 13,15 приложени</w:t>
      </w:r>
      <w:r>
        <w:rPr>
          <w:rFonts w:eastAsia="Calibri"/>
          <w:lang w:eastAsia="en-US"/>
        </w:rPr>
        <w:t xml:space="preserve">я № 5 к Правилам, по каждой заявке с отражением всех выявленных несоответствий и замечаний и направляет их членам комиссии по региональному отбору проектов создания или увеличения площади индустриальных (промышленных) парков и промышленных технопарков (дал</w:t>
      </w:r>
      <w:r>
        <w:rPr>
          <w:rFonts w:eastAsia="Calibri"/>
          <w:lang w:eastAsia="en-US"/>
        </w:rPr>
        <w:t xml:space="preserve">ее – комиссия) с приложением всех документов, представленных управляющей компанией в составе заявки на участие в региональном отборе.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 комиссии и положение о комиссии утверждаются приказами МЭР НСО.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16. Заседание комиссии проводится в срок не позднее</w:t>
      </w:r>
      <w:r>
        <w:rPr>
          <w:rFonts w:eastAsia="Calibri"/>
          <w:lang w:eastAsia="en-US"/>
        </w:rPr>
        <w:t xml:space="preserve"> 5 рабочих дней со дня окончания срока, указанного в пункте 15 настоящего Порядка. 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17. Комиссия рассматривает заявки на соответствие требованиям, установленным подпунктом 4 пункта 7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18.</w:t>
      </w:r>
      <w: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Решение о прохождении или </w:t>
      </w:r>
      <w:r>
        <w:rPr>
          <w:rFonts w:eastAsia="Calibri"/>
          <w:sz w:val="28"/>
          <w:szCs w:val="28"/>
          <w:lang w:eastAsia="en-US"/>
        </w:rPr>
        <w:t xml:space="preserve">непрохождении</w:t>
      </w:r>
      <w:r>
        <w:rPr>
          <w:rFonts w:eastAsia="Calibri"/>
          <w:sz w:val="28"/>
          <w:szCs w:val="28"/>
          <w:lang w:eastAsia="en-US"/>
        </w:rPr>
        <w:t xml:space="preserve"> проектом регионального отбора, принятое на заседании комиссии, оформляется протоколом регионального отбора проектов </w:t>
      </w:r>
      <w:r>
        <w:rPr>
          <w:rFonts w:eastAsia="Calibri"/>
          <w:bCs/>
          <w:sz w:val="28"/>
          <w:szCs w:val="28"/>
          <w:lang w:eastAsia="en-US"/>
        </w:rPr>
        <w:t xml:space="preserve">в срок</w:t>
      </w:r>
      <w:r>
        <w:rPr>
          <w:rFonts w:eastAsia="Calibri"/>
          <w:sz w:val="28"/>
          <w:szCs w:val="28"/>
          <w:lang w:eastAsia="en-US"/>
        </w:rPr>
        <w:t xml:space="preserve"> не позднее 3 рабочих дней с даты проведения заседания комиссии.</w:t>
      </w:r>
      <w:r/>
    </w:p>
    <w:p>
      <w:pPr>
        <w:pStyle w:val="741"/>
        <w:ind w:left="0" w:firstLine="709"/>
        <w:jc w:val="both"/>
      </w:pPr>
      <w:r>
        <w:t xml:space="preserve">Прошедшими региональный отбор</w:t>
      </w:r>
      <w:r>
        <w:t xml:space="preserve"> признаются проекты, соответствующие требованиям, установленным пунктами 7 и 11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 МЭР НСО размещает информацию о результатах регионального отбора в срок не позднее 3 календарных дней со дня принятия решения на едином портале, а также </w:t>
      </w:r>
      <w:r>
        <w:rPr>
          <w:rFonts w:eastAsia="Calibri"/>
          <w:sz w:val="28"/>
          <w:szCs w:val="28"/>
          <w:lang w:eastAsia="en-US"/>
        </w:rPr>
        <w:t xml:space="preserve">на официальном сайте МЭР НСО в информационно-телекоммуникационной сети «Интернет», включающую следующие сведения: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дату, время и место рассмотрения заявок 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информацию об участниках отбора, заявки которых были рассмотрены;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информацию об участниках о</w:t>
      </w:r>
      <w:r>
        <w:rPr>
          <w:rFonts w:eastAsia="Calibri"/>
          <w:sz w:val="28"/>
          <w:szCs w:val="28"/>
          <w:lang w:eastAsia="en-US"/>
        </w:rPr>
        <w:t xml:space="preserve">тбора, проекты которых признаны прошедшими региональный отбор;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информацию об участниках отбора, проекты которых признаны не прошедшими региональный отбор, с указанием причин их несоответствия требованиям.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 В целях формирования заявки на участие в фед</w:t>
      </w:r>
      <w:r>
        <w:rPr>
          <w:rFonts w:eastAsia="Calibri"/>
          <w:sz w:val="28"/>
          <w:szCs w:val="28"/>
          <w:lang w:eastAsia="en-US"/>
        </w:rPr>
        <w:t xml:space="preserve">еральном отборе между участником отбора, проект которого признан прошедшим региональный отбор, и МЭР НСО в срок не позднее 10 рабочих дней со дня подведения итогов регионального отбора заключается инвестиционный меморандум, предусматривающий: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обязательс</w:t>
      </w:r>
      <w:r>
        <w:rPr>
          <w:rFonts w:eastAsia="Calibri"/>
          <w:sz w:val="28"/>
          <w:szCs w:val="28"/>
          <w:lang w:eastAsia="en-US"/>
        </w:rPr>
        <w:t xml:space="preserve">тво Новосибирской области о предоставлении управляющей компании бюджетных ассигнований, расходные обязательства Новосибирской области по предоставлению которых </w:t>
      </w:r>
      <w:r>
        <w:rPr>
          <w:rFonts w:eastAsia="Calibri"/>
          <w:sz w:val="28"/>
          <w:szCs w:val="28"/>
          <w:lang w:eastAsia="en-US"/>
        </w:rPr>
        <w:t xml:space="preserve">софинансируются</w:t>
      </w:r>
      <w:r>
        <w:rPr>
          <w:rFonts w:eastAsia="Calibri"/>
          <w:sz w:val="28"/>
          <w:szCs w:val="28"/>
          <w:lang w:eastAsia="en-US"/>
        </w:rPr>
        <w:t xml:space="preserve"> из федерального бюджета, в случае прохождения проектом Новосибирской области фед</w:t>
      </w:r>
      <w:r>
        <w:rPr>
          <w:rFonts w:eastAsia="Calibri"/>
          <w:sz w:val="28"/>
          <w:szCs w:val="28"/>
          <w:lang w:eastAsia="en-US"/>
        </w:rPr>
        <w:t xml:space="preserve">ерального отбора в соответствии с Правилами;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сведения о реализации проекта: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планируемые сроки возмещения затрат управляющей компании парка в соответствии с пунктом 8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перечень мероприятий по созданию, реконструкции и (или) модер</w:t>
      </w:r>
      <w:r>
        <w:rPr>
          <w:rFonts w:eastAsia="Calibri"/>
          <w:sz w:val="28"/>
          <w:szCs w:val="28"/>
          <w:lang w:eastAsia="en-US"/>
        </w:rPr>
        <w:t xml:space="preserve">низации объектов инфраструктуры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перечень объектов инфраструктуры парка, создание, реконструкция и (или) модернизация которых осуществляются в рамках реализации проекта;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 размер расходов управляющей компании на создание, реконструкцию и (или) мо</w:t>
      </w:r>
      <w:r>
        <w:rPr>
          <w:rFonts w:eastAsia="Calibri"/>
          <w:sz w:val="28"/>
          <w:szCs w:val="28"/>
          <w:lang w:eastAsia="en-US"/>
        </w:rPr>
        <w:t xml:space="preserve">дернизацию объектов инфраструктуры парка.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21. В отношении проект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проектов), прошедшего (прошедших)</w:t>
      </w:r>
      <w:r>
        <w:rPr>
          <w:rFonts w:eastAsia="Calibri"/>
          <w:sz w:val="28"/>
          <w:szCs w:val="28"/>
          <w:lang w:eastAsia="en-US"/>
        </w:rPr>
        <w:t xml:space="preserve"> региональный отбор, МЭР НСО направляет в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Минпромторг</w:t>
      </w:r>
      <w:r>
        <w:rPr>
          <w:rFonts w:eastAsia="Calibri"/>
          <w:sz w:val="28"/>
          <w:szCs w:val="28"/>
          <w:lang w:eastAsia="en-US"/>
        </w:rPr>
        <w:t xml:space="preserve"> России заявку (заявки) на участие в федеральном отборе в порядке и сроки, указанные в Правилах.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22. 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случае признания проекта прошедшим федеральный отбор, МЭР НСО в соответствии с распоряжением Правительства Новосибирской области о предоставлении субсидий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течение срока, указанного в объявлении, заключает с управляюще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й компанией:</w:t>
      </w:r>
      <w:r/>
    </w:p>
    <w:p>
      <w:pPr>
        <w:ind w:firstLine="709"/>
        <w:jc w:val="both"/>
        <w:spacing w:before="0" w:after="0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соглашение о предоставлении субсидии из областного бюджета, источником финансового обеспечения которой являются средства федерального бюджета;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соглашение о предоставлении субсидии из областного бюджета, источником финансового обеспечения котор</w:t>
      </w:r>
      <w:r>
        <w:rPr>
          <w:rFonts w:eastAsia="Calibri"/>
          <w:sz w:val="28"/>
          <w:szCs w:val="28"/>
          <w:lang w:eastAsia="en-US"/>
        </w:rPr>
        <w:t xml:space="preserve">ой являются средства областного бюджета Новосибирской области.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 Соглашение о предоставлении субсидии из областного бюджета, источником финансового обеспечения которой являются средства федерального бюджета, дополнительное соглашение о внесении в него из</w:t>
      </w:r>
      <w:r>
        <w:rPr>
          <w:rFonts w:eastAsia="Calibri"/>
          <w:sz w:val="28"/>
          <w:szCs w:val="28"/>
          <w:lang w:eastAsia="en-US"/>
        </w:rPr>
        <w:t xml:space="preserve">менений, а также дополнительное соглашение о его расторжении заключаются в соответствии с типовой формой, установленной Минфином России, подготавливаются (формируются) в государственной интегрированной информационной системе управления общественными финанс</w:t>
      </w:r>
      <w:r>
        <w:rPr>
          <w:rFonts w:eastAsia="Calibri"/>
          <w:sz w:val="28"/>
          <w:szCs w:val="28"/>
          <w:lang w:eastAsia="en-US"/>
        </w:rPr>
        <w:t xml:space="preserve">ами «Электронный бюджет» с учетом требований к соглашению, указанных в пункте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 Соглашение о предоставлении субсидии из областного бюджета, источником финансового обеспечения которой являются средства областного бюджета, дополнител</w:t>
      </w:r>
      <w:r>
        <w:rPr>
          <w:rFonts w:eastAsia="Calibri"/>
          <w:sz w:val="28"/>
          <w:szCs w:val="28"/>
          <w:lang w:eastAsia="en-US"/>
        </w:rPr>
        <w:t xml:space="preserve">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приказом министерства финансов и налоговой </w:t>
      </w:r>
      <w:r>
        <w:rPr>
          <w:rFonts w:eastAsia="Calibri"/>
          <w:sz w:val="28"/>
          <w:szCs w:val="28"/>
          <w:lang w:eastAsia="en-US"/>
        </w:rPr>
        <w:t xml:space="preserve">политики Новосибирской области от 27.12.2016 № 80-НПА «Об</w:t>
      </w:r>
      <w:r>
        <w:rPr>
          <w:rFonts w:eastAsia="Calibri"/>
          <w:sz w:val="28"/>
          <w:szCs w:val="28"/>
          <w:lang w:eastAsia="en-US"/>
        </w:rPr>
        <w:t xml:space="preserve">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</w:t>
      </w:r>
      <w:r>
        <w:rPr>
          <w:rFonts w:eastAsia="Calibri"/>
          <w:sz w:val="28"/>
          <w:szCs w:val="28"/>
          <w:lang w:eastAsia="en-US"/>
        </w:rPr>
        <w:t xml:space="preserve">зводителям товаров, работ, услуг», с учетом требований к соглашению, указанных в пункте 25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 Соглашения о предоставлении субсидии, указанные в пунктах 23-24 настоящего Порядка должны включать: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перечень объектов инфраструктуры парка</w:t>
      </w:r>
      <w:r>
        <w:rPr>
          <w:rFonts w:eastAsia="Calibri"/>
          <w:sz w:val="28"/>
          <w:szCs w:val="28"/>
          <w:lang w:eastAsia="en-US"/>
        </w:rPr>
        <w:t xml:space="preserve">, затраты в отношении которых планируются к возмещению, размер возмещения или порядок его определения с распределением по годам в отношении каждого объекта инфраструктуры (с указанием его наименования, мощности, сроков создания, подтвержденной сметной стои</w:t>
      </w:r>
      <w:r>
        <w:rPr>
          <w:rFonts w:eastAsia="Calibri"/>
          <w:sz w:val="28"/>
          <w:szCs w:val="28"/>
          <w:lang w:eastAsia="en-US"/>
        </w:rPr>
        <w:t xml:space="preserve">мости объекта инфраструктуры и года ввода в эксплуатацию);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указание планируемых сроков возмещения затрат управляющей компании в соответствии с пунктом 8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перечень затрат, на возмещение которых предоставляются бюджетные средства;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</w:t>
      </w:r>
      <w:r>
        <w:rPr>
          <w:rFonts w:eastAsia="Calibri"/>
          <w:sz w:val="28"/>
          <w:szCs w:val="28"/>
          <w:lang w:eastAsia="en-US"/>
        </w:rPr>
        <w:t xml:space="preserve"> обязательство управляющей компании не совершать сделок по отчуждению объектов инфраструктуры парка по договорам купли-продажи, иным возмездным сделкам в течение всего срока реализации проекта с года начала возмещения затрат, а также обязательство МЭР НСО </w:t>
      </w:r>
      <w:r>
        <w:rPr>
          <w:rFonts w:eastAsia="Calibri"/>
          <w:sz w:val="28"/>
          <w:szCs w:val="28"/>
          <w:lang w:eastAsia="en-US"/>
        </w:rPr>
        <w:t xml:space="preserve">осуществлять ежегодный мониторинг исполнения обязательств со стороны управляющей компании;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 согласие управляющей компании на осуществление </w:t>
      </w:r>
      <w:r>
        <w:rPr>
          <w:rFonts w:eastAsia="Calibri"/>
          <w:sz w:val="28"/>
          <w:szCs w:val="28"/>
          <w:lang w:eastAsia="en-US"/>
        </w:rPr>
        <w:t xml:space="preserve">Минпромторгом</w:t>
      </w:r>
      <w:r>
        <w:rPr>
          <w:rFonts w:eastAsia="Calibri"/>
          <w:sz w:val="28"/>
          <w:szCs w:val="28"/>
          <w:lang w:eastAsia="en-US"/>
        </w:rPr>
        <w:t xml:space="preserve"> России, МЭР НСО проверок соблюдения порядка и условий предоставления субсидии</w:t>
      </w:r>
      <w:r>
        <w:rPr>
          <w:rFonts w:eastAsia="Calibri"/>
          <w:sz w:val="28"/>
          <w:szCs w:val="28"/>
          <w:lang w:eastAsia="en-US"/>
        </w:rPr>
        <w:t xml:space="preserve">, в том числе в части достижения результатов предоставленной субсидии</w:t>
      </w:r>
      <w:r>
        <w:rPr>
          <w:rFonts w:eastAsia="Calibri"/>
          <w:sz w:val="28"/>
          <w:szCs w:val="28"/>
          <w:lang w:eastAsia="en-US"/>
        </w:rPr>
        <w:t xml:space="preserve">, а также проверок органами государственного финансового контроля в соответствии со статьями 268.1 и 269.2 Бюджетного кодекса Рос</w:t>
      </w:r>
      <w:r>
        <w:rPr>
          <w:rFonts w:eastAsia="Calibri"/>
          <w:sz w:val="28"/>
          <w:szCs w:val="28"/>
          <w:lang w:eastAsia="en-US"/>
        </w:rPr>
        <w:t xml:space="preserve">сийской Федерации;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 порядок, формы и сроки представления отчетности о выполнении условий соглашения, в том числе отчетов о достижении результатов предоставления субсидии из областного бюджета, источником финансового обеспечения которых являются </w:t>
      </w:r>
      <w:r>
        <w:rPr>
          <w:rFonts w:eastAsia="Calibri"/>
          <w:sz w:val="28"/>
          <w:szCs w:val="28"/>
          <w:lang w:eastAsia="en-US"/>
        </w:rPr>
        <w:t xml:space="preserve">субсидии из федерального бюджета и средства областного бюджета;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 условия расторжения соглашения,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</w:t>
      </w:r>
      <w:r>
        <w:rPr>
          <w:rFonts w:eastAsia="Calibri"/>
          <w:sz w:val="28"/>
          <w:szCs w:val="28"/>
          <w:lang w:eastAsia="en-US"/>
        </w:rPr>
        <w:t xml:space="preserve"> из областного бюджета;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 порядок и сроки (периодичность) перечисления субсидии из областного бюджета;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9) запрет приобретения управляющей компанией за счет полученных из областного бюджета средств иностранной валюты, за исключением операций, осуществляемы</w:t>
      </w:r>
      <w:r>
        <w:rPr>
          <w:rFonts w:eastAsia="Calibri"/>
          <w:sz w:val="28"/>
          <w:szCs w:val="28"/>
          <w:lang w:eastAsia="en-US"/>
        </w:rPr>
        <w:t xml:space="preserve">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</w:t>
      </w:r>
      <w:r>
        <w:rPr>
          <w:rFonts w:eastAsia="Calibri"/>
          <w:sz w:val="28"/>
          <w:szCs w:val="28"/>
          <w:lang w:eastAsia="en-US"/>
        </w:rPr>
        <w:t xml:space="preserve">достижением результатов предоставления этих средств иных операций, оп</w:t>
      </w:r>
      <w:r>
        <w:rPr>
          <w:rFonts w:eastAsia="Calibri"/>
          <w:sz w:val="28"/>
          <w:szCs w:val="28"/>
          <w:lang w:eastAsia="en-US"/>
        </w:rPr>
        <w:t xml:space="preserve">ределенных настоящим Порядком;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 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</w:t>
      </w:r>
      <w:r>
        <w:rPr>
          <w:rFonts w:eastAsia="Calibri"/>
          <w:sz w:val="28"/>
          <w:szCs w:val="28"/>
          <w:lang w:eastAsia="en-US"/>
        </w:rPr>
        <w:t xml:space="preserve">я по требованию МЭР НСО денежных средств со счетов, открытых юридическому лицу в указанных кредитных организациях, в размере, не превышающем размера полученной субсидии из областного бюджета, в случае нарушения условий, установленных при предоставлении суб</w:t>
      </w:r>
      <w:r>
        <w:rPr>
          <w:rFonts w:eastAsia="Calibri"/>
          <w:sz w:val="28"/>
          <w:szCs w:val="28"/>
          <w:lang w:eastAsia="en-US"/>
        </w:rPr>
        <w:t xml:space="preserve">сидии из областного бюджета, а также в случае нарушения условий соглашения;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11) 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справка о прогнозных</w:t>
      </w:r>
      <w:r>
        <w:rPr>
          <w:rFonts w:eastAsia="Calibri"/>
          <w:sz w:val="28"/>
          <w:szCs w:val="28"/>
          <w:lang w:eastAsia="en-US"/>
        </w:rPr>
        <w:t xml:space="preserve"> значениях сумм федеральных налогов и таможенных пошлин (с полугодовой разбивкой), подлежащих уплате резидентами в федеральный бюджет до конца текущего финансового года, включая информацию о сумме совокупной добавленной стоимости, получаемой на территории </w:t>
      </w:r>
      <w:r>
        <w:rPr>
          <w:rFonts w:eastAsia="Calibri"/>
          <w:sz w:val="28"/>
          <w:szCs w:val="28"/>
          <w:lang w:eastAsia="en-US"/>
        </w:rPr>
        <w:t xml:space="preserve">парка, рассчитанной в соответствии с методикой расчета совокупной добавленной стоимости, получаемой на территории индустриального парка, промышленного технопарка или технопарка в сфере высоких технологий, утвержденной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риказом Минфина России от 01.10.2020 </w:t>
      </w:r>
      <w:r>
        <w:rPr>
          <w:rFonts w:eastAsia="Calibri"/>
          <w:sz w:val="28"/>
          <w:szCs w:val="28"/>
          <w:lang w:eastAsia="en-US"/>
        </w:rPr>
        <w:t xml:space="preserve">№ 225н «Об утверждении Методики расчета совокупной добавленной стоимости, получаемой на территории индустриального парка, промышленного технопарка или технопарка в сфере высоких технологий» по согласованию с Федеральной налоговой службой;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реестр резиден</w:t>
      </w:r>
      <w:r>
        <w:rPr>
          <w:rFonts w:eastAsia="Calibri"/>
          <w:sz w:val="28"/>
          <w:szCs w:val="28"/>
          <w:lang w:eastAsia="en-US"/>
        </w:rPr>
        <w:t xml:space="preserve">тов парка (с указанием полного наименования резидента парка, идентификационного номера налогоплательщика, кода причины постановки на учет, даты размещения резидента на территории парка)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копии документов, подтверждающих нахождение на балансе управляющей</w:t>
      </w:r>
      <w:r>
        <w:rPr>
          <w:rFonts w:eastAsia="Calibri"/>
          <w:sz w:val="28"/>
          <w:szCs w:val="28"/>
          <w:lang w:eastAsia="en-US"/>
        </w:rPr>
        <w:t xml:space="preserve"> компании созданного объекта инфраструктуры парка, договоры о технологическом присоединении </w:t>
      </w:r>
      <w:r>
        <w:rPr>
          <w:rFonts w:eastAsia="Calibri"/>
          <w:sz w:val="28"/>
          <w:szCs w:val="28"/>
          <w:lang w:eastAsia="en-US"/>
        </w:rPr>
        <w:t xml:space="preserve">энергопринимающих</w:t>
      </w:r>
      <w:r>
        <w:rPr>
          <w:rFonts w:eastAsia="Calibri"/>
          <w:sz w:val="28"/>
          <w:szCs w:val="28"/>
          <w:lang w:eastAsia="en-US"/>
        </w:rPr>
        <w:t xml:space="preserve"> устройств к сетям инженерно-технического обеспечения, договоры об осуществлении технологического присоединения к электрическим сетям сетевой орган</w:t>
      </w:r>
      <w:r>
        <w:rPr>
          <w:rFonts w:eastAsia="Calibri"/>
          <w:sz w:val="28"/>
          <w:szCs w:val="28"/>
          <w:lang w:eastAsia="en-US"/>
        </w:rPr>
        <w:t xml:space="preserve">изации, договоры о технологическом присоединении (примыкании) к инфраструктуре субъектов естественных монополий, транспортным сетям, копии актов о выполненных работах по таким договорам, а также копии платежных документов, подтверждающих оплату выполненных</w:t>
      </w:r>
      <w:r>
        <w:rPr>
          <w:rFonts w:eastAsia="Calibri"/>
          <w:sz w:val="28"/>
          <w:szCs w:val="28"/>
          <w:lang w:eastAsia="en-US"/>
        </w:rPr>
        <w:t xml:space="preserve"> работ, копии разрешений уполномоченного органа технического надзора на допуск в эксплуатацию энергоустановки (объекта) (при наличии в случае возмещения затрат, предусмотренных подпунктом 3 пункта 4 настоящего Порядка);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 копия документа федерального орга</w:t>
      </w:r>
      <w:r>
        <w:rPr>
          <w:rFonts w:eastAsia="Calibri"/>
          <w:sz w:val="28"/>
          <w:szCs w:val="28"/>
          <w:lang w:eastAsia="en-US"/>
        </w:rPr>
        <w:t xml:space="preserve">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 утверждении платы за технологическое присоединение </w:t>
      </w:r>
      <w:r>
        <w:rPr>
          <w:rFonts w:eastAsia="Calibri"/>
          <w:sz w:val="28"/>
          <w:szCs w:val="28"/>
          <w:lang w:eastAsia="en-US"/>
        </w:rPr>
        <w:t xml:space="preserve">энергопринимающих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устрой</w:t>
      </w:r>
      <w:r>
        <w:rPr>
          <w:rFonts w:eastAsia="Calibri"/>
          <w:sz w:val="28"/>
          <w:szCs w:val="28"/>
          <w:lang w:eastAsia="en-US"/>
        </w:rPr>
        <w:t xml:space="preserve">ств и объектов электросетевого хозяйства в соответствии с законодательством Российской Федерации об электроэнергетике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 копии положительных заключений о проведении государственной экспертизы проектной документации и проверки достоверности о</w:t>
      </w:r>
      <w:r>
        <w:rPr>
          <w:rFonts w:eastAsia="Calibri"/>
          <w:sz w:val="28"/>
          <w:szCs w:val="28"/>
          <w:lang w:eastAsia="en-US"/>
        </w:rPr>
        <w:t xml:space="preserve">пределения сметной стоимости строительства, реконструкции объектов инфраструктуры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 копии до</w:t>
      </w:r>
      <w:r>
        <w:rPr>
          <w:rFonts w:eastAsia="Calibri"/>
          <w:sz w:val="28"/>
          <w:szCs w:val="28"/>
          <w:lang w:eastAsia="en-US"/>
        </w:rPr>
        <w:t xml:space="preserve">кументов, подтверждающих завершение строительства (реконструкции) объекта капитального строительства проекта (линейного объекта), а именно актов приемки законченного строительством объекта по типовой межотраслевой форме № КС-11, № КС-14, утвержденной Поста</w:t>
      </w:r>
      <w:r>
        <w:rPr>
          <w:rFonts w:eastAsia="Calibri"/>
          <w:sz w:val="28"/>
          <w:szCs w:val="28"/>
          <w:lang w:eastAsia="en-US"/>
        </w:rPr>
        <w:t xml:space="preserve">новлением Госкомстата России от 30.10.1997 № 71а, копии разрешений на ввод в эксплуатацию, выданных соответствующим уполномоченным органом, копии приказов о вводе в эксплуатацию (по объектам, создание которых регламентируется градостроительным законодатель</w:t>
      </w:r>
      <w:r>
        <w:rPr>
          <w:rFonts w:eastAsia="Calibri"/>
          <w:sz w:val="28"/>
          <w:szCs w:val="28"/>
          <w:lang w:eastAsia="en-US"/>
        </w:rPr>
        <w:t xml:space="preserve">ством Российской Федерации, в том числе для подтверждения затрат на проектирование) (при наличии в случае возмещения затрат, предусмотренных подпунктом 3 пункта 4 настоящего Порядка);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 копии заключений органов государственного строительного надзора (в сл</w:t>
      </w:r>
      <w:r>
        <w:rPr>
          <w:rFonts w:eastAsia="Calibri"/>
          <w:sz w:val="28"/>
          <w:szCs w:val="28"/>
          <w:lang w:eastAsia="en-US"/>
        </w:rPr>
        <w:t xml:space="preserve">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(объекта проекта и объектов инфраструктуры) требованиям технических регламентов и проектной до</w:t>
      </w:r>
      <w:r>
        <w:rPr>
          <w:rFonts w:eastAsia="Calibri"/>
          <w:sz w:val="28"/>
          <w:szCs w:val="28"/>
          <w:lang w:eastAsia="en-US"/>
        </w:rPr>
        <w:t xml:space="preserve">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</w:t>
      </w:r>
      <w:r>
        <w:rPr>
          <w:rFonts w:eastAsia="Calibri"/>
          <w:sz w:val="28"/>
          <w:szCs w:val="28"/>
          <w:lang w:eastAsia="en-US"/>
        </w:rPr>
        <w:t xml:space="preserve"> предусмотренных частью 7 статьи 54 Градостроительного кодекса Российской Федерации), копии разрешений уполномоченного органа технического надзора на допуск к эксплуатации энергоустановки (объекта) (при наличии), копии документов, подтверждающих право орга</w:t>
      </w:r>
      <w:r>
        <w:rPr>
          <w:rFonts w:eastAsia="Calibri"/>
          <w:sz w:val="28"/>
          <w:szCs w:val="28"/>
          <w:lang w:eastAsia="en-US"/>
        </w:rPr>
        <w:t xml:space="preserve">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инфраструктуры парка, проводимых по включенным в сводный сметный расчет с</w:t>
      </w:r>
      <w:r>
        <w:rPr>
          <w:rFonts w:eastAsia="Calibri"/>
          <w:sz w:val="28"/>
          <w:szCs w:val="28"/>
          <w:lang w:eastAsia="en-US"/>
        </w:rPr>
        <w:t xml:space="preserve">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 (при наличи</w:t>
      </w:r>
      <w:r>
        <w:rPr>
          <w:rFonts w:eastAsia="Calibri"/>
          <w:sz w:val="28"/>
          <w:szCs w:val="28"/>
          <w:lang w:eastAsia="en-US"/>
        </w:rPr>
        <w:t xml:space="preserve">и в случае возмещения затрат, предусмотренных подпунктом 3 пункта 4 настоящего Порядка);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 копии документов, подтверждающих завершение создания объекта инфраструктуры парка, копии приказов о вводе в эксплуатацию объекта инфраструктуры парка, копии договор</w:t>
      </w:r>
      <w:r>
        <w:rPr>
          <w:rFonts w:eastAsia="Calibri"/>
          <w:sz w:val="28"/>
          <w:szCs w:val="28"/>
          <w:lang w:eastAsia="en-US"/>
        </w:rPr>
        <w:t xml:space="preserve">ов о закупке товаров, работ и услуг, копии договоров подряда, первичные документы, в том числе бухгалтерские, подтверждающие исполнение указанных договоров и их оплату (платежные </w:t>
      </w:r>
      <w:r>
        <w:rPr>
          <w:rFonts w:eastAsia="Calibri"/>
          <w:sz w:val="28"/>
          <w:szCs w:val="28"/>
          <w:lang w:eastAsia="en-US"/>
        </w:rPr>
        <w:t xml:space="preserve">поручения), копии документов, подтверждающих фактические затраты управляющей </w:t>
      </w:r>
      <w:r>
        <w:rPr>
          <w:rFonts w:eastAsia="Calibri"/>
          <w:sz w:val="28"/>
          <w:szCs w:val="28"/>
          <w:lang w:eastAsia="en-US"/>
        </w:rPr>
        <w:t xml:space="preserve">компании, реализующей проект, на создание объекта инфраструктуры парка в части работ, произведенных собственными силами, копии документов, подтверждающих право организации, реализующей проект создания или увеличения площади парка, а также юридических лиц, </w:t>
      </w:r>
      <w:r>
        <w:rPr>
          <w:rFonts w:eastAsia="Calibri"/>
          <w:sz w:val="28"/>
          <w:szCs w:val="28"/>
          <w:lang w:eastAsia="en-US"/>
        </w:rPr>
        <w:t xml:space="preserve">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</w:t>
      </w:r>
      <w:r>
        <w:rPr>
          <w:rFonts w:eastAsia="Calibri"/>
          <w:sz w:val="28"/>
          <w:szCs w:val="28"/>
          <w:lang w:eastAsia="en-US"/>
        </w:rPr>
        <w:t xml:space="preserve">сти, деятельность, для осуществления которой необходимо членство в саморегулируемой организации, и др.) (по объектам, за исключением тех, создание которых регламентируется градостроительным законодательством Российской Федерации) (при наличии в случае возм</w:t>
      </w:r>
      <w:r>
        <w:rPr>
          <w:rFonts w:eastAsia="Calibri"/>
          <w:sz w:val="28"/>
          <w:szCs w:val="28"/>
          <w:lang w:eastAsia="en-US"/>
        </w:rPr>
        <w:t xml:space="preserve">ещения затрат, предусмотренных подпунктом 3 пункта 4 настоящего Порядка);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 копия кредитного договора (кредитных договоров) с графиком погашения кредита и уплаты процентов по нему, заверенная кредитной организацией в установленном порядке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</w:t>
      </w:r>
      <w:r>
        <w:rPr>
          <w:rFonts w:eastAsia="Calibri"/>
          <w:sz w:val="28"/>
          <w:szCs w:val="28"/>
          <w:lang w:eastAsia="en-US"/>
        </w:rPr>
        <w:t xml:space="preserve">) документы, подтверждающие своевременное исполнение управляющей компанией, реализующей проект, графика платежей по кредитному договору (справка об отсутствии просроченных платежей по целевому кредиту и остатке ссудной задолженности, выданная кредитной орг</w:t>
      </w:r>
      <w:r>
        <w:rPr>
          <w:rFonts w:eastAsia="Calibri"/>
          <w:sz w:val="28"/>
          <w:szCs w:val="28"/>
          <w:lang w:eastAsia="en-US"/>
        </w:rPr>
        <w:t xml:space="preserve">анизацией не ранее чем за 1 месяц до дня подачи заявления о предоставлении возмещения (оригинал)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л) документы, подтверждающие осуществление управляющей компанией, реализующей проект, финансирования создания объектов инфраструктуры парка за с</w:t>
      </w:r>
      <w:r>
        <w:rPr>
          <w:rFonts w:eastAsia="Calibri"/>
          <w:sz w:val="28"/>
          <w:szCs w:val="28"/>
          <w:lang w:eastAsia="en-US"/>
        </w:rPr>
        <w:t xml:space="preserve">чет средств кредита (копии платежных поручений)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 отчет об исполнении условий предоставления бюджетных средств, включая информацию о динамике достижения результатов использования субсидии, выполнения календарного плана работ по созданию объ</w:t>
      </w:r>
      <w:r>
        <w:rPr>
          <w:rFonts w:eastAsia="Calibri"/>
          <w:sz w:val="28"/>
          <w:szCs w:val="28"/>
          <w:lang w:eastAsia="en-US"/>
        </w:rPr>
        <w:t xml:space="preserve">ектов инфраструктуры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12) обязательство управляющей компании по выполнению плана-графика реализации проекта;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13) обязательство МЭР НСО осуществлять проверку документов, представленных управляющей компанией, на соответствие условиям и порядку предоста</w:t>
      </w:r>
      <w:r>
        <w:rPr>
          <w:rFonts w:eastAsia="Calibri"/>
          <w:sz w:val="28"/>
          <w:szCs w:val="28"/>
          <w:lang w:eastAsia="en-US"/>
        </w:rPr>
        <w:t xml:space="preserve">вления субсидий, предусмотренным Правилами;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 условие о согласовании новых условий соглашения или о расторжении соглашения при </w:t>
      </w:r>
      <w:r>
        <w:rPr>
          <w:rFonts w:eastAsia="Calibri"/>
          <w:sz w:val="28"/>
          <w:szCs w:val="28"/>
          <w:lang w:eastAsia="en-US"/>
        </w:rPr>
        <w:t xml:space="preserve">недостижении</w:t>
      </w:r>
      <w:r>
        <w:rPr>
          <w:rFonts w:eastAsia="Calibri"/>
          <w:sz w:val="28"/>
          <w:szCs w:val="28"/>
          <w:lang w:eastAsia="en-US"/>
        </w:rPr>
        <w:t xml:space="preserve"> согласия по новым условиям в случае уменьшения МЭР НСО как получателю бюджетных средств ранее доведенных лимитов б</w:t>
      </w:r>
      <w:r>
        <w:rPr>
          <w:rFonts w:eastAsia="Calibri"/>
          <w:sz w:val="28"/>
          <w:szCs w:val="28"/>
          <w:lang w:eastAsia="en-US"/>
        </w:rPr>
        <w:t xml:space="preserve">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15) условие о возврате управляющей компанией средств субсидий в случае нарушения условий, установленных при предостав</w:t>
      </w:r>
      <w:r>
        <w:rPr>
          <w:rFonts w:eastAsia="Calibri"/>
          <w:sz w:val="28"/>
          <w:szCs w:val="28"/>
          <w:lang w:eastAsia="en-US"/>
        </w:rPr>
        <w:t xml:space="preserve">лении субсидии, выявленного в том числе по фактам проверок, проведенных МЭР НСО и органами государственного финансового контроля в соответствии с подпунктом 1 пункта </w:t>
      </w:r>
      <w:r>
        <w:rPr>
          <w:rFonts w:eastAsia="Calibri"/>
          <w:sz w:val="28"/>
          <w:szCs w:val="28"/>
          <w:lang w:eastAsia="en-US"/>
        </w:rPr>
        <w:t xml:space="preserve">35, пунктом 36 настоящего Порядка, а также в случае </w:t>
      </w:r>
      <w:r>
        <w:rPr>
          <w:rFonts w:eastAsia="Calibri"/>
          <w:sz w:val="28"/>
          <w:szCs w:val="28"/>
          <w:lang w:eastAsia="en-US"/>
        </w:rPr>
        <w:t xml:space="preserve">недостижения</w:t>
      </w:r>
      <w:r>
        <w:rPr>
          <w:rFonts w:eastAsia="Calibri"/>
          <w:sz w:val="28"/>
          <w:szCs w:val="28"/>
          <w:lang w:eastAsia="en-US"/>
        </w:rPr>
        <w:t xml:space="preserve"> значений результатов пред</w:t>
      </w:r>
      <w:r>
        <w:rPr>
          <w:rFonts w:eastAsia="Calibri"/>
          <w:sz w:val="28"/>
          <w:szCs w:val="28"/>
          <w:lang w:eastAsia="en-US"/>
        </w:rPr>
        <w:t xml:space="preserve">оставления субсидии;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16) иные положения, предусмотренные Бюджетным кодексом Российской Федерации.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 Копии документов, указанных в подпункте 11 пункта 25 настоящего Порядка,</w:t>
      </w:r>
      <w:r>
        <w:rPr>
          <w:rFonts w:eastAsia="Calibri"/>
          <w:sz w:val="28"/>
          <w:szCs w:val="28"/>
          <w:lang w:eastAsia="en-US"/>
        </w:rPr>
        <w:t xml:space="preserve"> заверяются руководителем управляющей компании парка, реализующей проект, и главным бухгалтером (при наличии), подлинники указанных документов представляются для сверки с представленными копиями.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 В случае </w:t>
      </w:r>
      <w:r>
        <w:rPr>
          <w:rFonts w:eastAsia="Calibri"/>
          <w:sz w:val="28"/>
          <w:szCs w:val="28"/>
          <w:lang w:eastAsia="en-US"/>
        </w:rPr>
        <w:t xml:space="preserve">неподписания</w:t>
      </w:r>
      <w:r>
        <w:rPr>
          <w:rFonts w:eastAsia="Calibri"/>
          <w:sz w:val="28"/>
          <w:szCs w:val="28"/>
          <w:lang w:eastAsia="en-US"/>
        </w:rPr>
        <w:t xml:space="preserve"> управляющей компанией соглашений, </w:t>
      </w:r>
      <w:r>
        <w:rPr>
          <w:rFonts w:eastAsia="Calibri"/>
          <w:sz w:val="28"/>
          <w:szCs w:val="28"/>
          <w:lang w:eastAsia="en-US"/>
        </w:rPr>
        <w:t xml:space="preserve">предусмотренных пунктом 22 настоящего Порядка, в пределах срока, указанного в объявлении, она признается уклонившейся от заключения указанных соглашений.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 Субсидии предоставляются ежегодно по результатам рассмотрения МЭР НСО документов, указанных в пунк</w:t>
      </w:r>
      <w:r>
        <w:rPr>
          <w:rFonts w:eastAsia="Calibri"/>
          <w:sz w:val="28"/>
          <w:szCs w:val="28"/>
          <w:lang w:eastAsia="en-US"/>
        </w:rPr>
        <w:t xml:space="preserve">те 30 настоящего Порядка, не позднее 10-го рабочего дня, следующего за днем принятия решения о предоставлении субсидии, в безналичной форме путем перечисления МЭР НСО денежных средств на расчетный счет управляющей компании, открытый в кредитной организации</w:t>
      </w:r>
      <w:r>
        <w:rPr>
          <w:rFonts w:eastAsia="Calibri"/>
          <w:sz w:val="28"/>
          <w:szCs w:val="28"/>
          <w:lang w:eastAsia="en-US"/>
        </w:rPr>
        <w:t xml:space="preserve">, в порядке и сроки, предусмотренные соглашениями, предусмотренными пунктом 22 настоящего Порядка.</w:t>
      </w:r>
      <w:r/>
    </w:p>
    <w:p>
      <w:pPr>
        <w:ind w:firstLine="709"/>
        <w:jc w:val="both"/>
        <w:spacing w:before="0" w:after="0"/>
      </w:pPr>
      <w:r>
        <w:rPr>
          <w:rFonts w:eastAsia="Calibri"/>
          <w:sz w:val="28"/>
          <w:szCs w:val="28"/>
          <w:lang w:eastAsia="en-US"/>
        </w:rPr>
        <w:t xml:space="preserve"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</w:t>
      </w:r>
      <w:r>
        <w:rPr>
          <w:rFonts w:eastAsia="Calibri"/>
          <w:sz w:val="28"/>
          <w:szCs w:val="28"/>
          <w:lang w:eastAsia="en-US"/>
        </w:rPr>
        <w:t xml:space="preserve"> уплате в соответствии с законодательством Российской Федерации о налогах и сборах, на дату не ранее чем на первое число месяца подачи заявки на предоставление субсидии.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Объект, затраты на создание, модернизацию и (или) реконструкцию которого планируются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возмещению за счет субсидии, не может быть отчужден на основании возмездной сделки в течение всего срока реализации проекта, начиная с года начала возмещения затрат управляющей компании.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29. Финансирование расходов по предоставлению субсидий осуществляетс</w:t>
      </w:r>
      <w:r>
        <w:rPr>
          <w:rFonts w:eastAsia="Calibri"/>
          <w:sz w:val="28"/>
          <w:szCs w:val="28"/>
          <w:lang w:eastAsia="en-US"/>
        </w:rPr>
        <w:t xml:space="preserve">я в соответствии с кассовым планом областного бюджета в пределах бюджетных ассигнований и лимитов бюджетных обязательств, установленных главному распорядителю бюджетных средств – МЭР НСО, на соответствующий финансовый год и плановый период на реализацию ме</w:t>
      </w:r>
      <w:r>
        <w:rPr>
          <w:rFonts w:eastAsia="Calibri"/>
          <w:sz w:val="28"/>
          <w:szCs w:val="28"/>
          <w:lang w:eastAsia="en-US"/>
        </w:rPr>
        <w:t xml:space="preserve">роприятий государственной программы </w:t>
      </w:r>
      <w:r>
        <w:rPr>
          <w:sz w:val="28"/>
          <w:szCs w:val="28"/>
        </w:rPr>
        <w:t xml:space="preserve">Новосибирской области «Стимулирование инвестиционной активности в Новосибирской области», утвержденной </w:t>
      </w:r>
      <w:r>
        <w:rPr>
          <w:bCs/>
          <w:spacing w:val="-2"/>
          <w:sz w:val="28"/>
          <w:szCs w:val="28"/>
        </w:rPr>
        <w:t xml:space="preserve">постановлени</w:t>
      </w:r>
      <w:r>
        <w:rPr>
          <w:bCs/>
          <w:spacing w:val="-2"/>
          <w:sz w:val="28"/>
          <w:szCs w:val="28"/>
        </w:rPr>
        <w:t xml:space="preserve">ем</w:t>
      </w:r>
      <w:r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Правительства Новосибирской области от 01.04.2015 № 126-п</w:t>
      </w:r>
      <w:r>
        <w:rPr>
          <w:rFonts w:eastAsia="Calibri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30. Для получения субсидии на текущий финанс</w:t>
      </w:r>
      <w:r>
        <w:rPr>
          <w:rFonts w:eastAsia="Calibri"/>
          <w:sz w:val="28"/>
          <w:szCs w:val="28"/>
          <w:lang w:eastAsia="en-US"/>
        </w:rPr>
        <w:t xml:space="preserve">овый год управляющая компания не позднее 1 марта текущего года представляет в МЭР НСО: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заявку на предоставление субсидии с указанием запрашиваемого размера субсидии с приложением документов, указанных в подпункте 11 пункта 25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спра</w:t>
      </w:r>
      <w:r>
        <w:rPr>
          <w:rFonts w:eastAsia="Calibri"/>
          <w:sz w:val="28"/>
          <w:szCs w:val="28"/>
          <w:lang w:eastAsia="en-US"/>
        </w:rPr>
        <w:t xml:space="preserve">вку по состоянию на первое число месяца, в котором подается заявка на предоставление субсидии, подписанную руководителем управляющей компании, подтверждающую отсутствие просроченной задолженности по возврату в областной бюджет субсидий, бюджетных инвестици</w:t>
      </w:r>
      <w:r>
        <w:rPr>
          <w:rFonts w:eastAsia="Calibri"/>
          <w:sz w:val="28"/>
          <w:szCs w:val="28"/>
          <w:lang w:eastAsia="en-US"/>
        </w:rPr>
        <w:t xml:space="preserve">й, </w:t>
      </w:r>
      <w:r>
        <w:rPr>
          <w:rFonts w:eastAsia="Calibri"/>
          <w:sz w:val="28"/>
          <w:szCs w:val="28"/>
          <w:lang w:eastAsia="en-US"/>
        </w:rPr>
        <w:t xml:space="preserve">предоставленных в том числе в соответствии с иными правовыми актами, и иной просроченной задолженности перед областным бюджетом (в случае если документ не представлен управляющей компанией, МЭР НСО запрашивает его в порядке межведомственного взаимодейст</w:t>
      </w:r>
      <w:r>
        <w:rPr>
          <w:rFonts w:eastAsia="Calibri"/>
          <w:sz w:val="28"/>
          <w:szCs w:val="28"/>
          <w:lang w:eastAsia="en-US"/>
        </w:rPr>
        <w:t xml:space="preserve">вия);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справку налогового органа по состоянию не ранее чем на первое число месяца, в котором подается заявка на предоставление субсидии, об отсутствии неисполненной обязанности по уплате налогов, сборов, страховых взносов, пеней, штрафов, процентов, подл</w:t>
      </w:r>
      <w:r>
        <w:rPr>
          <w:rFonts w:eastAsia="Calibri"/>
          <w:sz w:val="28"/>
          <w:szCs w:val="28"/>
          <w:lang w:eastAsia="en-US"/>
        </w:rPr>
        <w:t xml:space="preserve">ежащих уплате в соответствии с законодательством Российской Федерации о налогах и сборах (указанный документ управляющие компании вправе представить в МЭР НСО по собственной инициативе. В случае если документ не представлен управляющей компанией, МЭР НСО з</w:t>
      </w:r>
      <w:r>
        <w:rPr>
          <w:rFonts w:eastAsia="Calibri"/>
          <w:sz w:val="28"/>
          <w:szCs w:val="28"/>
          <w:lang w:eastAsia="en-US"/>
        </w:rPr>
        <w:t xml:space="preserve">апрашивает его в порядке межведомственного взаимодействия);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пояснительную записку с описанием использования средств управляющей компании на создание, модернизацию и (или) реконструкцию объектов инфраструктуры парка в размере, на основании которого произ</w:t>
      </w:r>
      <w:r>
        <w:rPr>
          <w:rFonts w:eastAsia="Calibri"/>
          <w:sz w:val="28"/>
          <w:szCs w:val="28"/>
          <w:lang w:eastAsia="en-US"/>
        </w:rPr>
        <w:t xml:space="preserve">веден расчет размера субсидии на текущий финансовый год.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31. Решение об отказе в предоставлении субсидии принимается в случае: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несоответствия представленных управляющей компанией документов положениям, предусмотренным пунктами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4, 7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непредставления или представления не в полном объеме документов управляющей компанией, указанных в пункте 30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наличия недостоверных сведений в представленных управляющей компанией документах.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32. Результатом предоставления субсидии</w:t>
      </w:r>
      <w:r>
        <w:rPr>
          <w:rFonts w:eastAsia="Calibri"/>
          <w:sz w:val="28"/>
          <w:szCs w:val="28"/>
          <w:lang w:eastAsia="en-US"/>
        </w:rPr>
        <w:t xml:space="preserve"> для проекта создания и (или) увеличения площади индустриального (промышленного) парка является реализация проекта с достижением на конец 10-го, 15-го или 20-го года значений </w:t>
      </w:r>
      <w:r>
        <w:rPr>
          <w:rFonts w:eastAsia="Calibri"/>
          <w:sz w:val="28"/>
          <w:szCs w:val="28"/>
          <w:lang w:eastAsia="en-US"/>
        </w:rPr>
        <w:t xml:space="preserve">показателей</w:t>
      </w:r>
      <w:r>
        <w:rPr>
          <w:rFonts w:eastAsia="Calibri"/>
          <w:sz w:val="28"/>
          <w:szCs w:val="28"/>
          <w:lang w:eastAsia="en-US"/>
        </w:rPr>
        <w:t xml:space="preserve">, указанных в подпункте 1 пункта 8 настоящего П</w:t>
      </w:r>
      <w:r>
        <w:rPr>
          <w:rFonts w:eastAsia="Calibri"/>
          <w:sz w:val="28"/>
          <w:szCs w:val="28"/>
          <w:lang w:eastAsia="en-US"/>
        </w:rPr>
        <w:t xml:space="preserve">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33. Результатом предоставления субсидии для проекта создания и (или) увеличения площади промышленного технопарка является реализация проекта с достижением на конец 10-го, 15-го и 20-го года значений </w:t>
      </w:r>
      <w:r>
        <w:rPr>
          <w:rFonts w:eastAsia="Calibri"/>
          <w:sz w:val="28"/>
          <w:szCs w:val="28"/>
          <w:lang w:eastAsia="en-US"/>
        </w:rPr>
        <w:t xml:space="preserve">показателей</w:t>
      </w:r>
      <w:bookmarkStart w:id="17" w:name="_GoBack"/>
      <w:r/>
      <w:bookmarkEnd w:id="17"/>
      <w:r>
        <w:rPr>
          <w:rFonts w:eastAsia="Calibri"/>
          <w:sz w:val="28"/>
          <w:szCs w:val="28"/>
          <w:lang w:eastAsia="en-US"/>
        </w:rPr>
        <w:t xml:space="preserve">, указанных в п</w:t>
      </w:r>
      <w:r>
        <w:rPr>
          <w:rFonts w:eastAsia="Calibri"/>
          <w:sz w:val="28"/>
          <w:szCs w:val="28"/>
          <w:lang w:eastAsia="en-US"/>
        </w:rPr>
        <w:t xml:space="preserve">одпункте 2 пункта 8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34. Управляющие компании представляют в МЭР НСО не реже 1 раза в квартал: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отчет о достижении значений результатов предоставления субсидий по формам, определенным типовыми формами соглашений, установленными Минфино</w:t>
      </w:r>
      <w:r>
        <w:rPr>
          <w:rFonts w:eastAsia="Calibri"/>
          <w:sz w:val="28"/>
          <w:szCs w:val="28"/>
          <w:lang w:eastAsia="en-US"/>
        </w:rPr>
        <w:t xml:space="preserve">м России, министерством финансов и налоговой политики Новосибирской области, в сроки, установленные соглашениями, предусмотренными пунктом 22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отчет об исполнении условий предоставления бюджетных средств, включая информацию о динамике</w:t>
      </w:r>
      <w:r>
        <w:rPr>
          <w:rFonts w:eastAsia="Calibri"/>
          <w:sz w:val="28"/>
          <w:szCs w:val="28"/>
          <w:lang w:eastAsia="en-US"/>
        </w:rPr>
        <w:t xml:space="preserve"> достижения показателей паспорта проекта создания или увеличения площади парка, выполнении календарного плана работ по созданию объектов инфраструктуры парка.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35. МЭР НСО осуществляет: 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проверку соблюдения управляющей компанией порядка и условий предост</w:t>
      </w:r>
      <w:r>
        <w:rPr>
          <w:rFonts w:eastAsia="Calibri"/>
          <w:sz w:val="28"/>
          <w:szCs w:val="28"/>
          <w:lang w:eastAsia="en-US"/>
        </w:rPr>
        <w:t xml:space="preserve">авления субсидий, в том числе в части достижения результатов предоставления субсидии;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проведение ежегодных плановых выездных проверок соблюдения требований абзаца третьего пункта 28 настоящего Порядка в течение всего срока реализации проекта.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36. Органы</w:t>
      </w:r>
      <w:r>
        <w:rPr>
          <w:rFonts w:eastAsia="Calibri"/>
          <w:sz w:val="28"/>
          <w:szCs w:val="28"/>
          <w:lang w:eastAsia="en-US"/>
        </w:rPr>
        <w:t xml:space="preserve"> государственного финансового контроля осуществляют проверку в соответствии со статьями 268.1 и 269.2 Бюджетного кодекса Российской Федерации. 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37. В случае нарушения управляющей компанией условий, установленных при предоставлении субсидии, выявленных в то</w:t>
      </w:r>
      <w:r>
        <w:rPr>
          <w:rFonts w:eastAsia="Calibri"/>
          <w:sz w:val="28"/>
          <w:szCs w:val="28"/>
          <w:lang w:eastAsia="en-US"/>
        </w:rPr>
        <w:t xml:space="preserve">м числе по фактам проверок, проведенных в соответствии с подпунктом 1 пункта 35, пунктом 36 настоящего Порядка, а также в случае </w:t>
      </w:r>
      <w:r>
        <w:rPr>
          <w:rFonts w:eastAsia="Calibri"/>
          <w:sz w:val="28"/>
          <w:szCs w:val="28"/>
          <w:lang w:eastAsia="en-US"/>
        </w:rPr>
        <w:t xml:space="preserve">недостижения</w:t>
      </w:r>
      <w:r>
        <w:rPr>
          <w:rFonts w:eastAsia="Calibri"/>
          <w:sz w:val="28"/>
          <w:szCs w:val="28"/>
          <w:lang w:eastAsia="en-US"/>
        </w:rPr>
        <w:t xml:space="preserve"> значений результатов предоставления субсидии, объем средств, определенный суммой субсидии, использованный с наруше</w:t>
      </w:r>
      <w:r>
        <w:rPr>
          <w:rFonts w:eastAsia="Calibri"/>
          <w:sz w:val="28"/>
          <w:szCs w:val="28"/>
          <w:lang w:eastAsia="en-US"/>
        </w:rPr>
        <w:t xml:space="preserve">нием, подлежит возврату.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 вернуть объем средств, определенный суммо</w:t>
      </w:r>
      <w:r>
        <w:rPr>
          <w:rFonts w:eastAsia="Calibri"/>
          <w:sz w:val="28"/>
          <w:szCs w:val="28"/>
          <w:lang w:eastAsia="en-US"/>
        </w:rPr>
        <w:t xml:space="preserve">й субсидии, использованный с нарушением,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областной бюджет в течение 30 календарных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</w:t>
      </w:r>
      <w:r>
        <w:rPr>
          <w:rFonts w:eastAsia="Calibri"/>
          <w:sz w:val="28"/>
          <w:szCs w:val="28"/>
          <w:lang w:eastAsia="en-US"/>
        </w:rPr>
        <w:t xml:space="preserve">конодательством Российской Федерации.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</w:t>
      </w:r>
      <w:r/>
    </w:p>
    <w:p>
      <w:pPr>
        <w:jc w:val="center"/>
        <w:spacing w:before="0" w:after="0"/>
        <w:rPr>
          <w:rFonts w:eastAsia="Calibri"/>
          <w:sz w:val="28"/>
          <w:szCs w:val="28"/>
          <w:lang w:eastAsia="en-US"/>
        </w:rPr>
        <w:sectPr>
          <w:headerReference w:type="default" r:id="rId9"/>
          <w:headerReference w:type="first" r:id="rId10"/>
          <w:footnotePr/>
          <w:endnotePr/>
          <w:type w:val="nextPage"/>
          <w:pgSz w:w="11909" w:h="16834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/>
    </w:p>
    <w:p>
      <w:pPr>
        <w:ind w:left="5954"/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Порядку и условиям предоставления субсидий из областного бюджета </w:t>
      </w:r>
      <w:r>
        <w:rPr>
          <w:sz w:val="28"/>
          <w:szCs w:val="28"/>
        </w:rPr>
        <w:t xml:space="preserve">Новосибирской области на возмещение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</w:t>
      </w:r>
      <w:r>
        <w:rPr>
          <w:sz w:val="28"/>
          <w:szCs w:val="28"/>
        </w:rPr>
        <w:t xml:space="preserve">ых технопарков</w:t>
      </w:r>
      <w:r/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/>
    </w:p>
    <w:p>
      <w:pPr>
        <w:jc w:val="center"/>
        <w:spacing w:before="0" w:after="0"/>
        <w:widowControl w:val="off"/>
        <w:rPr>
          <w:b/>
          <w:szCs w:val="22"/>
        </w:rPr>
      </w:pPr>
      <w:r>
        <w:rPr>
          <w:b/>
          <w:sz w:val="28"/>
          <w:szCs w:val="28"/>
        </w:rPr>
        <w:t xml:space="preserve">на участие в региональном отборе проектов управляющих компаний индустриальных (промышленных) парков, промышленных технопарков частной формы собственности в целях предоставления субсидий из областного бюджета Новосибирской области</w:t>
      </w:r>
      <w:r>
        <w:rPr>
          <w:b/>
          <w:sz w:val="28"/>
          <w:szCs w:val="28"/>
        </w:rPr>
        <w:t xml:space="preserve"> на возмещение таким управляющим компаниям части затрат на создание или увеличение площади территории индустриальных (промышленных) парков, промышленных технопарков</w:t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Порядком и условиями </w:t>
      </w:r>
      <w:r>
        <w:rPr>
          <w:sz w:val="28"/>
          <w:szCs w:val="28"/>
        </w:rPr>
        <w:t xml:space="preserve">предоставления субсидий из областного бюджета </w:t>
      </w:r>
      <w:r>
        <w:rPr>
          <w:sz w:val="28"/>
          <w:szCs w:val="28"/>
        </w:rPr>
        <w:t xml:space="preserve">Новосибирской области на возмещение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</w:t>
      </w:r>
      <w:r>
        <w:rPr>
          <w:sz w:val="28"/>
          <w:szCs w:val="28"/>
        </w:rPr>
        <w:t xml:space="preserve">ых технопарков</w:t>
      </w:r>
      <w:r>
        <w:rPr>
          <w:rFonts w:eastAsia="Calibri"/>
          <w:sz w:val="28"/>
          <w:szCs w:val="28"/>
          <w:lang w:eastAsia="en-US"/>
        </w:rPr>
        <w:t xml:space="preserve"> (далее – Порядок)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 </w:t>
      </w:r>
      <w:r/>
    </w:p>
    <w:p>
      <w:pPr>
        <w:ind w:firstLine="709"/>
        <w:jc w:val="center"/>
        <w:spacing w:before="0" w:after="0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(наименование управляющей компании)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(далее – участник отбора) в лице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________________________________________________________________</w:t>
      </w:r>
      <w:r/>
    </w:p>
    <w:p>
      <w:pPr>
        <w:ind w:firstLine="709"/>
        <w:jc w:val="center"/>
        <w:spacing w:before="0" w:after="0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(руководитель управляющей компании)</w:t>
      </w:r>
      <w:r/>
    </w:p>
    <w:p>
      <w:pPr>
        <w:ind w:firstLine="709"/>
        <w:jc w:val="center"/>
        <w:spacing w:before="0" w:after="0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сообщает о согласии с условиями Порядка и направляет заявку на участие в региональном отборе проектов создания или увеличения территории </w:t>
      </w:r>
      <w:r>
        <w:rPr>
          <w:sz w:val="28"/>
          <w:szCs w:val="28"/>
        </w:rPr>
        <w:t xml:space="preserve">индустриальных (промышленных) парков, промышленных технопарков</w:t>
      </w:r>
      <w:r>
        <w:rPr>
          <w:rFonts w:eastAsia="Calibri"/>
          <w:sz w:val="28"/>
          <w:szCs w:val="28"/>
          <w:lang w:eastAsia="en-US"/>
        </w:rPr>
        <w:t xml:space="preserve">, реализация которых</w:t>
      </w:r>
      <w:r>
        <w:rPr>
          <w:rFonts w:eastAsia="Calibri"/>
          <w:sz w:val="28"/>
          <w:szCs w:val="28"/>
          <w:lang w:eastAsia="en-US"/>
        </w:rPr>
        <w:t xml:space="preserve"> начата не ранее 2020 года (далее – соответственно проект, парк).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Настоящим участник отбора подтверждает, что по состоянию на «___» ________ 20___ г.: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не имеет неисполненной обязанности по уплате налогов, сборов, страховых взносов, пеней, штрафов, процен</w:t>
      </w:r>
      <w:r>
        <w:rPr>
          <w:sz w:val="28"/>
          <w:szCs w:val="28"/>
        </w:rPr>
        <w:t xml:space="preserve">тов, подлежащих уплате в соответствии с законодательством Российской Федерации о налогах и сборах;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не имеет просроченной задолженности по возврату в областной бюджет Новосибирской области (далее – областной бюджет), из которого планируется предоставление</w:t>
      </w:r>
      <w:r>
        <w:rPr>
          <w:sz w:val="28"/>
          <w:szCs w:val="28"/>
        </w:rPr>
        <w:t xml:space="preserve"> субсидии в соответствии с Порядком, а также иной просроченной (неурегулированной) задолженности по денежным обязательствам перед областным бюджетом;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не находится в процессе реорганизации (за исключением реорганизации в форме присоединения к юридическому</w:t>
      </w:r>
      <w:r>
        <w:rPr>
          <w:sz w:val="28"/>
          <w:szCs w:val="28"/>
        </w:rPr>
        <w:t xml:space="preserve">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в реестре </w:t>
      </w:r>
      <w:r>
        <w:rPr>
          <w:sz w:val="28"/>
          <w:szCs w:val="28"/>
        </w:rPr>
        <w:t xml:space="preserve">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 не является иностранн</w:t>
      </w:r>
      <w:r>
        <w:rPr>
          <w:sz w:val="28"/>
          <w:szCs w:val="28"/>
        </w:rPr>
        <w:t xml:space="preserve">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>
        <w:rPr>
          <w:sz w:val="28"/>
          <w:szCs w:val="28"/>
        </w:rPr>
        <w:t xml:space="preserve">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</w:t>
      </w:r>
      <w:r>
        <w:rPr>
          <w:sz w:val="28"/>
          <w:szCs w:val="28"/>
        </w:rPr>
        <w:t xml:space="preserve">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</w:t>
      </w:r>
      <w:r>
        <w:rPr>
          <w:sz w:val="28"/>
          <w:szCs w:val="28"/>
        </w:rPr>
        <w:t xml:space="preserve">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</w:t>
      </w:r>
      <w:r>
        <w:rPr>
          <w:sz w:val="28"/>
          <w:szCs w:val="28"/>
        </w:rPr>
        <w:t xml:space="preserve"> указанных публичных акционерных обществ;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не получает средства из областного бюджета на основании иных нормативных правовых актов на цели, указанные в пункте 1 Порядка.</w:t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1. Общие сведения о проекте 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Полное наименование проекта: _______________</w:t>
      </w:r>
      <w:r>
        <w:rPr>
          <w:sz w:val="28"/>
          <w:szCs w:val="28"/>
        </w:rPr>
        <w:t xml:space="preserve">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Характеристика проекта: _________________________________________.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 Период реализации проекта: ______________________________________.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Местоположение парка: __________________________________________.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 Общая площ</w:t>
      </w:r>
      <w:r>
        <w:rPr>
          <w:sz w:val="28"/>
          <w:szCs w:val="28"/>
        </w:rPr>
        <w:t xml:space="preserve">адь территории (площадь зданий) парка: 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 Площадь объектов капитального строительства парка: ________________.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 Запрашиваемый размер субсидии из областного бюджета на возмещение части затрат управляющей компании на реализацию проекта: </w:t>
      </w: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 рублей.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Перечень затрат, источником возмещения затрат которых являются субсидии из областного бюджета: ______________________________________________________________________.</w:t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2. Све</w:t>
      </w:r>
      <w:r>
        <w:rPr>
          <w:sz w:val="28"/>
          <w:szCs w:val="28"/>
        </w:rPr>
        <w:t xml:space="preserve">дения об участнике отбора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Полное и сокращенное наименование управляющей компании: ________.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Форма собственности управляющей компании: ______________________.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 Юридический адрес управляющей компании: _______________________.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Руководитель управля</w:t>
      </w:r>
      <w:r>
        <w:rPr>
          <w:sz w:val="28"/>
          <w:szCs w:val="28"/>
        </w:rPr>
        <w:t xml:space="preserve">ющей компании: _____________________________.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 Контактная информация: 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телефон ________________________________________________________;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электронная почта _______________________________________________;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ИНН ________________________________________</w:t>
      </w:r>
      <w:r>
        <w:rPr>
          <w:sz w:val="28"/>
          <w:szCs w:val="28"/>
        </w:rPr>
        <w:t xml:space="preserve">___________________;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расчетный счет __________________________________________________.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3. Обоснование необходимости реализации проекта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Цель реализации проекта: ________________________________________.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Обоснование необходимости реализации проекта: ___________________.</w:t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4. Сводные показатели и ожидаемые результаты реализации проекта</w:t>
      </w:r>
      <w:r/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4"/>
        <w:gridCol w:w="3515"/>
        <w:gridCol w:w="1304"/>
        <w:gridCol w:w="1531"/>
        <w:gridCol w:w="1757"/>
      </w:tblGrid>
      <w:tr>
        <w:trPr/>
        <w:tc>
          <w:tcPr>
            <w:tcW w:w="9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Номер строки</w:t>
            </w:r>
            <w:r/>
          </w:p>
        </w:tc>
        <w:tc>
          <w:tcPr>
            <w:tcW w:w="351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Наименование показателя</w:t>
            </w:r>
            <w:r/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Единица измерения</w:t>
            </w:r>
            <w:r/>
          </w:p>
        </w:tc>
        <w:tc>
          <w:tcPr>
            <w:tcW w:w="153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Величина показателя на первое число месяца, в котором подана </w:t>
            </w:r>
            <w:r>
              <w:rPr>
                <w:szCs w:val="22"/>
              </w:rPr>
              <w:t xml:space="preserve">настоящая заявка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Величина показателя на конец десятого, пятнадцатого или двадцатого года реализации проекта</w:t>
            </w:r>
            <w:r/>
          </w:p>
        </w:tc>
      </w:tr>
      <w:tr>
        <w:trPr/>
        <w:tc>
          <w:tcPr>
            <w:tcW w:w="964" w:type="dxa"/>
            <w:vMerge w:val="continue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3515" w:type="dxa"/>
            <w:vMerge w:val="continue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531" w:type="dxa"/>
            <w:vMerge w:val="continue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год</w:t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2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3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4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5</w:t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Объем внебюджетных инвестиций в основной капитал резидентов парка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2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Количество резидентов парка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единиц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3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Количество созданных резидентами рабочих мест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4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Совокупная добавленная </w:t>
            </w:r>
            <w:r>
              <w:rPr>
                <w:szCs w:val="22"/>
              </w:rPr>
              <w:t xml:space="preserve">стоимость, получаемая на территории парка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5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Сумма федеральных налогов и таможенных пошлин, уплаченных резидентами парка,</w:t>
            </w:r>
            <w:r/>
          </w:p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из них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6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налоговые платежи в федеральный бюджет, всего</w:t>
            </w:r>
            <w:r/>
          </w:p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в том числе: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7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 на прибыль организаций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8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акцизы на автомобили легковые и мотоциклы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9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 на добавленную стоимость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10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таможенные пошлины в федеральный бюджет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11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налоговые платежи в областной бюджет, всего</w:t>
            </w:r>
            <w:r/>
          </w:p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в том числе: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12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 на имущество организаций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13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 на прибыль организаций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</w:tbl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 отбора гарантирует</w:t>
      </w:r>
      <w:r>
        <w:rPr>
          <w:rFonts w:eastAsia="Calibri"/>
          <w:sz w:val="28"/>
          <w:szCs w:val="28"/>
          <w:lang w:eastAsia="en-US"/>
        </w:rPr>
        <w:t xml:space="preserve"> соответствие проекта требованиям, предусмотренным пунктом 7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требованиями Порядка прилагаются документы на ___ л.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 отбора гарантирует достоверность информации, представленной в заявке на участие в отборе.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 отбора в</w:t>
      </w:r>
      <w:r>
        <w:rPr>
          <w:rFonts w:eastAsia="Calibri"/>
          <w:sz w:val="28"/>
          <w:szCs w:val="28"/>
          <w:lang w:eastAsia="en-US"/>
        </w:rPr>
        <w:t xml:space="preserve">ыражает согласие на публикацию (размещение) </w:t>
      </w:r>
      <w:r>
        <w:rPr>
          <w:sz w:val="28"/>
          <w:szCs w:val="28"/>
        </w:rPr>
        <w:t xml:space="preserve">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информационно-телекоммуникационной сети «Интернет» </w:t>
      </w:r>
      <w:r>
        <w:rPr>
          <w:rFonts w:eastAsia="Calibri"/>
          <w:sz w:val="28"/>
          <w:szCs w:val="28"/>
          <w:lang w:eastAsia="en-US"/>
        </w:rPr>
        <w:t xml:space="preserve">информации об участнике</w:t>
      </w:r>
      <w:r>
        <w:rPr>
          <w:rFonts w:eastAsia="Calibri"/>
          <w:sz w:val="28"/>
          <w:szCs w:val="28"/>
          <w:lang w:eastAsia="en-US"/>
        </w:rPr>
        <w:t xml:space="preserve"> отбора, проекте, подаваемой заявке, иной информации, связанной с отбором для предоставления субсидии.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45"/>
        <w:gridCol w:w="466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929"/>
              <w:ind w:firstLine="596"/>
              <w:jc w:val="both"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В случае предоставления субсидии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66" w:type="dxa"/>
            <w:textDirection w:val="lrTb"/>
            <w:noWrap w:val="false"/>
          </w:tcPr>
          <w:p>
            <w:pPr>
              <w:pStyle w:val="929"/>
              <w:ind w:firstLine="709"/>
              <w:jc w:val="both"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929"/>
              <w:ind w:firstLine="709"/>
              <w:jc w:val="both"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666" w:type="dxa"/>
            <w:textDirection w:val="lrTb"/>
            <w:noWrap w:val="false"/>
          </w:tcPr>
          <w:p>
            <w:pPr>
              <w:pStyle w:val="929"/>
              <w:ind w:firstLine="709"/>
              <w:jc w:val="both"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/>
          </w:p>
        </w:tc>
      </w:tr>
    </w:tbl>
    <w:p>
      <w:pPr>
        <w:pStyle w:val="929"/>
        <w:ind w:firstLine="709"/>
        <w:jc w:val="center"/>
        <w:tabs>
          <w:tab w:val="left" w:pos="851" w:leader="none"/>
        </w:tabs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  <w:t xml:space="preserve">(наименование управляющей компании индустриального (промышленного) парка)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принимает обязательство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министерству экономического развития Новосибирской области по</w:t>
      </w:r>
      <w:r>
        <w:rPr>
          <w:rFonts w:eastAsia="Calibri"/>
          <w:sz w:val="28"/>
          <w:szCs w:val="28"/>
          <w:lang w:eastAsia="en-US"/>
        </w:rPr>
        <w:t xml:space="preserve"> форме, утвержденной </w:t>
      </w:r>
      <w:r>
        <w:rPr>
          <w:rFonts w:eastAsia="Calibri"/>
          <w:sz w:val="28"/>
          <w:szCs w:val="28"/>
          <w:lang w:eastAsia="en-US"/>
        </w:rPr>
        <w:t xml:space="preserve">приказом Федеральной налоговой службы от 14.11.2022 № ЕД-7-19/1085@ «Об утверждении документов, предусмотренных подпунктом 1 пункта 1 и пунктом 2.3 статьи 102 Налогового кодекса Российской Федерации».</w:t>
      </w:r>
      <w:r/>
    </w:p>
    <w:p>
      <w:pPr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«____» _____________ 20___ г.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</w:t>
      </w:r>
      <w:r>
        <w:rPr>
          <w:rFonts w:eastAsia="Calibri"/>
          <w:sz w:val="28"/>
          <w:szCs w:val="28"/>
          <w:lang w:eastAsia="en-US"/>
        </w:rPr>
        <w:t xml:space="preserve">________________________  ___________   ________________________</w:t>
      </w:r>
      <w:r/>
    </w:p>
    <w:p>
      <w:pPr>
        <w:jc w:val="both"/>
        <w:spacing w:before="0" w:after="0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  (должность </w:t>
      </w:r>
      <w:r>
        <w:rPr>
          <w:rFonts w:eastAsia="Calibri"/>
          <w:color w:val="000000"/>
          <w:sz w:val="20"/>
          <w:lang w:eastAsia="en-US"/>
        </w:rPr>
        <w:t xml:space="preserve">руководителя)   </w:t>
      </w:r>
      <w:r>
        <w:rPr>
          <w:rFonts w:eastAsia="Calibri"/>
          <w:color w:val="000000"/>
          <w:sz w:val="20"/>
          <w:lang w:eastAsia="en-US"/>
        </w:rPr>
        <w:t xml:space="preserve">                    (подпись)                          (расшифровка подписи)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М.П. (при наличии печати)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получения заявления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   «</w:t>
      </w:r>
      <w:r>
        <w:rPr>
          <w:rFonts w:eastAsia="Calibri"/>
          <w:sz w:val="28"/>
          <w:szCs w:val="28"/>
          <w:lang w:eastAsia="en-US"/>
        </w:rPr>
        <w:t xml:space="preserve">____» _____________ 20___ г.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(заполняется министерством экономического развития Новосибирской области)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</w:t>
      </w:r>
      <w:r/>
    </w:p>
    <w:p>
      <w:pPr>
        <w:jc w:val="center"/>
        <w:spacing w:before="0" w:after="0"/>
        <w:rPr>
          <w:rFonts w:eastAsia="Calibri"/>
          <w:sz w:val="28"/>
          <w:szCs w:val="28"/>
          <w:lang w:eastAsia="en-US"/>
        </w:rPr>
        <w:sectPr>
          <w:headerReference w:type="default" r:id="rId11"/>
          <w:footnotePr/>
          <w:endnotePr/>
          <w:type w:val="nextPage"/>
          <w:pgSz w:w="11907" w:h="16840" w:orient="portrait"/>
          <w:pgMar w:top="1134" w:right="567" w:bottom="1134" w:left="1418" w:header="720" w:footer="72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2 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Порядку и условиям </w:t>
      </w:r>
      <w:r>
        <w:rPr>
          <w:sz w:val="28"/>
          <w:szCs w:val="28"/>
        </w:rPr>
        <w:t xml:space="preserve">предоставления субсидий из областного бюджета Новосибирской области на возмещение управляющим компаниям индустриальных (промышленных) парков, промышленных технопарков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частной формы собственности части затрат на создание или увеличение площади территории ин</w:t>
      </w:r>
      <w:r>
        <w:rPr>
          <w:sz w:val="28"/>
          <w:szCs w:val="28"/>
        </w:rPr>
        <w:t xml:space="preserve">дустриальных (промышленных) парков, промышленных технопарков</w:t>
      </w:r>
      <w:r/>
    </w:p>
    <w:p>
      <w:pPr>
        <w:ind w:firstLine="709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jc w:val="center"/>
        <w:spacing w:before="0"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ПЕРЕЧЕНЬ</w:t>
      </w:r>
      <w:r/>
    </w:p>
    <w:p>
      <w:pPr>
        <w:jc w:val="center"/>
        <w:spacing w:before="0" w:after="0"/>
        <w:widowControl w:val="off"/>
        <w:rPr>
          <w:b/>
        </w:rPr>
      </w:pPr>
      <w:r>
        <w:rPr>
          <w:rFonts w:eastAsia="Calibri"/>
          <w:b/>
          <w:sz w:val="28"/>
          <w:szCs w:val="28"/>
        </w:rPr>
        <w:t xml:space="preserve">документов, представляемых в составе заявки управляющей компании на участие </w:t>
      </w:r>
      <w:r>
        <w:rPr>
          <w:b/>
          <w:sz w:val="28"/>
          <w:szCs w:val="28"/>
        </w:rPr>
        <w:t xml:space="preserve">в региональном отборе проектов управляющих компаний индустриальных (промышленных) парков, промышленных техно</w:t>
      </w:r>
      <w:r>
        <w:rPr>
          <w:b/>
          <w:sz w:val="28"/>
          <w:szCs w:val="28"/>
        </w:rPr>
        <w:t xml:space="preserve">парков частной формы собственности в целях предоставления субсидий из областного бюджета Новосибирской области на возмещение таким управляющим компаниям части затрат на создание или увеличение площади территории индустриальных (промышленных) парков, промыш</w:t>
      </w:r>
      <w:r>
        <w:rPr>
          <w:b/>
          <w:sz w:val="28"/>
          <w:szCs w:val="28"/>
        </w:rPr>
        <w:t xml:space="preserve">ленных технопарков</w:t>
      </w:r>
      <w:r/>
    </w:p>
    <w:p>
      <w:pPr>
        <w:ind w:firstLine="709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В случае если от имени руководителя управляющей компании индустриального (промышленного) парка, промышленного технопарка (далее соответственно – управляющая компания, парк) действует иное лицо, представляется копия доверенности на о</w:t>
      </w:r>
      <w:r>
        <w:rPr>
          <w:rFonts w:eastAsia="Calibri"/>
          <w:sz w:val="28"/>
          <w:szCs w:val="28"/>
        </w:rPr>
        <w:t xml:space="preserve">существление от имени такого лица соответствующих действий, заверенная его печатью (при наличии печати) и подписанная руководителем или уполномоченным им лицом.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Паспорт проекта создания или увеличения площади парка (далее – проект), подготовленный по форме, установленной Министерством промышленности и торговли Российской Федерации, а также в соответствии с пунктом 8 </w:t>
      </w:r>
      <w:r>
        <w:rPr>
          <w:sz w:val="28"/>
          <w:szCs w:val="28"/>
        </w:rPr>
        <w:t xml:space="preserve">Порядка и условий предоставления субсидий из </w:t>
      </w:r>
      <w:r>
        <w:rPr>
          <w:sz w:val="28"/>
          <w:szCs w:val="28"/>
        </w:rPr>
        <w:t xml:space="preserve">областного бюджета Новосибирской области на возмещение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</w:t>
      </w:r>
      <w:r>
        <w:rPr>
          <w:sz w:val="28"/>
          <w:szCs w:val="28"/>
        </w:rPr>
        <w:t xml:space="preserve"> парков, промышленных технопарков (далее – паспорт проекта).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 Бизнес-план проекта, включающий в себя финансово-экономическую модель (с учетом информации о размере затрат, учтенных при определении цены </w:t>
      </w:r>
      <w:r>
        <w:rPr>
          <w:rFonts w:eastAsia="Calibri"/>
          <w:sz w:val="28"/>
          <w:szCs w:val="28"/>
        </w:rPr>
        <w:t xml:space="preserve">(тарифа) за технологическое присоединение и (или) пол</w:t>
      </w:r>
      <w:r>
        <w:rPr>
          <w:rFonts w:eastAsia="Calibri"/>
          <w:sz w:val="28"/>
          <w:szCs w:val="28"/>
        </w:rPr>
        <w:t xml:space="preserve">ьзование инфраструктурой, и размере затрат, учтенных при расчете налога на прибыль в качестве инвестиционного налогового вычета в порядке, определенном статьей 286.1 Налогового кодекса Российской Федерации).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 Мастер-план парка.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 Нотариально заверенные </w:t>
      </w:r>
      <w:r>
        <w:rPr>
          <w:rFonts w:eastAsia="Calibri"/>
          <w:sz w:val="28"/>
          <w:szCs w:val="28"/>
        </w:rPr>
        <w:t xml:space="preserve">копии учредительных документов управляющей компании с приложениями и изменениями.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 План-график реализации проекта.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 Справка налогового органа по состоянию не ранее чем на первое число месяца, в котором подается заявка на участие в отборе, об отсутствии</w:t>
      </w:r>
      <w:r>
        <w:rPr>
          <w:rFonts w:eastAsia="Calibri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если документ не представлен управляющей компанией, м</w:t>
      </w:r>
      <w:r>
        <w:rPr>
          <w:rFonts w:eastAsia="Calibri"/>
          <w:sz w:val="28"/>
          <w:szCs w:val="28"/>
        </w:rPr>
        <w:t xml:space="preserve">инистерство экономического развития Новосибирской области (далее – МЭР НСО) запрашивает его в порядке межведомственного взаимодействия). В случае наличия недоимки на первое число месяца и отсутствия данной задолженности на другое число данного месяца, в ко</w:t>
      </w:r>
      <w:r>
        <w:rPr>
          <w:rFonts w:eastAsia="Calibri"/>
          <w:sz w:val="28"/>
          <w:szCs w:val="28"/>
        </w:rPr>
        <w:t xml:space="preserve">тором подается заявка, управляющие компании имеют право представить справку налогового органа об отсутствии указанной задолженности по состоянию на дату </w:t>
      </w:r>
      <w:r>
        <w:rPr>
          <w:rFonts w:eastAsia="Calibri"/>
          <w:sz w:val="28"/>
          <w:szCs w:val="28"/>
        </w:rPr>
        <w:t xml:space="preserve">позднее первого числа месяца, в котором подается заявка.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 Документы, заверенные подписью руководит</w:t>
      </w:r>
      <w:r>
        <w:rPr>
          <w:rFonts w:eastAsia="Calibri"/>
          <w:sz w:val="28"/>
          <w:szCs w:val="28"/>
        </w:rPr>
        <w:t xml:space="preserve">еля управляющей компании и печатью (при наличии печати):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копии годовой бухгалтерской (финансовой) отчетности за последние три года или за весь период деятельности управляющей компании (в случае если период деятельности управляющей компании менее трех ле</w:t>
      </w:r>
      <w:r>
        <w:rPr>
          <w:rFonts w:eastAsia="Calibri"/>
          <w:sz w:val="28"/>
          <w:szCs w:val="28"/>
        </w:rPr>
        <w:t xml:space="preserve">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справка по состоянию на первое число месяца, в котором подается заявка на участие в отборе</w:t>
      </w:r>
      <w:r>
        <w:rPr>
          <w:rFonts w:eastAsia="Calibri"/>
          <w:sz w:val="28"/>
          <w:szCs w:val="28"/>
        </w:rPr>
        <w:t xml:space="preserve">, подтверждающая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в соответствии с иными правовыми актами, и иной просроченной задолженности перед областн</w:t>
      </w:r>
      <w:r>
        <w:rPr>
          <w:rFonts w:eastAsia="Calibri"/>
          <w:sz w:val="28"/>
          <w:szCs w:val="28"/>
        </w:rPr>
        <w:t xml:space="preserve">ым бюджетом (в случае если документ не представлен управляющей компанией, МЭР НСО запрашивает его в порядке межведомственного взаимодействия);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копии согласий резидентов парка на получение федеральными органами исполнительной власти и исполнительными орг</w:t>
      </w:r>
      <w:r>
        <w:rPr>
          <w:rFonts w:eastAsia="Calibri"/>
          <w:sz w:val="28"/>
          <w:szCs w:val="28"/>
        </w:rPr>
        <w:t xml:space="preserve">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проекта, предусмотренный паспортом проекта;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копи</w:t>
      </w:r>
      <w:r>
        <w:rPr>
          <w:rFonts w:eastAsia="Calibri"/>
          <w:sz w:val="28"/>
          <w:szCs w:val="28"/>
        </w:rPr>
        <w:t xml:space="preserve">и документов, подтверждающих осуществление затрат, на возмещение которых предоставляется субсидия;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 копии проектно-сметной документации и положительных заключений государственной экспертизы на проектно-сметную документацию объектов инфраструктуры парка.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 Реестр резидентов парка.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center"/>
        <w:spacing w:before="0" w:after="0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</w:t>
      </w:r>
      <w:r>
        <w:rPr>
          <w:rFonts w:eastAsia="Calibri"/>
          <w:color w:val="000000"/>
          <w:sz w:val="28"/>
          <w:szCs w:val="28"/>
        </w:rPr>
        <w:t xml:space="preserve">».</w:t>
      </w:r>
      <w:r/>
    </w:p>
    <w:sectPr>
      <w:headerReference w:type="default" r:id="rId12"/>
      <w:footnotePr/>
      <w:endnotePr/>
      <w:type w:val="nextPage"/>
      <w:pgSz w:w="11907" w:h="16840" w:orient="portrait"/>
      <w:pgMar w:top="1134" w:right="567" w:bottom="1134" w:left="1417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16</w:t>
    </w:r>
    <w:r>
      <w:rPr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5</w:t>
    </w:r>
    <w:r>
      <w:rPr>
        <w:sz w:val="20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Quote Char"/>
    <w:link w:val="747"/>
    <w:uiPriority w:val="29"/>
    <w:rPr>
      <w:i/>
    </w:rPr>
  </w:style>
  <w:style w:type="character" w:styleId="717">
    <w:name w:val="Intense Quote Char"/>
    <w:link w:val="749"/>
    <w:uiPriority w:val="30"/>
    <w:rPr>
      <w:i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  <w:pPr>
      <w:spacing w:before="100" w:after="100"/>
    </w:pPr>
    <w:rPr>
      <w:sz w:val="24"/>
    </w:rPr>
  </w:style>
  <w:style w:type="paragraph" w:styleId="720">
    <w:name w:val="Heading 1"/>
    <w:basedOn w:val="719"/>
    <w:next w:val="719"/>
    <w:link w:val="90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1">
    <w:name w:val="Heading 2"/>
    <w:basedOn w:val="719"/>
    <w:next w:val="719"/>
    <w:link w:val="902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22">
    <w:name w:val="Heading 3"/>
    <w:basedOn w:val="719"/>
    <w:next w:val="719"/>
    <w:link w:val="903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23">
    <w:name w:val="Heading 4"/>
    <w:basedOn w:val="719"/>
    <w:next w:val="719"/>
    <w:link w:val="90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24">
    <w:name w:val="Heading 5"/>
    <w:basedOn w:val="719"/>
    <w:next w:val="719"/>
    <w:link w:val="905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25">
    <w:name w:val="Heading 6"/>
    <w:basedOn w:val="719"/>
    <w:next w:val="719"/>
    <w:link w:val="906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26">
    <w:name w:val="Heading 7"/>
    <w:basedOn w:val="719"/>
    <w:next w:val="719"/>
    <w:link w:val="907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27">
    <w:name w:val="Heading 8"/>
    <w:basedOn w:val="719"/>
    <w:next w:val="719"/>
    <w:link w:val="908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28">
    <w:name w:val="Heading 9"/>
    <w:basedOn w:val="719"/>
    <w:next w:val="719"/>
    <w:link w:val="909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before="0" w:after="0"/>
    </w:pPr>
    <w:rPr>
      <w:sz w:val="28"/>
      <w:szCs w:val="28"/>
    </w:rPr>
  </w:style>
  <w:style w:type="paragraph" w:styleId="742">
    <w:name w:val="No Spacing"/>
    <w:link w:val="956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43">
    <w:name w:val="Title"/>
    <w:basedOn w:val="719"/>
    <w:link w:val="935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744" w:customStyle="1">
    <w:name w:val="Title Char"/>
    <w:uiPriority w:val="10"/>
    <w:rPr>
      <w:sz w:val="48"/>
      <w:szCs w:val="48"/>
    </w:rPr>
  </w:style>
  <w:style w:type="paragraph" w:styleId="745">
    <w:name w:val="Subtitle"/>
    <w:basedOn w:val="719"/>
    <w:link w:val="963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46" w:customStyle="1">
    <w:name w:val="Subtitle Char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14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1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39"/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rPr>
      <w:rFonts w:cs="Times New Roman"/>
      <w:color w:val="0000ff"/>
      <w:u w:val="single"/>
    </w:rPr>
  </w:style>
  <w:style w:type="paragraph" w:styleId="884">
    <w:name w:val="footnote text"/>
    <w:basedOn w:val="719"/>
    <w:link w:val="947"/>
    <w:uiPriority w:val="99"/>
    <w:semiHidden/>
    <w:pPr>
      <w:spacing w:before="0" w:after="0"/>
    </w:pPr>
    <w:rPr>
      <w:sz w:val="20"/>
    </w:rPr>
  </w:style>
  <w:style w:type="character" w:styleId="885" w:customStyle="1">
    <w:name w:val="Footnote Text Char"/>
    <w:uiPriority w:val="99"/>
    <w:rPr>
      <w:sz w:val="18"/>
    </w:rPr>
  </w:style>
  <w:style w:type="character" w:styleId="886">
    <w:name w:val="footnote reference"/>
    <w:uiPriority w:val="99"/>
    <w:semiHidden/>
    <w:rPr>
      <w:rFonts w:cs="Times New Roman"/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pPr>
      <w:spacing w:after="0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  <w:pPr>
      <w:spacing w:after="0"/>
    </w:pPr>
  </w:style>
  <w:style w:type="character" w:styleId="901" w:customStyle="1">
    <w:name w:val="Заголовок 1 Знак"/>
    <w:link w:val="720"/>
    <w:uiPriority w:val="99"/>
    <w:rPr>
      <w:rFonts w:ascii="Cambria" w:hAnsi="Cambria" w:cs="Times New Roman"/>
      <w:b/>
      <w:sz w:val="32"/>
    </w:rPr>
  </w:style>
  <w:style w:type="character" w:styleId="902" w:customStyle="1">
    <w:name w:val="Заголовок 2 Знак"/>
    <w:link w:val="721"/>
    <w:uiPriority w:val="99"/>
    <w:semiHidden/>
    <w:rPr>
      <w:rFonts w:ascii="Cambria" w:hAnsi="Cambria" w:cs="Times New Roman"/>
      <w:b/>
      <w:i/>
      <w:sz w:val="28"/>
    </w:rPr>
  </w:style>
  <w:style w:type="character" w:styleId="903" w:customStyle="1">
    <w:name w:val="Заголовок 3 Знак"/>
    <w:link w:val="722"/>
    <w:uiPriority w:val="99"/>
    <w:semiHidden/>
    <w:rPr>
      <w:rFonts w:ascii="Cambria" w:hAnsi="Cambria" w:cs="Times New Roman"/>
      <w:b/>
      <w:sz w:val="26"/>
    </w:rPr>
  </w:style>
  <w:style w:type="character" w:styleId="904" w:customStyle="1">
    <w:name w:val="Заголовок 4 Знак"/>
    <w:link w:val="723"/>
    <w:uiPriority w:val="99"/>
    <w:semiHidden/>
    <w:rPr>
      <w:rFonts w:ascii="Calibri" w:hAnsi="Calibri" w:cs="Times New Roman"/>
      <w:b/>
      <w:sz w:val="28"/>
    </w:rPr>
  </w:style>
  <w:style w:type="character" w:styleId="905" w:customStyle="1">
    <w:name w:val="Заголовок 5 Знак"/>
    <w:link w:val="724"/>
    <w:uiPriority w:val="99"/>
    <w:semiHidden/>
    <w:rPr>
      <w:rFonts w:ascii="Calibri" w:hAnsi="Calibri" w:cs="Times New Roman"/>
      <w:b/>
      <w:i/>
      <w:sz w:val="26"/>
    </w:rPr>
  </w:style>
  <w:style w:type="character" w:styleId="906" w:customStyle="1">
    <w:name w:val="Заголовок 6 Знак"/>
    <w:link w:val="725"/>
    <w:uiPriority w:val="99"/>
    <w:semiHidden/>
    <w:rPr>
      <w:rFonts w:ascii="Calibri" w:hAnsi="Calibri" w:cs="Times New Roman"/>
      <w:b/>
    </w:rPr>
  </w:style>
  <w:style w:type="character" w:styleId="907" w:customStyle="1">
    <w:name w:val="Заголовок 7 Знак"/>
    <w:link w:val="726"/>
    <w:uiPriority w:val="99"/>
    <w:semiHidden/>
    <w:rPr>
      <w:rFonts w:ascii="Calibri" w:hAnsi="Calibri" w:cs="Times New Roman"/>
      <w:sz w:val="24"/>
    </w:rPr>
  </w:style>
  <w:style w:type="character" w:styleId="908" w:customStyle="1">
    <w:name w:val="Заголовок 8 Знак"/>
    <w:link w:val="727"/>
    <w:uiPriority w:val="99"/>
    <w:semiHidden/>
    <w:rPr>
      <w:rFonts w:ascii="Calibri" w:hAnsi="Calibri" w:cs="Times New Roman"/>
      <w:i/>
      <w:sz w:val="24"/>
    </w:rPr>
  </w:style>
  <w:style w:type="character" w:styleId="909" w:customStyle="1">
    <w:name w:val="Заголовок 9 Знак"/>
    <w:link w:val="728"/>
    <w:uiPriority w:val="99"/>
    <w:semiHidden/>
    <w:rPr>
      <w:rFonts w:ascii="Cambria" w:hAnsi="Cambria" w:cs="Times New Roman"/>
    </w:rPr>
  </w:style>
  <w:style w:type="paragraph" w:styleId="910">
    <w:name w:val="Balloon Text"/>
    <w:basedOn w:val="719"/>
    <w:link w:val="911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link w:val="910"/>
    <w:uiPriority w:val="99"/>
    <w:semiHidden/>
    <w:rPr>
      <w:rFonts w:ascii="Tahoma" w:hAnsi="Tahoma" w:cs="Times New Roman"/>
      <w:sz w:val="16"/>
    </w:rPr>
  </w:style>
  <w:style w:type="paragraph" w:styleId="912">
    <w:name w:val="Body Text"/>
    <w:basedOn w:val="719"/>
    <w:link w:val="913"/>
    <w:uiPriority w:val="99"/>
    <w:pPr>
      <w:jc w:val="both"/>
      <w:spacing w:before="0" w:after="0"/>
    </w:pPr>
    <w:rPr>
      <w:sz w:val="28"/>
      <w:szCs w:val="28"/>
    </w:rPr>
  </w:style>
  <w:style w:type="character" w:styleId="913" w:customStyle="1">
    <w:name w:val="Основной текст Знак"/>
    <w:link w:val="912"/>
    <w:uiPriority w:val="99"/>
    <w:rPr>
      <w:rFonts w:cs="Times New Roman"/>
      <w:sz w:val="20"/>
    </w:rPr>
  </w:style>
  <w:style w:type="character" w:styleId="914" w:customStyle="1">
    <w:name w:val="Верхний колонтитул Знак"/>
    <w:link w:val="751"/>
    <w:uiPriority w:val="99"/>
    <w:rPr>
      <w:rFonts w:cs="Times New Roman"/>
      <w:sz w:val="28"/>
      <w:lang w:val="ru-RU" w:eastAsia="ru-RU"/>
    </w:rPr>
  </w:style>
  <w:style w:type="character" w:styleId="915" w:customStyle="1">
    <w:name w:val="Нижний колонтитул Знак"/>
    <w:link w:val="753"/>
    <w:uiPriority w:val="99"/>
    <w:rPr>
      <w:rFonts w:cs="Times New Roman"/>
      <w:sz w:val="28"/>
      <w:lang w:val="ru-RU" w:eastAsia="ru-RU"/>
    </w:rPr>
  </w:style>
  <w:style w:type="paragraph" w:styleId="916">
    <w:name w:val="Body Text 2"/>
    <w:basedOn w:val="719"/>
    <w:link w:val="917"/>
    <w:uiPriority w:val="99"/>
    <w:pPr>
      <w:jc w:val="center"/>
      <w:spacing w:before="0" w:after="0"/>
    </w:pPr>
    <w:rPr>
      <w:sz w:val="28"/>
      <w:szCs w:val="28"/>
    </w:rPr>
  </w:style>
  <w:style w:type="character" w:styleId="917" w:customStyle="1">
    <w:name w:val="Основной текст 2 Знак"/>
    <w:link w:val="916"/>
    <w:uiPriority w:val="99"/>
    <w:semiHidden/>
    <w:rPr>
      <w:rFonts w:cs="Times New Roman"/>
      <w:sz w:val="20"/>
    </w:rPr>
  </w:style>
  <w:style w:type="paragraph" w:styleId="918">
    <w:name w:val="Body Text Indent 2"/>
    <w:basedOn w:val="719"/>
    <w:link w:val="91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19" w:customStyle="1">
    <w:name w:val="Основной текст с отступом 2 Знак"/>
    <w:link w:val="918"/>
    <w:uiPriority w:val="99"/>
    <w:semiHidden/>
    <w:rPr>
      <w:rFonts w:cs="Times New Roman"/>
      <w:sz w:val="20"/>
    </w:rPr>
  </w:style>
  <w:style w:type="character" w:styleId="920">
    <w:name w:val="page number"/>
    <w:uiPriority w:val="99"/>
    <w:rPr>
      <w:rFonts w:cs="Times New Roman"/>
    </w:rPr>
  </w:style>
  <w:style w:type="paragraph" w:styleId="921">
    <w:name w:val="Body Text Indent 3"/>
    <w:basedOn w:val="719"/>
    <w:link w:val="92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22" w:customStyle="1">
    <w:name w:val="Основной текст с отступом 3 Знак"/>
    <w:link w:val="921"/>
    <w:uiPriority w:val="99"/>
    <w:semiHidden/>
    <w:rPr>
      <w:rFonts w:cs="Times New Roman"/>
      <w:sz w:val="16"/>
    </w:rPr>
  </w:style>
  <w:style w:type="paragraph" w:styleId="923" w:customStyle="1">
    <w:name w:val="ConsNormal"/>
    <w:pPr>
      <w:ind w:firstLine="720"/>
    </w:pPr>
    <w:rPr>
      <w:rFonts w:ascii="Arial" w:hAnsi="Arial" w:cs="Arial"/>
    </w:rPr>
  </w:style>
  <w:style w:type="paragraph" w:styleId="924" w:customStyle="1">
    <w:name w:val="ConsNonformat"/>
    <w:rPr>
      <w:rFonts w:ascii="Courier New" w:hAnsi="Courier New" w:cs="Courier New"/>
    </w:rPr>
  </w:style>
  <w:style w:type="paragraph" w:styleId="925" w:customStyle="1">
    <w:name w:val="ConsTitle"/>
    <w:rPr>
      <w:rFonts w:ascii="Arial" w:hAnsi="Arial" w:cs="Arial"/>
      <w:b/>
      <w:bCs/>
      <w:sz w:val="16"/>
      <w:szCs w:val="16"/>
    </w:rPr>
  </w:style>
  <w:style w:type="paragraph" w:styleId="926">
    <w:name w:val="Body Text 3"/>
    <w:basedOn w:val="719"/>
    <w:link w:val="927"/>
    <w:uiPriority w:val="99"/>
    <w:pPr>
      <w:jc w:val="both"/>
      <w:spacing w:before="0" w:after="0"/>
      <w:widowControl w:val="off"/>
    </w:pPr>
    <w:rPr>
      <w:szCs w:val="24"/>
    </w:rPr>
  </w:style>
  <w:style w:type="character" w:styleId="927" w:customStyle="1">
    <w:name w:val="Основной текст 3 Знак"/>
    <w:link w:val="926"/>
    <w:uiPriority w:val="99"/>
    <w:semiHidden/>
    <w:rPr>
      <w:rFonts w:cs="Times New Roman"/>
      <w:sz w:val="16"/>
    </w:rPr>
  </w:style>
  <w:style w:type="paragraph" w:styleId="928" w:customStyle="1">
    <w:name w:val="Заголовок4"/>
    <w:basedOn w:val="720"/>
    <w:next w:val="72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29" w:customStyle="1">
    <w:name w:val="ConsPlusNormal"/>
    <w:link w:val="930"/>
    <w:qFormat/>
    <w:pPr>
      <w:ind w:firstLine="720"/>
      <w:widowControl w:val="off"/>
    </w:pPr>
    <w:rPr>
      <w:rFonts w:ascii="Arial" w:hAnsi="Arial" w:cs="Arial"/>
    </w:rPr>
  </w:style>
  <w:style w:type="character" w:styleId="930" w:customStyle="1">
    <w:name w:val="ConsPlusNormal Знак"/>
    <w:link w:val="929"/>
    <w:rPr>
      <w:rFonts w:ascii="Arial" w:hAnsi="Arial" w:cs="Arial"/>
    </w:rPr>
  </w:style>
  <w:style w:type="paragraph" w:styleId="93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3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33" w:customStyle="1">
    <w:name w:val="Обычный (веб);Обычный (Web)1;Обычный (Web)"/>
    <w:basedOn w:val="719"/>
    <w:link w:val="1006"/>
    <w:pPr>
      <w:spacing w:beforeAutospacing="1" w:afterAutospacing="1"/>
    </w:pPr>
    <w:rPr>
      <w:color w:val="000000"/>
      <w:szCs w:val="24"/>
    </w:rPr>
  </w:style>
  <w:style w:type="paragraph" w:styleId="934" w:customStyle="1">
    <w:name w:val="ConsPlusTitle"/>
    <w:rPr>
      <w:b/>
      <w:bCs/>
      <w:sz w:val="28"/>
      <w:szCs w:val="28"/>
    </w:rPr>
  </w:style>
  <w:style w:type="character" w:styleId="935" w:customStyle="1">
    <w:name w:val="Название Знак"/>
    <w:link w:val="743"/>
    <w:uiPriority w:val="10"/>
    <w:rPr>
      <w:rFonts w:ascii="Cambria" w:hAnsi="Cambria" w:cs="Times New Roman"/>
      <w:b/>
      <w:sz w:val="32"/>
    </w:rPr>
  </w:style>
  <w:style w:type="paragraph" w:styleId="936" w:customStyle="1">
    <w:name w:val="Термин"/>
    <w:basedOn w:val="719"/>
    <w:next w:val="719"/>
    <w:uiPriority w:val="99"/>
    <w:pPr>
      <w:spacing w:before="0" w:after="0"/>
    </w:pPr>
    <w:rPr>
      <w:szCs w:val="24"/>
      <w:lang w:val="pl-PL"/>
    </w:rPr>
  </w:style>
  <w:style w:type="paragraph" w:styleId="937" w:customStyle="1">
    <w:name w:val="H1"/>
    <w:basedOn w:val="719"/>
    <w:next w:val="719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38" w:customStyle="1">
    <w:name w:val="Список определений"/>
    <w:basedOn w:val="719"/>
    <w:next w:val="936"/>
    <w:uiPriority w:val="99"/>
    <w:pPr>
      <w:ind w:left="360"/>
      <w:spacing w:before="0" w:after="0"/>
    </w:pPr>
    <w:rPr>
      <w:szCs w:val="24"/>
      <w:lang w:val="pl-PL"/>
    </w:rPr>
  </w:style>
  <w:style w:type="paragraph" w:styleId="939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40" w:customStyle="1">
    <w:name w:val="Preformat"/>
    <w:uiPriority w:val="99"/>
    <w:rPr>
      <w:rFonts w:ascii="Courier New" w:hAnsi="Courier New" w:cs="Courier New"/>
    </w:rPr>
  </w:style>
  <w:style w:type="paragraph" w:styleId="941">
    <w:name w:val="Block Text"/>
    <w:basedOn w:val="719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42" w:customStyle="1">
    <w:name w:val="Цветовое выделение"/>
    <w:uiPriority w:val="99"/>
    <w:rPr>
      <w:b/>
      <w:color w:val="000080"/>
      <w:sz w:val="20"/>
    </w:rPr>
  </w:style>
  <w:style w:type="character" w:styleId="943" w:customStyle="1">
    <w:name w:val="Не вступил в силу"/>
    <w:uiPriority w:val="99"/>
    <w:rPr>
      <w:color w:val="008080"/>
      <w:sz w:val="20"/>
    </w:rPr>
  </w:style>
  <w:style w:type="paragraph" w:styleId="944" w:customStyle="1">
    <w:name w:val="Таблицы (моноширинный)"/>
    <w:basedOn w:val="719"/>
    <w:next w:val="719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45">
    <w:name w:val="Plain Text"/>
    <w:basedOn w:val="719"/>
    <w:link w:val="94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46" w:customStyle="1">
    <w:name w:val="Текст Знак"/>
    <w:link w:val="945"/>
    <w:uiPriority w:val="99"/>
    <w:rPr>
      <w:rFonts w:ascii="Courier New" w:hAnsi="Courier New" w:cs="Times New Roman"/>
      <w:sz w:val="20"/>
    </w:rPr>
  </w:style>
  <w:style w:type="character" w:styleId="947" w:customStyle="1">
    <w:name w:val="Текст сноски Знак"/>
    <w:link w:val="884"/>
    <w:uiPriority w:val="99"/>
    <w:semiHidden/>
    <w:rPr>
      <w:rFonts w:cs="Times New Roman"/>
      <w:sz w:val="20"/>
    </w:rPr>
  </w:style>
  <w:style w:type="paragraph" w:styleId="948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49" w:customStyle="1">
    <w:name w:val="Основной шрифт абзаца1"/>
    <w:uiPriority w:val="99"/>
    <w:rPr>
      <w:sz w:val="20"/>
    </w:rPr>
  </w:style>
  <w:style w:type="paragraph" w:styleId="950" w:customStyle="1">
    <w:name w:val="Îñíîâíîé òåêñò"/>
    <w:basedOn w:val="951"/>
    <w:uiPriority w:val="99"/>
    <w:rPr>
      <w:sz w:val="28"/>
      <w:szCs w:val="28"/>
    </w:rPr>
  </w:style>
  <w:style w:type="paragraph" w:styleId="951" w:customStyle="1">
    <w:name w:val="Îáû÷íûé"/>
    <w:uiPriority w:val="99"/>
    <w:rPr>
      <w:lang w:eastAsia="ar-SA"/>
    </w:rPr>
  </w:style>
  <w:style w:type="character" w:styleId="95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53">
    <w:name w:val="Body Text Indent"/>
    <w:basedOn w:val="719"/>
    <w:link w:val="954"/>
    <w:uiPriority w:val="99"/>
    <w:pPr>
      <w:ind w:left="283"/>
      <w:spacing w:before="0" w:after="120"/>
    </w:pPr>
    <w:rPr>
      <w:sz w:val="28"/>
      <w:szCs w:val="28"/>
    </w:rPr>
  </w:style>
  <w:style w:type="character" w:styleId="954" w:customStyle="1">
    <w:name w:val="Основной текст с отступом Знак"/>
    <w:link w:val="953"/>
    <w:uiPriority w:val="99"/>
    <w:semiHidden/>
    <w:rPr>
      <w:rFonts w:cs="Times New Roman"/>
      <w:sz w:val="20"/>
    </w:rPr>
  </w:style>
  <w:style w:type="paragraph" w:styleId="955" w:customStyle="1">
    <w:name w:val="Прижатый влево"/>
    <w:basedOn w:val="719"/>
    <w:next w:val="719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character" w:styleId="956" w:customStyle="1">
    <w:name w:val="Без интервала Знак"/>
    <w:link w:val="742"/>
    <w:uiPriority w:val="1"/>
    <w:rPr>
      <w:rFonts w:ascii="Arial" w:hAnsi="Arial" w:cs="Arial"/>
    </w:rPr>
  </w:style>
  <w:style w:type="paragraph" w:styleId="957" w:customStyle="1">
    <w:name w:val="заголовок 1"/>
    <w:basedOn w:val="719"/>
    <w:next w:val="719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58" w:customStyle="1">
    <w:name w:val="Кому"/>
    <w:basedOn w:val="719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59" w:customStyle="1">
    <w:name w:val="заголовок 2"/>
    <w:basedOn w:val="719"/>
    <w:next w:val="719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60" w:customStyle="1">
    <w:name w:val="Цитаты"/>
    <w:basedOn w:val="719"/>
    <w:uiPriority w:val="99"/>
    <w:pPr>
      <w:ind w:left="360" w:right="360"/>
    </w:pPr>
    <w:rPr>
      <w:szCs w:val="24"/>
    </w:rPr>
  </w:style>
  <w:style w:type="paragraph" w:styleId="961" w:customStyle="1">
    <w:name w:val="заголовок 3"/>
    <w:basedOn w:val="719"/>
    <w:next w:val="719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62">
    <w:name w:val="Strong"/>
    <w:uiPriority w:val="22"/>
    <w:qFormat/>
    <w:rPr>
      <w:rFonts w:cs="Times New Roman"/>
      <w:b/>
    </w:rPr>
  </w:style>
  <w:style w:type="character" w:styleId="963" w:customStyle="1">
    <w:name w:val="Подзаголовок Знак"/>
    <w:link w:val="745"/>
    <w:uiPriority w:val="99"/>
    <w:rPr>
      <w:rFonts w:ascii="Cambria" w:hAnsi="Cambria" w:cs="Times New Roman"/>
      <w:sz w:val="24"/>
    </w:rPr>
  </w:style>
  <w:style w:type="paragraph" w:styleId="964" w:customStyle="1">
    <w:name w:val="заголовок 6"/>
    <w:basedOn w:val="719"/>
    <w:next w:val="719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65" w:customStyle="1">
    <w:name w:val="Гиперссылка1"/>
    <w:uiPriority w:val="99"/>
    <w:rPr>
      <w:color w:val="0000ff"/>
      <w:u w:val="none"/>
    </w:rPr>
  </w:style>
  <w:style w:type="paragraph" w:styleId="966">
    <w:name w:val="envelope return"/>
    <w:basedOn w:val="719"/>
    <w:uiPriority w:val="99"/>
    <w:pPr>
      <w:ind w:right="57"/>
      <w:jc w:val="both"/>
      <w:spacing w:before="0" w:after="0"/>
    </w:pPr>
    <w:rPr>
      <w:szCs w:val="24"/>
    </w:rPr>
  </w:style>
  <w:style w:type="character" w:styleId="967" w:customStyle="1">
    <w:name w:val="text11"/>
    <w:uiPriority w:val="99"/>
    <w:rPr>
      <w:rFonts w:ascii="Arial" w:hAnsi="Arial"/>
      <w:color w:val="000000"/>
      <w:sz w:val="20"/>
    </w:rPr>
  </w:style>
  <w:style w:type="paragraph" w:styleId="968" w:customStyle="1">
    <w:name w:val="заголовок 5"/>
    <w:basedOn w:val="719"/>
    <w:next w:val="719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69" w:customStyle="1">
    <w:name w:val="Знак 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 w:customStyle="1">
    <w:name w:val="Знак Знак Знак Знак Знак Знак Знак 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 w:customStyle="1">
    <w:name w:val="Об"/>
    <w:uiPriority w:val="99"/>
    <w:pPr>
      <w:widowControl w:val="off"/>
    </w:pPr>
  </w:style>
  <w:style w:type="paragraph" w:styleId="972" w:customStyle="1">
    <w:name w:val="Прикольный"/>
    <w:basedOn w:val="971"/>
    <w:uiPriority w:val="99"/>
  </w:style>
  <w:style w:type="paragraph" w:styleId="973" w:customStyle="1">
    <w:name w:val="Знак Знак Знак Знак1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 w:customStyle="1">
    <w:name w:val="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5" w:customStyle="1">
    <w:name w:val="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 w:customStyle="1">
    <w:name w:val="Знак Знак Знак Знак2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7" w:customStyle="1">
    <w:name w:val="Знак Знак Знак Знак1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8" w:customStyle="1">
    <w:name w:val="Знак1 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9" w:customStyle="1">
    <w:name w:val="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0" w:customStyle="1">
    <w:name w:val="Знак Знак Знак Знак1 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1" w:customStyle="1">
    <w:name w:val="Знак Знак Знак1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8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83" w:customStyle="1">
    <w:name w:val="????????"/>
    <w:basedOn w:val="719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8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85" w:customStyle="1">
    <w:name w:val="Основной текст (4)"/>
    <w:link w:val="986"/>
    <w:uiPriority w:val="99"/>
    <w:rPr>
      <w:b/>
      <w:sz w:val="18"/>
    </w:rPr>
  </w:style>
  <w:style w:type="paragraph" w:styleId="986" w:customStyle="1">
    <w:name w:val="Основной текст (4)1"/>
    <w:basedOn w:val="719"/>
    <w:link w:val="985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7" w:customStyle="1">
    <w:name w:val="Основной текст (3)"/>
    <w:link w:val="988"/>
    <w:uiPriority w:val="99"/>
    <w:rPr>
      <w:sz w:val="28"/>
    </w:rPr>
  </w:style>
  <w:style w:type="paragraph" w:styleId="988" w:customStyle="1">
    <w:name w:val="Основной текст (3)1"/>
    <w:basedOn w:val="719"/>
    <w:link w:val="98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9" w:customStyle="1">
    <w:name w:val="Текст (лев. подпись)"/>
    <w:basedOn w:val="719"/>
    <w:next w:val="719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90" w:customStyle="1">
    <w:name w:val="Текст (прав. подпись)"/>
    <w:basedOn w:val="719"/>
    <w:next w:val="719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91" w:customStyle="1">
    <w:name w:val="Font Style12"/>
    <w:rPr>
      <w:rFonts w:ascii="Times New Roman" w:hAnsi="Times New Roman"/>
      <w:sz w:val="18"/>
    </w:rPr>
  </w:style>
  <w:style w:type="character" w:styleId="992" w:customStyle="1">
    <w:name w:val="Body text (8)_"/>
    <w:link w:val="993"/>
    <w:rPr>
      <w:b/>
      <w:sz w:val="26"/>
      <w:shd w:val="clear" w:color="auto" w:fill="ffffff"/>
    </w:rPr>
  </w:style>
  <w:style w:type="paragraph" w:styleId="993" w:customStyle="1">
    <w:name w:val="Body text (8)"/>
    <w:basedOn w:val="719"/>
    <w:link w:val="992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994" w:customStyle="1">
    <w:name w:val="обычный"/>
    <w:basedOn w:val="719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995" w:customStyle="1">
    <w:name w:val="Верхний колонтитул1"/>
    <w:basedOn w:val="719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996" w:customStyle="1">
    <w:name w:val="Текст примечания Знак"/>
    <w:link w:val="997"/>
    <w:uiPriority w:val="99"/>
    <w:rPr>
      <w:rFonts w:ascii="Calibri" w:hAnsi="Calibri" w:eastAsia="Calibri"/>
      <w:lang w:eastAsia="en-US"/>
    </w:rPr>
  </w:style>
  <w:style w:type="paragraph" w:styleId="997">
    <w:name w:val="annotation text"/>
    <w:basedOn w:val="719"/>
    <w:link w:val="996"/>
    <w:uiPriority w:val="99"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998" w:customStyle="1">
    <w:name w:val="Тема примечания Знак"/>
    <w:link w:val="999"/>
    <w:uiPriority w:val="99"/>
    <w:semiHidden/>
    <w:rPr>
      <w:rFonts w:ascii="Calibri" w:hAnsi="Calibri" w:eastAsia="Calibri"/>
      <w:b/>
      <w:bCs/>
      <w:lang w:eastAsia="en-US"/>
    </w:rPr>
  </w:style>
  <w:style w:type="paragraph" w:styleId="999">
    <w:name w:val="annotation subject"/>
    <w:basedOn w:val="997"/>
    <w:next w:val="997"/>
    <w:link w:val="998"/>
    <w:uiPriority w:val="99"/>
    <w:semiHidden/>
    <w:unhideWhenUsed/>
    <w:rPr>
      <w:b/>
      <w:bCs/>
    </w:rPr>
  </w:style>
  <w:style w:type="character" w:styleId="1000" w:customStyle="1">
    <w:name w:val="Основной текст_"/>
    <w:link w:val="1001"/>
    <w:rPr>
      <w:sz w:val="28"/>
      <w:szCs w:val="28"/>
      <w:shd w:val="clear" w:color="auto" w:fill="ffffff"/>
    </w:rPr>
  </w:style>
  <w:style w:type="paragraph" w:styleId="1001" w:customStyle="1">
    <w:name w:val="Основной текст2"/>
    <w:basedOn w:val="719"/>
    <w:link w:val="1000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1002" w:customStyle="1">
    <w:name w:val="номер страницы"/>
    <w:uiPriority w:val="99"/>
    <w:rPr>
      <w:rFonts w:ascii="Times New Roman" w:hAnsi="Times New Roman" w:cs="Times New Roman"/>
    </w:rPr>
  </w:style>
  <w:style w:type="character" w:styleId="1003" w:customStyle="1">
    <w:name w:val="Текст примечания Знак1"/>
    <w:uiPriority w:val="99"/>
    <w:semiHidden/>
  </w:style>
  <w:style w:type="paragraph" w:styleId="1004" w:customStyle="1">
    <w:name w:val="Standard"/>
    <w:uiPriority w:val="99"/>
    <w:rPr>
      <w:rFonts w:eastAsia="SimSun"/>
      <w:sz w:val="24"/>
      <w:szCs w:val="24"/>
      <w:lang w:bidi="hi-IN"/>
    </w:rPr>
  </w:style>
  <w:style w:type="paragraph" w:styleId="1005" w:customStyle="1">
    <w:name w:val="ConsPlusTitlePage"/>
    <w:pPr>
      <w:widowControl w:val="off"/>
    </w:pPr>
    <w:rPr>
      <w:rFonts w:ascii="Tahoma" w:hAnsi="Tahoma" w:cs="Tahoma"/>
    </w:rPr>
  </w:style>
  <w:style w:type="character" w:styleId="1006" w:customStyle="1">
    <w:name w:val="Обычный (веб) Знак;Обычный (Web)1 Знак;Обычный (Web) Знак"/>
    <w:link w:val="933"/>
    <w:uiPriority w:val="99"/>
    <w:rPr>
      <w:color w:val="000000"/>
      <w:sz w:val="24"/>
      <w:szCs w:val="24"/>
    </w:rPr>
  </w:style>
  <w:style w:type="character" w:styleId="1007">
    <w:name w:val="annotation reference"/>
    <w:uiPriority w:val="99"/>
    <w:semiHidden/>
    <w:unhideWhenUsed/>
    <w:rPr>
      <w:sz w:val="16"/>
      <w:szCs w:val="16"/>
    </w:rPr>
  </w:style>
  <w:style w:type="paragraph" w:styleId="1008">
    <w:name w:val="Revision"/>
    <w:hidden/>
    <w:uiPriority w:val="99"/>
    <w:semiHidden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270</cp:revision>
  <dcterms:created xsi:type="dcterms:W3CDTF">2022-07-08T05:33:00Z</dcterms:created>
  <dcterms:modified xsi:type="dcterms:W3CDTF">2023-08-16T03:23:18Z</dcterms:modified>
  <cp:version>1048576</cp:version>
</cp:coreProperties>
</file>