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A413A7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A413A7">
        <w:rPr>
          <w:color w:val="000000"/>
          <w:sz w:val="28"/>
          <w:szCs w:val="28"/>
        </w:rPr>
        <w:t xml:space="preserve">от </w:t>
      </w:r>
      <w:proofErr w:type="gramStart"/>
      <w:r w:rsidRPr="00A413A7">
        <w:rPr>
          <w:color w:val="000000"/>
          <w:sz w:val="28"/>
          <w:szCs w:val="28"/>
        </w:rPr>
        <w:t>19.04.2022  №</w:t>
      </w:r>
      <w:proofErr w:type="gramEnd"/>
      <w:r w:rsidRPr="00A413A7">
        <w:rPr>
          <w:color w:val="000000"/>
          <w:sz w:val="28"/>
          <w:szCs w:val="28"/>
        </w:rPr>
        <w:t xml:space="preserve"> 172-п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874D69" w:rsidRPr="00874D69" w:rsidRDefault="00874D69" w:rsidP="00874D69">
      <w:pPr>
        <w:suppressAutoHyphens/>
        <w:autoSpaceDE w:val="0"/>
        <w:autoSpaceDN w:val="0"/>
        <w:snapToGrid/>
        <w:spacing w:before="0" w:after="0"/>
        <w:jc w:val="center"/>
        <w:rPr>
          <w:spacing w:val="-4"/>
          <w:sz w:val="28"/>
          <w:szCs w:val="28"/>
        </w:rPr>
      </w:pPr>
      <w:r w:rsidRPr="00874D69">
        <w:rPr>
          <w:spacing w:val="-4"/>
          <w:sz w:val="28"/>
          <w:szCs w:val="28"/>
        </w:rPr>
        <w:t>О внесении изменений в постановление Правительства</w:t>
      </w:r>
      <w:r>
        <w:rPr>
          <w:spacing w:val="-4"/>
          <w:sz w:val="28"/>
          <w:szCs w:val="28"/>
        </w:rPr>
        <w:t xml:space="preserve"> </w:t>
      </w:r>
      <w:r w:rsidRPr="00874D69">
        <w:rPr>
          <w:spacing w:val="-4"/>
          <w:sz w:val="28"/>
          <w:szCs w:val="28"/>
        </w:rPr>
        <w:t>Новосибирской области от 31.12.2019 № 528-п</w:t>
      </w:r>
    </w:p>
    <w:p w:rsidR="00874D69" w:rsidRPr="00874D69" w:rsidRDefault="00874D69" w:rsidP="00874D69">
      <w:pPr>
        <w:autoSpaceDE w:val="0"/>
        <w:autoSpaceDN w:val="0"/>
        <w:snapToGrid/>
        <w:spacing w:before="0" w:after="0"/>
        <w:rPr>
          <w:spacing w:val="-4"/>
          <w:sz w:val="26"/>
          <w:szCs w:val="26"/>
        </w:rPr>
      </w:pPr>
    </w:p>
    <w:p w:rsidR="00874D69" w:rsidRPr="00874D69" w:rsidRDefault="00874D69" w:rsidP="00874D69">
      <w:pPr>
        <w:autoSpaceDE w:val="0"/>
        <w:autoSpaceDN w:val="0"/>
        <w:snapToGrid/>
        <w:spacing w:before="0" w:after="0"/>
        <w:rPr>
          <w:spacing w:val="-4"/>
          <w:sz w:val="26"/>
          <w:szCs w:val="26"/>
        </w:rPr>
      </w:pPr>
    </w:p>
    <w:p w:rsidR="00874D69" w:rsidRPr="00874D69" w:rsidRDefault="00874D69" w:rsidP="00874D69">
      <w:pPr>
        <w:tabs>
          <w:tab w:val="left" w:pos="709"/>
        </w:tabs>
        <w:autoSpaceDN w:val="0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874D69">
        <w:rPr>
          <w:spacing w:val="-4"/>
          <w:sz w:val="28"/>
          <w:szCs w:val="28"/>
        </w:rPr>
        <w:t xml:space="preserve">Правительство Новосибирской области </w:t>
      </w:r>
      <w:r w:rsidRPr="00874D69">
        <w:rPr>
          <w:b/>
          <w:spacing w:val="-4"/>
          <w:sz w:val="28"/>
          <w:szCs w:val="28"/>
        </w:rPr>
        <w:t>п о с </w:t>
      </w:r>
      <w:proofErr w:type="gramStart"/>
      <w:r w:rsidRPr="00874D69">
        <w:rPr>
          <w:b/>
          <w:spacing w:val="-4"/>
          <w:sz w:val="28"/>
          <w:szCs w:val="28"/>
        </w:rPr>
        <w:t>т</w:t>
      </w:r>
      <w:proofErr w:type="gramEnd"/>
      <w:r w:rsidRPr="00874D69">
        <w:rPr>
          <w:b/>
          <w:spacing w:val="-4"/>
          <w:sz w:val="28"/>
          <w:szCs w:val="28"/>
        </w:rPr>
        <w:t> а н о в л я е т</w:t>
      </w:r>
      <w:r w:rsidRPr="00874D69">
        <w:rPr>
          <w:spacing w:val="-4"/>
          <w:sz w:val="28"/>
          <w:szCs w:val="28"/>
        </w:rPr>
        <w:t>:</w:t>
      </w:r>
    </w:p>
    <w:p w:rsidR="00874D69" w:rsidRPr="00874D69" w:rsidRDefault="00874D69" w:rsidP="00874D6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Внести в постановление Правительства Новосибирской области от 31.12.2019 № 528-п «Об утверждении государственной программы Новосибирской области «Стимулирование научной, научно-технич</w:t>
      </w:r>
      <w:bookmarkStart w:id="0" w:name="_GoBack"/>
      <w:bookmarkEnd w:id="0"/>
      <w:r w:rsidRPr="00874D69">
        <w:rPr>
          <w:spacing w:val="-4"/>
          <w:sz w:val="28"/>
          <w:szCs w:val="28"/>
          <w:lang w:eastAsia="en-US"/>
        </w:rPr>
        <w:t>еской и инновационной деятельности в</w:t>
      </w:r>
      <w:r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Новосибирской области» следующие изменения: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В приложении № 3 «Порядок предоставления субсидий субъектам инновационной деятельности на подготовку, осуществление трансфера и</w:t>
      </w:r>
      <w:r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коммерциализацию технологий, включая выпуск опытной партии продукции, ее</w:t>
      </w:r>
      <w:r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сертификацию, модернизацию производства и прочие мероприятия» (далее – Порядок):</w:t>
      </w:r>
    </w:p>
    <w:p w:rsidR="00874D69" w:rsidRPr="00874D69" w:rsidRDefault="00874D69" w:rsidP="00874D69">
      <w:pPr>
        <w:tabs>
          <w:tab w:val="left" w:pos="709"/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1. Абзац третий пункта 4 Порядка изложить в следующей редакции: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«Сведения о субсидиях подлежат включению в размещаемый на едином портале бюджетной системы Российской Федерации в информационно-телекоммуникационной сети «Интернет»</w:t>
      </w:r>
      <w:r w:rsidRPr="00874D69">
        <w:rPr>
          <w:rFonts w:ascii="Calibri" w:eastAsia="Calibri" w:hAnsi="Calibri" w:cs="Calibri"/>
          <w:sz w:val="22"/>
          <w:szCs w:val="22"/>
        </w:rPr>
        <w:t xml:space="preserve"> </w:t>
      </w:r>
      <w:r w:rsidRPr="00874D69">
        <w:rPr>
          <w:spacing w:val="-4"/>
          <w:sz w:val="28"/>
          <w:szCs w:val="28"/>
          <w:lang w:eastAsia="en-US"/>
        </w:rPr>
        <w:t>(далее – единый портал) реестр субсидий.».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2. В пункте 8 Порядка: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 xml:space="preserve">1) абзац первый после слов «(далее – официальный сайт </w:t>
      </w:r>
      <w:proofErr w:type="spellStart"/>
      <w:r w:rsidRPr="00874D69">
        <w:rPr>
          <w:spacing w:val="-4"/>
          <w:sz w:val="28"/>
          <w:szCs w:val="28"/>
          <w:lang w:eastAsia="en-US"/>
        </w:rPr>
        <w:t>МНиИП</w:t>
      </w:r>
      <w:proofErr w:type="spellEnd"/>
      <w:r w:rsidRPr="00874D69">
        <w:rPr>
          <w:spacing w:val="-4"/>
          <w:sz w:val="28"/>
          <w:szCs w:val="28"/>
          <w:lang w:eastAsia="en-US"/>
        </w:rPr>
        <w:t xml:space="preserve"> НСО)» дополнить словами «не менее чем за один календарный день до даты начала приема заявок»;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2) абзац третий изложить в следующей редакции: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«сроки проведения конкурса;»;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3) абзац четвертый изложить в следующей редакции: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«дата начала приема и дата окончания приема заявок организаций, которая не</w:t>
      </w:r>
      <w:r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может быть ранее тридцатого календарного дня, следующего за днем размещения объявления о проведении конкурса;»;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4) абзац восьмой изложить в следующей редакции: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 xml:space="preserve">«страница Единого портала государственных услуг Российской Федерации (https://gosuslugi.ru) в информационно-телекоммуникационной сети «Интернет» (далее – ЕПГУ) в разделе «Конкурс на предоставление субсидий субъектам </w:t>
      </w:r>
      <w:r w:rsidRPr="00874D69">
        <w:rPr>
          <w:spacing w:val="-4"/>
          <w:sz w:val="28"/>
          <w:szCs w:val="28"/>
          <w:lang w:eastAsia="en-US"/>
        </w:rPr>
        <w:lastRenderedPageBreak/>
        <w:t>инновационной деятельности на подготовку, осуществление трансфера и</w:t>
      </w:r>
      <w:r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коммерциализацию технологий, включая выпуск опытной партии продукции, ее</w:t>
      </w:r>
      <w:r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сертификацию, модернизацию производства и прочие мероприятия», на которой обеспечивается прием заявок и проведение конкурса;</w:t>
      </w:r>
      <w:r w:rsidR="00540A55">
        <w:rPr>
          <w:spacing w:val="-4"/>
          <w:sz w:val="28"/>
          <w:szCs w:val="28"/>
          <w:lang w:eastAsia="en-US"/>
        </w:rPr>
        <w:t>»;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5) в абзаце шестнадцатом слова «в информационно-телекоммуникационной сети «Интернет» исключить.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3. В пункте 11 Порядка: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1) в подпункте 1 после слов</w:t>
      </w:r>
      <w:r w:rsidRPr="00874D69">
        <w:rPr>
          <w:sz w:val="20"/>
        </w:rPr>
        <w:t xml:space="preserve"> «</w:t>
      </w:r>
      <w:r w:rsidRPr="00874D69">
        <w:rPr>
          <w:spacing w:val="-4"/>
          <w:sz w:val="28"/>
          <w:szCs w:val="28"/>
          <w:lang w:eastAsia="en-US"/>
        </w:rPr>
        <w:t>в электронном виде на» слова «Едином портале государственных услуг Российской Федерации (</w:t>
      </w:r>
      <w:proofErr w:type="spellStart"/>
      <w:r w:rsidRPr="00874D69">
        <w:rPr>
          <w:spacing w:val="-4"/>
          <w:sz w:val="28"/>
          <w:szCs w:val="28"/>
          <w:lang w:eastAsia="en-US"/>
        </w:rPr>
        <w:t>http</w:t>
      </w:r>
      <w:proofErr w:type="spellEnd"/>
      <w:r w:rsidRPr="00874D69">
        <w:rPr>
          <w:spacing w:val="-4"/>
          <w:sz w:val="28"/>
          <w:szCs w:val="28"/>
          <w:lang w:val="en-US" w:eastAsia="en-US"/>
        </w:rPr>
        <w:t>s</w:t>
      </w:r>
      <w:r w:rsidRPr="00874D69">
        <w:rPr>
          <w:spacing w:val="-4"/>
          <w:sz w:val="28"/>
          <w:szCs w:val="28"/>
          <w:lang w:eastAsia="en-US"/>
        </w:rPr>
        <w:t xml:space="preserve">://gosuslugi.ru)» заменить </w:t>
      </w:r>
      <w:r w:rsidRPr="00DC4ED4">
        <w:rPr>
          <w:spacing w:val="-4"/>
          <w:sz w:val="28"/>
          <w:szCs w:val="28"/>
          <w:lang w:eastAsia="en-US"/>
        </w:rPr>
        <w:t>словом «ЕПГУ», после слов «присвоенная заявке на» слова «Едином портале государственных услуг Российской Федерации» заменить словом «ЕПГУ»;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 xml:space="preserve">2) подпункт 2 дополнить предложением «Регистрация заявки в </w:t>
      </w:r>
      <w:proofErr w:type="spellStart"/>
      <w:r w:rsidRPr="004D6E51">
        <w:rPr>
          <w:spacing w:val="-4"/>
          <w:sz w:val="28"/>
          <w:szCs w:val="28"/>
          <w:lang w:eastAsia="en-US"/>
        </w:rPr>
        <w:t>МНиИП</w:t>
      </w:r>
      <w:proofErr w:type="spellEnd"/>
      <w:r w:rsidRPr="00874D69">
        <w:rPr>
          <w:spacing w:val="-4"/>
          <w:sz w:val="28"/>
          <w:szCs w:val="28"/>
          <w:lang w:eastAsia="en-US"/>
        </w:rPr>
        <w:t xml:space="preserve"> </w:t>
      </w:r>
      <w:r w:rsidR="004D6E51">
        <w:rPr>
          <w:spacing w:val="-4"/>
          <w:sz w:val="28"/>
          <w:szCs w:val="28"/>
          <w:lang w:eastAsia="en-US"/>
        </w:rPr>
        <w:t xml:space="preserve">НСО </w:t>
      </w:r>
      <w:r w:rsidRPr="00874D69">
        <w:rPr>
          <w:spacing w:val="-4"/>
          <w:sz w:val="28"/>
          <w:szCs w:val="28"/>
          <w:lang w:eastAsia="en-US"/>
        </w:rPr>
        <w:t>осуществляется в день ее поступления.».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4.</w:t>
      </w:r>
      <w:r w:rsidRPr="00874D69">
        <w:rPr>
          <w:spacing w:val="-4"/>
          <w:sz w:val="28"/>
          <w:szCs w:val="28"/>
          <w:lang w:val="en-US"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В пункте 29 Порядка: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1) подпункт 2 изложить в следующей редакции: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«2) издает приказ о предоставлении субсидий в текущем году;»;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2) дополнить подпунктом 3 следующего содержания: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«3) направляет победителям конкурса форму договора.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 xml:space="preserve">Протокол размещается на едином портале и на официальном сайте </w:t>
      </w:r>
      <w:proofErr w:type="spellStart"/>
      <w:r w:rsidRPr="00874D69">
        <w:rPr>
          <w:spacing w:val="-4"/>
          <w:sz w:val="28"/>
          <w:szCs w:val="28"/>
          <w:lang w:eastAsia="en-US"/>
        </w:rPr>
        <w:t>МНиИП</w:t>
      </w:r>
      <w:proofErr w:type="spellEnd"/>
      <w:r w:rsidRPr="00874D69">
        <w:rPr>
          <w:spacing w:val="-4"/>
          <w:sz w:val="28"/>
          <w:szCs w:val="28"/>
          <w:lang w:eastAsia="en-US"/>
        </w:rPr>
        <w:t xml:space="preserve"> НСО не позднее даты, указанной в объявлении о проведении конкурса, и включает следующие сведения: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дата, время и место рассмотрения заявок комиссией в соответствии с пунктом 23 Порядка;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дата, время и место оценки заявок комиссией;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информация о заявителях, заявки которых были рассмотрены;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последовательность оценки заявок заявителей,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 xml:space="preserve">наименование получателя (получателей) субсидии, с которым заключается договор, и размер предоставляемой ему </w:t>
      </w:r>
      <w:r w:rsidRPr="004D6E51">
        <w:rPr>
          <w:spacing w:val="-4"/>
          <w:sz w:val="28"/>
          <w:szCs w:val="28"/>
          <w:lang w:eastAsia="en-US"/>
        </w:rPr>
        <w:t>субсидии</w:t>
      </w:r>
      <w:r w:rsidR="004D6E51">
        <w:rPr>
          <w:spacing w:val="-4"/>
          <w:sz w:val="28"/>
          <w:szCs w:val="28"/>
          <w:lang w:eastAsia="en-US"/>
        </w:rPr>
        <w:t>.</w:t>
      </w:r>
      <w:r w:rsidR="00671B08" w:rsidRPr="004D6E51">
        <w:rPr>
          <w:spacing w:val="-4"/>
          <w:sz w:val="28"/>
          <w:szCs w:val="28"/>
          <w:lang w:eastAsia="en-US"/>
        </w:rPr>
        <w:t>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5.</w:t>
      </w:r>
      <w:r w:rsidRPr="00874D69">
        <w:rPr>
          <w:spacing w:val="-4"/>
          <w:sz w:val="28"/>
          <w:szCs w:val="28"/>
          <w:lang w:val="en-US"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Пункт 34 Порядка</w:t>
      </w:r>
      <w:r w:rsidRPr="00874D69">
        <w:rPr>
          <w:sz w:val="28"/>
          <w:szCs w:val="28"/>
        </w:rPr>
        <w:t xml:space="preserve"> </w:t>
      </w:r>
      <w:r w:rsidRPr="00874D69">
        <w:rPr>
          <w:spacing w:val="-4"/>
          <w:sz w:val="28"/>
          <w:szCs w:val="28"/>
          <w:lang w:eastAsia="en-US"/>
        </w:rPr>
        <w:t>изложить в следующей редакции:</w:t>
      </w:r>
    </w:p>
    <w:p w:rsidR="00874D69" w:rsidRPr="00874D69" w:rsidRDefault="00874D69" w:rsidP="00874D69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74D69">
        <w:rPr>
          <w:sz w:val="28"/>
          <w:szCs w:val="28"/>
        </w:rPr>
        <w:t>«34. Обязательными требованиями, включаемыми в договоры, являются:</w:t>
      </w:r>
    </w:p>
    <w:p w:rsidR="00874D69" w:rsidRPr="00874D69" w:rsidRDefault="00874D69" w:rsidP="00874D69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C4ED4">
        <w:rPr>
          <w:sz w:val="28"/>
          <w:szCs w:val="28"/>
        </w:rPr>
        <w:t>1) согласие получателя субсидии, а также лиц, получающих средства на</w:t>
      </w:r>
      <w:r w:rsidR="00671B08" w:rsidRPr="00DC4ED4">
        <w:rPr>
          <w:sz w:val="28"/>
          <w:szCs w:val="28"/>
        </w:rPr>
        <w:t> </w:t>
      </w:r>
      <w:r w:rsidRPr="00DC4ED4">
        <w:rPr>
          <w:sz w:val="28"/>
          <w:szCs w:val="28"/>
        </w:rPr>
        <w:t xml:space="preserve">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</w:t>
      </w:r>
      <w:proofErr w:type="spellStart"/>
      <w:r w:rsidRPr="00DC4ED4">
        <w:rPr>
          <w:sz w:val="28"/>
          <w:szCs w:val="28"/>
        </w:rPr>
        <w:t>МНиИП</w:t>
      </w:r>
      <w:proofErr w:type="spellEnd"/>
      <w:r w:rsidRPr="00DC4ED4">
        <w:rPr>
          <w:sz w:val="28"/>
          <w:szCs w:val="28"/>
        </w:rPr>
        <w:t xml:space="preserve"> НСО как получателем бюджетных средств соблюдения получателем субсидии порядка и условий предоставления субсидий, в</w:t>
      </w:r>
      <w:r w:rsidR="00671B08" w:rsidRPr="00DC4ED4">
        <w:rPr>
          <w:sz w:val="28"/>
          <w:szCs w:val="28"/>
        </w:rPr>
        <w:t> </w:t>
      </w:r>
      <w:r w:rsidRPr="00DC4ED4">
        <w:rPr>
          <w:sz w:val="28"/>
          <w:szCs w:val="28"/>
        </w:rPr>
        <w:t>том числе в части достижения результатов предоставления субсиди</w:t>
      </w:r>
      <w:r w:rsidRPr="00874D69">
        <w:rPr>
          <w:sz w:val="28"/>
          <w:szCs w:val="28"/>
        </w:rPr>
        <w:t xml:space="preserve">и, а также </w:t>
      </w:r>
      <w:r w:rsidRPr="004D6E51">
        <w:rPr>
          <w:sz w:val="28"/>
          <w:szCs w:val="28"/>
        </w:rPr>
        <w:lastRenderedPageBreak/>
        <w:t>о</w:t>
      </w:r>
      <w:r w:rsidR="00671B08" w:rsidRPr="004D6E51">
        <w:rPr>
          <w:sz w:val="28"/>
          <w:szCs w:val="28"/>
        </w:rPr>
        <w:t> </w:t>
      </w:r>
      <w:r w:rsidRPr="004D6E51">
        <w:rPr>
          <w:sz w:val="28"/>
          <w:szCs w:val="28"/>
        </w:rPr>
        <w:t>проверк</w:t>
      </w:r>
      <w:r w:rsidR="004D6E51" w:rsidRPr="004D6E51">
        <w:rPr>
          <w:sz w:val="28"/>
          <w:szCs w:val="28"/>
        </w:rPr>
        <w:t>е</w:t>
      </w:r>
      <w:r w:rsidRPr="00874D69">
        <w:rPr>
          <w:sz w:val="28"/>
          <w:szCs w:val="28"/>
        </w:rPr>
        <w:t xml:space="preserve"> органами государственного финансового контроля в соответствии со</w:t>
      </w:r>
      <w:r w:rsidR="004D6E51">
        <w:rPr>
          <w:sz w:val="28"/>
          <w:szCs w:val="28"/>
        </w:rPr>
        <w:t> </w:t>
      </w:r>
      <w:r w:rsidRPr="000E7D14">
        <w:rPr>
          <w:sz w:val="28"/>
          <w:szCs w:val="28"/>
        </w:rPr>
        <w:t>статьями 268.1 и 269.2</w:t>
      </w:r>
      <w:r w:rsidRPr="00874D69">
        <w:rPr>
          <w:sz w:val="28"/>
          <w:szCs w:val="28"/>
        </w:rPr>
        <w:t xml:space="preserve"> Бюджетного кодекса Российской Федерации;</w:t>
      </w:r>
    </w:p>
    <w:p w:rsidR="00874D69" w:rsidRPr="00874D69" w:rsidRDefault="00874D69" w:rsidP="00874D69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74D69">
        <w:rPr>
          <w:sz w:val="28"/>
          <w:szCs w:val="28"/>
        </w:rPr>
        <w:t>2) запрет на приобретение победителями конкурса за счет полученных из</w:t>
      </w:r>
      <w:r w:rsidR="000E7D14">
        <w:rPr>
          <w:sz w:val="28"/>
          <w:szCs w:val="28"/>
        </w:rPr>
        <w:t> </w:t>
      </w:r>
      <w:r w:rsidRPr="00874D69">
        <w:rPr>
          <w:sz w:val="28"/>
          <w:szCs w:val="28"/>
        </w:rPr>
        <w:t>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 при выполнении мероприятий, указанных в пункте 3 Порядка;</w:t>
      </w:r>
    </w:p>
    <w:p w:rsidR="00874D69" w:rsidRPr="00874D69" w:rsidRDefault="00874D69" w:rsidP="00874D69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74D69">
        <w:rPr>
          <w:sz w:val="28"/>
          <w:szCs w:val="28"/>
        </w:rPr>
        <w:t xml:space="preserve">3) условие о согласовании новых условий договора или расторжении договора при </w:t>
      </w:r>
      <w:proofErr w:type="spellStart"/>
      <w:r w:rsidRPr="00874D69">
        <w:rPr>
          <w:sz w:val="28"/>
          <w:szCs w:val="28"/>
        </w:rPr>
        <w:t>недостижении</w:t>
      </w:r>
      <w:proofErr w:type="spellEnd"/>
      <w:r w:rsidRPr="00874D69">
        <w:rPr>
          <w:sz w:val="28"/>
          <w:szCs w:val="28"/>
        </w:rPr>
        <w:t xml:space="preserve"> согласия по новым условиям в случае уменьшения </w:t>
      </w:r>
      <w:proofErr w:type="spellStart"/>
      <w:r w:rsidRPr="00874D69">
        <w:rPr>
          <w:sz w:val="28"/>
          <w:szCs w:val="28"/>
        </w:rPr>
        <w:t>МНиИП</w:t>
      </w:r>
      <w:proofErr w:type="spellEnd"/>
      <w:r w:rsidRPr="00874D69">
        <w:rPr>
          <w:sz w:val="28"/>
          <w:szCs w:val="28"/>
        </w:rPr>
        <w:t xml:space="preserve"> НСО как получателю бюджетных средств ранее доведенных лимитов бюджетных обязательств, указанных в пункте 4 Порядка, приводящего к</w:t>
      </w:r>
      <w:r w:rsidR="000E7D14">
        <w:rPr>
          <w:sz w:val="28"/>
          <w:szCs w:val="28"/>
        </w:rPr>
        <w:t> </w:t>
      </w:r>
      <w:r w:rsidRPr="00874D69">
        <w:rPr>
          <w:sz w:val="28"/>
          <w:szCs w:val="28"/>
        </w:rPr>
        <w:t>невозможности предоставления субсидии в размере, определенном в договоре;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4) положе</w:t>
      </w:r>
      <w:r w:rsidRPr="000E7D14">
        <w:rPr>
          <w:spacing w:val="-4"/>
          <w:sz w:val="28"/>
          <w:szCs w:val="28"/>
          <w:lang w:eastAsia="en-US"/>
        </w:rPr>
        <w:t>ния</w:t>
      </w:r>
      <w:r w:rsidRPr="00874D69">
        <w:rPr>
          <w:spacing w:val="-4"/>
          <w:sz w:val="28"/>
          <w:szCs w:val="28"/>
          <w:lang w:eastAsia="en-US"/>
        </w:rPr>
        <w:t xml:space="preserve">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 xml:space="preserve">6. В пункте 36 Порядка слова «Едином портале государственных услуг Российской Федерации» заменить </w:t>
      </w:r>
      <w:r w:rsidRPr="004D6E51">
        <w:rPr>
          <w:spacing w:val="-4"/>
          <w:sz w:val="28"/>
          <w:szCs w:val="28"/>
          <w:lang w:eastAsia="en-US"/>
        </w:rPr>
        <w:t>слов</w:t>
      </w:r>
      <w:r w:rsidR="004D6E51" w:rsidRPr="004D6E51">
        <w:rPr>
          <w:spacing w:val="-4"/>
          <w:sz w:val="28"/>
          <w:szCs w:val="28"/>
          <w:lang w:eastAsia="en-US"/>
        </w:rPr>
        <w:t>о</w:t>
      </w:r>
      <w:r w:rsidRPr="004D6E51">
        <w:rPr>
          <w:spacing w:val="-4"/>
          <w:sz w:val="28"/>
          <w:szCs w:val="28"/>
          <w:lang w:eastAsia="en-US"/>
        </w:rPr>
        <w:t>м «ЕПГУ».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7. В абзаце втором пункта 37 Порядка после слов «</w:t>
      </w:r>
      <w:r w:rsidRPr="00874D69">
        <w:rPr>
          <w:rFonts w:eastAsia="Calibri"/>
          <w:sz w:val="28"/>
          <w:szCs w:val="28"/>
        </w:rPr>
        <w:t xml:space="preserve">по состоянию на первое число месяца» </w:t>
      </w:r>
      <w:r w:rsidRPr="00874D69">
        <w:rPr>
          <w:spacing w:val="-4"/>
          <w:sz w:val="28"/>
          <w:szCs w:val="28"/>
          <w:lang w:eastAsia="en-US"/>
        </w:rPr>
        <w:t>слова «подачи заявки на участие в конкурсе» заменить словами «,</w:t>
      </w:r>
      <w:r w:rsidR="000E7D14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в</w:t>
      </w:r>
      <w:r w:rsidR="000E7D14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котором планируется предоставление субсидии», после слов «в сроки, установленные» слова «приказом министерства финансов и налоговой политики Новосибирской области» заменить словами «в пункте 33 Порядка».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8. В пункте 39 Порядка слова «на расчетный счет» заменить словами «в</w:t>
      </w:r>
      <w:r w:rsidR="000E7D14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соответствии с бюджетным законодательством на лицевой счет», слова «в</w:t>
      </w:r>
      <w:r w:rsidR="000E7D14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кредитной организации,» заменить словами «в территориальных органах Федерального казначейства,».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9. Пункт 40 Порядка изложить в следующей редакции:</w:t>
      </w:r>
    </w:p>
    <w:p w:rsidR="00874D69" w:rsidRPr="000E7D14" w:rsidRDefault="00874D69" w:rsidP="00874D69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874D69">
        <w:rPr>
          <w:sz w:val="28"/>
          <w:szCs w:val="28"/>
        </w:rPr>
        <w:t>«40. </w:t>
      </w:r>
      <w:proofErr w:type="spellStart"/>
      <w:r w:rsidRPr="00874D69">
        <w:rPr>
          <w:sz w:val="28"/>
          <w:szCs w:val="28"/>
        </w:rPr>
        <w:t>МНиИП</w:t>
      </w:r>
      <w:proofErr w:type="spellEnd"/>
      <w:r w:rsidRPr="00874D69">
        <w:rPr>
          <w:sz w:val="28"/>
          <w:szCs w:val="28"/>
        </w:rPr>
        <w:t xml:space="preserve"> НСО </w:t>
      </w:r>
      <w:r w:rsidRPr="000E7D14">
        <w:rPr>
          <w:sz w:val="28"/>
          <w:szCs w:val="28"/>
        </w:rPr>
        <w:t>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а органы государственного финансового контроля осуществляют проверку в соответствии со статьями 268.1 и</w:t>
      </w:r>
      <w:r w:rsidR="000E7D14" w:rsidRPr="000E7D14">
        <w:rPr>
          <w:sz w:val="28"/>
          <w:szCs w:val="28"/>
        </w:rPr>
        <w:t> </w:t>
      </w:r>
      <w:r w:rsidRPr="000E7D14">
        <w:rPr>
          <w:sz w:val="28"/>
          <w:szCs w:val="28"/>
        </w:rPr>
        <w:t>269.2 Бюджетного кодекса Российской Федерации.</w:t>
      </w:r>
    </w:p>
    <w:p w:rsidR="00874D69" w:rsidRPr="00874D69" w:rsidRDefault="00874D69" w:rsidP="00874D69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0E7D14">
        <w:rPr>
          <w:rFonts w:eastAsia="Calibri"/>
          <w:sz w:val="28"/>
          <w:szCs w:val="28"/>
          <w:lang w:eastAsia="en-US"/>
        </w:rPr>
        <w:t>Получатель субсидии, а также лица, получающие средства на основании договоров,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соглашаются на</w:t>
      </w:r>
      <w:r w:rsidR="000E7D14" w:rsidRPr="000E7D14">
        <w:rPr>
          <w:rFonts w:eastAsia="Calibri"/>
          <w:sz w:val="28"/>
          <w:szCs w:val="28"/>
          <w:lang w:eastAsia="en-US"/>
        </w:rPr>
        <w:t> </w:t>
      </w:r>
      <w:r w:rsidRPr="000E7D14">
        <w:rPr>
          <w:rFonts w:eastAsia="Calibri"/>
          <w:sz w:val="28"/>
          <w:szCs w:val="28"/>
          <w:lang w:eastAsia="en-US"/>
        </w:rPr>
        <w:t xml:space="preserve">осуществление в отношении них проверки </w:t>
      </w:r>
      <w:proofErr w:type="spellStart"/>
      <w:r w:rsidRPr="000E7D14">
        <w:rPr>
          <w:rFonts w:eastAsia="Calibri"/>
          <w:sz w:val="28"/>
          <w:szCs w:val="28"/>
          <w:lang w:eastAsia="en-US"/>
        </w:rPr>
        <w:t>МНиИП</w:t>
      </w:r>
      <w:proofErr w:type="spellEnd"/>
      <w:r w:rsidRPr="00874D69">
        <w:rPr>
          <w:rFonts w:eastAsia="Calibri"/>
          <w:sz w:val="28"/>
          <w:szCs w:val="28"/>
          <w:lang w:eastAsia="en-US"/>
        </w:rPr>
        <w:t xml:space="preserve"> НСО как получателем бюджетных средств </w:t>
      </w:r>
      <w:r w:rsidRPr="00874D69">
        <w:rPr>
          <w:rFonts w:eastAsia="Calibri"/>
          <w:sz w:val="28"/>
          <w:szCs w:val="28"/>
        </w:rPr>
        <w:t>соблюдения порядка и условий предоставления субсидии, в</w:t>
      </w:r>
      <w:r w:rsidR="000E7D14">
        <w:rPr>
          <w:rFonts w:eastAsia="Calibri"/>
          <w:sz w:val="28"/>
          <w:szCs w:val="28"/>
        </w:rPr>
        <w:t> </w:t>
      </w:r>
      <w:r w:rsidRPr="00874D69">
        <w:rPr>
          <w:rFonts w:eastAsia="Calibri"/>
          <w:sz w:val="28"/>
          <w:szCs w:val="28"/>
        </w:rPr>
        <w:t>том числе в части достижения результатов предоставления субсидии, а также  проверки органами государственного финансового контроля соблюдения порядка и условий предоставления субсидии в соответствии со статьями 268.1 и</w:t>
      </w:r>
      <w:r w:rsidR="000E7D14">
        <w:rPr>
          <w:rFonts w:eastAsia="Calibri"/>
          <w:sz w:val="28"/>
          <w:szCs w:val="28"/>
        </w:rPr>
        <w:t> </w:t>
      </w:r>
      <w:r w:rsidRPr="00874D69">
        <w:rPr>
          <w:rFonts w:eastAsia="Calibri"/>
          <w:sz w:val="28"/>
          <w:szCs w:val="28"/>
        </w:rPr>
        <w:t xml:space="preserve">269.2 </w:t>
      </w:r>
      <w:r w:rsidRPr="00874D69">
        <w:rPr>
          <w:rFonts w:eastAsia="Calibri"/>
          <w:sz w:val="28"/>
          <w:szCs w:val="28"/>
        </w:rPr>
        <w:lastRenderedPageBreak/>
        <w:t>Бюджетного кодекса Российской Федерации.».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10. Пункт 41 Порядка изложить в следующей редакции: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 xml:space="preserve">«41. Получатель субсидии представляет в </w:t>
      </w:r>
      <w:proofErr w:type="spellStart"/>
      <w:r w:rsidRPr="00874D69">
        <w:rPr>
          <w:spacing w:val="-4"/>
          <w:sz w:val="28"/>
          <w:szCs w:val="28"/>
          <w:lang w:eastAsia="en-US"/>
        </w:rPr>
        <w:t>МНиИП</w:t>
      </w:r>
      <w:proofErr w:type="spellEnd"/>
      <w:r w:rsidRPr="00874D69">
        <w:rPr>
          <w:spacing w:val="-4"/>
          <w:sz w:val="28"/>
          <w:szCs w:val="28"/>
          <w:lang w:eastAsia="en-US"/>
        </w:rPr>
        <w:t xml:space="preserve"> НСО: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1) ежегодно, не позднее пятнадцатого рабочего дня, следующего за отчетным годом, по своему выбору на бумажном носителе (лично (через представителя) или</w:t>
      </w:r>
      <w:r w:rsidR="000E7D14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почтовым отправлением с описью вложения) или в электронном виде заверенные усиленной электронной подписью:</w:t>
      </w:r>
    </w:p>
    <w:p w:rsidR="00874D69" w:rsidRPr="00874D69" w:rsidRDefault="00874D69" w:rsidP="000E7D14">
      <w:pPr>
        <w:tabs>
          <w:tab w:val="left" w:pos="709"/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годовой отчет об осуществлении расходов, источником которых является субсидия;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годовой отчет о достижении значений результатов предоставления субсидии;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отчет о научно-исследовательской работе в соответствии с ГОСТ 7.32-2017;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пояснительную записку к годовому отчету о достижении значений результатов предоставления субсидии</w:t>
      </w:r>
      <w:r w:rsidRPr="004D6E51">
        <w:rPr>
          <w:spacing w:val="-4"/>
          <w:sz w:val="28"/>
          <w:szCs w:val="28"/>
          <w:lang w:eastAsia="en-US"/>
        </w:rPr>
        <w:t>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2) ежеквартально, не позднее пятнадцатого рабочего дня месяца, следующего за отчетным кварталом, начиная с квартала, в котором предоставлена субсидия, по</w:t>
      </w:r>
      <w:r w:rsidR="008C4695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своему выбору на бумажном носителе с приложением на электронном носителе (лично (через представителя) или почтовым отправлением с описью вложения) или в</w:t>
      </w:r>
      <w:r w:rsidR="008C4695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электронном виде нарастающим итогом: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отчет об осуществлении расходов, источником которых является субсидия (за</w:t>
      </w:r>
      <w:r w:rsidR="008C4695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исключением отчета за четвертый квартал, вместо которого предоставляется отчет, указанный в абзаце втором подпункта 1 настоящего пункта Порядка);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отчет о достижении значений результатов предоставления субсидии (за</w:t>
      </w:r>
      <w:r w:rsidR="008C4695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исключением отчета за четвертый квартал, вместо которого предоставляется отчет, указанный в абзаце третьем подпункта 1 настоящего пункта Порядка).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 xml:space="preserve">Формы отчетов, указанных в абзацах втором и третьем подпункта 1, в абзаце первом подпункта 2 настоящего пункта Порядка, и требования к их оформлению определяются договором в соответствии с типовыми формами отчетов, установленными министерством финансов и налоговой политики Новосибирской области. Пояснительная записка, указанная в абзаце пятом подпункта 1 настоящего пункта,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</w:t>
      </w:r>
      <w:r w:rsidRPr="004D6E51">
        <w:rPr>
          <w:spacing w:val="-4"/>
          <w:sz w:val="28"/>
          <w:szCs w:val="28"/>
          <w:lang w:eastAsia="en-US"/>
        </w:rPr>
        <w:t>субсидии</w:t>
      </w:r>
      <w:r w:rsidR="004D6E51" w:rsidRPr="004D6E51">
        <w:rPr>
          <w:spacing w:val="-4"/>
          <w:sz w:val="28"/>
          <w:szCs w:val="28"/>
          <w:lang w:eastAsia="en-US"/>
        </w:rPr>
        <w:t>.</w:t>
      </w:r>
      <w:r w:rsidRPr="004D6E51">
        <w:rPr>
          <w:spacing w:val="-4"/>
          <w:sz w:val="28"/>
          <w:szCs w:val="28"/>
          <w:lang w:eastAsia="en-US"/>
        </w:rPr>
        <w:t>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11. В пункте 42 Порядка: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1) в абзаце втором после аббревиатуры «</w:t>
      </w:r>
      <w:proofErr w:type="spellStart"/>
      <w:r w:rsidRPr="00874D69">
        <w:rPr>
          <w:spacing w:val="-4"/>
          <w:sz w:val="28"/>
          <w:szCs w:val="28"/>
          <w:lang w:eastAsia="en-US"/>
        </w:rPr>
        <w:t>МНиИП</w:t>
      </w:r>
      <w:proofErr w:type="spellEnd"/>
      <w:r w:rsidRPr="00874D69">
        <w:rPr>
          <w:spacing w:val="-4"/>
          <w:sz w:val="28"/>
          <w:szCs w:val="28"/>
          <w:lang w:eastAsia="en-US"/>
        </w:rPr>
        <w:t xml:space="preserve"> НСО» слова «в году, следующим за отчетным» исключить;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bookmarkStart w:id="1" w:name="P2492"/>
      <w:bookmarkEnd w:id="1"/>
      <w:r w:rsidRPr="00874D69">
        <w:rPr>
          <w:spacing w:val="-4"/>
          <w:sz w:val="28"/>
          <w:szCs w:val="28"/>
          <w:lang w:eastAsia="en-US"/>
        </w:rPr>
        <w:t>2) в подпункте 2: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а) перед словом «организует» дополнить словами «в году, следующем за</w:t>
      </w:r>
      <w:r w:rsidR="008C4695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отчетным годом»;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б) слова «в пункте 41 Порядка» заменить словами «в подпункте 1 пункта 41 Порядка».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12. В приложении № 2 «Требования, предъявляемые к оформлению описания проекта» к Порядку подпункт 2 пункта 6 изложить в следующей редакции: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lang w:eastAsia="en-US"/>
        </w:rPr>
      </w:pPr>
      <w:r w:rsidRPr="00874D69">
        <w:rPr>
          <w:spacing w:val="-4"/>
          <w:sz w:val="28"/>
          <w:szCs w:val="28"/>
          <w:lang w:eastAsia="en-US"/>
        </w:rPr>
        <w:t>«2) смета затрат по этапам реализации проекта с учетом сумм субсидии и</w:t>
      </w:r>
      <w:r w:rsidR="008C4695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 xml:space="preserve">собственных средств, распределенных по статьям затрат в зависимости от целей </w:t>
      </w:r>
      <w:r w:rsidRPr="00874D69">
        <w:rPr>
          <w:spacing w:val="-4"/>
          <w:sz w:val="28"/>
          <w:szCs w:val="28"/>
          <w:lang w:eastAsia="en-US"/>
        </w:rPr>
        <w:lastRenderedPageBreak/>
        <w:t>и</w:t>
      </w:r>
      <w:r w:rsidR="008C4695">
        <w:rPr>
          <w:spacing w:val="-4"/>
          <w:sz w:val="28"/>
          <w:szCs w:val="28"/>
          <w:lang w:eastAsia="en-US"/>
        </w:rPr>
        <w:t> </w:t>
      </w:r>
      <w:r w:rsidRPr="00874D69">
        <w:rPr>
          <w:spacing w:val="-4"/>
          <w:sz w:val="28"/>
          <w:szCs w:val="28"/>
          <w:lang w:eastAsia="en-US"/>
        </w:rPr>
        <w:t>задач проекта, включая суммы расходов на оплату НИОКТР, выполняемых государственными научными организациями, расположенными на территории Новосибирской области, и (или) государственными образовательными организациями высшего образования, расположенными на территории Новосибирской области, по следующей форме:</w:t>
      </w:r>
    </w:p>
    <w:p w:rsidR="00874D69" w:rsidRPr="00874D69" w:rsidRDefault="00874D69" w:rsidP="00874D69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-4"/>
          <w:sz w:val="28"/>
          <w:szCs w:val="28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277"/>
        <w:gridCol w:w="1277"/>
        <w:gridCol w:w="1132"/>
        <w:gridCol w:w="1985"/>
        <w:gridCol w:w="993"/>
        <w:gridCol w:w="1275"/>
        <w:gridCol w:w="1414"/>
      </w:tblGrid>
      <w:tr w:rsidR="00874D69" w:rsidRPr="008C4695" w:rsidTr="008C4695">
        <w:trPr>
          <w:trHeight w:val="70"/>
        </w:trPr>
        <w:tc>
          <w:tcPr>
            <w:tcW w:w="283" w:type="pct"/>
            <w:vMerge w:val="restart"/>
          </w:tcPr>
          <w:p w:rsid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№</w:t>
            </w:r>
          </w:p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п/п</w:t>
            </w:r>
          </w:p>
        </w:tc>
        <w:tc>
          <w:tcPr>
            <w:tcW w:w="644" w:type="pct"/>
            <w:vMerge w:val="restart"/>
          </w:tcPr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proofErr w:type="spellStart"/>
            <w:r w:rsidRPr="008C4695">
              <w:rPr>
                <w:szCs w:val="24"/>
                <w:lang w:eastAsia="en-US"/>
              </w:rPr>
              <w:t>Наименова</w:t>
            </w:r>
            <w:r w:rsidR="008C4695">
              <w:rPr>
                <w:szCs w:val="24"/>
                <w:lang w:eastAsia="en-US"/>
              </w:rPr>
              <w:t>-</w:t>
            </w:r>
            <w:r w:rsidRPr="008C4695">
              <w:rPr>
                <w:szCs w:val="24"/>
                <w:lang w:eastAsia="en-US"/>
              </w:rPr>
              <w:t>ние</w:t>
            </w:r>
            <w:proofErr w:type="spellEnd"/>
            <w:r w:rsidRPr="008C4695">
              <w:rPr>
                <w:szCs w:val="24"/>
                <w:lang w:eastAsia="en-US"/>
              </w:rPr>
              <w:t xml:space="preserve"> этапа реализации проекта</w:t>
            </w:r>
          </w:p>
        </w:tc>
        <w:tc>
          <w:tcPr>
            <w:tcW w:w="644" w:type="pct"/>
            <w:vMerge w:val="restart"/>
          </w:tcPr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 xml:space="preserve">Срок </w:t>
            </w:r>
            <w:proofErr w:type="spellStart"/>
            <w:r w:rsidRPr="008C4695">
              <w:rPr>
                <w:szCs w:val="24"/>
                <w:lang w:eastAsia="en-US"/>
              </w:rPr>
              <w:t>исполне</w:t>
            </w:r>
            <w:r w:rsidR="008C4695">
              <w:rPr>
                <w:szCs w:val="24"/>
                <w:lang w:eastAsia="en-US"/>
              </w:rPr>
              <w:t>-</w:t>
            </w:r>
            <w:r w:rsidRPr="008C4695">
              <w:rPr>
                <w:szCs w:val="24"/>
                <w:lang w:eastAsia="en-US"/>
              </w:rPr>
              <w:t>ния</w:t>
            </w:r>
            <w:proofErr w:type="spellEnd"/>
            <w:r w:rsidRPr="008C4695">
              <w:rPr>
                <w:szCs w:val="24"/>
                <w:lang w:eastAsia="en-US"/>
              </w:rPr>
              <w:t xml:space="preserve"> этапа (начало</w:t>
            </w:r>
            <w:r w:rsidR="008C4695">
              <w:rPr>
                <w:szCs w:val="24"/>
                <w:lang w:eastAsia="en-US"/>
              </w:rPr>
              <w:t xml:space="preserve"> –</w:t>
            </w:r>
            <w:r w:rsidRPr="008C4695">
              <w:rPr>
                <w:szCs w:val="24"/>
                <w:lang w:eastAsia="en-US"/>
              </w:rPr>
              <w:t>окончание)*</w:t>
            </w:r>
          </w:p>
        </w:tc>
        <w:tc>
          <w:tcPr>
            <w:tcW w:w="571" w:type="pct"/>
            <w:vMerge w:val="restart"/>
          </w:tcPr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proofErr w:type="spellStart"/>
            <w:r w:rsidRPr="008C4695">
              <w:rPr>
                <w:szCs w:val="24"/>
                <w:lang w:eastAsia="en-US"/>
              </w:rPr>
              <w:t>Ожидае</w:t>
            </w:r>
            <w:r w:rsidR="008C4695">
              <w:rPr>
                <w:szCs w:val="24"/>
                <w:lang w:eastAsia="en-US"/>
              </w:rPr>
              <w:t>-</w:t>
            </w:r>
            <w:r w:rsidRPr="008C4695">
              <w:rPr>
                <w:szCs w:val="24"/>
                <w:lang w:eastAsia="en-US"/>
              </w:rPr>
              <w:t>мый</w:t>
            </w:r>
            <w:proofErr w:type="spellEnd"/>
            <w:r w:rsidRPr="008C4695">
              <w:rPr>
                <w:szCs w:val="24"/>
                <w:lang w:eastAsia="en-US"/>
              </w:rPr>
              <w:t xml:space="preserve"> результат этапа</w:t>
            </w:r>
          </w:p>
        </w:tc>
        <w:tc>
          <w:tcPr>
            <w:tcW w:w="1502" w:type="pct"/>
            <w:gridSpan w:val="2"/>
          </w:tcPr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Расходы по этапам проекта</w:t>
            </w:r>
          </w:p>
        </w:tc>
        <w:tc>
          <w:tcPr>
            <w:tcW w:w="1356" w:type="pct"/>
            <w:gridSpan w:val="2"/>
          </w:tcPr>
          <w:p w:rsid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Всего (рубли),</w:t>
            </w:r>
          </w:p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в том числе:</w:t>
            </w:r>
          </w:p>
        </w:tc>
      </w:tr>
      <w:tr w:rsidR="00874D69" w:rsidRPr="008C4695" w:rsidTr="008C4695">
        <w:trPr>
          <w:trHeight w:val="535"/>
        </w:trPr>
        <w:tc>
          <w:tcPr>
            <w:tcW w:w="283" w:type="pct"/>
            <w:vMerge/>
          </w:tcPr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8C4695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="00874D69" w:rsidRPr="008C4695">
              <w:rPr>
                <w:szCs w:val="24"/>
                <w:lang w:eastAsia="en-US"/>
              </w:rPr>
              <w:t>аименование статей затрат</w:t>
            </w:r>
          </w:p>
        </w:tc>
        <w:tc>
          <w:tcPr>
            <w:tcW w:w="501" w:type="pct"/>
          </w:tcPr>
          <w:p w:rsidR="00874D69" w:rsidRPr="008C4695" w:rsidRDefault="008C4695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</w:t>
            </w:r>
            <w:r w:rsidR="00874D69" w:rsidRPr="008C4695">
              <w:rPr>
                <w:szCs w:val="24"/>
                <w:lang w:eastAsia="en-US"/>
              </w:rPr>
              <w:t>умма, (рубли)</w:t>
            </w:r>
          </w:p>
        </w:tc>
        <w:tc>
          <w:tcPr>
            <w:tcW w:w="643" w:type="pct"/>
          </w:tcPr>
          <w:p w:rsidR="00874D69" w:rsidRPr="008C4695" w:rsidRDefault="008C4695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</w:t>
            </w:r>
            <w:r w:rsidR="00874D69" w:rsidRPr="008C4695">
              <w:rPr>
                <w:szCs w:val="24"/>
                <w:lang w:eastAsia="en-US"/>
              </w:rPr>
              <w:t>бъем бюджетных средств</w:t>
            </w:r>
          </w:p>
        </w:tc>
        <w:tc>
          <w:tcPr>
            <w:tcW w:w="713" w:type="pct"/>
          </w:tcPr>
          <w:p w:rsidR="00874D69" w:rsidRPr="008C4695" w:rsidRDefault="008C4695" w:rsidP="008C4695">
            <w:pPr>
              <w:autoSpaceDE w:val="0"/>
              <w:autoSpaceDN w:val="0"/>
              <w:snapToGrid/>
              <w:spacing w:before="0" w:after="0"/>
              <w:ind w:left="-110" w:right="-107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</w:t>
            </w:r>
            <w:r w:rsidR="00874D69" w:rsidRPr="008C4695">
              <w:rPr>
                <w:szCs w:val="24"/>
                <w:lang w:eastAsia="en-US"/>
              </w:rPr>
              <w:t xml:space="preserve">бъем </w:t>
            </w:r>
            <w:proofErr w:type="spellStart"/>
            <w:r w:rsidR="00874D69" w:rsidRPr="008C4695">
              <w:rPr>
                <w:szCs w:val="24"/>
                <w:lang w:eastAsia="en-US"/>
              </w:rPr>
              <w:t>внебюджет</w:t>
            </w:r>
            <w:r>
              <w:rPr>
                <w:szCs w:val="24"/>
                <w:lang w:eastAsia="en-US"/>
              </w:rPr>
              <w:t>-</w:t>
            </w:r>
            <w:r w:rsidR="00874D69" w:rsidRPr="008C4695">
              <w:rPr>
                <w:szCs w:val="24"/>
                <w:lang w:eastAsia="en-US"/>
              </w:rPr>
              <w:t>ных</w:t>
            </w:r>
            <w:proofErr w:type="spellEnd"/>
            <w:r w:rsidR="00874D69" w:rsidRPr="008C4695">
              <w:rPr>
                <w:szCs w:val="24"/>
                <w:lang w:eastAsia="en-US"/>
              </w:rPr>
              <w:t xml:space="preserve"> (</w:t>
            </w:r>
            <w:proofErr w:type="spellStart"/>
            <w:r w:rsidR="00874D69" w:rsidRPr="008C4695">
              <w:rPr>
                <w:szCs w:val="24"/>
                <w:lang w:eastAsia="en-US"/>
              </w:rPr>
              <w:t>собствен</w:t>
            </w:r>
            <w:r>
              <w:rPr>
                <w:szCs w:val="24"/>
                <w:lang w:eastAsia="en-US"/>
              </w:rPr>
              <w:t>-</w:t>
            </w:r>
            <w:r w:rsidR="00874D69" w:rsidRPr="008C4695">
              <w:rPr>
                <w:szCs w:val="24"/>
                <w:lang w:eastAsia="en-US"/>
              </w:rPr>
              <w:t>ных</w:t>
            </w:r>
            <w:proofErr w:type="spellEnd"/>
            <w:r w:rsidR="00874D69" w:rsidRPr="008C4695">
              <w:rPr>
                <w:szCs w:val="24"/>
                <w:lang w:eastAsia="en-US"/>
              </w:rPr>
              <w:t>) средств</w:t>
            </w:r>
          </w:p>
        </w:tc>
      </w:tr>
      <w:tr w:rsidR="00874D69" w:rsidRPr="008C4695" w:rsidTr="008C4695">
        <w:tc>
          <w:tcPr>
            <w:tcW w:w="283" w:type="pct"/>
            <w:vMerge w:val="restart"/>
          </w:tcPr>
          <w:p w:rsidR="00874D69" w:rsidRPr="008C4695" w:rsidRDefault="00874D69" w:rsidP="008C4695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1</w:t>
            </w:r>
          </w:p>
        </w:tc>
        <w:tc>
          <w:tcPr>
            <w:tcW w:w="644" w:type="pct"/>
            <w:vMerge w:val="restar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 w:val="restar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 w:val="restar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</w:t>
            </w:r>
            <w:r w:rsidR="00874D69" w:rsidRPr="008C4695">
              <w:rPr>
                <w:szCs w:val="24"/>
                <w:lang w:eastAsia="en-US"/>
              </w:rPr>
              <w:t>аработная плата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="00874D69" w:rsidRPr="008C4695">
              <w:rPr>
                <w:szCs w:val="24"/>
                <w:lang w:eastAsia="en-US"/>
              </w:rPr>
              <w:t>ачисления на заработную плату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</w:t>
            </w:r>
            <w:r w:rsidR="00874D69" w:rsidRPr="008C4695">
              <w:rPr>
                <w:szCs w:val="24"/>
                <w:lang w:eastAsia="en-US"/>
              </w:rPr>
              <w:t>атраты на приобретение технологии, включая передачу документации и передачу прав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</w:t>
            </w:r>
            <w:r w:rsidR="00874D69" w:rsidRPr="008C4695">
              <w:rPr>
                <w:szCs w:val="24"/>
                <w:lang w:eastAsia="en-US"/>
              </w:rPr>
              <w:t>атериалы, сырье, комплектующие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C4695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</w:t>
            </w:r>
            <w:r w:rsidR="00874D69" w:rsidRPr="008C4695">
              <w:rPr>
                <w:szCs w:val="24"/>
                <w:lang w:eastAsia="en-US"/>
              </w:rPr>
              <w:t>пециальное оборудование, приборы для целей реализации проекта, в т</w:t>
            </w:r>
            <w:r w:rsidR="008C4695">
              <w:rPr>
                <w:szCs w:val="24"/>
                <w:lang w:eastAsia="en-US"/>
              </w:rPr>
              <w:t>ом числе</w:t>
            </w:r>
            <w:r w:rsidR="00874D69" w:rsidRPr="008C4695">
              <w:rPr>
                <w:szCs w:val="24"/>
                <w:lang w:eastAsia="en-US"/>
              </w:rPr>
              <w:t xml:space="preserve"> их аренда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</w:t>
            </w:r>
            <w:r w:rsidR="00874D69" w:rsidRPr="008C4695">
              <w:rPr>
                <w:szCs w:val="24"/>
                <w:lang w:eastAsia="en-US"/>
              </w:rPr>
              <w:t>плата работ соисполнителей (НИОКТР)**:</w:t>
            </w:r>
          </w:p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научные организации</w:t>
            </w:r>
            <w:r w:rsidR="008C4695">
              <w:rPr>
                <w:szCs w:val="24"/>
                <w:lang w:eastAsia="en-US"/>
              </w:rPr>
              <w:t>,</w:t>
            </w:r>
          </w:p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highlight w:val="green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</w:t>
            </w:r>
            <w:r w:rsidR="00874D69" w:rsidRPr="008C4695">
              <w:rPr>
                <w:szCs w:val="24"/>
                <w:lang w:eastAsia="en-US"/>
              </w:rPr>
              <w:t>плата прочих работ и услуг соисполнителей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="00874D69" w:rsidRPr="008C4695">
              <w:rPr>
                <w:szCs w:val="24"/>
                <w:lang w:eastAsia="en-US"/>
              </w:rPr>
              <w:t xml:space="preserve">рочие </w:t>
            </w:r>
            <w:proofErr w:type="spellStart"/>
            <w:r w:rsidR="00874D69" w:rsidRPr="008C4695">
              <w:rPr>
                <w:szCs w:val="24"/>
                <w:lang w:eastAsia="en-US"/>
              </w:rPr>
              <w:t>общехозяйствен</w:t>
            </w:r>
            <w:r w:rsidR="008C4695">
              <w:rPr>
                <w:szCs w:val="24"/>
                <w:lang w:eastAsia="en-US"/>
              </w:rPr>
              <w:t>-</w:t>
            </w:r>
            <w:r w:rsidR="00874D69" w:rsidRPr="008C4695">
              <w:rPr>
                <w:szCs w:val="24"/>
                <w:lang w:eastAsia="en-US"/>
              </w:rPr>
              <w:t>ные</w:t>
            </w:r>
            <w:proofErr w:type="spellEnd"/>
            <w:r w:rsidR="00874D69" w:rsidRPr="008C4695">
              <w:rPr>
                <w:szCs w:val="24"/>
                <w:lang w:eastAsia="en-US"/>
              </w:rPr>
              <w:t xml:space="preserve"> расходы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3143" w:type="pct"/>
            <w:gridSpan w:val="5"/>
          </w:tcPr>
          <w:p w:rsidR="00874D69" w:rsidRPr="008C4695" w:rsidRDefault="00874D69" w:rsidP="00C67CF1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Итого за «</w:t>
            </w:r>
            <w:r w:rsidR="00C67CF1">
              <w:rPr>
                <w:szCs w:val="24"/>
                <w:lang w:eastAsia="en-US"/>
              </w:rPr>
              <w:t xml:space="preserve">   </w:t>
            </w:r>
            <w:r w:rsidRPr="008C4695">
              <w:rPr>
                <w:szCs w:val="24"/>
                <w:lang w:eastAsia="en-US"/>
              </w:rPr>
              <w:t>» квартал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3143" w:type="pct"/>
            <w:gridSpan w:val="5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ИТОГО по этапу 1: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 w:val="restart"/>
          </w:tcPr>
          <w:p w:rsidR="00874D69" w:rsidRPr="008C4695" w:rsidRDefault="00874D69" w:rsidP="00C67CF1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44" w:type="pct"/>
            <w:vMerge w:val="restar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 w:val="restar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 w:val="restar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</w:t>
            </w:r>
            <w:r w:rsidR="00874D69" w:rsidRPr="008C4695">
              <w:rPr>
                <w:szCs w:val="24"/>
                <w:lang w:eastAsia="en-US"/>
              </w:rPr>
              <w:t>аработная плата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="00874D69" w:rsidRPr="008C4695">
              <w:rPr>
                <w:szCs w:val="24"/>
                <w:lang w:eastAsia="en-US"/>
              </w:rPr>
              <w:t>ачисления на заработную плату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</w:t>
            </w:r>
            <w:r w:rsidR="00874D69" w:rsidRPr="008C4695">
              <w:rPr>
                <w:szCs w:val="24"/>
                <w:lang w:eastAsia="en-US"/>
              </w:rPr>
              <w:t>атраты на приобретение технологии, включая передачу документации и передачу прав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</w:t>
            </w:r>
            <w:r w:rsidR="00874D69" w:rsidRPr="008C4695">
              <w:rPr>
                <w:szCs w:val="24"/>
                <w:lang w:eastAsia="en-US"/>
              </w:rPr>
              <w:t>атериалы, сырье, комплектующие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C67CF1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</w:t>
            </w:r>
            <w:r w:rsidR="00874D69" w:rsidRPr="008C4695">
              <w:rPr>
                <w:szCs w:val="24"/>
                <w:lang w:eastAsia="en-US"/>
              </w:rPr>
              <w:t>пециальное оборудование, приборы для целей реализации проекта, в т</w:t>
            </w:r>
            <w:r w:rsidR="00C67CF1">
              <w:rPr>
                <w:szCs w:val="24"/>
                <w:lang w:eastAsia="en-US"/>
              </w:rPr>
              <w:t>ом числе</w:t>
            </w:r>
            <w:r w:rsidR="00874D69" w:rsidRPr="008C4695">
              <w:rPr>
                <w:szCs w:val="24"/>
                <w:lang w:eastAsia="en-US"/>
              </w:rPr>
              <w:t xml:space="preserve"> их аренда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</w:t>
            </w:r>
            <w:r w:rsidR="00874D69" w:rsidRPr="008C4695">
              <w:rPr>
                <w:szCs w:val="24"/>
                <w:lang w:eastAsia="en-US"/>
              </w:rPr>
              <w:t>плата работ соисполнителей (НИОКТР)**:</w:t>
            </w:r>
          </w:p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научные организации,</w:t>
            </w:r>
          </w:p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7F62FC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</w:t>
            </w:r>
            <w:r w:rsidR="00874D69" w:rsidRPr="008C4695">
              <w:rPr>
                <w:szCs w:val="24"/>
                <w:lang w:eastAsia="en-US"/>
              </w:rPr>
              <w:t xml:space="preserve">плата прочих работ и услуг соисполнителей 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</w:t>
            </w:r>
            <w:r w:rsidR="00874D69" w:rsidRPr="008C4695">
              <w:rPr>
                <w:szCs w:val="24"/>
                <w:lang w:eastAsia="en-US"/>
              </w:rPr>
              <w:t xml:space="preserve">рочие </w:t>
            </w:r>
            <w:proofErr w:type="spellStart"/>
            <w:r w:rsidR="00874D69" w:rsidRPr="008C4695">
              <w:rPr>
                <w:szCs w:val="24"/>
                <w:lang w:eastAsia="en-US"/>
              </w:rPr>
              <w:t>общехозяйствен</w:t>
            </w:r>
            <w:r w:rsidR="00C67CF1">
              <w:rPr>
                <w:szCs w:val="24"/>
                <w:lang w:eastAsia="en-US"/>
              </w:rPr>
              <w:t>-</w:t>
            </w:r>
            <w:r w:rsidR="00874D69" w:rsidRPr="008C4695">
              <w:rPr>
                <w:szCs w:val="24"/>
                <w:lang w:eastAsia="en-US"/>
              </w:rPr>
              <w:t>ные</w:t>
            </w:r>
            <w:proofErr w:type="spellEnd"/>
            <w:r w:rsidR="00874D69" w:rsidRPr="008C4695">
              <w:rPr>
                <w:szCs w:val="24"/>
                <w:lang w:eastAsia="en-US"/>
              </w:rPr>
              <w:t xml:space="preserve"> расходы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3143" w:type="pct"/>
            <w:gridSpan w:val="5"/>
          </w:tcPr>
          <w:p w:rsidR="00874D69" w:rsidRPr="008C4695" w:rsidRDefault="00874D69" w:rsidP="00C67CF1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Итого за «</w:t>
            </w:r>
            <w:r w:rsidR="00C67CF1">
              <w:rPr>
                <w:szCs w:val="24"/>
                <w:lang w:eastAsia="en-US"/>
              </w:rPr>
              <w:t xml:space="preserve">   </w:t>
            </w:r>
            <w:r w:rsidRPr="008C4695">
              <w:rPr>
                <w:szCs w:val="24"/>
                <w:lang w:eastAsia="en-US"/>
              </w:rPr>
              <w:t>» квартал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3143" w:type="pct"/>
            <w:gridSpan w:val="5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ИТОГО по этапу 2: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 w:val="restart"/>
          </w:tcPr>
          <w:p w:rsidR="00874D69" w:rsidRPr="008C4695" w:rsidRDefault="00874D69" w:rsidP="00C67CF1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3</w:t>
            </w:r>
          </w:p>
        </w:tc>
        <w:tc>
          <w:tcPr>
            <w:tcW w:w="644" w:type="pct"/>
            <w:vMerge w:val="restar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 w:val="restar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 w:val="restar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</w:t>
            </w:r>
            <w:r w:rsidR="00874D69" w:rsidRPr="008C4695">
              <w:rPr>
                <w:szCs w:val="24"/>
                <w:lang w:eastAsia="en-US"/>
              </w:rPr>
              <w:t>аработная плата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="00874D69" w:rsidRPr="008C4695">
              <w:rPr>
                <w:szCs w:val="24"/>
                <w:lang w:eastAsia="en-US"/>
              </w:rPr>
              <w:t>ачисления на заработную плату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</w:t>
            </w:r>
            <w:r w:rsidR="00874D69" w:rsidRPr="008C4695">
              <w:rPr>
                <w:szCs w:val="24"/>
                <w:lang w:eastAsia="en-US"/>
              </w:rPr>
              <w:t>атраты на приобретение технологии, включая передачу документации и передачу прав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7F62F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</w:t>
            </w:r>
            <w:r w:rsidR="00874D69" w:rsidRPr="008C4695">
              <w:rPr>
                <w:szCs w:val="24"/>
                <w:lang w:eastAsia="en-US"/>
              </w:rPr>
              <w:t>атериалы, сырье, комплектующие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C67CF1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</w:t>
            </w:r>
            <w:r w:rsidR="00874D69" w:rsidRPr="008C4695">
              <w:rPr>
                <w:szCs w:val="24"/>
                <w:lang w:eastAsia="en-US"/>
              </w:rPr>
              <w:t>пециальное оборудование, приборы для целей реализации проекта, в т</w:t>
            </w:r>
            <w:r w:rsidR="00C67CF1">
              <w:rPr>
                <w:szCs w:val="24"/>
                <w:lang w:eastAsia="en-US"/>
              </w:rPr>
              <w:t>ом числе</w:t>
            </w:r>
            <w:r w:rsidR="00874D69" w:rsidRPr="008C4695">
              <w:rPr>
                <w:szCs w:val="24"/>
                <w:lang w:eastAsia="en-US"/>
              </w:rPr>
              <w:t xml:space="preserve"> их аренда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F2046C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</w:t>
            </w:r>
            <w:r w:rsidR="00874D69" w:rsidRPr="008C4695">
              <w:rPr>
                <w:szCs w:val="24"/>
                <w:lang w:eastAsia="en-US"/>
              </w:rPr>
              <w:t>плата работ соисполнителей (НИОКТР)**:</w:t>
            </w:r>
          </w:p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научные организации,</w:t>
            </w:r>
          </w:p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Оплата прочих работ и услуг соисполнителей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283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644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1" w:type="pct"/>
            <w:vMerge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</w:p>
        </w:tc>
        <w:tc>
          <w:tcPr>
            <w:tcW w:w="10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 xml:space="preserve">Прочие </w:t>
            </w:r>
            <w:proofErr w:type="spellStart"/>
            <w:r w:rsidRPr="008C4695">
              <w:rPr>
                <w:szCs w:val="24"/>
                <w:lang w:eastAsia="en-US"/>
              </w:rPr>
              <w:t>общехозяйствен</w:t>
            </w:r>
            <w:r w:rsidR="00C67CF1">
              <w:rPr>
                <w:szCs w:val="24"/>
                <w:lang w:eastAsia="en-US"/>
              </w:rPr>
              <w:t>-</w:t>
            </w:r>
            <w:r w:rsidRPr="008C4695">
              <w:rPr>
                <w:szCs w:val="24"/>
                <w:lang w:eastAsia="en-US"/>
              </w:rPr>
              <w:t>ные</w:t>
            </w:r>
            <w:proofErr w:type="spellEnd"/>
            <w:r w:rsidRPr="008C4695">
              <w:rPr>
                <w:szCs w:val="24"/>
                <w:lang w:eastAsia="en-US"/>
              </w:rPr>
              <w:t xml:space="preserve"> расходы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3143" w:type="pct"/>
            <w:gridSpan w:val="5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Итого за «__» квартал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3143" w:type="pct"/>
            <w:gridSpan w:val="5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ИТОГО по этапу 3: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3143" w:type="pct"/>
            <w:gridSpan w:val="5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ИТОГО по 20__ году: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DC4ED4">
        <w:tc>
          <w:tcPr>
            <w:tcW w:w="3143" w:type="pct"/>
            <w:gridSpan w:val="5"/>
            <w:shd w:val="clear" w:color="auto" w:fill="auto"/>
          </w:tcPr>
          <w:p w:rsidR="00874D69" w:rsidRPr="00DC4ED4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DC4ED4">
              <w:rPr>
                <w:szCs w:val="24"/>
                <w:lang w:eastAsia="en-US"/>
              </w:rPr>
              <w:t>. . .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3143" w:type="pct"/>
            <w:gridSpan w:val="5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ИТОГО по 20__ году: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  <w:tr w:rsidR="00874D69" w:rsidRPr="008C4695" w:rsidTr="008C4695">
        <w:tc>
          <w:tcPr>
            <w:tcW w:w="3143" w:type="pct"/>
            <w:gridSpan w:val="5"/>
          </w:tcPr>
          <w:p w:rsidR="00874D69" w:rsidRPr="008C4695" w:rsidRDefault="00874D69" w:rsidP="00874D69">
            <w:pPr>
              <w:autoSpaceDE w:val="0"/>
              <w:autoSpaceDN w:val="0"/>
              <w:snapToGrid/>
              <w:spacing w:before="0" w:after="0"/>
              <w:rPr>
                <w:szCs w:val="24"/>
                <w:lang w:eastAsia="en-US"/>
              </w:rPr>
            </w:pPr>
            <w:r w:rsidRPr="008C4695">
              <w:rPr>
                <w:szCs w:val="24"/>
                <w:lang w:eastAsia="en-US"/>
              </w:rPr>
              <w:t>ИТОГО по проекту:</w:t>
            </w:r>
          </w:p>
        </w:tc>
        <w:tc>
          <w:tcPr>
            <w:tcW w:w="501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4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13" w:type="pct"/>
          </w:tcPr>
          <w:p w:rsidR="00874D69" w:rsidRPr="008C4695" w:rsidRDefault="00874D69" w:rsidP="00874D69">
            <w:pPr>
              <w:tabs>
                <w:tab w:val="left" w:pos="330"/>
                <w:tab w:val="center" w:pos="913"/>
              </w:tabs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</w:p>
        </w:tc>
      </w:tr>
    </w:tbl>
    <w:p w:rsidR="00874D69" w:rsidRPr="004D6E51" w:rsidRDefault="00874D69" w:rsidP="004D6E51">
      <w:pPr>
        <w:tabs>
          <w:tab w:val="left" w:pos="709"/>
          <w:tab w:val="center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D6E51">
        <w:rPr>
          <w:sz w:val="28"/>
          <w:szCs w:val="28"/>
        </w:rPr>
        <w:t>*</w:t>
      </w:r>
      <w:r w:rsidR="00540A55">
        <w:rPr>
          <w:sz w:val="28"/>
          <w:szCs w:val="28"/>
        </w:rPr>
        <w:t>Э</w:t>
      </w:r>
      <w:r w:rsidRPr="004D6E51">
        <w:rPr>
          <w:sz w:val="28"/>
          <w:szCs w:val="28"/>
        </w:rPr>
        <w:t>тапы реализуются строго в хронологической последовательности. Если продолжительность реализации этапа выходит за рамки одного квартала, то</w:t>
      </w:r>
      <w:r w:rsidR="004D6E51">
        <w:rPr>
          <w:sz w:val="28"/>
          <w:szCs w:val="28"/>
        </w:rPr>
        <w:t> </w:t>
      </w:r>
      <w:r w:rsidRPr="004D6E51">
        <w:rPr>
          <w:sz w:val="28"/>
          <w:szCs w:val="28"/>
        </w:rPr>
        <w:t>расходы по этапам проекта указываются с разбивкой по кварталам</w:t>
      </w:r>
      <w:r w:rsidR="00540A55">
        <w:rPr>
          <w:sz w:val="28"/>
          <w:szCs w:val="28"/>
        </w:rPr>
        <w:t>.</w:t>
      </w:r>
    </w:p>
    <w:p w:rsidR="00874D69" w:rsidRPr="00874D69" w:rsidRDefault="00874D69" w:rsidP="00874D69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4D6E51">
        <w:rPr>
          <w:sz w:val="28"/>
          <w:szCs w:val="28"/>
        </w:rPr>
        <w:t>**</w:t>
      </w:r>
      <w:r w:rsidR="00540A55">
        <w:rPr>
          <w:sz w:val="28"/>
          <w:szCs w:val="28"/>
        </w:rPr>
        <w:t>О</w:t>
      </w:r>
      <w:r w:rsidRPr="004D6E51">
        <w:rPr>
          <w:sz w:val="28"/>
          <w:szCs w:val="28"/>
        </w:rPr>
        <w:t>бязательный вид расхода, предусмотренный условиями предоставления субсидии;».</w:t>
      </w:r>
    </w:p>
    <w:p w:rsidR="00874D69" w:rsidRPr="00874D69" w:rsidRDefault="00874D69" w:rsidP="00F2046C">
      <w:pPr>
        <w:tabs>
          <w:tab w:val="center" w:pos="993"/>
        </w:tabs>
        <w:autoSpaceDE w:val="0"/>
        <w:autoSpaceDN w:val="0"/>
        <w:adjustRightInd w:val="0"/>
        <w:snapToGrid/>
        <w:spacing w:before="0" w:after="0"/>
        <w:jc w:val="both"/>
        <w:rPr>
          <w:spacing w:val="-4"/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F62FC" w:rsidRDefault="007F62FC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F62FC" w:rsidRDefault="007F62FC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F62FC" w:rsidRDefault="007F62FC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74D69" w:rsidRPr="00874D69" w:rsidRDefault="00874D69" w:rsidP="00874D69">
      <w:pPr>
        <w:autoSpaceDE w:val="0"/>
        <w:autoSpaceDN w:val="0"/>
        <w:snapToGrid/>
        <w:spacing w:before="0" w:after="0"/>
        <w:rPr>
          <w:sz w:val="20"/>
        </w:rPr>
      </w:pPr>
      <w:r w:rsidRPr="00874D69">
        <w:rPr>
          <w:sz w:val="20"/>
        </w:rPr>
        <w:t>В.В. Васильев</w:t>
      </w:r>
    </w:p>
    <w:p w:rsidR="00874D69" w:rsidRPr="00874D69" w:rsidRDefault="00874D69" w:rsidP="00874D69">
      <w:pPr>
        <w:autoSpaceDE w:val="0"/>
        <w:autoSpaceDN w:val="0"/>
        <w:snapToGrid/>
        <w:spacing w:before="0" w:after="0"/>
        <w:rPr>
          <w:sz w:val="20"/>
        </w:rPr>
      </w:pPr>
      <w:r w:rsidRPr="00874D69">
        <w:rPr>
          <w:sz w:val="20"/>
        </w:rPr>
        <w:t>238 66 74</w:t>
      </w:r>
    </w:p>
    <w:sectPr w:rsidR="00874D69" w:rsidRPr="00874D69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05" w:rsidRDefault="00205A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05A05" w:rsidRDefault="00205A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874D69">
      <w:rPr>
        <w:sz w:val="16"/>
        <w:szCs w:val="16"/>
      </w:rPr>
      <w:t>46471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4-1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74D69">
          <w:rPr>
            <w:sz w:val="16"/>
            <w:szCs w:val="16"/>
          </w:rPr>
          <w:t>18.04.2022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05" w:rsidRDefault="00205A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05A05" w:rsidRDefault="00205A0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A413A7">
          <w:rPr>
            <w:noProof/>
            <w:sz w:val="20"/>
            <w:szCs w:val="20"/>
          </w:rPr>
          <w:t>7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E7D14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A05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6E51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0A55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1B08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2F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4D69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4695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3A7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CF1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4ED4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46C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730E6B"/>
    <w:rsid w:val="008B7762"/>
    <w:rsid w:val="00A0556F"/>
    <w:rsid w:val="00BA0936"/>
    <w:rsid w:val="00BA7F58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7CD1EE-E0D1-4B40-8794-C661295F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1593</Words>
  <Characters>11271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9</cp:revision>
  <cp:lastPrinted>2022-04-19T06:00:00Z</cp:lastPrinted>
  <dcterms:created xsi:type="dcterms:W3CDTF">2021-08-20T09:14:00Z</dcterms:created>
  <dcterms:modified xsi:type="dcterms:W3CDTF">2022-04-19T06:00:00Z</dcterms:modified>
</cp:coreProperties>
</file>