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Документ предоставлен </w:t>
      </w:r>
      <w:hyperlink r:id="rId8" w:tooltip="https://www.consultant.ru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КонсультантПлюс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br/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ПРАВИТЕЛЬСТВО НОВОСИБИРСКОЙ ОБЛАСТИ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ПОСТАНОВЛЕНИЕ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от 28 сентября 2021 г. N 386-п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ОБ ОРГАНИЗАЦИИ И ОСУЩЕСТВЛЕНИИ РЕГИОНАЛЬНОГО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ГОСУДАРСТВЕННОГО КОНТРОЛЯ (НАДЗОРА) ЗА СОСТОЯНИЕМ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МУЗЕЙНОГО ФОНДА РОССИЙСКОЙ ФЕДЕРАЦИИ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НА ТЕРРИТОРИИ НОВОСИБИРСКОЙ ОБЛАСТИ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jc w:val="left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Список изменяющих документов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(в ред. постановлений Правительства Новосибирской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от 01.02.2022 </w:t>
            </w:r>
            <w:hyperlink r:id="rId9" w:tooltip="https://login.consultant.ru/link/?req=doc&amp;base=RLAW049&amp;n=147205&amp;dst=100005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  <w:szCs w:val="24"/>
                </w:rPr>
                <w:t xml:space="preserve">N 28-п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, от 22.11.2022 </w:t>
            </w:r>
            <w:hyperlink r:id="rId10" w:tooltip="https://login.consultant.ru/link/?req=doc&amp;base=RLAW049&amp;n=156632&amp;dst=100015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  <w:szCs w:val="24"/>
                </w:rPr>
                <w:t xml:space="preserve">N 550-п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, от 16.01.2024 </w:t>
            </w:r>
            <w:hyperlink r:id="rId11" w:tooltip="https://login.consultant.ru/link/?req=doc&amp;base=RLAW049&amp;n=168920&amp;dst=100005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  <w:szCs w:val="24"/>
                </w:rPr>
                <w:t xml:space="preserve">N 10-п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r>
          </w:p>
        </w:tc>
      </w:tr>
    </w:tbl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В соответствии со </w:t>
      </w:r>
      <w:hyperlink r:id="rId12" w:tooltip="https://login.consultant.ru/link/?req=doc&amp;base=LAW&amp;n=452673&amp;dst=167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статьями 4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, </w:t>
      </w:r>
      <w:hyperlink r:id="rId13" w:tooltip="https://login.consultant.ru/link/?req=doc&amp;base=LAW&amp;n=452673&amp;dst=171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12.2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Федерального закона от 26.05.1996 N 54-ФЗ "О Музейном фонде Российской Федерации и музеях в Российской Федерации", Федеральным </w:t>
      </w:r>
      <w:hyperlink r:id="rId14" w:tooltip="https://login.consultant.ru/link/?req=doc&amp;base=LAW&amp;n=465728&amp;dst=100087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от 31.07.2020 N 248-ФЗ "О государственном контроле (надзоре) и муниципальном контроле в Российской Федерации" Правительство Новосибирской области постановляет: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1. Утвердить прилагаемые: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1)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Положение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о региональном государственном контроле (надзоре) за состоянием Музейного фонда Российской Федерации на территории Новосибирской области (далее - Положение);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2)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перечень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индикаторов риска нарушения обязательных требований при осуществлении регионального государственного контроля (надзора) за состоянием Музейного фонда Российской Федерации на территории Новосибирской области;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(пп. 2 в ред. </w:t>
      </w:r>
      <w:hyperlink r:id="rId15" w:tooltip="https://login.consultant.ru/link/?req=doc&amp;base=RLAW049&amp;n=168920&amp;dst=100006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Правительства Новосибирской области от 16.01.2024 N 10-п)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1" w:name="Par19"/>
      <w:r>
        <w:rPr>
          <w:rFonts w:ascii="Times New Roman" w:hAnsi="Times New Roman" w:eastAsia="Times New Roman" w:cs="Times New Roman"/>
          <w:sz w:val="24"/>
          <w:szCs w:val="24"/>
        </w:rPr>
      </w:r>
      <w:bookmarkEnd w:id="1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3) ключевой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показатель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и его значение, индикативные показатели для регионального государственного контроля (надзора) за состоянием Музейного фонда Российской Федерации на территории Новосибирской области.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2. Определить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перечень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должностных лиц, уполномоченных на осуществление государственного контроля (надзора) за состоянием Музейного фонда Российской Федерации на территории Новосибирской области, согласно приложению к настоящему постановлению.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3. Признать утратившими силу: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1) </w:t>
      </w:r>
      <w:hyperlink r:id="rId16" w:tooltip="https://login.consultant.ru/link/?req=doc&amp;base=RLAW049&amp;n=105706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Правительства Новосибирской области от 26.09.2017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N 366-п "Об утверждении Порядка организации осуществления регионального государственного контроля в отношении музейных предметов и музейных коллекций, включенных в состав государственной части Музейного фонда Российской Федерации в Новосибирской области";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2) </w:t>
      </w:r>
      <w:hyperlink r:id="rId17" w:tooltip="https://login.consultant.ru/link/?req=doc&amp;base=RLAW049&amp;n=105657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Правительства Новосибирской области от 27.12.2017 N 484-п "О внесении изменений в постановление Правительства Новосибирской области от 26.09.2017 N 366-п".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4.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Подпункт 3 пункта 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настоящего постановления,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пункт 47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Положения вступают в силу с 01.03.2022.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5. Контроль за исполнением постановления возложить на первого заместителя Губернатора Новосибирской области Петухова Ю.Ф.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Губернатор Новосибирской области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А.А.ТРАВНИКОВ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Утверждено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постановлением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Правительства Новосибирской области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от 28.09.2021 N 386-п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2" w:name="Par39"/>
      <w:r>
        <w:rPr>
          <w:rFonts w:ascii="Times New Roman" w:hAnsi="Times New Roman" w:eastAsia="Times New Roman" w:cs="Times New Roman"/>
          <w:sz w:val="24"/>
          <w:szCs w:val="24"/>
        </w:rPr>
      </w:r>
      <w:bookmarkEnd w:id="2"/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ПОЛОЖЕНИЕ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О РЕГИОНАЛЬНОМ ГОСУДАРСТВЕННОМ КОНТРОЛЕ (НАДЗОРЕ)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ЗА СОСТОЯНИЕМ МУЗЕЙНОГО ФОНДА РОССИЙСКОЙ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ФЕДЕРАЦИИ НА ТЕРРИТОРИИ НОВОСИБИРСКОЙ ОБЛАСТИ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jc w:val="left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Список изменяющих документов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(в ред. </w:t>
            </w:r>
            <w:hyperlink r:id="rId18" w:tooltip="https://login.consultant.ru/link/?req=doc&amp;base=RLAW049&amp;n=147205&amp;dst=100006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  <w:szCs w:val="24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 Правительства Новосибирской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от 01.02.2022 N 28-п)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r>
          </w:p>
        </w:tc>
      </w:tr>
    </w:tbl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1. Настоящее Положение устанавливает порядок организации и осу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ществления регионального государственного контроля (надзора) за состоянием Музейного фонда Российской Федерации на территории Новосибирской области (далее - региональный государственный контроль (надзор) за состоянием Музейного фонда Российской Федерации).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2. Предметом регионального государственного контроля (надзора) за состоянием Музейного фонда Российской Федерации является со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блюдение государственными музеями, находящимися в ведении министерства культуры Новосибирской области (далее - контролируемые лица), в собственности, оперативном управлении или пользовании которых находятся музейные предметы и музейные коллекции, включенны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е в состав государственной части Музейного фонда Российской Федерации (далее - музейные предметы и музейные коллекции), обязательных требований к обеспечению хранения, изучения, комплектования, учета и использования музейных предметов и музейных коллекций.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3. Региональный государственный контроль (надзор) за состоянием Музейного фонда Российской Федерации осуществляется министерством культуры Новосибирской области (далее - Министерство).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4. Должностными лицами Министерства, уполномоченными принимать решение о проведении контрольных (надзорных) мероприятий, являются: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1) министр культуры Новосибирской области (далее - Министр);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2) заместитель министра культуры Новосибирской области, к компетенции которого отнесены вопросы регионального государственного контроля (надзора) за состоянием Музейного фонда Российской Федерации.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5. Должностными лицами Министерства, уполномоченными на осуществление регионального государственного контроля (надзора) за состоянием Музейного фонда Российской Федерации (далее - инспектор), являются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государственные гражданские служащие Министерства, в должностные обязанности которых, в соответствии с их должностными регламентами, входит осуществление регионального государственного контроля (надзора) за состоянием Музейного фонда Российской Федерации.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Перечень должностных лиц Министерства, уполномоченных на осуществление регионального государственного контроля (надзора) за состоянием Музейного фонда Российской Федерации, определяется постановлением Правительства Новосибирской области.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6. Объектами регионального государственного контроля (надзора) за состоянием Музейного фонда Российской Федерации (далее - объект контроля) являются: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1) деятельность контролируемых лиц по обеспечению физической сохранности музейных предметов и музейных коллекций, безопасности музейных предметов и музейных коллекций, в том числе нали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чия присвоенных им учетных обозначений и охранной маркировки музейных предметов и музейных коллекций, учета музейных предметов и музейных коллекций, ведения и сохранности учетной документации, связанной с этими музейными предметами и музейными коллекциями;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2) музейные предметы и музейные коллекции.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7. Министерство обеспечивает учет объектов контроля. Учет объектов контроля осуществляется посредством сбора, обработки, анализа и учета информации об объектах контро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ля, представляемой в Министерство в соответствии с нормативными правовыми актами Российской Федерации и нормативными правовыми актами Новосибирской области, информации, получаемой в рамках межведомственного взаимодействия, а также общедоступной информации.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8. К отношениям, связанным с осуществлением регионального государственного контроля (надзора) за состоянием Музейного фонда Российской Федерации, применяются положения Федерального </w:t>
      </w:r>
      <w:hyperlink r:id="rId19" w:tooltip="https://login.consultant.ru/link/?req=doc&amp;base=LAW&amp;n=465728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от 31.07.2020 N 248-ФЗ "О государственном контроле (надзоре) и муниципальном контроле в Российской Федерации" (далее - Федеральный закон N 248-ФЗ).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9. При осуществлении регионального государственного контроля (надзора) применяется система оценки и управления рисками.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10. Министерство при осуществлении регионального государственного контроля (надзора) за состоянием Музейного фонда Российской Федерации относит объекты контроля к одной из следующих категорий риска причинения вреда (ущерба) (далее - категории риска):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1) высокий риск;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2) средний риск;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3) низкий риск.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11. Отнесение объектов контроля к одной из категорий риска, а также изменение категории риска, к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которой ранее был отнесен объект контроля, осуществляется по решению Министра либо лица, исполняющего его обязанности, по месту нахождения контролируемых лиц в соответствии с критериями отнесения объектов регионального контроля к категориям риска согласно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приложению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к настоящему Положению.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12. Плановые контрольные (надзорные) мероприятия в отношении объектов контроля в зависимости от присвоенной категории риска проводятся: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1) для объектов контроля, отнесенных к категории высокого риска, предусматривается проведение одного из следующих контрольных (надзорных) мероприятий: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инспекционный визит - один раз в 2 года;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документарная проверка - один раз в 2 года;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выездная проверка - один раз в 2 года;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2) для объектов контроля, отнесенных к категории среднего риска, предусматривается проведение одного из следующих контрольных (надзорных) мероприятий: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инспекционный визит - один раз в 4 года;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документарная проверка - один раз в 4 года;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выездная проверка - один раз в 4 года.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Плановые контрольные (надзорные) мероприятия в отношении объектов контроля, отнесенных к категории низкого риска, не проводятся.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13. В целях оценки риска причинения вреда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(ущерба) при принятии решения о проведении и выборе вида внепланового контрольного (надзорного) мероприятия применяются индикаторы риска нарушения обязательных требований, перечень которых устанавливается постановлением Правительства Новосибирской области.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14. С целью профилактики рисков причинения вреда (ущерба) охраняемым законом ценностям Министерством утверждается программа профилактики рисков причинения вреда (ущерба) охраняемым законом ценностям (далее - Программа профилактики) в соответствии с </w:t>
      </w:r>
      <w:hyperlink r:id="rId20" w:tooltip="https://login.consultant.ru/link/?req=doc&amp;base=LAW&amp;n=388492&amp;dst=100011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Правилами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подготовки и утверждения контрольными (надзорными) органами программы профилактики рисков причинения вреда (ущерба) охраняемым законом ценностя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м, утвержденными постановлением Правительства Российской Федерации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15. При осущес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твлении регионального государственного контроля (надзора) за состоянием Музейного фонда Российской Федерации с целью снижения риска причинения вреда (ущерба) охраняемым законом ценностям Министерством проводятся следующие виды профилактических мероприятий: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1) информирование;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2) обобщение правоприменительной практики;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3) объявление предостережения;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4) консультирование;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5) профилактический визит.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16. Информ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ирование осуществляется посредством размещения соответствующих сведений на официальном сайте Министерства в информационно-телекоммуникационной сети "Интернет" - https://mk.nso.ru/ (далее - официальный сайт), в средствах массовой информации и в иных формах.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17. Министерство размещает и поддерживает в актуальном состоянии на официальном сайте: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1) тексты нормативных правовых актов, регулирующих осуществление регионального государственного контроля (надзора) за состоянием Музейного фонда Российской Федерации;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2) сведения об изменениях, внесенных в нормативные правовые акты, регулирующие осуществление регионального государственного музейного контроля (надзора), о сроках и порядке их вступления в силу;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3) перечень нормативных правовых актов с указа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нием структурных единиц этих актов, содержащих обязательные требования, оценка соблюдения которых является предметом контроля, а также информации о мерах ответственности, применяемых при нарушении обязательных требований, с текстами в действующей редакции;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4) руководство по соблюдению обязательных требований, разработанных и утвержденных в соответствии с Федеральным </w:t>
      </w:r>
      <w:hyperlink r:id="rId21" w:tooltip="https://login.consultant.ru/link/?req=doc&amp;base=LAW&amp;n=427417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от 31.07.2020 N 247-ФЗ "Об обязательных требованиях в Российской Федерации";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5) перечень индикаторов риска нарушения обязательных требований, порядка отнесения объектов контроля к категориям риска;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6)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7) перечень должностных лиц, уполномоченных на осуществление государственного контроля (надзора) за состоянием музейного фонда Российской Федерации на территории Новосибирской области;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(пп. 7 введен </w:t>
      </w:r>
      <w:hyperlink r:id="rId22" w:tooltip="https://login.consultant.ru/link/?req=doc&amp;base=RLAW049&amp;n=147205&amp;dst=100007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Правительства Новосибирской области от 01.02.2022 N 28-п)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8) программа профилактики и плана проведения плановых контрольных (надзорных) мероприятий Министерством;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9) исчерпывающий перечень сведений, которые могут запрашиваться Министерством у контролируемого лица;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10) сведения о способах получения консультаций по вопросам соблюдения обязательных требований;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11) сведения о порядке досудебного обжалования решений Министерства, действий (бездействия) должностных лиц Министерства;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12) доклады, содержащие результаты обобщения правоприменительной практики Министерства;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13) доклады о региональном государственном контроле (надзоре) за состоянием Музейного фонда Российской Федерации;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14) иные сведения, предусмотренные нормативными правовыми актами Российской Федерации, нормативными правовыми актами Новосибирской области и (или) программой профилактики.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17.1. Обобщение правоприменительной практики осуществляется посредством сбора и анализа данных о проведенных контрольных (надзорных) мероприятиях и их результатах.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(п. 17.1 введен </w:t>
      </w:r>
      <w:hyperlink r:id="rId23" w:tooltip="https://login.consultant.ru/link/?req=doc&amp;base=RLAW049&amp;n=147205&amp;dst=100009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Правительства Новосибирской области от 01.02.2022 N 28-п)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18. Министерство ежегодно по итогам обобщения правоприменительной практики обеспечивает подготовку доклада, содержащего результаты обобщения правоприменительной практики Министерства, и его публичное обсуждение.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Доклад о правоприменительной практике утверждается приказом Министра и размещается на сайте Министерства не позднее 1 апреля года, следующего за отчетным годом, в соответствии с </w:t>
      </w:r>
      <w:hyperlink r:id="rId24" w:tooltip="https://login.consultant.ru/link/?req=doc&amp;base=LAW&amp;n=465728&amp;dst=100538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частью 4 статьи 47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Федерального закона N 248-ФЗ.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(в ред. </w:t>
      </w:r>
      <w:hyperlink r:id="rId25" w:tooltip="https://login.consultant.ru/link/?req=doc&amp;base=RLAW049&amp;n=147205&amp;dst=100011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Правительства Новосибирской области от 01.02.2022 N 28-п)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19. В случае наличия у Министерства сведений о готовящихся нарушениях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(ущерба) охраняемым законом ценностям, Министерство объявляет контролируемому лицу предостережение о недопустимости нарушения обязательных требований (далее - предостережение), предлагает ему принять меры по обеспечению соблюдения обязательных требований.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Контролируемое лицо вправе в течение 15 рабочих дней со дня получения предостережения представить в Министерство возражения на объявленное предостережение (далее - возражение).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В возражении контролируемым лицом указываются: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наименование юридического лица;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идентификационный номер налогоплательщика;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дата и номер предостережения;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При этом контролируемое лицо вправе приложить к возражению документы, подтверждающие обоснованность таких возражений, а также их копии.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Возражения направляются контролируемым лицом в бумажном виде почтовым отправлением в Министерство либо в виде электронного документа.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Министерство рассматривает возражения в течение 15 календарных дней со дня получения. По результатам рассмотрения возражения Министр или лицо, исполняющее его обязанности, принимает одно из следующих решений: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(в ред. </w:t>
      </w:r>
      <w:hyperlink r:id="rId26" w:tooltip="https://login.consultant.ru/link/?req=doc&amp;base=RLAW049&amp;n=147205&amp;dst=10001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Правительства Новосибирской области от 01.02.2022 N 28-п)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1) отменить объявленное предостережение;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2) отказать в удовлетворении возражения.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Не позднее дня, следующего за днем принятия соответствующего решения, контролируемому лицу, подавшему возражение, в письменной форме и по его желанию в электронной форме направляется мотивированный ответ о результатах рассмотрения возражения.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(в ред. </w:t>
      </w:r>
      <w:hyperlink r:id="rId27" w:tooltip="https://login.consultant.ru/link/?req=doc&amp;base=RLAW049&amp;n=147205&amp;dst=100015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Правительства Новосибирской области от 01.02.2022 N 28-п)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В случае отказа в удовлетворении возражения в ответе указываются основания принятия решения об отказе в удовлетворении возражения.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20. Консультирование может осуществляться инспектором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Инспектор осуществляет консультирование по следующим вопросам: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1) наличие и (или) содержание обязательных требований;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2) периодичность и порядок проведения контрольных (надзорных) мероприятий;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3) порядок выполнения обязательных требований;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4) порядок исполнения предписания, выданного по результатам контрольного (надзорного) мероприятия.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Инспектор осуще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ствляет письменное консультирование по вопросу порядка исполнения предписания, выданного по результатам контрольного (надзорного) мероприятия, в случае поступления от контролируемого лица запроса о предоставлении письменного ответа по результатам контроля.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Консультирование по 5 и более одно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типным обращениям контролируемых лиц и их представителей в случаях наличия в обращениях вопроса о соблюдении одних и тех же обязательных требований осуществляется посредством размещения на сайте Министерства письменного разъяснения, подписанного Министром.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21.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Министерство обязано предложить проведение профилактического визита контролируемым лицам, приступающим к осущест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влению деятельности, относящейся к объекту контроля, не позднее чем в течение одного года с даты начала такой деятельности, а также в отношении объектов контроля, отнесенных к категории высокого риска, не позднее чем в течение одного года с даты отнесения.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(в ред. </w:t>
      </w:r>
      <w:hyperlink r:id="rId28" w:tooltip="https://login.consultant.ru/link/?req=doc&amp;base=RLAW049&amp;n=147205&amp;dst=100017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Правительства Новосибирской области от 01.02.2022 N 28-п)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 проведении профилактического визита контролируемое лицо должно быть уведомлено не позднее чем за 5 рабочих дней до даты его проведения.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Контролируемое лицо вправе отказаться от проведения профилактического визита, уведомив об этом контрольный (надзорный) орган не позднее чем за 3 рабочих дня до даты его проведения.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Профилактический визит проводится в рабочее время в период, устанавливаемый в уведомлении о проведении обязательного профилактического визита, и не может превышать 8 часов.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22. Плановы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е контрольные (надзорные) мероприятия проводятся Министерством на основании плана проведения плановых контрольных (надзорных) мероприятий на очередной календарный год, сформированного Министерством и согласованного с органами прокуратуры, в соответствии с </w:t>
      </w:r>
      <w:hyperlink r:id="rId29" w:tooltip="https://login.consultant.ru/link/?req=doc&amp;base=LAW&amp;n=455262&amp;dst=100011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Правилами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формирования плана проведения плановых контрольных (надзорных) мероприятий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года, утвержденными постановлением Правительства Российской Федерации от 31.12.2020 N 2428 "О порядк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года", в соответствии с </w:t>
      </w:r>
      <w:hyperlink r:id="rId30" w:tooltip="https://login.consultant.ru/link/?req=doc&amp;base=LAW&amp;n=465728&amp;dst=100635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пунктом 2 части 1 статьи 57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Федерального закона N 248-ФЗ.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(в ред. </w:t>
      </w:r>
      <w:hyperlink r:id="rId31" w:tooltip="https://login.consultant.ru/link/?req=doc&amp;base=RLAW049&amp;n=147205&amp;dst=100019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Правительства Новосибирской области от 01.02.2022 N 28-п)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23. Внеплановые контрольные (надзорные) мероприятия проводятся при наличии оснований, указанных в </w:t>
      </w:r>
      <w:hyperlink r:id="rId32" w:tooltip="https://login.consultant.ru/link/?req=doc&amp;base=LAW&amp;n=465728&amp;dst=1006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пунктах 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, </w:t>
      </w:r>
      <w:hyperlink r:id="rId33" w:tooltip="https://login.consultant.ru/link/?req=doc&amp;base=LAW&amp;n=465728&amp;dst=100636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3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- </w:t>
      </w:r>
      <w:hyperlink r:id="rId34" w:tooltip="https://login.consultant.ru/link/?req=doc&amp;base=LAW&amp;n=465728&amp;dst=100638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5 части 1 статьи 57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Федерального закона N 248-ФЗ.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23.1. Региональный государственный контроль (надзор) за состоянием Музейного фонда Российской Федерации осуществляется посредством проведения следующих внеплановых контрольных (надзорных) мероприятий: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1) инспекционный визит;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2) документарная проверка;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3) выездная проверка.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Внеплановые контрольные (надзорные) мероприятия проводятся должностными лицами Министерства в порядке, предусмотренном Федеральным </w:t>
      </w:r>
      <w:hyperlink r:id="rId35" w:tooltip="https://login.consultant.ru/link/?req=doc&amp;base=LAW&amp;n=465728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N 2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48-ФЗ и настоящим Положением. Конкретный вид и содержание внепланового контрольного (надзорного) мероприятия (перечень контрольных (надзорных) действий) устанавливается в решении Министерства о проведении внепланового контрольного (надзорного) мероприятия.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В случае если внеплановое контрольное (надзорное)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(п. 23.1 введен </w:t>
      </w:r>
      <w:hyperlink r:id="rId36" w:tooltip="https://login.consultant.ru/link/?req=doc&amp;base=RLAW049&amp;n=147205&amp;dst=100020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Правительства Новосибирской области от 01.02.2022 N 28-п)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24.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Видеозапись и фотосъемка могут осуществляться посредством любых технических средств, имеющихся в распоряжении инспектора и лиц, привлекаемых к проведению контрольных (надзорных) мероприятий.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Аудиозапись проводимого контрольного (надзорного) мероприятия осуществляется при отсутствии возможности осуществления видеозаписи.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25. При проведении контрольного (надзорного) мероприятия фотосъемка, аудио- или видеозапись осуществляются в случаях: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1) проведения контрольного (надзорного) мероприятия во взаимодействии с контролируемым лицом одним инспектором;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2) с момента выявления при проведении контрольного (надзорного) мероприятия инспектором (инспекторами) во взаимодействии с контролируемым лицом признаков нарушений обязательных требований.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Использование фотосъемки, аудио-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Информация о проведении фотосъемки, аудио- и видеозаписи и использованных для этих целей технических средствах отражается в акте по результатам контрольного (надзорного) мероприятия (далее - акт).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Фиксация нарушений обязательных требований при помощи фотосъемки проводится не менее чем двумя снимками каждого из выявленных нарушений обязательного требования.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Аудио- и видеозапись осуществляются в ходе проведения контрольного (надзорного) мероприяти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я непрерывно с уведомлением контролируемого лица в начале и в конце записи о дате, месте, времени начала и окончания осуществления записи. В процессе записи подробно фиксируются и указываются место и характер выявленного нарушения обязательного требования.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Результаты проведения фотосъемки, аудио- и видеозаписи являются приложением к акту.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26. Инспекционный визит проводится по месту нахождения (осуществления деятельности) контролируемой организации.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27. В ходе инспекционного визита могут совершаться следующие контрольные (надзорные) действия: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1) осмотр;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2) опрос;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3) получение письменных объяснений;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4) истребование документов, которые в соответствии с обязательными требованиями должны находиться в месте нахождения (осуществления) деятельности контролируемого лица.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28. Инспекционный визит проводится без предварительного уведомления контролируемого объекта.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37" w:tooltip="https://login.consultant.ru/link/?req=doc&amp;base=LAW&amp;n=465728&amp;dst=100636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пунктами 3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- </w:t>
      </w:r>
      <w:hyperlink r:id="rId38" w:tooltip="https://login.consultant.ru/link/?req=doc&amp;base=LAW&amp;n=465728&amp;dst=100638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5 части 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, </w:t>
      </w:r>
      <w:hyperlink r:id="rId39" w:tooltip="https://login.consultant.ru/link/?req=doc&amp;base=LAW&amp;n=465728&amp;dst=101175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частью 3 статьи 57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и </w:t>
      </w:r>
      <w:hyperlink r:id="rId40" w:tooltip="https://login.consultant.ru/link/?req=doc&amp;base=LAW&amp;n=465728&amp;dst=101187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частью 12 статьи 66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Федерального закона N 248-ФЗ.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(в ред. </w:t>
      </w:r>
      <w:hyperlink r:id="rId41" w:tooltip="https://login.consultant.ru/link/?req=doc&amp;base=RLAW049&amp;n=147205&amp;dst=100027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Правительства Новосибирской области от 01.02.2022 N 28-п)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29. Срок проведения инспекционного визита в одном месте осуществления деятельности либо на одном объекте контроля не может превышать один рабочий день.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30. В ходе документарной проверки рассматриваются документы контролируемых лиц, имеющиеся в распоряжении Министерства, результаты предыд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ущих контрольных (надзорных) мероприятий, материалы рассмотрения дел об административных правонарушениях и иные документы о результатах осуществленных контрольных (надзорных) мероприятий в отношении контролируемого лица государственного контроля (надзора).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31. В ходе документарной проверки инспекторы совершают следующие контрольные (надзорные) действия: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1) получение письменных объяснений;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2) истребование документов.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32. Пр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33. Документарная проверка проводится в пределах 10 рабочих дней. В указанный срок не 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щимся в имеющихся у контрольного органа документах и (или) полученным при осуществлении государственного контроля (надзора), и требования представить необходимые пояснения в письменной форме до момента представления указанных пояснений в контрольный орган.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34. Документарная проверка проводится в соответствии со </w:t>
      </w:r>
      <w:hyperlink r:id="rId42" w:tooltip="https://login.consultant.ru/link/?req=doc&amp;base=LAW&amp;n=465728&amp;dst=100851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статьей 72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Федерального закона N 248-ФЗ. Внеплановая документарная проверка проводится без согласования с органами прокуратуры.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(п. 34 в ред. </w:t>
      </w:r>
      <w:hyperlink r:id="rId43" w:tooltip="https://login.consultant.ru/link/?req=doc&amp;base=RLAW049&amp;n=147205&amp;dst=100028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Правительства Новосибирской области от 01.02.2022 N 28-п)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35. Выездная проверка проводится по месту нахождения (осуществления деятельности) контролируемого лица.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36. Срок проведения выездной проверки не может превышать десять рабочих дней. В отношении одного субъекта малого пр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</w:t>
      </w:r>
      <w:hyperlink r:id="rId44" w:tooltip="https://login.consultant.ru/link/?req=doc&amp;base=LAW&amp;n=465728&amp;dst=100639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пункт 6 части 1 статьи 57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Федерального закона N 248-ФЗ и которая для микропредприятия не может продолжаться более сорока часов.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(п. 36 в ред. </w:t>
      </w:r>
      <w:hyperlink r:id="rId45" w:tooltip="https://login.consultant.ru/link/?req=doc&amp;base=RLAW049&amp;n=147205&amp;dst=100030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Правительства Новосибирской области от 01.02.2022 N 28-п)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37. В ходе выездной проверки инспекторы могут совершать следующие контрольные (надзорные) действия: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1) осмотр;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2) опрос;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3) получение письменных объяснений;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4) истребование документов, которые в соответствии с обязательными требованиями должны находиться в месте нахождения (осуществления) деятельности контролируемого лица.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38. Выездная проверка проводится в случае, если не представляется возможным: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а)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б)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место нахождения (осуществления деяте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льности) контролируемого лица (его филиалов, представительств, обособленных структурных подразделений) либо объекта контроля и совершения необходимых контрольных (надзорных) действий, предусмотренных в рамках иного вида контрольных (надзорных) мероприятий.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39. Внеплановая выездная проверка проводится только по согласованию с органами прокуратуры, за исключением случаев ее проведения в соответствии с </w:t>
      </w:r>
      <w:hyperlink r:id="rId46" w:tooltip="https://login.consultant.ru/link/?req=doc&amp;base=LAW&amp;n=465728&amp;dst=100636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пунктами 3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- </w:t>
      </w:r>
      <w:hyperlink r:id="rId47" w:tooltip="https://login.consultant.ru/link/?req=doc&amp;base=LAW&amp;n=465728&amp;dst=100638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5 части 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, </w:t>
      </w:r>
      <w:hyperlink r:id="rId48" w:tooltip="https://login.consultant.ru/link/?req=doc&amp;base=LAW&amp;n=465728&amp;dst=101175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частью 3 статьи 57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и </w:t>
      </w:r>
      <w:hyperlink r:id="rId49" w:tooltip="https://login.consultant.ru/link/?req=doc&amp;base=LAW&amp;n=465728&amp;dst=101187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частью 12 статьи 66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Федерального закона N 248-ФЗ.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(п. 39 в ред. </w:t>
      </w:r>
      <w:hyperlink r:id="rId50" w:tooltip="https://login.consultant.ru/link/?req=doc&amp;base=RLAW049&amp;n=147205&amp;dst=100032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Правительства Новосибирской области от 01.02.2022 N 28-п)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40. Инспектор по окончании проведения контрольного (надзорного) мероприятия составляет акт.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41. Оформление акта производится на месте проведения контрольного (надзорного) мероприятия в день окончания проведения такого мероприятия. В случае выявления при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проведении контрольного (надзорного) мероприятия нарушения контролируемым лицом обязательных требований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42. Акт контрольного (надзорного) мероприятия, проведение которого было согласовано органами прокуратуры, направляется в органы прокуратуры непосредственно после его оформления.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43. Подача жалобы на решения Министерства, действия (бездействие) его должностных лиц осуществляется в соответствии со </w:t>
      </w:r>
      <w:hyperlink r:id="rId51" w:tooltip="https://login.consultant.ru/link/?req=doc&amp;base=LAW&amp;n=465728&amp;dst=100428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статьей 40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Федерального закона N 248-ФЗ.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44. Форма и содержание жалобы должны соответствовать </w:t>
      </w:r>
      <w:hyperlink r:id="rId52" w:tooltip="https://login.consultant.ru/link/?req=doc&amp;base=LAW&amp;n=465728&amp;dst=100449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статье 41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Федерального закона N 248-ФЗ.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(п. 44 введен </w:t>
      </w:r>
      <w:hyperlink r:id="rId53" w:tooltip="https://login.consultant.ru/link/?req=doc&amp;base=RLAW049&amp;n=147205&amp;dst=1000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Правительства Новосибирской области от 01.02.2022 N 28-п)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45. При обжаловании решений, принятых инспектором, а также его действий (бездействия), жалоба рассматривается Министром.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Рассмотрение жалобы, связанной со сведениями и докум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ентами, составляющими государственную или иную охраняемую законом тайну, осуществляется с соблюдением положений нормативных правовых актов, регулирующих отношения, связанные с защитой государственной или иной охраняемой законом тайны, на бумажном носителе.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(абзац введен </w:t>
      </w:r>
      <w:hyperlink r:id="rId54" w:tooltip="https://login.consultant.ru/link/?req=doc&amp;base=RLAW049&amp;n=147205&amp;dst=100036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Правительства Новосибирской области от 01.02.2022 N 28-п)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46. Жалоба подлежит рассмотрению в течение 20 рабочих дней со дня ее регистрации в Министерстве.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3" w:name="Par197"/>
      <w:r>
        <w:rPr>
          <w:rFonts w:ascii="Times New Roman" w:hAnsi="Times New Roman" w:eastAsia="Times New Roman" w:cs="Times New Roman"/>
          <w:sz w:val="24"/>
          <w:szCs w:val="24"/>
        </w:rPr>
      </w:r>
      <w:bookmarkEnd w:id="3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47. Оценка результативности и эффективности деятельности Министерства в рамках осуще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ствления регионального государственного контроля (надзора) за состоянием Музейного фонда Российской Федерации осуществляется на основе системы показателей результативности и эффективности регионального государственного контроля (надзора) в соответствии со </w:t>
      </w:r>
      <w:hyperlink r:id="rId55" w:tooltip="https://login.consultant.ru/link/?req=doc&amp;base=LAW&amp;n=465728&amp;dst=100338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статьей 30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Федерального закона N 248-ФЗ.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Ключевой 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оказатель и его значение и индикативные показатели для регионального государственного контроля (надзора) за состоянием Музейного фонда Российской Федерации на территории Новосибирской области утверждаются постановлением Правительства Новосибирской области.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  <w:outlineLvl w:val="1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Приложение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к Положению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 региональном государственном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контроле (надзоре) за состоянием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Музейного фонда Российской Федерации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на территории Новосибирской области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4" w:name="Par211"/>
      <w:r>
        <w:rPr>
          <w:rFonts w:ascii="Times New Roman" w:hAnsi="Times New Roman" w:eastAsia="Times New Roman" w:cs="Times New Roman"/>
          <w:sz w:val="24"/>
          <w:szCs w:val="24"/>
        </w:rPr>
      </w:r>
      <w:bookmarkEnd w:id="4"/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Критерии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отнесения объектов регионального контроля (надзора)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за состоянием Музейного фонда Российской Федерации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на территории Новосибирской области к категориям риска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jc w:val="left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Список изменяющих документов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(в ред. </w:t>
            </w:r>
            <w:hyperlink r:id="rId56" w:tooltip="https://login.consultant.ru/link/?req=doc&amp;base=RLAW049&amp;n=147205&amp;dst=100038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  <w:szCs w:val="24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 Правительства Новосибирской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от 01.02.2022 N 28-п)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r>
          </w:p>
        </w:tc>
      </w:tr>
    </w:tbl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1. Объекты регионального государственного контроля (надзора) за состоянием Музейного фонда Российской Федерации относятся к следующим категориям риска: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1) высокий риск причинения вреда (ущерба);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2) средний риск причинения вреда (ущерба);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3) низкий риск причинения вреда (ущерба).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 учетом тяжести потенциальных негативных последствий возможного несоблюдения государственными музеями, находящимися в ведении Министерства (далее - контролируемые лица), обязательных требований к обеспечению хранения, изучени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я, комплектования, учета и использования музейных предметов и музейных коллекций, включенных в состав государственной части Музейного фонда Российской Федерации (далее - музейные предметы и музейные коллекции), разделяются на группы тяжести "А", "Б" и "В".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2. К группе тяжести "А" относится деятельность контролируемых лиц, в оперативном управлении или пользовании которых находится свыше 100000 музейных предметов.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3. К группе тяжести "Б" относится деятельность контролируемых лиц, в оперативном управлении или пользовании которых находятся менее 100000 музейных предметов.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4. С учетом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оценки вероятности несоблюдения контролируемыми лицами обязательных требований деятельность, подлежащая региональному государственному контролю (надзору) за состоянием Музейного фонда Российской Федерации, разделяется на группы вероятности "1", "2" и "3".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5" w:name="Par227"/>
      <w:r>
        <w:rPr>
          <w:rFonts w:ascii="Times New Roman" w:hAnsi="Times New Roman" w:eastAsia="Times New Roman" w:cs="Times New Roman"/>
          <w:sz w:val="24"/>
          <w:szCs w:val="24"/>
        </w:rPr>
      </w:r>
      <w:bookmarkEnd w:id="5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5.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К группе вероятности "1" относится деятельность контролируемых лиц при наличии вступившего в законную силу в течение 5 предшествующих календарных лет обвинительного приговора суда с назначением наказания работнику контролируемого лица (или решения (постан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овления) о назначении административного наказания контролируемому лицу или работнику контролируемого лица) за нарушение обязательных требований к обеспечению хранения, изучения, комплектования, учета и использования музейных предметов и музейных коллекций.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6" w:name="Par228"/>
      <w:r>
        <w:rPr>
          <w:rFonts w:ascii="Times New Roman" w:hAnsi="Times New Roman" w:eastAsia="Times New Roman" w:cs="Times New Roman"/>
          <w:sz w:val="24"/>
          <w:szCs w:val="24"/>
        </w:rPr>
      </w:r>
      <w:bookmarkEnd w:id="6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6. К группе вероятности "2" относится деятельность контролируемых лиц, у которых в течение последних 3 лет при проведении планового или внепланового контрольного (надзорн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ого) мероприятия были выявлены нарушения обязательных требований к обеспечению хранения, изучения, комплектования, учета и использования музейных предметов и музейных коллекций, за которые не предусмотрена административная ответственность в соответствии с </w:t>
      </w:r>
      <w:hyperlink r:id="rId57" w:tooltip="https://login.consultant.ru/link/?req=doc&amp;base=LAW&amp;n=465969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Кодексом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Российской Федерации об административных правонарушениях.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7. К группе вероятности "3" относится деятельность контролируемых лиц при отсутствии информации, указанной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пунктах 5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и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6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настоящих критериев.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(п. 7 в ред. </w:t>
      </w:r>
      <w:hyperlink r:id="rId58" w:tooltip="https://login.consultant.ru/link/?req=doc&amp;base=RLAW049&amp;n=147205&amp;dst=100038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Правительства Новосибирской области от 01.02.2022 N 28-п)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8. Отнесение деятельности контролируемого лица к определенной категории риска основывается на соотнесении группы тяжести и группы вероятности по следующему перечню: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ПЕРЕЧЕНЬ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соотнесения группы тяжести и группы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вероятности с категориями риска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23"/>
        <w:gridCol w:w="3004"/>
        <w:gridCol w:w="300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Категория риска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Группа тяжести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Группа вероятности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Высокий риск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3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Средний риск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3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Низкий риск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3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</w:tbl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Утвержден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постановлением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Правительства Новосибирской области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от 28.09.2021 N 386-п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7" w:name="Par265"/>
      <w:r>
        <w:rPr>
          <w:rFonts w:ascii="Times New Roman" w:hAnsi="Times New Roman" w:eastAsia="Times New Roman" w:cs="Times New Roman"/>
          <w:sz w:val="24"/>
          <w:szCs w:val="24"/>
        </w:rPr>
      </w:r>
      <w:bookmarkEnd w:id="7"/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ПЕРЕЧЕНЬ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ИНДИКАТОРОВ РИСКА НАРУШЕНИЯ ОБЯЗАТЕЛЬНЫХ ТРЕБОВАНИЙ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ПРИ ОСУЩЕСТВЛЕНИИ РЕГИОНАЛЬНОГО ГОСУДАРСТВЕННОГО КОНТРОЛЯ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(НАДЗОРА) ЗА СОСТОЯНИЕМ МУЗЕЙНОГО ФОНДА РОССИЙСКОЙ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ФЕДЕРАЦИИ НА ТЕРРИТОРИИ НОВОСИБИРСКОЙ ОБЛАСТИ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jc w:val="left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Список изменяющих документов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(в ред. </w:t>
            </w:r>
            <w:hyperlink r:id="rId59" w:tooltip="https://login.consultant.ru/link/?req=doc&amp;base=RLAW049&amp;n=168920&amp;dst=100008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  <w:szCs w:val="24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 Правительства Новосибирской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от 16.01.2024 N 10-п)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r>
          </w:p>
        </w:tc>
      </w:tr>
    </w:tbl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При осуществлении регионального государственного контроля (надзора) за состоянием Музейного фонда Российской Федерации на территории Новосибирской области устанавливается следующий индикатор риска нарушения обязательных требований: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выявление по информации ФГКУ "УВО ВНГ России по Новосибирской области" пяти фактов ложного срабатывания охранной сигнализации в хранилищах контролируемого лица в течение одного календарного месяца текущего и (или) предшествующего года.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Утверждены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постановлением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Правительства Новосибирской области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от 28.09.2021 N 386-п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8" w:name="Par286"/>
      <w:r>
        <w:rPr>
          <w:rFonts w:ascii="Times New Roman" w:hAnsi="Times New Roman" w:eastAsia="Times New Roman" w:cs="Times New Roman"/>
          <w:sz w:val="24"/>
          <w:szCs w:val="24"/>
        </w:rPr>
      </w:r>
      <w:bookmarkEnd w:id="8"/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КЛЮЧЕВОЙ ПОКАЗАТЕЛЬ И ЕГО ЦЕЛЕВОЕ ЗНАЧЕНИЕ, ИНДИКАТИВНЫЕ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ПОКАЗАТЕЛИ ДЛЯ РЕГИОНАЛЬНОГО ГОСУДАРСТВЕННОГО КОНТРОЛЯ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(НАДЗОРА) ЗА СОСТОЯНИЕМ МУЗЕЙНОГО ФОНДА РОССИЙСКОЙ ФЕДЕРАЦИИ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НА ТЕРРИТОРИИ НОВОСИБИРСКОЙ ОБЛАСТИ И ИХ ЦЕЛЕВЫЕ ЗНАЧЕНИЯ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  <w:sectPr>
          <w:footnotePr/>
          <w:endnotePr/>
          <w:type w:val="nextPage"/>
          <w:pgSz w:w="11906" w:h="16838" w:orient="portrait"/>
          <w:pgMar w:top="1440" w:right="566" w:bottom="1440" w:left="1133" w:header="0" w:footer="0" w:gutter="0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480"/>
        <w:gridCol w:w="3969"/>
        <w:gridCol w:w="1276"/>
        <w:gridCol w:w="2268"/>
        <w:gridCol w:w="1276"/>
        <w:gridCol w:w="1559"/>
        <w:gridCol w:w="3118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N (индекс) показателя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Формула расчета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Комментарии (интерпретация значений)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Значение показателя (текущее)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Целевые значения показателей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Источник данных для определения значения показателя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6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Ключевой показатель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А 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66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Показатели результативности, отражающие уровень безопасности охраняемых законом ценностей, выражающийся в минимизации причинения им вреда (ущерба)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А 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Доля выявленн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ых музейных предметов и музейных коллекций, включенных в состав государственной части Музейного фонда Российской Федерации на территории Новосибирской области, которым причинен вред, от общего проверенного количества музейных предметов и музейных коллекций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Пр. пред. x 100% / Утр. пред.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Пр. пред. - число проверенного количества предметов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Утр. пред. - число музейных предметов, которым причинен вред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0%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0%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Источники (данных) переменных,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 том числе информационные системы (реквизиты статистических форм, номера строк, наименования и реквизиты информационных систем)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6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Индикативные показатели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66" w:type="dxa"/>
            <w:h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Показатели эффективности, характеризующи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е уровень достижения безопасности охраняемых законом ценностей, выражающийся в минимизации причинения им вреда (ущерба) с учетом задействованных трудовых, материальных и финансовых ресурсов при осуществлении в отношении них контрольно-надзорных мероприятий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Б 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Доля проверок, проведенных с нарушением действующего законодательства (%)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Пн / Побщ x 100%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Пн - количество проверок, проведенных с нарушением действующего законодательства (по вступившим в силу судебным решениям) (ед.);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Побщ - общее количество проверок, проведенных министерством (ед.)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0%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0%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Материалы и отчеты о проведении проверок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Б 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Доля обращений подконтрольных субъектов об обжаловании действий (бездействия) и решений, принятых в ходе проведения проверок (%)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 / Пм x 100%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 - количество обращений подконтрольных субъектов об обжаловании действий (бездействия) и решений, принятых в ходе проведения проверок (ед.);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Пм - общее количество проверок, проведенных министерством (ед.)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0%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0%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Материалы и отчеты о проведении проверок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66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Индикативные показатели, характеризующие различные аспекты контрольно-надзорной деятельности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  <w:outlineLvl w:val="3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 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66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Показатели, характеризующие непосредственное состояние подконтрольной сферы, а также негативные явления, на устранение которых направлена контрольно-надзорная деятельность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 1.1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Доля подконтрольных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проверок (%)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Сн / Спр x 100%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Сн - количество подконтрольных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проверок (ед.);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Спр - общее количество подконтрольных субъектов, в отношении которых были проведены проверки (ед.)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0%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0%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Материалы и отчеты о проведении проверок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  <w:outlineLvl w:val="3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 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66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 2.1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Доля подконтрольных субъектов, в которых были устранены нарушения, выявленные в результате проведения проверок (%)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Су / Сн x 100%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Су - количество подконтрольных субъектов, в которых были устранены нарушения, выявленные в результате проведения проверок (ед.);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Сн - количество подконтрольных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проверок (ед.)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0%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0%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Материалы и отчеты о проведении проверок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</w:tbl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6838" w:h="11906" w:orient="landscape"/>
          <w:pgMar w:top="1133" w:right="1440" w:bottom="566" w:left="1440" w:header="0" w:footer="0" w:gutter="0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Приложение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к постановлению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Правительства Новосибирской области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от 28.09.2021 N 386-п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9" w:name="Par361"/>
      <w:r>
        <w:rPr>
          <w:rFonts w:ascii="Times New Roman" w:hAnsi="Times New Roman" w:eastAsia="Times New Roman" w:cs="Times New Roman"/>
          <w:sz w:val="24"/>
          <w:szCs w:val="24"/>
        </w:rPr>
      </w:r>
      <w:bookmarkEnd w:id="9"/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ПЕРЕЧЕНЬ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ДОЛЖНОСТНЫХ ЛИЦ, УПОЛНОМОЧЕННЫХ НА ОСУЩЕСТВЛЕНИЕ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ГОСУДАРСТВЕННОГО КОНТРОЛЯ (НАДЗОРА) ЗА СОСТОЯНИЕМ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ГОСУДАРСТВЕННОЙ ЧАСТИ МУЗЕЙНОГО ФОНДА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РОССИЙСКОЙ ФЕДЕРАЦИИ В НОВОСИБИРСКОЙ ОБЛАСТИ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jc w:val="left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Список изменяющих документов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(в ред. </w:t>
            </w:r>
            <w:hyperlink r:id="rId60" w:tooltip="https://login.consultant.ru/link/?req=doc&amp;base=RLAW049&amp;n=156632&amp;dst=100016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  <w:szCs w:val="24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 Правительства Новосибирской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от 22.11.2022 N 550-п)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r>
          </w:p>
        </w:tc>
      </w:tr>
    </w:tbl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1. Заместитель министра - начальник управления профессионального искусства, культурного наследия и образования министерства культуры Новосибирской области.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2. Заместитель начальника управления - начальник отдела профессионального искусства и культурного наследия управления профессионального искусства, культурного наследия и образования министерства культуры Новосибирской области.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3. Консультант отдела профессионального искусства и культурного наследия управления профессионального искусства, культурного наследия и образования министерства культуры Новосибирской области.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4. Главный специалист отдела профессионального искусства и культурного наследия управления профессионального искусства, культурного наследия и образования министерства культуры Новосибирской области.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both"/>
        <w:spacing w:before="100" w:after="10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sectPr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jc w:val="left"/>
      </w:pPr>
      <w:r>
        <w:separator/>
      </w:r>
      <w:r/>
    </w:p>
  </w:endnote>
  <w:endnote w:type="continuationSeparator" w:id="0">
    <w:p>
      <w:pPr>
        <w:jc w:val="left"/>
      </w:pPr>
      <w:r>
        <w: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jc w:val="left"/>
      </w:pPr>
      <w:r>
        <w:separator/>
      </w:r>
      <w:r/>
    </w:p>
  </w:footnote>
  <w:footnote w:type="continuationSeparator" w:id="0">
    <w:p>
      <w:pPr>
        <w:jc w:val="left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653" w:default="1">
    <w:name w:val="       ConsPlusNormal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16"/>
    </w:rPr>
  </w:style>
  <w:style w:type="paragraph" w:styleId="654">
    <w:name w:val="       ConsPlusNonformat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655">
    <w:name w:val="       ConsPlusTitle"/>
    <w:pPr>
      <w:jc w:val="left"/>
      <w:spacing w:before="0" w:after="0" w:line="240" w:lineRule="auto"/>
    </w:pPr>
    <w:rPr>
      <w:rFonts w:ascii="Arial" w:hAnsi="Arial" w:eastAsia="Arial" w:cs="Arial"/>
      <w:b/>
      <w:i w:val="0"/>
      <w:strike w:val="0"/>
      <w:sz w:val="16"/>
    </w:rPr>
  </w:style>
  <w:style w:type="paragraph" w:styleId="656">
    <w:name w:val="       ConsPlusCell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657">
    <w:name w:val="       ConsPlusDocList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16"/>
    </w:rPr>
  </w:style>
  <w:style w:type="paragraph" w:styleId="658">
    <w:name w:val="       ConsPlusTitlePage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16"/>
    </w:rPr>
  </w:style>
  <w:style w:type="paragraph" w:styleId="659">
    <w:name w:val="       ConsPlusJurTerm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26"/>
    </w:rPr>
  </w:style>
  <w:style w:type="paragraph" w:styleId="660">
    <w:name w:val="       ConsPlusTextList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20"/>
    </w:rPr>
  </w:style>
  <w:style w:type="paragraph" w:styleId="661">
    <w:name w:val="       ConsPlusTextList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20"/>
    </w:rPr>
  </w:style>
  <w:style w:type="character" w:styleId="3100" w:default="1">
    <w:name w:val="Default Paragraph Font"/>
    <w:uiPriority w:val="1"/>
    <w:semiHidden/>
    <w:unhideWhenUsed/>
  </w:style>
  <w:style w:type="numbering" w:styleId="3101" w:default="1">
    <w:name w:val="No List"/>
    <w:uiPriority w:val="99"/>
    <w:semiHidden/>
    <w:unhideWhenUsed/>
  </w:style>
  <w:style w:type="table" w:styleId="310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49&amp;n=147205&amp;dst=100005" TargetMode="External"/><Relationship Id="rId10" Type="http://schemas.openxmlformats.org/officeDocument/2006/relationships/hyperlink" Target="https://login.consultant.ru/link/?req=doc&amp;base=RLAW049&amp;n=156632&amp;dst=100015" TargetMode="External"/><Relationship Id="rId11" Type="http://schemas.openxmlformats.org/officeDocument/2006/relationships/hyperlink" Target="https://login.consultant.ru/link/?req=doc&amp;base=RLAW049&amp;n=168920&amp;dst=100005" TargetMode="External"/><Relationship Id="rId12" Type="http://schemas.openxmlformats.org/officeDocument/2006/relationships/hyperlink" Target="https://login.consultant.ru/link/?req=doc&amp;base=LAW&amp;n=452673&amp;dst=167" TargetMode="External"/><Relationship Id="rId13" Type="http://schemas.openxmlformats.org/officeDocument/2006/relationships/hyperlink" Target="https://login.consultant.ru/link/?req=doc&amp;base=LAW&amp;n=452673&amp;dst=171" TargetMode="External"/><Relationship Id="rId14" Type="http://schemas.openxmlformats.org/officeDocument/2006/relationships/hyperlink" Target="https://login.consultant.ru/link/?req=doc&amp;base=LAW&amp;n=465728&amp;dst=100087" TargetMode="External"/><Relationship Id="rId15" Type="http://schemas.openxmlformats.org/officeDocument/2006/relationships/hyperlink" Target="https://login.consultant.ru/link/?req=doc&amp;base=RLAW049&amp;n=168920&amp;dst=100006" TargetMode="External"/><Relationship Id="rId16" Type="http://schemas.openxmlformats.org/officeDocument/2006/relationships/hyperlink" Target="https://login.consultant.ru/link/?req=doc&amp;base=RLAW049&amp;n=105706" TargetMode="External"/><Relationship Id="rId17" Type="http://schemas.openxmlformats.org/officeDocument/2006/relationships/hyperlink" Target="https://login.consultant.ru/link/?req=doc&amp;base=RLAW049&amp;n=105657" TargetMode="External"/><Relationship Id="rId18" Type="http://schemas.openxmlformats.org/officeDocument/2006/relationships/hyperlink" Target="https://login.consultant.ru/link/?req=doc&amp;base=RLAW049&amp;n=147205&amp;dst=100006" TargetMode="External"/><Relationship Id="rId19" Type="http://schemas.openxmlformats.org/officeDocument/2006/relationships/hyperlink" Target="https://login.consultant.ru/link/?req=doc&amp;base=LAW&amp;n=465728" TargetMode="External"/><Relationship Id="rId20" Type="http://schemas.openxmlformats.org/officeDocument/2006/relationships/hyperlink" Target="https://login.consultant.ru/link/?req=doc&amp;base=LAW&amp;n=388492&amp;dst=100011" TargetMode="External"/><Relationship Id="rId21" Type="http://schemas.openxmlformats.org/officeDocument/2006/relationships/hyperlink" Target="https://login.consultant.ru/link/?req=doc&amp;base=LAW&amp;n=427417" TargetMode="External"/><Relationship Id="rId22" Type="http://schemas.openxmlformats.org/officeDocument/2006/relationships/hyperlink" Target="https://login.consultant.ru/link/?req=doc&amp;base=RLAW049&amp;n=147205&amp;dst=100007" TargetMode="External"/><Relationship Id="rId23" Type="http://schemas.openxmlformats.org/officeDocument/2006/relationships/hyperlink" Target="https://login.consultant.ru/link/?req=doc&amp;base=RLAW049&amp;n=147205&amp;dst=100009" TargetMode="External"/><Relationship Id="rId24" Type="http://schemas.openxmlformats.org/officeDocument/2006/relationships/hyperlink" Target="https://login.consultant.ru/link/?req=doc&amp;base=LAW&amp;n=465728&amp;dst=100538" TargetMode="External"/><Relationship Id="rId25" Type="http://schemas.openxmlformats.org/officeDocument/2006/relationships/hyperlink" Target="https://login.consultant.ru/link/?req=doc&amp;base=RLAW049&amp;n=147205&amp;dst=100011" TargetMode="External"/><Relationship Id="rId26" Type="http://schemas.openxmlformats.org/officeDocument/2006/relationships/hyperlink" Target="https://login.consultant.ru/link/?req=doc&amp;base=RLAW049&amp;n=147205&amp;dst=100014" TargetMode="External"/><Relationship Id="rId27" Type="http://schemas.openxmlformats.org/officeDocument/2006/relationships/hyperlink" Target="https://login.consultant.ru/link/?req=doc&amp;base=RLAW049&amp;n=147205&amp;dst=100015" TargetMode="External"/><Relationship Id="rId28" Type="http://schemas.openxmlformats.org/officeDocument/2006/relationships/hyperlink" Target="https://login.consultant.ru/link/?req=doc&amp;base=RLAW049&amp;n=147205&amp;dst=100017" TargetMode="External"/><Relationship Id="rId29" Type="http://schemas.openxmlformats.org/officeDocument/2006/relationships/hyperlink" Target="https://login.consultant.ru/link/?req=doc&amp;base=LAW&amp;n=455262&amp;dst=100011" TargetMode="External"/><Relationship Id="rId30" Type="http://schemas.openxmlformats.org/officeDocument/2006/relationships/hyperlink" Target="https://login.consultant.ru/link/?req=doc&amp;base=LAW&amp;n=465728&amp;dst=100635" TargetMode="External"/><Relationship Id="rId31" Type="http://schemas.openxmlformats.org/officeDocument/2006/relationships/hyperlink" Target="https://login.consultant.ru/link/?req=doc&amp;base=RLAW049&amp;n=147205&amp;dst=100019" TargetMode="External"/><Relationship Id="rId32" Type="http://schemas.openxmlformats.org/officeDocument/2006/relationships/hyperlink" Target="https://login.consultant.ru/link/?req=doc&amp;base=LAW&amp;n=465728&amp;dst=100634" TargetMode="External"/><Relationship Id="rId33" Type="http://schemas.openxmlformats.org/officeDocument/2006/relationships/hyperlink" Target="https://login.consultant.ru/link/?req=doc&amp;base=LAW&amp;n=465728&amp;dst=100636" TargetMode="External"/><Relationship Id="rId34" Type="http://schemas.openxmlformats.org/officeDocument/2006/relationships/hyperlink" Target="https://login.consultant.ru/link/?req=doc&amp;base=LAW&amp;n=465728&amp;dst=100638" TargetMode="External"/><Relationship Id="rId35" Type="http://schemas.openxmlformats.org/officeDocument/2006/relationships/hyperlink" Target="https://login.consultant.ru/link/?req=doc&amp;base=LAW&amp;n=465728" TargetMode="External"/><Relationship Id="rId36" Type="http://schemas.openxmlformats.org/officeDocument/2006/relationships/hyperlink" Target="https://login.consultant.ru/link/?req=doc&amp;base=RLAW049&amp;n=147205&amp;dst=100020" TargetMode="External"/><Relationship Id="rId37" Type="http://schemas.openxmlformats.org/officeDocument/2006/relationships/hyperlink" Target="https://login.consultant.ru/link/?req=doc&amp;base=LAW&amp;n=465728&amp;dst=100636" TargetMode="External"/><Relationship Id="rId38" Type="http://schemas.openxmlformats.org/officeDocument/2006/relationships/hyperlink" Target="https://login.consultant.ru/link/?req=doc&amp;base=LAW&amp;n=465728&amp;dst=100638" TargetMode="External"/><Relationship Id="rId39" Type="http://schemas.openxmlformats.org/officeDocument/2006/relationships/hyperlink" Target="https://login.consultant.ru/link/?req=doc&amp;base=LAW&amp;n=465728&amp;dst=101175" TargetMode="External"/><Relationship Id="rId40" Type="http://schemas.openxmlformats.org/officeDocument/2006/relationships/hyperlink" Target="https://login.consultant.ru/link/?req=doc&amp;base=LAW&amp;n=465728&amp;dst=101187" TargetMode="External"/><Relationship Id="rId41" Type="http://schemas.openxmlformats.org/officeDocument/2006/relationships/hyperlink" Target="https://login.consultant.ru/link/?req=doc&amp;base=RLAW049&amp;n=147205&amp;dst=100027" TargetMode="External"/><Relationship Id="rId42" Type="http://schemas.openxmlformats.org/officeDocument/2006/relationships/hyperlink" Target="https://login.consultant.ru/link/?req=doc&amp;base=LAW&amp;n=465728&amp;dst=100851" TargetMode="External"/><Relationship Id="rId43" Type="http://schemas.openxmlformats.org/officeDocument/2006/relationships/hyperlink" Target="https://login.consultant.ru/link/?req=doc&amp;base=RLAW049&amp;n=147205&amp;dst=100028" TargetMode="External"/><Relationship Id="rId44" Type="http://schemas.openxmlformats.org/officeDocument/2006/relationships/hyperlink" Target="https://login.consultant.ru/link/?req=doc&amp;base=LAW&amp;n=465728&amp;dst=100639" TargetMode="External"/><Relationship Id="rId45" Type="http://schemas.openxmlformats.org/officeDocument/2006/relationships/hyperlink" Target="https://login.consultant.ru/link/?req=doc&amp;base=RLAW049&amp;n=147205&amp;dst=100030" TargetMode="External"/><Relationship Id="rId46" Type="http://schemas.openxmlformats.org/officeDocument/2006/relationships/hyperlink" Target="https://login.consultant.ru/link/?req=doc&amp;base=LAW&amp;n=465728&amp;dst=100636" TargetMode="External"/><Relationship Id="rId47" Type="http://schemas.openxmlformats.org/officeDocument/2006/relationships/hyperlink" Target="https://login.consultant.ru/link/?req=doc&amp;base=LAW&amp;n=465728&amp;dst=100638" TargetMode="External"/><Relationship Id="rId48" Type="http://schemas.openxmlformats.org/officeDocument/2006/relationships/hyperlink" Target="https://login.consultant.ru/link/?req=doc&amp;base=LAW&amp;n=465728&amp;dst=101175" TargetMode="External"/><Relationship Id="rId49" Type="http://schemas.openxmlformats.org/officeDocument/2006/relationships/hyperlink" Target="https://login.consultant.ru/link/?req=doc&amp;base=LAW&amp;n=465728&amp;dst=101187" TargetMode="External"/><Relationship Id="rId50" Type="http://schemas.openxmlformats.org/officeDocument/2006/relationships/hyperlink" Target="https://login.consultant.ru/link/?req=doc&amp;base=RLAW049&amp;n=147205&amp;dst=100032" TargetMode="External"/><Relationship Id="rId51" Type="http://schemas.openxmlformats.org/officeDocument/2006/relationships/hyperlink" Target="https://login.consultant.ru/link/?req=doc&amp;base=LAW&amp;n=465728&amp;dst=100428" TargetMode="External"/><Relationship Id="rId52" Type="http://schemas.openxmlformats.org/officeDocument/2006/relationships/hyperlink" Target="https://login.consultant.ru/link/?req=doc&amp;base=LAW&amp;n=465728&amp;dst=100449" TargetMode="External"/><Relationship Id="rId53" Type="http://schemas.openxmlformats.org/officeDocument/2006/relationships/hyperlink" Target="https://login.consultant.ru/link/?req=doc&amp;base=RLAW049&amp;n=147205&amp;dst=100034" TargetMode="External"/><Relationship Id="rId54" Type="http://schemas.openxmlformats.org/officeDocument/2006/relationships/hyperlink" Target="https://login.consultant.ru/link/?req=doc&amp;base=RLAW049&amp;n=147205&amp;dst=100036" TargetMode="External"/><Relationship Id="rId55" Type="http://schemas.openxmlformats.org/officeDocument/2006/relationships/hyperlink" Target="https://login.consultant.ru/link/?req=doc&amp;base=LAW&amp;n=465728&amp;dst=100338" TargetMode="External"/><Relationship Id="rId56" Type="http://schemas.openxmlformats.org/officeDocument/2006/relationships/hyperlink" Target="https://login.consultant.ru/link/?req=doc&amp;base=RLAW049&amp;n=147205&amp;dst=100038" TargetMode="External"/><Relationship Id="rId57" Type="http://schemas.openxmlformats.org/officeDocument/2006/relationships/hyperlink" Target="https://login.consultant.ru/link/?req=doc&amp;base=LAW&amp;n=465969" TargetMode="External"/><Relationship Id="rId58" Type="http://schemas.openxmlformats.org/officeDocument/2006/relationships/hyperlink" Target="https://login.consultant.ru/link/?req=doc&amp;base=RLAW049&amp;n=147205&amp;dst=100038" TargetMode="External"/><Relationship Id="rId59" Type="http://schemas.openxmlformats.org/officeDocument/2006/relationships/hyperlink" Target="https://login.consultant.ru/link/?req=doc&amp;base=RLAW049&amp;n=168920&amp;dst=100008" TargetMode="External"/><Relationship Id="rId60" Type="http://schemas.openxmlformats.org/officeDocument/2006/relationships/hyperlink" Target="https://login.consultant.ru/link/?req=doc&amp;base=RLAW049&amp;n=156632&amp;dst=10001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28.09.2021 N 386-п(ред. от 16.01.2024)&amp;quot;Об организации и осуществлении регионального государственного контроля (надзора) за состоянием Музейного фонда Российской Федерации на территории Новосибирской области&amp;quot;</dc:title>
  <dc:creator/>
  <cp:revision>1</cp:revision>
  <dcterms:modified xsi:type="dcterms:W3CDTF">2024-02-07T09:56:15Z</dcterms:modified>
</cp:coreProperties>
</file>