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104AA1" w:rsidRDefault="00A11A47" w:rsidP="002C27E5">
      <w:pPr>
        <w:pStyle w:val="12"/>
        <w:keepNext/>
        <w:keepLines/>
        <w:shd w:val="clear" w:color="auto" w:fill="auto"/>
        <w:tabs>
          <w:tab w:val="left" w:pos="1560"/>
          <w:tab w:val="left" w:pos="3261"/>
        </w:tabs>
        <w:spacing w:after="0" w:line="240" w:lineRule="auto"/>
        <w:ind w:left="20"/>
        <w:rPr>
          <w:sz w:val="28"/>
          <w:szCs w:val="28"/>
        </w:rPr>
      </w:pPr>
      <w:bookmarkStart w:id="0" w:name="bookmark0"/>
      <w:r>
        <w:rPr>
          <w:sz w:val="28"/>
          <w:szCs w:val="28"/>
        </w:rPr>
        <w:t>С</w:t>
      </w:r>
      <w:r w:rsidR="002C27E5">
        <w:rPr>
          <w:sz w:val="28"/>
          <w:szCs w:val="28"/>
        </w:rPr>
        <w:t>водн</w:t>
      </w:r>
      <w:r>
        <w:rPr>
          <w:sz w:val="28"/>
          <w:szCs w:val="28"/>
        </w:rPr>
        <w:t xml:space="preserve">ый </w:t>
      </w:r>
      <w:r w:rsidR="002C27E5">
        <w:rPr>
          <w:sz w:val="28"/>
          <w:szCs w:val="28"/>
        </w:rPr>
        <w:t xml:space="preserve">отчет </w:t>
      </w:r>
      <w:bookmarkEnd w:id="0"/>
      <w:r w:rsidR="004B20D6" w:rsidRPr="00104AA1">
        <w:rPr>
          <w:sz w:val="28"/>
          <w:szCs w:val="28"/>
        </w:rPr>
        <w:t>о проведении оценки регулирующего воздействия</w:t>
      </w:r>
      <w:r w:rsidR="002C27E5">
        <w:rPr>
          <w:sz w:val="28"/>
          <w:szCs w:val="28"/>
        </w:rPr>
        <w:t xml:space="preserve"> </w:t>
      </w:r>
      <w:r w:rsidR="004B20D6" w:rsidRPr="00104AA1">
        <w:rPr>
          <w:sz w:val="28"/>
          <w:szCs w:val="28"/>
        </w:rPr>
        <w:t>проекта нормативного правового акта</w:t>
      </w:r>
    </w:p>
    <w:p w:rsidR="004B20D6" w:rsidRPr="00104AA1"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387D16" w:rsidRDefault="00E62EF0"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387D16">
        <w:rPr>
          <w:sz w:val="28"/>
          <w:szCs w:val="28"/>
          <w:lang w:val="en-US"/>
        </w:rPr>
        <w:t>I</w:t>
      </w:r>
      <w:r w:rsidR="006A5676" w:rsidRPr="00387D16">
        <w:rPr>
          <w:sz w:val="28"/>
          <w:szCs w:val="28"/>
        </w:rPr>
        <w:t>. </w:t>
      </w:r>
      <w:r w:rsidR="004B20D6" w:rsidRPr="00387D16">
        <w:rPr>
          <w:sz w:val="28"/>
          <w:szCs w:val="28"/>
        </w:rPr>
        <w:t>Общая информация</w:t>
      </w:r>
    </w:p>
    <w:p w:rsidR="005A67C0" w:rsidRPr="00387D16" w:rsidRDefault="003941D5"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1.1. Вид и наименование проекта нормативного правового акта:</w:t>
      </w:r>
      <w:r w:rsidR="00B36386" w:rsidRPr="00387D16">
        <w:rPr>
          <w:b w:val="0"/>
          <w:sz w:val="28"/>
          <w:szCs w:val="28"/>
        </w:rPr>
        <w:t xml:space="preserve"> </w:t>
      </w:r>
    </w:p>
    <w:p w:rsidR="003941D5" w:rsidRPr="00387D16" w:rsidRDefault="00D514AA" w:rsidP="002A48E8">
      <w:pPr>
        <w:pStyle w:val="20"/>
        <w:keepNext/>
        <w:keepLines/>
        <w:shd w:val="clear" w:color="auto" w:fill="auto"/>
        <w:tabs>
          <w:tab w:val="left" w:pos="1560"/>
          <w:tab w:val="left" w:pos="3261"/>
        </w:tabs>
        <w:spacing w:before="0" w:after="0" w:line="240" w:lineRule="auto"/>
        <w:ind w:left="20" w:firstLine="547"/>
        <w:rPr>
          <w:b w:val="0"/>
          <w:color w:val="auto"/>
          <w:sz w:val="28"/>
          <w:szCs w:val="28"/>
        </w:rPr>
      </w:pPr>
      <w:r w:rsidRPr="00387D16">
        <w:rPr>
          <w:b w:val="0"/>
          <w:color w:val="auto"/>
          <w:sz w:val="28"/>
          <w:szCs w:val="28"/>
        </w:rPr>
        <w:t>п</w:t>
      </w:r>
      <w:r w:rsidR="00B36386" w:rsidRPr="00387D16">
        <w:rPr>
          <w:b w:val="0"/>
          <w:color w:val="auto"/>
          <w:sz w:val="28"/>
          <w:szCs w:val="28"/>
        </w:rPr>
        <w:t>роект постановления Правительства Новосибирской области «</w:t>
      </w:r>
      <w:r w:rsidR="00A81C55" w:rsidRPr="00A81C55">
        <w:rPr>
          <w:b w:val="0"/>
          <w:color w:val="auto"/>
          <w:sz w:val="28"/>
          <w:szCs w:val="28"/>
        </w:rPr>
        <w:t>Об утверждении Положения о проведении обязательного публичного технологического и ценового аудита крупных инвестиционных проектов с государственным участием Новосибирской области</w:t>
      </w:r>
      <w:r w:rsidR="00B36386" w:rsidRPr="00387D16">
        <w:rPr>
          <w:b w:val="0"/>
          <w:color w:val="auto"/>
          <w:sz w:val="28"/>
          <w:szCs w:val="28"/>
        </w:rPr>
        <w:t>»</w:t>
      </w:r>
      <w:r w:rsidR="005A67C0" w:rsidRPr="00387D16">
        <w:rPr>
          <w:b w:val="0"/>
          <w:color w:val="auto"/>
          <w:sz w:val="28"/>
          <w:szCs w:val="28"/>
        </w:rPr>
        <w:t>.</w:t>
      </w:r>
    </w:p>
    <w:p w:rsidR="005A67C0" w:rsidRPr="00387D16" w:rsidRDefault="00104AA1"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1.2. Разработчик проекта нормативного правового акта:</w:t>
      </w:r>
      <w:r w:rsidR="002A48E8" w:rsidRPr="00387D16">
        <w:rPr>
          <w:b w:val="0"/>
          <w:sz w:val="28"/>
          <w:szCs w:val="28"/>
        </w:rPr>
        <w:t xml:space="preserve"> </w:t>
      </w:r>
    </w:p>
    <w:p w:rsidR="003941D5" w:rsidRPr="00387D16" w:rsidRDefault="00451D23" w:rsidP="002A48E8">
      <w:pPr>
        <w:pStyle w:val="20"/>
        <w:keepNext/>
        <w:keepLines/>
        <w:shd w:val="clear" w:color="auto" w:fill="auto"/>
        <w:tabs>
          <w:tab w:val="left" w:pos="1560"/>
          <w:tab w:val="left" w:pos="3261"/>
        </w:tabs>
        <w:spacing w:before="0" w:after="0" w:line="240" w:lineRule="auto"/>
        <w:ind w:left="20" w:firstLine="547"/>
        <w:rPr>
          <w:b w:val="0"/>
          <w:color w:val="auto"/>
          <w:sz w:val="28"/>
          <w:szCs w:val="28"/>
        </w:rPr>
      </w:pPr>
      <w:r w:rsidRPr="00387D16">
        <w:rPr>
          <w:b w:val="0"/>
          <w:color w:val="auto"/>
          <w:sz w:val="28"/>
          <w:szCs w:val="28"/>
        </w:rPr>
        <w:t>м</w:t>
      </w:r>
      <w:r w:rsidR="00B36386" w:rsidRPr="00387D16">
        <w:rPr>
          <w:b w:val="0"/>
          <w:color w:val="auto"/>
          <w:sz w:val="28"/>
          <w:szCs w:val="28"/>
        </w:rPr>
        <w:t>инистерство экономического развития Новосибирской области.</w:t>
      </w:r>
    </w:p>
    <w:p w:rsidR="003941D5" w:rsidRPr="00387D16" w:rsidRDefault="00E62EF0"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1.3. Контактная информация разработчика нормативного правового акта</w:t>
      </w:r>
      <w:r w:rsidR="007C1D4D" w:rsidRPr="00387D16">
        <w:rPr>
          <w:b w:val="0"/>
          <w:sz w:val="28"/>
          <w:szCs w:val="28"/>
        </w:rPr>
        <w:t xml:space="preserve"> (</w:t>
      </w:r>
      <w:r w:rsidR="0035631E" w:rsidRPr="00387D16">
        <w:rPr>
          <w:b w:val="0"/>
          <w:sz w:val="28"/>
          <w:szCs w:val="28"/>
        </w:rPr>
        <w:t xml:space="preserve">органа, </w:t>
      </w:r>
      <w:r w:rsidR="007C1D4D" w:rsidRPr="00387D16">
        <w:rPr>
          <w:b w:val="0"/>
          <w:sz w:val="28"/>
          <w:szCs w:val="28"/>
        </w:rPr>
        <w:t>осуществляющего полномочия разработчика акта)</w:t>
      </w:r>
      <w:r w:rsidRPr="00387D16">
        <w:rPr>
          <w:b w:val="0"/>
          <w:sz w:val="28"/>
          <w:szCs w:val="28"/>
        </w:rPr>
        <w:t>:</w:t>
      </w:r>
    </w:p>
    <w:p w:rsidR="007D5C55" w:rsidRPr="00387D16" w:rsidRDefault="00E62EF0" w:rsidP="006A5676">
      <w:pPr>
        <w:pStyle w:val="20"/>
        <w:keepNext/>
        <w:keepLines/>
        <w:shd w:val="clear" w:color="auto" w:fill="auto"/>
        <w:tabs>
          <w:tab w:val="left" w:pos="1560"/>
          <w:tab w:val="left" w:pos="3261"/>
        </w:tabs>
        <w:spacing w:before="0" w:after="0" w:line="240" w:lineRule="auto"/>
        <w:ind w:left="20"/>
        <w:rPr>
          <w:b w:val="0"/>
          <w:i/>
          <w:color w:val="FF0000"/>
          <w:sz w:val="28"/>
          <w:szCs w:val="28"/>
        </w:rPr>
      </w:pPr>
      <w:r w:rsidRPr="00387D16">
        <w:rPr>
          <w:b w:val="0"/>
          <w:sz w:val="28"/>
          <w:szCs w:val="28"/>
        </w:rPr>
        <w:t>Ф.И.О.:</w:t>
      </w:r>
      <w:r w:rsidR="00202AD9" w:rsidRPr="00387D16">
        <w:rPr>
          <w:b w:val="0"/>
          <w:sz w:val="28"/>
          <w:szCs w:val="28"/>
        </w:rPr>
        <w:t xml:space="preserve"> </w:t>
      </w:r>
      <w:r w:rsidR="007D5C55" w:rsidRPr="00387D16">
        <w:rPr>
          <w:b w:val="0"/>
          <w:color w:val="auto"/>
          <w:sz w:val="28"/>
          <w:szCs w:val="28"/>
        </w:rPr>
        <w:t>Волощук Наталья Анатольевна</w:t>
      </w:r>
      <w:r w:rsidR="00451D23" w:rsidRPr="00387D16">
        <w:rPr>
          <w:b w:val="0"/>
          <w:color w:val="auto"/>
          <w:sz w:val="28"/>
          <w:szCs w:val="28"/>
        </w:rPr>
        <w:t>.</w:t>
      </w:r>
      <w:r w:rsidR="007D5C55" w:rsidRPr="00387D16">
        <w:rPr>
          <w:b w:val="0"/>
          <w:i/>
          <w:color w:val="auto"/>
          <w:sz w:val="28"/>
          <w:szCs w:val="28"/>
        </w:rPr>
        <w:t xml:space="preserve"> </w:t>
      </w:r>
    </w:p>
    <w:p w:rsidR="00C5637D" w:rsidRPr="00387D16" w:rsidRDefault="00E62EF0" w:rsidP="00451D23">
      <w:pPr>
        <w:jc w:val="both"/>
        <w:rPr>
          <w:rFonts w:ascii="Times New Roman" w:hAnsi="Times New Roman"/>
          <w:bCs/>
          <w:iCs/>
          <w:color w:val="auto"/>
          <w:sz w:val="28"/>
          <w:szCs w:val="28"/>
        </w:rPr>
      </w:pPr>
      <w:r w:rsidRPr="00387D16">
        <w:rPr>
          <w:rFonts w:ascii="Times New Roman" w:hAnsi="Times New Roman" w:cs="Times New Roman"/>
          <w:sz w:val="28"/>
          <w:szCs w:val="28"/>
        </w:rPr>
        <w:t>Должность:</w:t>
      </w:r>
      <w:r w:rsidR="00202AD9" w:rsidRPr="00387D16">
        <w:rPr>
          <w:sz w:val="28"/>
          <w:szCs w:val="28"/>
        </w:rPr>
        <w:t xml:space="preserve"> </w:t>
      </w:r>
      <w:r w:rsidR="00C84C3B" w:rsidRPr="00387D16">
        <w:rPr>
          <w:rFonts w:ascii="Times New Roman" w:hAnsi="Times New Roman"/>
          <w:bCs/>
          <w:iCs/>
          <w:color w:val="auto"/>
          <w:sz w:val="28"/>
          <w:szCs w:val="28"/>
        </w:rPr>
        <w:t>заместитель начальника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отдела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программ терри</w:t>
      </w:r>
      <w:r w:rsidR="00C84C3B" w:rsidRPr="00387D16">
        <w:rPr>
          <w:rFonts w:ascii="Times New Roman" w:hAnsi="Times New Roman"/>
          <w:bCs/>
          <w:iCs/>
          <w:color w:val="auto"/>
          <w:sz w:val="28"/>
          <w:szCs w:val="28"/>
        </w:rPr>
        <w:t xml:space="preserve">ториального развития экономики </w:t>
      </w:r>
      <w:r w:rsidR="00C5637D" w:rsidRPr="00387D16">
        <w:rPr>
          <w:rFonts w:ascii="Times New Roman" w:hAnsi="Times New Roman"/>
          <w:bCs/>
          <w:iCs/>
          <w:color w:val="auto"/>
          <w:sz w:val="28"/>
          <w:szCs w:val="28"/>
        </w:rPr>
        <w:t>управления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инвестиционной</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политики</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и</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территориального</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развития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экономики</w:t>
      </w:r>
      <w:r w:rsidR="006D5E5D" w:rsidRPr="00387D16">
        <w:rPr>
          <w:rFonts w:ascii="Times New Roman" w:hAnsi="Times New Roman"/>
          <w:bCs/>
          <w:iCs/>
          <w:color w:val="auto"/>
          <w:sz w:val="28"/>
          <w:szCs w:val="28"/>
        </w:rPr>
        <w:t xml:space="preserve"> </w:t>
      </w:r>
      <w:r w:rsidR="00C5637D" w:rsidRPr="00387D16">
        <w:rPr>
          <w:rFonts w:ascii="Times New Roman" w:hAnsi="Times New Roman"/>
          <w:bCs/>
          <w:iCs/>
          <w:color w:val="auto"/>
          <w:sz w:val="28"/>
          <w:szCs w:val="28"/>
        </w:rPr>
        <w:t>министерства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экономического</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развития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Новосибирской</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области</w:t>
      </w:r>
      <w:r w:rsidR="00D514AA" w:rsidRPr="00387D16">
        <w:rPr>
          <w:rFonts w:ascii="Times New Roman" w:hAnsi="Times New Roman"/>
          <w:bCs/>
          <w:iCs/>
          <w:color w:val="auto"/>
          <w:sz w:val="28"/>
          <w:szCs w:val="28"/>
        </w:rPr>
        <w:t>.</w:t>
      </w:r>
    </w:p>
    <w:p w:rsidR="003941D5" w:rsidRPr="005A67C0" w:rsidRDefault="007D5C55" w:rsidP="006A5676">
      <w:pPr>
        <w:pStyle w:val="20"/>
        <w:keepNext/>
        <w:keepLines/>
        <w:shd w:val="clear" w:color="auto" w:fill="auto"/>
        <w:tabs>
          <w:tab w:val="left" w:pos="1560"/>
          <w:tab w:val="left" w:pos="3261"/>
        </w:tabs>
        <w:spacing w:before="0" w:after="0" w:line="240" w:lineRule="auto"/>
        <w:ind w:left="20"/>
        <w:rPr>
          <w:b w:val="0"/>
          <w:color w:val="auto"/>
          <w:sz w:val="28"/>
          <w:szCs w:val="28"/>
        </w:rPr>
      </w:pPr>
      <w:r w:rsidRPr="00387D16">
        <w:rPr>
          <w:b w:val="0"/>
          <w:sz w:val="28"/>
          <w:szCs w:val="28"/>
        </w:rPr>
        <w:t>Телефон:</w:t>
      </w:r>
      <w:r w:rsidR="00E62EF0" w:rsidRPr="00387D16">
        <w:rPr>
          <w:b w:val="0"/>
          <w:sz w:val="28"/>
          <w:szCs w:val="28"/>
        </w:rPr>
        <w:t xml:space="preserve"> </w:t>
      </w:r>
      <w:r w:rsidRPr="00387D16">
        <w:rPr>
          <w:b w:val="0"/>
          <w:color w:val="auto"/>
          <w:sz w:val="28"/>
          <w:szCs w:val="28"/>
        </w:rPr>
        <w:t>(</w:t>
      </w:r>
      <w:r w:rsidR="00D514AA" w:rsidRPr="00387D16">
        <w:rPr>
          <w:b w:val="0"/>
          <w:color w:val="auto"/>
          <w:sz w:val="28"/>
          <w:szCs w:val="28"/>
        </w:rPr>
        <w:t>8-</w:t>
      </w:r>
      <w:r w:rsidRPr="00387D16">
        <w:rPr>
          <w:b w:val="0"/>
          <w:color w:val="auto"/>
          <w:sz w:val="28"/>
          <w:szCs w:val="28"/>
        </w:rPr>
        <w:t>383) 222-08-45, адрес электронный почты</w:t>
      </w:r>
      <w:r w:rsidR="00C5637D" w:rsidRPr="00387D16">
        <w:rPr>
          <w:b w:val="0"/>
          <w:color w:val="auto"/>
          <w:sz w:val="28"/>
          <w:szCs w:val="28"/>
        </w:rPr>
        <w:t xml:space="preserve">: </w:t>
      </w:r>
      <w:proofErr w:type="spellStart"/>
      <w:r w:rsidR="00C5637D" w:rsidRPr="00387D16">
        <w:rPr>
          <w:b w:val="0"/>
          <w:color w:val="auto"/>
          <w:sz w:val="28"/>
          <w:szCs w:val="28"/>
          <w:lang w:val="en-US"/>
        </w:rPr>
        <w:t>vnan</w:t>
      </w:r>
      <w:proofErr w:type="spellEnd"/>
      <w:r w:rsidR="00C5637D" w:rsidRPr="00387D16">
        <w:rPr>
          <w:b w:val="0"/>
          <w:color w:val="auto"/>
          <w:sz w:val="28"/>
          <w:szCs w:val="28"/>
        </w:rPr>
        <w:t>@</w:t>
      </w:r>
      <w:proofErr w:type="spellStart"/>
      <w:r w:rsidR="00C5637D" w:rsidRPr="00387D16">
        <w:rPr>
          <w:b w:val="0"/>
          <w:color w:val="auto"/>
          <w:sz w:val="28"/>
          <w:szCs w:val="28"/>
          <w:lang w:val="en-US"/>
        </w:rPr>
        <w:t>nso</w:t>
      </w:r>
      <w:proofErr w:type="spellEnd"/>
      <w:r w:rsidR="00C5637D" w:rsidRPr="00387D16">
        <w:rPr>
          <w:b w:val="0"/>
          <w:color w:val="auto"/>
          <w:sz w:val="28"/>
          <w:szCs w:val="28"/>
        </w:rPr>
        <w:t>.</w:t>
      </w:r>
      <w:proofErr w:type="spellStart"/>
      <w:r w:rsidR="00C5637D" w:rsidRPr="00387D16">
        <w:rPr>
          <w:b w:val="0"/>
          <w:color w:val="auto"/>
          <w:sz w:val="28"/>
          <w:szCs w:val="28"/>
          <w:lang w:val="en-US"/>
        </w:rPr>
        <w:t>ru</w:t>
      </w:r>
      <w:proofErr w:type="spellEnd"/>
      <w:r w:rsidR="00C5637D" w:rsidRPr="00387D16">
        <w:rPr>
          <w:b w:val="0"/>
          <w:color w:val="auto"/>
          <w:sz w:val="28"/>
          <w:szCs w:val="28"/>
        </w:rPr>
        <w:t>.</w:t>
      </w:r>
      <w:r w:rsidRPr="005A67C0">
        <w:rPr>
          <w:b w:val="0"/>
          <w:color w:val="auto"/>
          <w:sz w:val="28"/>
          <w:szCs w:val="28"/>
        </w:rPr>
        <w:t xml:space="preserve"> </w:t>
      </w:r>
    </w:p>
    <w:p w:rsidR="007D5C55" w:rsidRPr="005A281A" w:rsidRDefault="007D5C55" w:rsidP="006A5676">
      <w:pPr>
        <w:pStyle w:val="20"/>
        <w:keepNext/>
        <w:keepLines/>
        <w:shd w:val="clear" w:color="auto" w:fill="auto"/>
        <w:tabs>
          <w:tab w:val="left" w:pos="1560"/>
          <w:tab w:val="left" w:pos="3261"/>
        </w:tabs>
        <w:spacing w:before="0" w:after="0" w:line="240" w:lineRule="auto"/>
        <w:ind w:left="20"/>
        <w:rPr>
          <w:b w:val="0"/>
          <w:i/>
          <w:sz w:val="28"/>
          <w:szCs w:val="28"/>
        </w:rPr>
      </w:pPr>
    </w:p>
    <w:p w:rsidR="006A5676" w:rsidRPr="00387D16"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387D16">
        <w:rPr>
          <w:sz w:val="28"/>
          <w:szCs w:val="28"/>
        </w:rPr>
        <w:t>I</w:t>
      </w:r>
      <w:r w:rsidR="006A5676" w:rsidRPr="00387D16">
        <w:rPr>
          <w:sz w:val="28"/>
          <w:szCs w:val="28"/>
          <w:lang w:val="en-US"/>
        </w:rPr>
        <w:t>I</w:t>
      </w:r>
      <w:r w:rsidRPr="00387D16">
        <w:rPr>
          <w:sz w:val="28"/>
          <w:szCs w:val="28"/>
        </w:rPr>
        <w:t>. Описание проблем и предлагаемого регулирования</w:t>
      </w:r>
    </w:p>
    <w:p w:rsidR="00894A5C" w:rsidRPr="00387D16"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387D16">
        <w:rPr>
          <w:sz w:val="28"/>
          <w:szCs w:val="28"/>
        </w:rPr>
        <w:t>1. Краткая характеристика пробле</w:t>
      </w:r>
      <w:r w:rsidR="006A5676" w:rsidRPr="00387D16">
        <w:rPr>
          <w:sz w:val="28"/>
          <w:szCs w:val="28"/>
        </w:rPr>
        <w:t xml:space="preserve">м, на решение которых направлен </w:t>
      </w:r>
      <w:r w:rsidRPr="00387D16">
        <w:rPr>
          <w:sz w:val="28"/>
          <w:szCs w:val="28"/>
        </w:rPr>
        <w:t>проект</w:t>
      </w:r>
      <w:r w:rsidR="006A5676" w:rsidRPr="00387D16">
        <w:rPr>
          <w:sz w:val="28"/>
          <w:szCs w:val="28"/>
        </w:rPr>
        <w:t xml:space="preserve"> нормативного правового</w:t>
      </w:r>
      <w:r w:rsidRPr="00387D16">
        <w:rPr>
          <w:sz w:val="28"/>
          <w:szCs w:val="28"/>
        </w:rPr>
        <w:t xml:space="preserve"> акта, и способов их решения</w:t>
      </w:r>
      <w:bookmarkEnd w:id="1"/>
    </w:p>
    <w:p w:rsidR="00894A5C" w:rsidRPr="00387D16" w:rsidRDefault="006A5676" w:rsidP="002A48E8">
      <w:pPr>
        <w:pStyle w:val="21"/>
        <w:shd w:val="clear" w:color="auto" w:fill="auto"/>
        <w:tabs>
          <w:tab w:val="left" w:pos="1560"/>
          <w:tab w:val="left" w:pos="3261"/>
        </w:tabs>
        <w:spacing w:before="0" w:after="0" w:line="240" w:lineRule="auto"/>
        <w:ind w:left="20" w:firstLine="547"/>
        <w:rPr>
          <w:b/>
          <w:sz w:val="28"/>
          <w:szCs w:val="28"/>
        </w:rPr>
      </w:pPr>
      <w:r w:rsidRPr="00387D16">
        <w:rPr>
          <w:b/>
          <w:sz w:val="28"/>
          <w:szCs w:val="28"/>
        </w:rPr>
        <w:t>1.1. </w:t>
      </w:r>
      <w:r w:rsidR="006E16B7" w:rsidRPr="00387D16">
        <w:rPr>
          <w:b/>
          <w:sz w:val="28"/>
          <w:szCs w:val="28"/>
        </w:rPr>
        <w:t>Проблемы и их негативные эффекты</w:t>
      </w:r>
    </w:p>
    <w:p w:rsidR="00110964" w:rsidRPr="00387D16" w:rsidRDefault="006E16B7" w:rsidP="008F445E">
      <w:pPr>
        <w:pStyle w:val="21"/>
        <w:shd w:val="clear" w:color="auto" w:fill="auto"/>
        <w:tabs>
          <w:tab w:val="left" w:pos="1560"/>
          <w:tab w:val="left" w:pos="3261"/>
        </w:tabs>
        <w:spacing w:before="0" w:after="0" w:line="240" w:lineRule="auto"/>
        <w:ind w:firstLine="851"/>
        <w:rPr>
          <w:sz w:val="28"/>
          <w:szCs w:val="28"/>
        </w:rPr>
      </w:pPr>
      <w:r w:rsidRPr="00387D16">
        <w:rPr>
          <w:sz w:val="28"/>
          <w:szCs w:val="28"/>
        </w:rPr>
        <w:t>Описание проблем</w:t>
      </w:r>
      <w:r w:rsidR="00597395">
        <w:rPr>
          <w:sz w:val="28"/>
          <w:szCs w:val="28"/>
        </w:rPr>
        <w:t>ы</w:t>
      </w:r>
      <w:r w:rsidRPr="00387D16">
        <w:rPr>
          <w:sz w:val="28"/>
          <w:szCs w:val="28"/>
        </w:rPr>
        <w:t xml:space="preserve"> и </w:t>
      </w:r>
      <w:r w:rsidR="00597395">
        <w:rPr>
          <w:sz w:val="28"/>
          <w:szCs w:val="28"/>
        </w:rPr>
        <w:t>негативного</w:t>
      </w:r>
      <w:r w:rsidRPr="00387D16">
        <w:rPr>
          <w:sz w:val="28"/>
          <w:szCs w:val="28"/>
        </w:rPr>
        <w:t xml:space="preserve"> эффект</w:t>
      </w:r>
      <w:r w:rsidR="00597395">
        <w:rPr>
          <w:sz w:val="28"/>
          <w:szCs w:val="28"/>
        </w:rPr>
        <w:t>а</w:t>
      </w:r>
      <w:r w:rsidRPr="00387D16">
        <w:rPr>
          <w:sz w:val="28"/>
          <w:szCs w:val="28"/>
        </w:rPr>
        <w:t xml:space="preserve"> приведено в таблице</w:t>
      </w:r>
      <w:hyperlink w:anchor="bookmark7" w:tooltip="Current Document">
        <w:r w:rsidRPr="00387D16">
          <w:rPr>
            <w:sz w:val="28"/>
            <w:szCs w:val="28"/>
          </w:rPr>
          <w:t xml:space="preserve"> 1 </w:t>
        </w:r>
      </w:hyperlink>
      <w:r w:rsidRPr="00387D16">
        <w:rPr>
          <w:sz w:val="28"/>
          <w:szCs w:val="28"/>
        </w:rPr>
        <w:t>части II</w:t>
      </w:r>
      <w:r w:rsidR="00123900" w:rsidRPr="00387D16">
        <w:rPr>
          <w:sz w:val="28"/>
          <w:szCs w:val="28"/>
        </w:rPr>
        <w:t>I</w:t>
      </w:r>
      <w:r w:rsidRPr="00387D16">
        <w:rPr>
          <w:sz w:val="28"/>
          <w:szCs w:val="28"/>
        </w:rPr>
        <w:t xml:space="preserve"> настоящего сводного отч</w:t>
      </w:r>
      <w:r w:rsidR="00DE788A" w:rsidRPr="00387D16">
        <w:rPr>
          <w:sz w:val="28"/>
          <w:szCs w:val="28"/>
        </w:rPr>
        <w:t>е</w:t>
      </w:r>
      <w:r w:rsidR="00110964" w:rsidRPr="00387D16">
        <w:rPr>
          <w:sz w:val="28"/>
          <w:szCs w:val="28"/>
        </w:rPr>
        <w:t>та.</w:t>
      </w:r>
    </w:p>
    <w:p w:rsidR="00894A5C" w:rsidRPr="00387D16" w:rsidRDefault="00597395" w:rsidP="008F445E">
      <w:pPr>
        <w:pStyle w:val="21"/>
        <w:shd w:val="clear" w:color="auto" w:fill="auto"/>
        <w:tabs>
          <w:tab w:val="left" w:pos="1560"/>
          <w:tab w:val="left" w:pos="3261"/>
        </w:tabs>
        <w:spacing w:before="0" w:after="0" w:line="240" w:lineRule="auto"/>
        <w:ind w:firstLine="851"/>
        <w:rPr>
          <w:i/>
          <w:color w:val="auto"/>
          <w:sz w:val="28"/>
          <w:szCs w:val="28"/>
        </w:rPr>
      </w:pPr>
      <w:r>
        <w:rPr>
          <w:color w:val="auto"/>
          <w:sz w:val="28"/>
          <w:szCs w:val="28"/>
        </w:rPr>
        <w:t>Указанная</w:t>
      </w:r>
      <w:r w:rsidR="006E16B7" w:rsidRPr="00387D16">
        <w:rPr>
          <w:color w:val="auto"/>
          <w:sz w:val="28"/>
          <w:szCs w:val="28"/>
        </w:rPr>
        <w:t xml:space="preserve"> проблем</w:t>
      </w:r>
      <w:r>
        <w:rPr>
          <w:color w:val="auto"/>
          <w:sz w:val="28"/>
          <w:szCs w:val="28"/>
        </w:rPr>
        <w:t>а</w:t>
      </w:r>
      <w:r w:rsidR="006E16B7" w:rsidRPr="00387D16">
        <w:rPr>
          <w:color w:val="auto"/>
          <w:sz w:val="28"/>
          <w:szCs w:val="28"/>
        </w:rPr>
        <w:t xml:space="preserve"> и негативны</w:t>
      </w:r>
      <w:r>
        <w:rPr>
          <w:color w:val="auto"/>
          <w:sz w:val="28"/>
          <w:szCs w:val="28"/>
        </w:rPr>
        <w:t>й эффект</w:t>
      </w:r>
      <w:r w:rsidR="006E16B7" w:rsidRPr="00387D16">
        <w:rPr>
          <w:color w:val="auto"/>
          <w:sz w:val="28"/>
          <w:szCs w:val="28"/>
        </w:rPr>
        <w:t xml:space="preserve"> состо</w:t>
      </w:r>
      <w:r>
        <w:rPr>
          <w:color w:val="auto"/>
          <w:sz w:val="28"/>
          <w:szCs w:val="28"/>
        </w:rPr>
        <w:t>и</w:t>
      </w:r>
      <w:r w:rsidR="006E16B7" w:rsidRPr="00387D16">
        <w:rPr>
          <w:color w:val="auto"/>
          <w:sz w:val="28"/>
          <w:szCs w:val="28"/>
        </w:rPr>
        <w:t xml:space="preserve">т в </w:t>
      </w:r>
      <w:proofErr w:type="gramStart"/>
      <w:r w:rsidR="006E16B7" w:rsidRPr="00387D16">
        <w:rPr>
          <w:color w:val="auto"/>
          <w:sz w:val="28"/>
          <w:szCs w:val="28"/>
        </w:rPr>
        <w:t>следующем</w:t>
      </w:r>
      <w:proofErr w:type="gramEnd"/>
      <w:r w:rsidR="006E16B7" w:rsidRPr="00387D16">
        <w:rPr>
          <w:color w:val="auto"/>
          <w:sz w:val="28"/>
          <w:szCs w:val="28"/>
        </w:rPr>
        <w:t>:</w:t>
      </w:r>
      <w:r w:rsidR="00222369" w:rsidRPr="00387D16">
        <w:rPr>
          <w:color w:val="auto"/>
          <w:sz w:val="28"/>
          <w:szCs w:val="28"/>
        </w:rPr>
        <w:t xml:space="preserve"> </w:t>
      </w:r>
    </w:p>
    <w:p w:rsidR="00C974B5" w:rsidRPr="00387D16" w:rsidRDefault="00A74F18" w:rsidP="00A74F18">
      <w:pPr>
        <w:pStyle w:val="afc"/>
        <w:ind w:left="0"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8714A">
        <w:rPr>
          <w:rFonts w:ascii="Times New Roman" w:hAnsi="Times New Roman" w:cs="Times New Roman"/>
          <w:color w:val="auto"/>
          <w:sz w:val="28"/>
          <w:szCs w:val="28"/>
        </w:rPr>
        <w:t>о</w:t>
      </w:r>
      <w:r w:rsidR="0088714A" w:rsidRPr="0088714A">
        <w:rPr>
          <w:rFonts w:ascii="Times New Roman" w:hAnsi="Times New Roman" w:cs="Times New Roman"/>
          <w:color w:val="auto"/>
          <w:sz w:val="28"/>
          <w:szCs w:val="28"/>
        </w:rPr>
        <w:t>тсутствие системного контроля эффективности крупных  инвестиционных проектов на всех этапах их реализации, включая предварительный анализ, при возрастающем количестве крупных инвестиционных проектов и объеме государственных инвестиций в отношении объектов капитального строительства</w:t>
      </w:r>
      <w:r w:rsidR="00C974B5" w:rsidRPr="00387D16">
        <w:rPr>
          <w:rFonts w:ascii="Times New Roman" w:hAnsi="Times New Roman" w:cs="Times New Roman"/>
          <w:color w:val="auto"/>
          <w:sz w:val="28"/>
          <w:szCs w:val="28"/>
        </w:rPr>
        <w:t>.</w:t>
      </w:r>
    </w:p>
    <w:p w:rsidR="00E779F1" w:rsidRPr="00387D16" w:rsidRDefault="00CA57F6" w:rsidP="008F445E">
      <w:pPr>
        <w:ind w:firstLine="851"/>
        <w:jc w:val="both"/>
        <w:rPr>
          <w:rFonts w:ascii="Times New Roman" w:hAnsi="Times New Roman" w:cs="Times New Roman"/>
          <w:color w:val="auto"/>
          <w:sz w:val="28"/>
          <w:szCs w:val="28"/>
        </w:rPr>
      </w:pPr>
      <w:proofErr w:type="gramStart"/>
      <w:r w:rsidRPr="00387D16">
        <w:rPr>
          <w:rFonts w:ascii="Times New Roman" w:hAnsi="Times New Roman" w:cs="Times New Roman"/>
          <w:color w:val="auto"/>
          <w:sz w:val="28"/>
          <w:szCs w:val="28"/>
        </w:rPr>
        <w:t>В</w:t>
      </w:r>
      <w:r w:rsidR="00811E18" w:rsidRPr="00387D16">
        <w:rPr>
          <w:rFonts w:ascii="Times New Roman" w:hAnsi="Times New Roman" w:cs="Times New Roman"/>
          <w:color w:val="auto"/>
          <w:sz w:val="28"/>
          <w:szCs w:val="28"/>
        </w:rPr>
        <w:t>озрастающий объем государст</w:t>
      </w:r>
      <w:r w:rsidR="008F445E" w:rsidRPr="00387D16">
        <w:rPr>
          <w:rFonts w:ascii="Times New Roman" w:hAnsi="Times New Roman" w:cs="Times New Roman"/>
          <w:color w:val="auto"/>
          <w:sz w:val="28"/>
          <w:szCs w:val="28"/>
        </w:rPr>
        <w:t xml:space="preserve">венных инвестиций </w:t>
      </w:r>
      <w:r w:rsidR="00A47729" w:rsidRPr="00387D16">
        <w:rPr>
          <w:rFonts w:ascii="Times New Roman" w:hAnsi="Times New Roman" w:cs="Times New Roman"/>
          <w:color w:val="auto"/>
          <w:sz w:val="28"/>
          <w:szCs w:val="28"/>
        </w:rPr>
        <w:t xml:space="preserve">в отношении объектов </w:t>
      </w:r>
      <w:r w:rsidR="008F445E" w:rsidRPr="00387D16">
        <w:rPr>
          <w:rFonts w:ascii="Times New Roman" w:hAnsi="Times New Roman" w:cs="Times New Roman"/>
          <w:color w:val="auto"/>
          <w:sz w:val="28"/>
          <w:szCs w:val="28"/>
        </w:rPr>
        <w:t>капита</w:t>
      </w:r>
      <w:r w:rsidR="00811E18" w:rsidRPr="00387D16">
        <w:rPr>
          <w:rFonts w:ascii="Times New Roman" w:hAnsi="Times New Roman" w:cs="Times New Roman"/>
          <w:color w:val="auto"/>
          <w:sz w:val="28"/>
          <w:szCs w:val="28"/>
        </w:rPr>
        <w:t>льного строительства на фоне отсутствия системного контро</w:t>
      </w:r>
      <w:r w:rsidR="00FE6514" w:rsidRPr="00387D16">
        <w:rPr>
          <w:rFonts w:ascii="Times New Roman" w:hAnsi="Times New Roman" w:cs="Times New Roman"/>
          <w:color w:val="auto"/>
          <w:sz w:val="28"/>
          <w:szCs w:val="28"/>
        </w:rPr>
        <w:t>ля эффективности инвест</w:t>
      </w:r>
      <w:r w:rsidR="00B12779">
        <w:rPr>
          <w:rFonts w:ascii="Times New Roman" w:hAnsi="Times New Roman" w:cs="Times New Roman"/>
          <w:color w:val="auto"/>
          <w:sz w:val="28"/>
          <w:szCs w:val="28"/>
        </w:rPr>
        <w:t xml:space="preserve">иционных </w:t>
      </w:r>
      <w:r w:rsidR="00811E18" w:rsidRPr="00387D16">
        <w:rPr>
          <w:rFonts w:ascii="Times New Roman" w:hAnsi="Times New Roman" w:cs="Times New Roman"/>
          <w:color w:val="auto"/>
          <w:sz w:val="28"/>
          <w:szCs w:val="28"/>
        </w:rPr>
        <w:t xml:space="preserve">проектов на всех этапах их реализации обозначили необходимость введения дополнительного регулирования и оценки эффективности расходования </w:t>
      </w:r>
      <w:r w:rsidR="008F445E" w:rsidRPr="00387D16">
        <w:rPr>
          <w:rFonts w:ascii="Times New Roman" w:hAnsi="Times New Roman" w:cs="Times New Roman"/>
          <w:color w:val="auto"/>
          <w:sz w:val="28"/>
          <w:szCs w:val="28"/>
        </w:rPr>
        <w:t xml:space="preserve">областных </w:t>
      </w:r>
      <w:r w:rsidR="00811E18" w:rsidRPr="00387D16">
        <w:rPr>
          <w:rFonts w:ascii="Times New Roman" w:hAnsi="Times New Roman" w:cs="Times New Roman"/>
          <w:color w:val="auto"/>
          <w:sz w:val="28"/>
          <w:szCs w:val="28"/>
        </w:rPr>
        <w:t>бюджетных средств Новосибирской области.</w:t>
      </w:r>
      <w:proofErr w:type="gramEnd"/>
      <w:r w:rsidR="00811E18" w:rsidRPr="00387D16">
        <w:rPr>
          <w:rFonts w:ascii="Times New Roman" w:hAnsi="Times New Roman" w:cs="Times New Roman"/>
          <w:color w:val="auto"/>
          <w:sz w:val="28"/>
          <w:szCs w:val="28"/>
        </w:rPr>
        <w:t xml:space="preserve"> </w:t>
      </w:r>
      <w:proofErr w:type="gramStart"/>
      <w:r w:rsidR="00811E18" w:rsidRPr="00387D16">
        <w:rPr>
          <w:rFonts w:ascii="Times New Roman" w:hAnsi="Times New Roman" w:cs="Times New Roman"/>
          <w:color w:val="auto"/>
          <w:sz w:val="28"/>
          <w:szCs w:val="28"/>
        </w:rPr>
        <w:t xml:space="preserve">Разработка комплексного и системного подхода к такому регулированию обусловила создание механизма независимого </w:t>
      </w:r>
      <w:r w:rsidR="00597395" w:rsidRPr="00597395">
        <w:rPr>
          <w:rFonts w:ascii="Times New Roman" w:hAnsi="Times New Roman" w:cs="Times New Roman"/>
          <w:color w:val="auto"/>
          <w:sz w:val="28"/>
          <w:szCs w:val="28"/>
        </w:rPr>
        <w:t xml:space="preserve">обязательного публичного технологического и ценового аудита </w:t>
      </w:r>
      <w:r w:rsidR="00597395">
        <w:rPr>
          <w:rFonts w:ascii="Times New Roman" w:hAnsi="Times New Roman" w:cs="Times New Roman"/>
          <w:color w:val="auto"/>
          <w:sz w:val="28"/>
          <w:szCs w:val="28"/>
        </w:rPr>
        <w:t xml:space="preserve">(далее – ОПТЦА) </w:t>
      </w:r>
      <w:r w:rsidR="00FE6514" w:rsidRPr="00387D16">
        <w:rPr>
          <w:rFonts w:ascii="Times New Roman" w:hAnsi="Times New Roman" w:cs="Times New Roman"/>
          <w:color w:val="auto"/>
          <w:sz w:val="28"/>
          <w:szCs w:val="28"/>
        </w:rPr>
        <w:t>крупных инвест</w:t>
      </w:r>
      <w:r w:rsidR="00B12779">
        <w:rPr>
          <w:rFonts w:ascii="Times New Roman" w:hAnsi="Times New Roman" w:cs="Times New Roman"/>
          <w:color w:val="auto"/>
          <w:sz w:val="28"/>
          <w:szCs w:val="28"/>
        </w:rPr>
        <w:t xml:space="preserve">иционных </w:t>
      </w:r>
      <w:r w:rsidR="00C10A3C" w:rsidRPr="00387D16">
        <w:rPr>
          <w:rFonts w:ascii="Times New Roman" w:hAnsi="Times New Roman" w:cs="Times New Roman"/>
          <w:color w:val="auto"/>
          <w:sz w:val="28"/>
          <w:szCs w:val="28"/>
        </w:rPr>
        <w:t xml:space="preserve">проектов </w:t>
      </w:r>
      <w:r w:rsidR="00A47729" w:rsidRPr="00387D16">
        <w:rPr>
          <w:rFonts w:ascii="Times New Roman" w:hAnsi="Times New Roman" w:cs="Times New Roman"/>
          <w:color w:val="auto"/>
          <w:sz w:val="28"/>
          <w:szCs w:val="28"/>
        </w:rPr>
        <w:t xml:space="preserve">в отношении объектов </w:t>
      </w:r>
      <w:r w:rsidR="00C10A3C" w:rsidRPr="00387D16">
        <w:rPr>
          <w:rFonts w:ascii="Times New Roman" w:hAnsi="Times New Roman" w:cs="Times New Roman"/>
          <w:color w:val="auto"/>
          <w:sz w:val="28"/>
          <w:szCs w:val="28"/>
        </w:rPr>
        <w:t>капитального строительства</w:t>
      </w:r>
      <w:r w:rsidR="00811E18" w:rsidRPr="00387D16">
        <w:rPr>
          <w:rFonts w:ascii="Times New Roman" w:hAnsi="Times New Roman" w:cs="Times New Roman"/>
          <w:color w:val="auto"/>
          <w:sz w:val="28"/>
          <w:szCs w:val="28"/>
        </w:rPr>
        <w:t>.</w:t>
      </w:r>
      <w:proofErr w:type="gramEnd"/>
      <w:r w:rsidR="00811E18" w:rsidRPr="00387D16">
        <w:rPr>
          <w:rFonts w:ascii="Times New Roman" w:hAnsi="Times New Roman" w:cs="Times New Roman"/>
          <w:color w:val="auto"/>
          <w:sz w:val="28"/>
          <w:szCs w:val="28"/>
        </w:rPr>
        <w:t xml:space="preserve"> </w:t>
      </w:r>
      <w:r w:rsidR="00CB08AA" w:rsidRPr="00387D16">
        <w:rPr>
          <w:rFonts w:ascii="Times New Roman" w:hAnsi="Times New Roman" w:cs="Times New Roman"/>
          <w:color w:val="auto"/>
          <w:sz w:val="28"/>
          <w:szCs w:val="28"/>
        </w:rPr>
        <w:t xml:space="preserve">В настоящее время региональное законодательство </w:t>
      </w:r>
      <w:r w:rsidR="00FB2F49" w:rsidRPr="00387D16">
        <w:rPr>
          <w:rFonts w:ascii="Times New Roman" w:hAnsi="Times New Roman" w:cs="Times New Roman"/>
          <w:color w:val="auto"/>
          <w:sz w:val="28"/>
          <w:szCs w:val="28"/>
        </w:rPr>
        <w:t xml:space="preserve">Новосибирской области </w:t>
      </w:r>
      <w:r w:rsidR="00CB08AA" w:rsidRPr="00387D16">
        <w:rPr>
          <w:rFonts w:ascii="Times New Roman" w:hAnsi="Times New Roman" w:cs="Times New Roman"/>
          <w:color w:val="auto"/>
          <w:sz w:val="28"/>
          <w:szCs w:val="28"/>
        </w:rPr>
        <w:t xml:space="preserve">не предусматривает экспертной технологической и ценовой оценки до начала реализации проекта, что может привести к </w:t>
      </w:r>
      <w:r w:rsidR="0088714A">
        <w:rPr>
          <w:rFonts w:ascii="Times New Roman" w:hAnsi="Times New Roman" w:cs="Times New Roman"/>
          <w:color w:val="auto"/>
          <w:sz w:val="28"/>
          <w:szCs w:val="28"/>
        </w:rPr>
        <w:t>неэффективному</w:t>
      </w:r>
      <w:r w:rsidR="00A339E8" w:rsidRPr="00387D16">
        <w:rPr>
          <w:rFonts w:ascii="Times New Roman" w:hAnsi="Times New Roman" w:cs="Times New Roman"/>
          <w:color w:val="auto"/>
          <w:sz w:val="28"/>
          <w:szCs w:val="28"/>
        </w:rPr>
        <w:t xml:space="preserve"> </w:t>
      </w:r>
      <w:r w:rsidR="00CB08AA" w:rsidRPr="00387D16">
        <w:rPr>
          <w:rFonts w:ascii="Times New Roman" w:hAnsi="Times New Roman" w:cs="Times New Roman"/>
          <w:color w:val="auto"/>
          <w:sz w:val="28"/>
          <w:szCs w:val="28"/>
        </w:rPr>
        <w:t>использовани</w:t>
      </w:r>
      <w:r w:rsidR="00A339E8" w:rsidRPr="00387D16">
        <w:rPr>
          <w:rFonts w:ascii="Times New Roman" w:hAnsi="Times New Roman" w:cs="Times New Roman"/>
          <w:color w:val="auto"/>
          <w:sz w:val="28"/>
          <w:szCs w:val="28"/>
        </w:rPr>
        <w:t>ю</w:t>
      </w:r>
      <w:r w:rsidR="00CB08AA" w:rsidRPr="00387D16">
        <w:rPr>
          <w:rFonts w:ascii="Times New Roman" w:hAnsi="Times New Roman" w:cs="Times New Roman"/>
          <w:color w:val="auto"/>
          <w:sz w:val="28"/>
          <w:szCs w:val="28"/>
        </w:rPr>
        <w:t xml:space="preserve"> средств областного бюджета</w:t>
      </w:r>
      <w:r w:rsidR="00A339E8" w:rsidRPr="00387D16">
        <w:rPr>
          <w:rFonts w:ascii="Times New Roman" w:hAnsi="Times New Roman" w:cs="Times New Roman"/>
          <w:color w:val="auto"/>
          <w:sz w:val="28"/>
          <w:szCs w:val="28"/>
        </w:rPr>
        <w:t xml:space="preserve"> Новосибирской области</w:t>
      </w:r>
      <w:r w:rsidR="00CB08AA" w:rsidRPr="00387D16">
        <w:rPr>
          <w:rFonts w:ascii="Times New Roman" w:hAnsi="Times New Roman" w:cs="Times New Roman"/>
          <w:color w:val="auto"/>
          <w:sz w:val="28"/>
          <w:szCs w:val="28"/>
        </w:rPr>
        <w:t xml:space="preserve">. </w:t>
      </w:r>
    </w:p>
    <w:p w:rsidR="00245863" w:rsidRDefault="00245863" w:rsidP="00E779F1">
      <w:pPr>
        <w:ind w:firstLine="709"/>
        <w:jc w:val="both"/>
        <w:rPr>
          <w:rFonts w:ascii="Times New Roman" w:hAnsi="Times New Roman" w:cs="Times New Roman"/>
          <w:b/>
          <w:color w:val="auto"/>
          <w:sz w:val="28"/>
          <w:szCs w:val="28"/>
        </w:rPr>
      </w:pPr>
    </w:p>
    <w:p w:rsidR="00245863" w:rsidRDefault="00245863" w:rsidP="00E779F1">
      <w:pPr>
        <w:ind w:firstLine="709"/>
        <w:jc w:val="both"/>
        <w:rPr>
          <w:rFonts w:ascii="Times New Roman" w:hAnsi="Times New Roman" w:cs="Times New Roman"/>
          <w:b/>
          <w:color w:val="auto"/>
          <w:sz w:val="28"/>
          <w:szCs w:val="28"/>
        </w:rPr>
      </w:pPr>
    </w:p>
    <w:p w:rsidR="000262EB" w:rsidRPr="00387D16" w:rsidRDefault="003B1B80" w:rsidP="00E779F1">
      <w:pPr>
        <w:ind w:firstLine="709"/>
        <w:jc w:val="both"/>
        <w:rPr>
          <w:rFonts w:ascii="Times New Roman" w:hAnsi="Times New Roman" w:cs="Times New Roman"/>
          <w:b/>
          <w:color w:val="auto"/>
          <w:sz w:val="28"/>
          <w:szCs w:val="28"/>
        </w:rPr>
      </w:pPr>
      <w:r w:rsidRPr="00387D16">
        <w:rPr>
          <w:rFonts w:ascii="Times New Roman" w:hAnsi="Times New Roman" w:cs="Times New Roman"/>
          <w:b/>
          <w:color w:val="auto"/>
          <w:sz w:val="28"/>
          <w:szCs w:val="28"/>
        </w:rPr>
        <w:t>Негативны</w:t>
      </w:r>
      <w:r w:rsidR="00E533B9">
        <w:rPr>
          <w:rFonts w:ascii="Times New Roman" w:hAnsi="Times New Roman" w:cs="Times New Roman"/>
          <w:b/>
          <w:color w:val="auto"/>
          <w:sz w:val="28"/>
          <w:szCs w:val="28"/>
        </w:rPr>
        <w:t>й</w:t>
      </w:r>
      <w:r w:rsidRPr="00387D16">
        <w:rPr>
          <w:rFonts w:ascii="Times New Roman" w:hAnsi="Times New Roman" w:cs="Times New Roman"/>
          <w:b/>
          <w:color w:val="auto"/>
          <w:sz w:val="28"/>
          <w:szCs w:val="28"/>
        </w:rPr>
        <w:t xml:space="preserve"> эффект, возникаю</w:t>
      </w:r>
      <w:r w:rsidR="00C5637D" w:rsidRPr="00387D16">
        <w:rPr>
          <w:rFonts w:ascii="Times New Roman" w:hAnsi="Times New Roman" w:cs="Times New Roman"/>
          <w:b/>
          <w:color w:val="auto"/>
          <w:sz w:val="28"/>
          <w:szCs w:val="28"/>
        </w:rPr>
        <w:t>щи</w:t>
      </w:r>
      <w:r w:rsidR="00E533B9">
        <w:rPr>
          <w:rFonts w:ascii="Times New Roman" w:hAnsi="Times New Roman" w:cs="Times New Roman"/>
          <w:b/>
          <w:color w:val="auto"/>
          <w:sz w:val="28"/>
          <w:szCs w:val="28"/>
        </w:rPr>
        <w:t>й</w:t>
      </w:r>
      <w:r w:rsidR="00C5637D" w:rsidRPr="00387D16">
        <w:rPr>
          <w:rFonts w:ascii="Times New Roman" w:hAnsi="Times New Roman" w:cs="Times New Roman"/>
          <w:b/>
          <w:color w:val="auto"/>
          <w:sz w:val="28"/>
          <w:szCs w:val="28"/>
        </w:rPr>
        <w:t xml:space="preserve"> в связи с наличием проблемы</w:t>
      </w:r>
      <w:r w:rsidR="009A016D" w:rsidRPr="00387D16">
        <w:rPr>
          <w:rFonts w:ascii="Times New Roman" w:hAnsi="Times New Roman" w:cs="Times New Roman"/>
          <w:b/>
          <w:color w:val="auto"/>
          <w:sz w:val="28"/>
          <w:szCs w:val="28"/>
        </w:rPr>
        <w:t>,</w:t>
      </w:r>
      <w:r w:rsidR="00E533B9">
        <w:rPr>
          <w:rFonts w:ascii="Times New Roman" w:hAnsi="Times New Roman" w:cs="Times New Roman"/>
          <w:b/>
          <w:color w:val="auto"/>
          <w:sz w:val="28"/>
          <w:szCs w:val="28"/>
        </w:rPr>
        <w:t xml:space="preserve"> заключае</w:t>
      </w:r>
      <w:r w:rsidR="00C5637D" w:rsidRPr="00387D16">
        <w:rPr>
          <w:rFonts w:ascii="Times New Roman" w:hAnsi="Times New Roman" w:cs="Times New Roman"/>
          <w:b/>
          <w:color w:val="auto"/>
          <w:sz w:val="28"/>
          <w:szCs w:val="28"/>
        </w:rPr>
        <w:t>тся в следующем</w:t>
      </w:r>
      <w:r w:rsidR="009A016D" w:rsidRPr="00387D16">
        <w:rPr>
          <w:rFonts w:ascii="Times New Roman" w:hAnsi="Times New Roman" w:cs="Times New Roman"/>
          <w:b/>
          <w:color w:val="auto"/>
          <w:sz w:val="28"/>
          <w:szCs w:val="28"/>
        </w:rPr>
        <w:t>:</w:t>
      </w:r>
      <w:r w:rsidR="00C5637D" w:rsidRPr="00387D16">
        <w:rPr>
          <w:rFonts w:ascii="Times New Roman" w:hAnsi="Times New Roman" w:cs="Times New Roman"/>
          <w:b/>
          <w:color w:val="auto"/>
          <w:sz w:val="28"/>
          <w:szCs w:val="28"/>
        </w:rPr>
        <w:t xml:space="preserve"> </w:t>
      </w:r>
    </w:p>
    <w:p w:rsidR="00A91F1A" w:rsidRPr="00A74F18" w:rsidRDefault="00A74F18" w:rsidP="00A74F18">
      <w:pPr>
        <w:widowControl/>
        <w:tabs>
          <w:tab w:val="left" w:pos="0"/>
          <w:tab w:val="left" w:pos="34"/>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sidR="0088714A">
        <w:rPr>
          <w:rFonts w:ascii="Times New Roman" w:eastAsia="Times New Roman" w:hAnsi="Times New Roman" w:cs="Times New Roman"/>
          <w:color w:val="auto"/>
          <w:sz w:val="28"/>
          <w:szCs w:val="28"/>
          <w:lang w:bidi="ar-SA"/>
        </w:rPr>
        <w:t>з</w:t>
      </w:r>
      <w:r w:rsidR="0088714A" w:rsidRPr="0088714A">
        <w:rPr>
          <w:rFonts w:ascii="Times New Roman" w:eastAsia="Times New Roman" w:hAnsi="Times New Roman" w:cs="Times New Roman"/>
          <w:color w:val="auto"/>
          <w:sz w:val="28"/>
          <w:szCs w:val="28"/>
          <w:lang w:bidi="ar-SA"/>
        </w:rPr>
        <w:t>авышение стоимости крупных инвестиционных проектов с государственным участием Новосибирской области</w:t>
      </w:r>
      <w:r w:rsidR="00A91F1A" w:rsidRPr="00A74F18">
        <w:rPr>
          <w:rFonts w:ascii="Times New Roman" w:eastAsia="Times New Roman" w:hAnsi="Times New Roman" w:cs="Times New Roman"/>
          <w:color w:val="auto"/>
          <w:sz w:val="28"/>
          <w:szCs w:val="28"/>
          <w:lang w:bidi="ar-SA"/>
        </w:rPr>
        <w:t>.</w:t>
      </w:r>
    </w:p>
    <w:p w:rsidR="00432401" w:rsidRPr="00387D16" w:rsidRDefault="00432401" w:rsidP="002A48E8">
      <w:pPr>
        <w:pStyle w:val="21"/>
        <w:shd w:val="clear" w:color="auto" w:fill="auto"/>
        <w:tabs>
          <w:tab w:val="left" w:pos="1560"/>
          <w:tab w:val="left" w:pos="3261"/>
        </w:tabs>
        <w:spacing w:before="0" w:after="0" w:line="240" w:lineRule="auto"/>
        <w:ind w:left="20" w:firstLine="547"/>
        <w:rPr>
          <w:color w:val="auto"/>
          <w:sz w:val="28"/>
          <w:szCs w:val="28"/>
        </w:rPr>
      </w:pPr>
    </w:p>
    <w:p w:rsidR="00894A5C" w:rsidRPr="00387D16" w:rsidRDefault="00123900" w:rsidP="002A48E8">
      <w:pPr>
        <w:pStyle w:val="21"/>
        <w:shd w:val="clear" w:color="auto" w:fill="auto"/>
        <w:tabs>
          <w:tab w:val="left" w:pos="1560"/>
          <w:tab w:val="left" w:pos="3261"/>
        </w:tabs>
        <w:spacing w:before="0" w:after="0" w:line="240" w:lineRule="auto"/>
        <w:ind w:left="20" w:firstLine="547"/>
        <w:rPr>
          <w:b/>
          <w:sz w:val="28"/>
          <w:szCs w:val="28"/>
        </w:rPr>
      </w:pPr>
      <w:r w:rsidRPr="00387D16">
        <w:rPr>
          <w:b/>
          <w:sz w:val="28"/>
          <w:szCs w:val="28"/>
        </w:rPr>
        <w:t>1.2. </w:t>
      </w:r>
      <w:r w:rsidR="006E16B7" w:rsidRPr="00387D16">
        <w:rPr>
          <w:b/>
          <w:sz w:val="28"/>
          <w:szCs w:val="28"/>
        </w:rPr>
        <w:t>Способы решения заявленных проблем</w:t>
      </w:r>
      <w:r w:rsidR="00DE788A" w:rsidRPr="00387D16">
        <w:rPr>
          <w:b/>
          <w:sz w:val="28"/>
          <w:szCs w:val="28"/>
        </w:rPr>
        <w:t>, в том числе в других субъектах Российской Федерации</w:t>
      </w:r>
    </w:p>
    <w:p w:rsidR="00894A5C" w:rsidRPr="000A5582"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0A5582">
        <w:rPr>
          <w:sz w:val="28"/>
          <w:szCs w:val="28"/>
        </w:rPr>
        <w:t>Способ</w:t>
      </w:r>
      <w:r w:rsidR="002E7D70">
        <w:rPr>
          <w:sz w:val="28"/>
          <w:szCs w:val="28"/>
        </w:rPr>
        <w:t>ы</w:t>
      </w:r>
      <w:r w:rsidRPr="000A5582">
        <w:rPr>
          <w:sz w:val="28"/>
          <w:szCs w:val="28"/>
        </w:rPr>
        <w:t xml:space="preserve"> решения заявленн</w:t>
      </w:r>
      <w:r w:rsidR="00A940C9">
        <w:rPr>
          <w:sz w:val="28"/>
          <w:szCs w:val="28"/>
        </w:rPr>
        <w:t>ой</w:t>
      </w:r>
      <w:r w:rsidRPr="000A5582">
        <w:rPr>
          <w:sz w:val="28"/>
          <w:szCs w:val="28"/>
        </w:rPr>
        <w:t xml:space="preserve"> проблем</w:t>
      </w:r>
      <w:r w:rsidR="00A940C9">
        <w:rPr>
          <w:sz w:val="28"/>
          <w:szCs w:val="28"/>
        </w:rPr>
        <w:t>ы</w:t>
      </w:r>
      <w:r w:rsidRPr="000A5582">
        <w:rPr>
          <w:sz w:val="28"/>
          <w:szCs w:val="28"/>
        </w:rPr>
        <w:t xml:space="preserve"> приведены в </w:t>
      </w:r>
      <w:proofErr w:type="gramStart"/>
      <w:r w:rsidRPr="000A5582">
        <w:rPr>
          <w:sz w:val="28"/>
          <w:szCs w:val="28"/>
        </w:rPr>
        <w:t>таблицах</w:t>
      </w:r>
      <w:proofErr w:type="gramEnd"/>
      <w:r w:rsidR="002C4F78">
        <w:fldChar w:fldCharType="begin"/>
      </w:r>
      <w:r w:rsidR="002C4F78">
        <w:instrText xml:space="preserve"> HYPERLINK \l "bookmark8" \o "Current Document" \h </w:instrText>
      </w:r>
      <w:r w:rsidR="002C4F78">
        <w:fldChar w:fldCharType="separate"/>
      </w:r>
      <w:r w:rsidRPr="000A5582">
        <w:rPr>
          <w:sz w:val="28"/>
          <w:szCs w:val="28"/>
        </w:rPr>
        <w:t xml:space="preserve"> 2-</w:t>
      </w:r>
      <w:r w:rsidR="002C4F78">
        <w:rPr>
          <w:sz w:val="28"/>
          <w:szCs w:val="28"/>
        </w:rPr>
        <w:fldChar w:fldCharType="end"/>
      </w:r>
      <w:hyperlink w:anchor="bookmark10" w:tooltip="Current Document">
        <w:r w:rsidRPr="000A5582">
          <w:rPr>
            <w:sz w:val="28"/>
            <w:szCs w:val="28"/>
          </w:rPr>
          <w:t xml:space="preserve">4 </w:t>
        </w:r>
      </w:hyperlink>
      <w:r w:rsidRPr="000A5582">
        <w:rPr>
          <w:sz w:val="28"/>
          <w:szCs w:val="28"/>
        </w:rPr>
        <w:t>части II</w:t>
      </w:r>
      <w:r w:rsidR="00DE788A" w:rsidRPr="000A5582">
        <w:rPr>
          <w:sz w:val="28"/>
          <w:szCs w:val="28"/>
        </w:rPr>
        <w:t>I</w:t>
      </w:r>
      <w:r w:rsidRPr="000A5582">
        <w:rPr>
          <w:sz w:val="28"/>
          <w:szCs w:val="28"/>
        </w:rPr>
        <w:t xml:space="preserve"> настоящего сводного отч</w:t>
      </w:r>
      <w:r w:rsidR="00DE788A" w:rsidRPr="000A5582">
        <w:rPr>
          <w:sz w:val="28"/>
          <w:szCs w:val="28"/>
        </w:rPr>
        <w:t>е</w:t>
      </w:r>
      <w:r w:rsidRPr="000A5582">
        <w:rPr>
          <w:sz w:val="28"/>
          <w:szCs w:val="28"/>
        </w:rPr>
        <w:t>та.</w:t>
      </w:r>
    </w:p>
    <w:p w:rsidR="00640238" w:rsidRPr="00387D16" w:rsidRDefault="00A940C9" w:rsidP="000C021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Указанн</w:t>
      </w:r>
      <w:r w:rsidR="002E7D70">
        <w:rPr>
          <w:rFonts w:ascii="Times New Roman" w:hAnsi="Times New Roman" w:cs="Times New Roman"/>
          <w:sz w:val="28"/>
          <w:szCs w:val="28"/>
        </w:rPr>
        <w:t>ые</w:t>
      </w:r>
      <w:r w:rsidR="006E16B7" w:rsidRPr="00387D16">
        <w:rPr>
          <w:rFonts w:ascii="Times New Roman" w:hAnsi="Times New Roman" w:cs="Times New Roman"/>
          <w:sz w:val="28"/>
          <w:szCs w:val="28"/>
        </w:rPr>
        <w:t xml:space="preserve"> способ</w:t>
      </w:r>
      <w:r w:rsidR="002E7D70">
        <w:rPr>
          <w:rFonts w:ascii="Times New Roman" w:hAnsi="Times New Roman" w:cs="Times New Roman"/>
          <w:sz w:val="28"/>
          <w:szCs w:val="28"/>
        </w:rPr>
        <w:t>ы</w:t>
      </w:r>
      <w:r w:rsidR="006E16B7" w:rsidRPr="00387D16">
        <w:rPr>
          <w:rFonts w:ascii="Times New Roman" w:hAnsi="Times New Roman" w:cs="Times New Roman"/>
          <w:sz w:val="28"/>
          <w:szCs w:val="28"/>
        </w:rPr>
        <w:t xml:space="preserve"> свод</w:t>
      </w:r>
      <w:r w:rsidR="002E7D70">
        <w:rPr>
          <w:rFonts w:ascii="Times New Roman" w:hAnsi="Times New Roman" w:cs="Times New Roman"/>
          <w:sz w:val="28"/>
          <w:szCs w:val="28"/>
        </w:rPr>
        <w:t>я</w:t>
      </w:r>
      <w:r>
        <w:rPr>
          <w:rFonts w:ascii="Times New Roman" w:hAnsi="Times New Roman" w:cs="Times New Roman"/>
          <w:sz w:val="28"/>
          <w:szCs w:val="28"/>
        </w:rPr>
        <w:t>тся к следующему</w:t>
      </w:r>
      <w:r w:rsidR="006E16B7" w:rsidRPr="00387D16">
        <w:rPr>
          <w:rFonts w:ascii="Times New Roman" w:hAnsi="Times New Roman" w:cs="Times New Roman"/>
          <w:sz w:val="28"/>
          <w:szCs w:val="28"/>
        </w:rPr>
        <w:t>:</w:t>
      </w:r>
      <w:r w:rsidR="00DE788A" w:rsidRPr="00387D16">
        <w:rPr>
          <w:rFonts w:ascii="Times New Roman" w:hAnsi="Times New Roman" w:cs="Times New Roman"/>
          <w:sz w:val="28"/>
          <w:szCs w:val="28"/>
        </w:rPr>
        <w:t xml:space="preserve"> </w:t>
      </w:r>
    </w:p>
    <w:p w:rsidR="0028046E" w:rsidRPr="00387D16" w:rsidRDefault="00B8376C" w:rsidP="000C021E">
      <w:pPr>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Разработка нормативного правового акта, регламентирующего процедуру </w:t>
      </w:r>
      <w:r w:rsidR="00CE7ECF" w:rsidRPr="00CE7ECF">
        <w:rPr>
          <w:rFonts w:ascii="Times New Roman" w:eastAsia="Calibri" w:hAnsi="Times New Roman" w:cs="Times New Roman"/>
          <w:color w:val="auto"/>
          <w:sz w:val="28"/>
          <w:szCs w:val="28"/>
          <w:lang w:eastAsia="en-US" w:bidi="ar-SA"/>
        </w:rPr>
        <w:t xml:space="preserve">проведения обязательного публичного технологического и ценового аудита </w:t>
      </w:r>
      <w:r w:rsidR="00F020A1">
        <w:rPr>
          <w:rFonts w:ascii="Times New Roman" w:eastAsia="Calibri" w:hAnsi="Times New Roman" w:cs="Times New Roman"/>
          <w:color w:val="auto"/>
          <w:sz w:val="28"/>
          <w:szCs w:val="28"/>
          <w:lang w:eastAsia="en-US" w:bidi="ar-SA"/>
        </w:rPr>
        <w:t xml:space="preserve">крупных </w:t>
      </w:r>
      <w:r w:rsidR="00CE7ECF" w:rsidRPr="00CE7ECF">
        <w:rPr>
          <w:rFonts w:ascii="Times New Roman" w:eastAsia="Calibri" w:hAnsi="Times New Roman" w:cs="Times New Roman"/>
          <w:color w:val="auto"/>
          <w:sz w:val="28"/>
          <w:szCs w:val="28"/>
          <w:lang w:eastAsia="en-US" w:bidi="ar-SA"/>
        </w:rPr>
        <w:t>инвестиционных проектов с государственным участием на региональном уровне</w:t>
      </w:r>
      <w:r>
        <w:rPr>
          <w:rFonts w:ascii="Times New Roman" w:eastAsia="Calibri" w:hAnsi="Times New Roman" w:cs="Times New Roman"/>
          <w:color w:val="auto"/>
          <w:sz w:val="28"/>
          <w:szCs w:val="28"/>
          <w:lang w:eastAsia="en-US" w:bidi="ar-SA"/>
        </w:rPr>
        <w:t>.</w:t>
      </w:r>
    </w:p>
    <w:p w:rsidR="000C021E" w:rsidRPr="00387D16" w:rsidRDefault="00B8376C" w:rsidP="000C021E">
      <w:pPr>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В</w:t>
      </w:r>
      <w:r w:rsidR="000C021E" w:rsidRPr="00387D16">
        <w:rPr>
          <w:rFonts w:ascii="Times New Roman" w:eastAsia="Calibri" w:hAnsi="Times New Roman" w:cs="Times New Roman"/>
          <w:color w:val="auto"/>
          <w:sz w:val="28"/>
          <w:szCs w:val="28"/>
          <w:lang w:eastAsia="en-US" w:bidi="ar-SA"/>
        </w:rPr>
        <w:t xml:space="preserve"> соответствии с </w:t>
      </w:r>
      <w:hyperlink r:id="rId9" w:history="1">
        <w:r w:rsidR="000C021E" w:rsidRPr="00387D16">
          <w:rPr>
            <w:rFonts w:ascii="Times New Roman" w:eastAsia="Calibri" w:hAnsi="Times New Roman" w:cs="Times New Roman"/>
            <w:sz w:val="28"/>
            <w:szCs w:val="28"/>
            <w:lang w:eastAsia="en-US" w:bidi="ar-SA"/>
          </w:rPr>
          <w:t>пунктом 5</w:t>
        </w:r>
      </w:hyperlink>
      <w:r w:rsidR="00F604BE" w:rsidRPr="00387D16">
        <w:rPr>
          <w:rFonts w:ascii="Times New Roman" w:eastAsia="Calibri" w:hAnsi="Times New Roman" w:cs="Times New Roman"/>
          <w:sz w:val="28"/>
          <w:szCs w:val="28"/>
          <w:lang w:eastAsia="en-US" w:bidi="ar-SA"/>
        </w:rPr>
        <w:t> </w:t>
      </w:r>
      <w:r w:rsidRPr="00B8376C">
        <w:rPr>
          <w:rFonts w:ascii="Times New Roman" w:eastAsia="Calibri" w:hAnsi="Times New Roman" w:cs="Times New Roman"/>
          <w:sz w:val="28"/>
          <w:szCs w:val="28"/>
          <w:lang w:eastAsia="en-US" w:bidi="ar-SA"/>
        </w:rPr>
        <w:t>постановления Правительства Российской Федерации от 30.04.2013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r>
        <w:rPr>
          <w:rFonts w:ascii="Times New Roman" w:eastAsia="Calibri" w:hAnsi="Times New Roman" w:cs="Times New Roman"/>
          <w:sz w:val="28"/>
          <w:szCs w:val="28"/>
          <w:lang w:eastAsia="en-US" w:bidi="ar-SA"/>
        </w:rPr>
        <w:t xml:space="preserve"> (далее –</w:t>
      </w:r>
      <w:r w:rsidRPr="00B8376C">
        <w:rPr>
          <w:rFonts w:ascii="Times New Roman" w:eastAsia="Calibri" w:hAnsi="Times New Roman" w:cs="Times New Roman"/>
          <w:sz w:val="28"/>
          <w:szCs w:val="28"/>
          <w:lang w:eastAsia="en-US" w:bidi="ar-SA"/>
        </w:rPr>
        <w:t xml:space="preserve"> поста</w:t>
      </w:r>
      <w:r w:rsidR="00D90C37">
        <w:rPr>
          <w:rFonts w:ascii="Times New Roman" w:eastAsia="Calibri" w:hAnsi="Times New Roman" w:cs="Times New Roman"/>
          <w:sz w:val="28"/>
          <w:szCs w:val="28"/>
          <w:lang w:eastAsia="en-US" w:bidi="ar-SA"/>
        </w:rPr>
        <w:t>новление</w:t>
      </w:r>
      <w:r>
        <w:rPr>
          <w:rFonts w:ascii="Times New Roman" w:eastAsia="Calibri" w:hAnsi="Times New Roman" w:cs="Times New Roman"/>
          <w:sz w:val="28"/>
          <w:szCs w:val="28"/>
          <w:lang w:eastAsia="en-US" w:bidi="ar-SA"/>
        </w:rPr>
        <w:t xml:space="preserve"> Правительства РФ № 382) </w:t>
      </w:r>
      <w:r w:rsidR="000C021E" w:rsidRPr="00387D16">
        <w:rPr>
          <w:rFonts w:ascii="Times New Roman" w:eastAsia="Calibri" w:hAnsi="Times New Roman" w:cs="Times New Roman"/>
          <w:sz w:val="28"/>
          <w:szCs w:val="28"/>
          <w:lang w:eastAsia="en-US" w:bidi="ar-SA"/>
        </w:rPr>
        <w:t>нормативные правовые акты</w:t>
      </w:r>
      <w:r w:rsidR="00923F6A" w:rsidRPr="00387D16">
        <w:rPr>
          <w:rFonts w:ascii="Times New Roman" w:eastAsia="Calibri" w:hAnsi="Times New Roman" w:cs="Times New Roman"/>
          <w:sz w:val="28"/>
          <w:szCs w:val="28"/>
          <w:lang w:eastAsia="en-US" w:bidi="ar-SA"/>
        </w:rPr>
        <w:t xml:space="preserve"> по проведению </w:t>
      </w:r>
      <w:r w:rsidR="00CE7ECF">
        <w:rPr>
          <w:rFonts w:ascii="Times New Roman" w:eastAsia="Calibri" w:hAnsi="Times New Roman" w:cs="Times New Roman"/>
          <w:sz w:val="28"/>
          <w:szCs w:val="28"/>
          <w:lang w:eastAsia="en-US" w:bidi="ar-SA"/>
        </w:rPr>
        <w:t>О</w:t>
      </w:r>
      <w:r w:rsidR="00923F6A" w:rsidRPr="00387D16">
        <w:rPr>
          <w:rFonts w:ascii="Times New Roman" w:eastAsia="Calibri" w:hAnsi="Times New Roman" w:cs="Times New Roman"/>
          <w:sz w:val="28"/>
          <w:szCs w:val="28"/>
          <w:lang w:eastAsia="en-US" w:bidi="ar-SA"/>
        </w:rPr>
        <w:t>ПТЦА</w:t>
      </w:r>
      <w:r w:rsidR="000C021E" w:rsidRPr="00387D16">
        <w:rPr>
          <w:rFonts w:ascii="Times New Roman" w:eastAsia="Calibri" w:hAnsi="Times New Roman" w:cs="Times New Roman"/>
          <w:sz w:val="28"/>
          <w:szCs w:val="28"/>
          <w:lang w:eastAsia="en-US" w:bidi="ar-SA"/>
        </w:rPr>
        <w:t xml:space="preserve"> приняты органами исполнительной власти ряда субъектов Российской Федерации</w:t>
      </w:r>
      <w:r w:rsidR="00923F6A" w:rsidRPr="00387D16">
        <w:rPr>
          <w:rFonts w:ascii="Times New Roman" w:eastAsia="Calibri" w:hAnsi="Times New Roman" w:cs="Times New Roman"/>
          <w:color w:val="auto"/>
          <w:sz w:val="28"/>
          <w:szCs w:val="28"/>
          <w:lang w:eastAsia="en-US" w:bidi="ar-SA"/>
        </w:rPr>
        <w:t xml:space="preserve">, такими как </w:t>
      </w:r>
      <w:r w:rsidR="000C021E" w:rsidRPr="00387D16">
        <w:rPr>
          <w:rFonts w:ascii="Times New Roman" w:eastAsia="Calibri" w:hAnsi="Times New Roman" w:cs="Times New Roman"/>
          <w:color w:val="auto"/>
          <w:sz w:val="28"/>
          <w:szCs w:val="28"/>
          <w:lang w:eastAsia="en-US" w:bidi="ar-SA"/>
        </w:rPr>
        <w:t xml:space="preserve">Амурской области, </w:t>
      </w:r>
      <w:r w:rsidR="00B01E9D" w:rsidRPr="00387D16">
        <w:rPr>
          <w:rFonts w:ascii="Times New Roman" w:eastAsia="Calibri" w:hAnsi="Times New Roman" w:cs="Times New Roman"/>
          <w:color w:val="auto"/>
          <w:sz w:val="28"/>
          <w:szCs w:val="28"/>
          <w:lang w:eastAsia="en-US" w:bidi="ar-SA"/>
        </w:rPr>
        <w:t>Астраханской области</w:t>
      </w:r>
      <w:proofErr w:type="gramEnd"/>
      <w:r w:rsidR="00B01E9D" w:rsidRPr="00387D16">
        <w:rPr>
          <w:rFonts w:ascii="Times New Roman" w:eastAsia="Calibri" w:hAnsi="Times New Roman" w:cs="Times New Roman"/>
          <w:color w:val="auto"/>
          <w:sz w:val="28"/>
          <w:szCs w:val="28"/>
          <w:lang w:eastAsia="en-US" w:bidi="ar-SA"/>
        </w:rPr>
        <w:t xml:space="preserve">, </w:t>
      </w:r>
      <w:proofErr w:type="gramStart"/>
      <w:r w:rsidR="00B01E9D" w:rsidRPr="00387D16">
        <w:rPr>
          <w:rFonts w:ascii="Times New Roman" w:eastAsia="Calibri" w:hAnsi="Times New Roman" w:cs="Times New Roman"/>
          <w:color w:val="auto"/>
          <w:sz w:val="28"/>
          <w:szCs w:val="28"/>
          <w:lang w:eastAsia="en-US" w:bidi="ar-SA"/>
        </w:rPr>
        <w:t xml:space="preserve">Еврейской автономной области, Кабардино-Балкарской Республики, </w:t>
      </w:r>
      <w:r w:rsidR="000C021E" w:rsidRPr="00387D16">
        <w:rPr>
          <w:rFonts w:ascii="Times New Roman" w:eastAsia="Calibri" w:hAnsi="Times New Roman" w:cs="Times New Roman"/>
          <w:color w:val="auto"/>
          <w:sz w:val="28"/>
          <w:szCs w:val="28"/>
          <w:lang w:eastAsia="en-US" w:bidi="ar-SA"/>
        </w:rPr>
        <w:t xml:space="preserve">Калининградской области, Курской области, </w:t>
      </w:r>
      <w:r w:rsidR="00B01E9D" w:rsidRPr="00387D16">
        <w:rPr>
          <w:rFonts w:ascii="Times New Roman" w:eastAsia="Calibri" w:hAnsi="Times New Roman" w:cs="Times New Roman"/>
          <w:color w:val="auto"/>
          <w:sz w:val="28"/>
          <w:szCs w:val="28"/>
          <w:lang w:eastAsia="en-US" w:bidi="ar-SA"/>
        </w:rPr>
        <w:t>Магаданской области, Московской области, Нижегородской области, Республики Алтай, Республики Бурятия, Сахалинской области, Тамбовкой области, Тульской области, Ульяновской области, Хабаровского края</w:t>
      </w:r>
      <w:r w:rsidR="000C021E" w:rsidRPr="00387D16">
        <w:rPr>
          <w:rFonts w:ascii="Times New Roman" w:eastAsia="Calibri" w:hAnsi="Times New Roman" w:cs="Times New Roman"/>
          <w:color w:val="auto"/>
          <w:sz w:val="28"/>
          <w:szCs w:val="28"/>
          <w:lang w:eastAsia="en-US" w:bidi="ar-SA"/>
        </w:rPr>
        <w:t>, Ямало-Ненецкого автономного округа</w:t>
      </w:r>
      <w:r w:rsidR="00031E8F" w:rsidRPr="00387D16">
        <w:rPr>
          <w:rFonts w:ascii="Times New Roman" w:eastAsia="Calibri" w:hAnsi="Times New Roman" w:cs="Times New Roman"/>
          <w:color w:val="auto"/>
          <w:sz w:val="28"/>
          <w:szCs w:val="28"/>
          <w:lang w:eastAsia="en-US" w:bidi="ar-SA"/>
        </w:rPr>
        <w:t xml:space="preserve">, в большинстве которых </w:t>
      </w:r>
      <w:r w:rsidR="00CE7ECF">
        <w:rPr>
          <w:rFonts w:ascii="Times New Roman" w:eastAsia="Calibri" w:hAnsi="Times New Roman" w:cs="Times New Roman"/>
          <w:color w:val="auto"/>
          <w:sz w:val="28"/>
          <w:szCs w:val="28"/>
          <w:lang w:eastAsia="en-US" w:bidi="ar-SA"/>
        </w:rPr>
        <w:t>О</w:t>
      </w:r>
      <w:r w:rsidR="00031E8F" w:rsidRPr="00387D16">
        <w:rPr>
          <w:rFonts w:ascii="Times New Roman" w:eastAsia="Calibri" w:hAnsi="Times New Roman" w:cs="Times New Roman"/>
          <w:sz w:val="28"/>
          <w:szCs w:val="28"/>
          <w:lang w:eastAsia="en-US" w:bidi="ar-SA"/>
        </w:rPr>
        <w:t>ПТЦА проводится в отношении объектов капитального строительства сметной стоим</w:t>
      </w:r>
      <w:r w:rsidR="00DD4E05" w:rsidRPr="00387D16">
        <w:rPr>
          <w:rFonts w:ascii="Times New Roman" w:eastAsia="Calibri" w:hAnsi="Times New Roman" w:cs="Times New Roman"/>
          <w:sz w:val="28"/>
          <w:szCs w:val="28"/>
          <w:lang w:eastAsia="en-US" w:bidi="ar-SA"/>
        </w:rPr>
        <w:t>остью 1,5 млрд. рублей и более.</w:t>
      </w:r>
      <w:proofErr w:type="gramEnd"/>
    </w:p>
    <w:p w:rsidR="00B01E9D" w:rsidRPr="00387D16" w:rsidRDefault="00506582" w:rsidP="00B01E9D">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387D16">
        <w:rPr>
          <w:rFonts w:ascii="Times New Roman" w:eastAsia="Calibri" w:hAnsi="Times New Roman" w:cs="Times New Roman"/>
          <w:sz w:val="28"/>
          <w:szCs w:val="28"/>
          <w:lang w:eastAsia="en-US" w:bidi="ar-SA"/>
        </w:rPr>
        <w:t>В настоящее время в</w:t>
      </w:r>
      <w:r w:rsidR="00B01E9D" w:rsidRPr="00387D16">
        <w:rPr>
          <w:rFonts w:ascii="Times New Roman" w:eastAsia="Calibri" w:hAnsi="Times New Roman" w:cs="Times New Roman"/>
          <w:sz w:val="28"/>
          <w:szCs w:val="28"/>
          <w:lang w:eastAsia="en-US" w:bidi="ar-SA"/>
        </w:rPr>
        <w:t xml:space="preserve">недрение </w:t>
      </w:r>
      <w:r w:rsidR="0089663D" w:rsidRPr="00387D16">
        <w:rPr>
          <w:rFonts w:ascii="Times New Roman" w:eastAsia="Calibri" w:hAnsi="Times New Roman" w:cs="Times New Roman"/>
          <w:sz w:val="28"/>
          <w:szCs w:val="28"/>
          <w:lang w:eastAsia="en-US" w:bidi="ar-SA"/>
        </w:rPr>
        <w:t>процедуры</w:t>
      </w:r>
      <w:r w:rsidR="0028046E" w:rsidRPr="00387D16">
        <w:rPr>
          <w:rFonts w:ascii="Times New Roman" w:eastAsia="Calibri" w:hAnsi="Times New Roman" w:cs="Times New Roman"/>
          <w:sz w:val="28"/>
          <w:szCs w:val="28"/>
          <w:lang w:eastAsia="en-US" w:bidi="ar-SA"/>
        </w:rPr>
        <w:t xml:space="preserve"> </w:t>
      </w:r>
      <w:r w:rsidR="00CE7ECF">
        <w:rPr>
          <w:rFonts w:ascii="Times New Roman" w:eastAsia="Calibri" w:hAnsi="Times New Roman" w:cs="Times New Roman"/>
          <w:sz w:val="28"/>
          <w:szCs w:val="28"/>
          <w:lang w:eastAsia="en-US" w:bidi="ar-SA"/>
        </w:rPr>
        <w:t>О</w:t>
      </w:r>
      <w:r w:rsidR="00B01E9D" w:rsidRPr="00387D16">
        <w:rPr>
          <w:rFonts w:ascii="Times New Roman" w:eastAsia="Calibri" w:hAnsi="Times New Roman" w:cs="Times New Roman"/>
          <w:sz w:val="28"/>
          <w:szCs w:val="28"/>
          <w:lang w:eastAsia="en-US" w:bidi="ar-SA"/>
        </w:rPr>
        <w:t xml:space="preserve">ПТЦА </w:t>
      </w:r>
      <w:r w:rsidR="00BE2D35">
        <w:rPr>
          <w:rFonts w:ascii="Times New Roman" w:eastAsia="Calibri" w:hAnsi="Times New Roman" w:cs="Times New Roman"/>
          <w:sz w:val="28"/>
          <w:szCs w:val="28"/>
          <w:lang w:eastAsia="en-US" w:bidi="ar-SA"/>
        </w:rPr>
        <w:t xml:space="preserve">в </w:t>
      </w:r>
      <w:proofErr w:type="gramStart"/>
      <w:r w:rsidR="00B01E9D" w:rsidRPr="00387D16">
        <w:rPr>
          <w:rFonts w:ascii="Times New Roman" w:eastAsia="Calibri" w:hAnsi="Times New Roman" w:cs="Times New Roman"/>
          <w:sz w:val="28"/>
          <w:szCs w:val="28"/>
          <w:lang w:eastAsia="en-US" w:bidi="ar-SA"/>
        </w:rPr>
        <w:t>субъект</w:t>
      </w:r>
      <w:r w:rsidR="00BE2D35">
        <w:rPr>
          <w:rFonts w:ascii="Times New Roman" w:eastAsia="Calibri" w:hAnsi="Times New Roman" w:cs="Times New Roman"/>
          <w:sz w:val="28"/>
          <w:szCs w:val="28"/>
          <w:lang w:eastAsia="en-US" w:bidi="ar-SA"/>
        </w:rPr>
        <w:t>ах</w:t>
      </w:r>
      <w:proofErr w:type="gramEnd"/>
      <w:r w:rsidR="00B01E9D" w:rsidRPr="00387D16">
        <w:rPr>
          <w:rFonts w:ascii="Times New Roman" w:eastAsia="Calibri" w:hAnsi="Times New Roman" w:cs="Times New Roman"/>
          <w:sz w:val="28"/>
          <w:szCs w:val="28"/>
          <w:lang w:eastAsia="en-US" w:bidi="ar-SA"/>
        </w:rPr>
        <w:t xml:space="preserve"> Российской Федерации</w:t>
      </w:r>
      <w:r w:rsidRPr="00387D16">
        <w:rPr>
          <w:rFonts w:ascii="Times New Roman" w:eastAsia="Calibri" w:hAnsi="Times New Roman" w:cs="Times New Roman"/>
          <w:sz w:val="28"/>
          <w:szCs w:val="28"/>
          <w:lang w:eastAsia="en-US" w:bidi="ar-SA"/>
        </w:rPr>
        <w:t xml:space="preserve"> активно продолжается.</w:t>
      </w:r>
      <w:r w:rsidR="00B01E9D" w:rsidRPr="00387D16">
        <w:rPr>
          <w:rFonts w:ascii="Times New Roman" w:hAnsi="Times New Roman" w:cs="Times New Roman"/>
          <w:color w:val="auto"/>
          <w:sz w:val="28"/>
          <w:szCs w:val="28"/>
        </w:rPr>
        <w:t xml:space="preserve"> </w:t>
      </w:r>
    </w:p>
    <w:p w:rsidR="006D2205" w:rsidRDefault="006D2205" w:rsidP="000C021E">
      <w:pPr>
        <w:widowControl/>
        <w:autoSpaceDE w:val="0"/>
        <w:autoSpaceDN w:val="0"/>
        <w:adjustRightInd w:val="0"/>
        <w:ind w:firstLine="709"/>
        <w:jc w:val="both"/>
        <w:rPr>
          <w:rFonts w:ascii="Times New Roman" w:hAnsi="Times New Roman" w:cs="Times New Roman"/>
          <w:color w:val="auto"/>
          <w:sz w:val="28"/>
          <w:szCs w:val="28"/>
        </w:rPr>
      </w:pPr>
    </w:p>
    <w:p w:rsidR="00894A5C" w:rsidRPr="00387D16" w:rsidRDefault="00DE788A" w:rsidP="002A48E8">
      <w:pPr>
        <w:pStyle w:val="20"/>
        <w:keepNext/>
        <w:keepLines/>
        <w:shd w:val="clear" w:color="auto" w:fill="auto"/>
        <w:tabs>
          <w:tab w:val="left" w:pos="1560"/>
          <w:tab w:val="left" w:pos="3261"/>
        </w:tabs>
        <w:spacing w:before="0" w:after="0" w:line="240" w:lineRule="auto"/>
        <w:ind w:left="20" w:firstLine="547"/>
        <w:rPr>
          <w:sz w:val="28"/>
          <w:szCs w:val="28"/>
        </w:rPr>
      </w:pPr>
      <w:bookmarkStart w:id="2" w:name="bookmark3"/>
      <w:r w:rsidRPr="00387D16">
        <w:rPr>
          <w:sz w:val="28"/>
          <w:szCs w:val="28"/>
        </w:rPr>
        <w:t>2. </w:t>
      </w:r>
      <w:r w:rsidR="006E16B7" w:rsidRPr="00387D16">
        <w:rPr>
          <w:sz w:val="28"/>
          <w:szCs w:val="28"/>
        </w:rPr>
        <w:t>Предлагаемое регулирование</w:t>
      </w:r>
      <w:bookmarkEnd w:id="2"/>
    </w:p>
    <w:p w:rsidR="00DE788A" w:rsidRPr="00387D16" w:rsidRDefault="00DE788A" w:rsidP="002A48E8">
      <w:pPr>
        <w:pStyle w:val="21"/>
        <w:shd w:val="clear" w:color="auto" w:fill="auto"/>
        <w:tabs>
          <w:tab w:val="left" w:pos="1560"/>
          <w:tab w:val="left" w:pos="3261"/>
        </w:tabs>
        <w:spacing w:before="0" w:after="0" w:line="240" w:lineRule="auto"/>
        <w:ind w:left="20" w:firstLine="547"/>
        <w:rPr>
          <w:b/>
          <w:sz w:val="28"/>
          <w:szCs w:val="28"/>
        </w:rPr>
      </w:pPr>
      <w:bookmarkStart w:id="3" w:name="bookmark4"/>
      <w:r w:rsidRPr="00387D16">
        <w:rPr>
          <w:b/>
          <w:sz w:val="28"/>
          <w:szCs w:val="28"/>
        </w:rPr>
        <w:t>2.1. </w:t>
      </w:r>
      <w:r w:rsidR="006E16B7" w:rsidRPr="00387D16">
        <w:rPr>
          <w:b/>
          <w:sz w:val="28"/>
          <w:szCs w:val="28"/>
        </w:rPr>
        <w:t>Описание предлагаемого регулирования</w:t>
      </w:r>
      <w:bookmarkEnd w:id="3"/>
    </w:p>
    <w:p w:rsidR="001A0A37" w:rsidRDefault="00F020A1" w:rsidP="0000512F">
      <w:pPr>
        <w:tabs>
          <w:tab w:val="left" w:pos="720"/>
        </w:tabs>
        <w:suppressAutoHyphens/>
        <w:autoSpaceDE w:val="0"/>
        <w:ind w:firstLine="601"/>
        <w:jc w:val="both"/>
        <w:outlineLvl w:val="0"/>
        <w:rPr>
          <w:rFonts w:ascii="Times New Roman" w:eastAsia="Calibri" w:hAnsi="Times New Roman" w:cs="Arial"/>
          <w:color w:val="00000A"/>
          <w:sz w:val="28"/>
          <w:szCs w:val="28"/>
          <w:lang w:bidi="ar-SA"/>
        </w:rPr>
      </w:pPr>
      <w:proofErr w:type="gramStart"/>
      <w:r>
        <w:rPr>
          <w:rFonts w:ascii="Times New Roman" w:eastAsia="Calibri" w:hAnsi="Times New Roman" w:cs="Arial"/>
          <w:color w:val="00000A"/>
          <w:sz w:val="28"/>
          <w:szCs w:val="28"/>
          <w:lang w:bidi="ar-SA"/>
        </w:rPr>
        <w:t xml:space="preserve">Проектом постановления утверждается </w:t>
      </w:r>
      <w:r w:rsidR="007954F2">
        <w:rPr>
          <w:rFonts w:ascii="Times New Roman" w:eastAsia="Calibri" w:hAnsi="Times New Roman" w:cs="Arial"/>
          <w:color w:val="00000A"/>
          <w:sz w:val="28"/>
          <w:szCs w:val="28"/>
          <w:lang w:bidi="ar-SA"/>
        </w:rPr>
        <w:t xml:space="preserve">положение о </w:t>
      </w:r>
      <w:r w:rsidR="001A0A37" w:rsidRPr="00387D16">
        <w:rPr>
          <w:rFonts w:ascii="Times New Roman" w:eastAsia="Calibri" w:hAnsi="Times New Roman" w:cs="Arial"/>
          <w:color w:val="00000A"/>
          <w:sz w:val="28"/>
          <w:szCs w:val="28"/>
          <w:lang w:bidi="ar-SA"/>
        </w:rPr>
        <w:t>проведени</w:t>
      </w:r>
      <w:r w:rsidR="007954F2">
        <w:rPr>
          <w:rFonts w:ascii="Times New Roman" w:eastAsia="Calibri" w:hAnsi="Times New Roman" w:cs="Arial"/>
          <w:color w:val="00000A"/>
          <w:sz w:val="28"/>
          <w:szCs w:val="28"/>
          <w:lang w:bidi="ar-SA"/>
        </w:rPr>
        <w:t>и</w:t>
      </w:r>
      <w:r w:rsidR="001A0A37" w:rsidRPr="00387D16">
        <w:rPr>
          <w:rFonts w:ascii="Times New Roman" w:eastAsia="Calibri" w:hAnsi="Times New Roman" w:cs="Arial"/>
          <w:color w:val="00000A"/>
          <w:sz w:val="28"/>
          <w:szCs w:val="28"/>
          <w:lang w:bidi="ar-SA"/>
        </w:rPr>
        <w:t xml:space="preserve"> обязательного публичного технологического и ценового аудита </w:t>
      </w:r>
      <w:r w:rsidR="00634034">
        <w:rPr>
          <w:rFonts w:ascii="Times New Roman" w:eastAsia="Calibri" w:hAnsi="Times New Roman" w:cs="Arial"/>
          <w:color w:val="00000A"/>
          <w:sz w:val="28"/>
          <w:szCs w:val="28"/>
          <w:lang w:bidi="ar-SA"/>
        </w:rPr>
        <w:t xml:space="preserve">крупных </w:t>
      </w:r>
      <w:r w:rsidR="001A0A37" w:rsidRPr="00387D16">
        <w:rPr>
          <w:rFonts w:ascii="Times New Roman" w:eastAsia="Calibri" w:hAnsi="Times New Roman" w:cs="Arial"/>
          <w:color w:val="00000A"/>
          <w:sz w:val="28"/>
          <w:szCs w:val="28"/>
          <w:lang w:bidi="ar-SA"/>
        </w:rPr>
        <w:t>инвестиционных проектов с государственным участием Новосибирской области</w:t>
      </w:r>
      <w:r>
        <w:rPr>
          <w:rFonts w:ascii="Times New Roman" w:eastAsia="Calibri" w:hAnsi="Times New Roman" w:cs="Arial"/>
          <w:color w:val="00000A"/>
          <w:sz w:val="28"/>
          <w:szCs w:val="28"/>
          <w:lang w:bidi="ar-SA"/>
        </w:rPr>
        <w:t xml:space="preserve"> </w:t>
      </w:r>
      <w:r w:rsidR="001A0A37" w:rsidRPr="00387D16">
        <w:rPr>
          <w:rFonts w:ascii="Times New Roman" w:eastAsia="Calibri" w:hAnsi="Times New Roman" w:cs="Arial"/>
          <w:color w:val="00000A"/>
          <w:sz w:val="28"/>
          <w:szCs w:val="28"/>
          <w:lang w:bidi="ar-SA"/>
        </w:rPr>
        <w:t xml:space="preserve">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областного бюджета Новосибирской, за исключением объектов капитального строительства, начало строительства, реконструкции или технического перевооружения которых осуществлялось до 1 </w:t>
      </w:r>
      <w:r w:rsidR="00D90C37">
        <w:rPr>
          <w:rFonts w:ascii="Times New Roman" w:eastAsia="Calibri" w:hAnsi="Times New Roman" w:cs="Arial"/>
          <w:color w:val="00000A"/>
          <w:sz w:val="28"/>
          <w:szCs w:val="28"/>
          <w:lang w:bidi="ar-SA"/>
        </w:rPr>
        <w:t>января</w:t>
      </w:r>
      <w:r w:rsidR="001A0A37" w:rsidRPr="00387D16">
        <w:rPr>
          <w:rFonts w:ascii="Times New Roman" w:eastAsia="Calibri" w:hAnsi="Times New Roman" w:cs="Arial"/>
          <w:color w:val="00000A"/>
          <w:sz w:val="28"/>
          <w:szCs w:val="28"/>
          <w:lang w:bidi="ar-SA"/>
        </w:rPr>
        <w:t xml:space="preserve"> 201</w:t>
      </w:r>
      <w:r w:rsidR="00D90C37">
        <w:rPr>
          <w:rFonts w:ascii="Times New Roman" w:eastAsia="Calibri" w:hAnsi="Times New Roman" w:cs="Arial"/>
          <w:color w:val="00000A"/>
          <w:sz w:val="28"/>
          <w:szCs w:val="28"/>
          <w:lang w:bidi="ar-SA"/>
        </w:rPr>
        <w:t>7</w:t>
      </w:r>
      <w:proofErr w:type="gramEnd"/>
      <w:r w:rsidR="001A0A37" w:rsidRPr="00387D16">
        <w:rPr>
          <w:rFonts w:ascii="Times New Roman" w:eastAsia="Calibri" w:hAnsi="Times New Roman" w:cs="Arial"/>
          <w:color w:val="00000A"/>
          <w:sz w:val="28"/>
          <w:szCs w:val="28"/>
          <w:lang w:bidi="ar-SA"/>
        </w:rPr>
        <w:t xml:space="preserve"> года</w:t>
      </w:r>
      <w:r w:rsidR="007954F2">
        <w:rPr>
          <w:rFonts w:ascii="Times New Roman" w:eastAsia="Calibri" w:hAnsi="Times New Roman" w:cs="Arial"/>
          <w:color w:val="00000A"/>
          <w:sz w:val="28"/>
          <w:szCs w:val="28"/>
          <w:lang w:bidi="ar-SA"/>
        </w:rPr>
        <w:t xml:space="preserve"> (далее – Проект положения)</w:t>
      </w:r>
      <w:r w:rsidR="001A0A37" w:rsidRPr="00387D16">
        <w:rPr>
          <w:rFonts w:ascii="Times New Roman" w:eastAsia="Calibri" w:hAnsi="Times New Roman" w:cs="Arial"/>
          <w:color w:val="00000A"/>
          <w:sz w:val="28"/>
          <w:szCs w:val="28"/>
          <w:lang w:bidi="ar-SA"/>
        </w:rPr>
        <w:t>.</w:t>
      </w:r>
    </w:p>
    <w:p w:rsidR="001A195E" w:rsidRDefault="001A195E" w:rsidP="002A48E8">
      <w:pPr>
        <w:pStyle w:val="21"/>
        <w:shd w:val="clear" w:color="auto" w:fill="auto"/>
        <w:tabs>
          <w:tab w:val="left" w:pos="1560"/>
          <w:tab w:val="left" w:pos="3261"/>
        </w:tabs>
        <w:spacing w:before="0" w:after="0" w:line="240" w:lineRule="auto"/>
        <w:ind w:left="20" w:firstLine="547"/>
        <w:rPr>
          <w:b/>
          <w:sz w:val="28"/>
          <w:szCs w:val="28"/>
        </w:rPr>
      </w:pPr>
    </w:p>
    <w:p w:rsidR="001A195E" w:rsidRDefault="001A195E" w:rsidP="002A48E8">
      <w:pPr>
        <w:pStyle w:val="21"/>
        <w:shd w:val="clear" w:color="auto" w:fill="auto"/>
        <w:tabs>
          <w:tab w:val="left" w:pos="1560"/>
          <w:tab w:val="left" w:pos="3261"/>
        </w:tabs>
        <w:spacing w:before="0" w:after="0" w:line="240" w:lineRule="auto"/>
        <w:ind w:left="20" w:firstLine="547"/>
        <w:rPr>
          <w:b/>
          <w:sz w:val="28"/>
          <w:szCs w:val="28"/>
        </w:rPr>
      </w:pPr>
    </w:p>
    <w:p w:rsidR="001A195E" w:rsidRDefault="001A195E" w:rsidP="002A48E8">
      <w:pPr>
        <w:pStyle w:val="21"/>
        <w:shd w:val="clear" w:color="auto" w:fill="auto"/>
        <w:tabs>
          <w:tab w:val="left" w:pos="1560"/>
          <w:tab w:val="left" w:pos="3261"/>
        </w:tabs>
        <w:spacing w:before="0" w:after="0" w:line="240" w:lineRule="auto"/>
        <w:ind w:left="20" w:firstLine="547"/>
        <w:rPr>
          <w:b/>
          <w:sz w:val="28"/>
          <w:szCs w:val="28"/>
        </w:rPr>
      </w:pPr>
    </w:p>
    <w:p w:rsidR="00894A5C" w:rsidRPr="00387D16" w:rsidRDefault="001A195E" w:rsidP="002A48E8">
      <w:pPr>
        <w:pStyle w:val="21"/>
        <w:shd w:val="clear" w:color="auto" w:fill="auto"/>
        <w:tabs>
          <w:tab w:val="left" w:pos="1560"/>
          <w:tab w:val="left" w:pos="3261"/>
        </w:tabs>
        <w:spacing w:before="0" w:after="0" w:line="240" w:lineRule="auto"/>
        <w:ind w:left="20" w:firstLine="547"/>
        <w:rPr>
          <w:b/>
          <w:sz w:val="28"/>
          <w:szCs w:val="28"/>
        </w:rPr>
      </w:pPr>
      <w:r>
        <w:rPr>
          <w:b/>
          <w:sz w:val="28"/>
          <w:szCs w:val="28"/>
        </w:rPr>
        <w:t>2</w:t>
      </w:r>
      <w:r w:rsidR="00DE788A" w:rsidRPr="00387D16">
        <w:rPr>
          <w:b/>
          <w:sz w:val="28"/>
          <w:szCs w:val="28"/>
        </w:rPr>
        <w:t>.2. </w:t>
      </w:r>
      <w:r w:rsidR="006E16B7" w:rsidRPr="00387D16">
        <w:rPr>
          <w:b/>
          <w:sz w:val="28"/>
          <w:szCs w:val="28"/>
        </w:rPr>
        <w:t>Обоснование выбора предлагаемого способа регулирования</w:t>
      </w:r>
    </w:p>
    <w:p w:rsidR="00894A5C" w:rsidRPr="0088714A"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88714A">
        <w:rPr>
          <w:sz w:val="28"/>
          <w:szCs w:val="28"/>
        </w:rPr>
        <w:t>Причин</w:t>
      </w:r>
      <w:r w:rsidR="00A940C9" w:rsidRPr="0088714A">
        <w:rPr>
          <w:sz w:val="28"/>
          <w:szCs w:val="28"/>
        </w:rPr>
        <w:t>а</w:t>
      </w:r>
      <w:r w:rsidRPr="0088714A">
        <w:rPr>
          <w:sz w:val="28"/>
          <w:szCs w:val="28"/>
        </w:rPr>
        <w:t>, по которым из всех возможных способов решения заявленн</w:t>
      </w:r>
      <w:r w:rsidR="00A940C9" w:rsidRPr="0088714A">
        <w:rPr>
          <w:sz w:val="28"/>
          <w:szCs w:val="28"/>
        </w:rPr>
        <w:t>ой</w:t>
      </w:r>
      <w:r w:rsidRPr="0088714A">
        <w:rPr>
          <w:sz w:val="28"/>
          <w:szCs w:val="28"/>
        </w:rPr>
        <w:t xml:space="preserve"> проблем</w:t>
      </w:r>
      <w:r w:rsidR="00A940C9" w:rsidRPr="0088714A">
        <w:rPr>
          <w:sz w:val="28"/>
          <w:szCs w:val="28"/>
        </w:rPr>
        <w:t>ы</w:t>
      </w:r>
      <w:r w:rsidRPr="0088714A">
        <w:rPr>
          <w:sz w:val="28"/>
          <w:szCs w:val="28"/>
        </w:rPr>
        <w:t>, привед</w:t>
      </w:r>
      <w:r w:rsidR="0038156C" w:rsidRPr="0088714A">
        <w:rPr>
          <w:sz w:val="28"/>
          <w:szCs w:val="28"/>
        </w:rPr>
        <w:t>е</w:t>
      </w:r>
      <w:r w:rsidR="00A940C9" w:rsidRPr="0088714A">
        <w:rPr>
          <w:sz w:val="28"/>
          <w:szCs w:val="28"/>
        </w:rPr>
        <w:t xml:space="preserve">нной </w:t>
      </w:r>
      <w:r w:rsidRPr="0088714A">
        <w:rPr>
          <w:sz w:val="28"/>
          <w:szCs w:val="28"/>
        </w:rPr>
        <w:t xml:space="preserve">в </w:t>
      </w:r>
      <w:proofErr w:type="gramStart"/>
      <w:r w:rsidRPr="0088714A">
        <w:rPr>
          <w:sz w:val="28"/>
          <w:szCs w:val="28"/>
        </w:rPr>
        <w:t>таблицах</w:t>
      </w:r>
      <w:proofErr w:type="gramEnd"/>
      <w:r w:rsidR="002C4F78" w:rsidRPr="0088714A">
        <w:fldChar w:fldCharType="begin"/>
      </w:r>
      <w:r w:rsidR="002C4F78" w:rsidRPr="0088714A">
        <w:instrText xml:space="preserve"> HYPERLINK \l "bookmark8" \o "Current Document" \h </w:instrText>
      </w:r>
      <w:r w:rsidR="002C4F78" w:rsidRPr="0088714A">
        <w:fldChar w:fldCharType="separate"/>
      </w:r>
      <w:r w:rsidRPr="0088714A">
        <w:rPr>
          <w:sz w:val="28"/>
          <w:szCs w:val="28"/>
        </w:rPr>
        <w:t xml:space="preserve"> 2-</w:t>
      </w:r>
      <w:r w:rsidR="002C4F78" w:rsidRPr="0088714A">
        <w:rPr>
          <w:sz w:val="28"/>
          <w:szCs w:val="28"/>
        </w:rPr>
        <w:fldChar w:fldCharType="end"/>
      </w:r>
      <w:hyperlink w:anchor="bookmark10" w:tooltip="Current Document">
        <w:r w:rsidRPr="0088714A">
          <w:rPr>
            <w:sz w:val="28"/>
            <w:szCs w:val="28"/>
          </w:rPr>
          <w:t xml:space="preserve">4 </w:t>
        </w:r>
      </w:hyperlink>
      <w:r w:rsidRPr="0088714A">
        <w:rPr>
          <w:sz w:val="28"/>
          <w:szCs w:val="28"/>
        </w:rPr>
        <w:t xml:space="preserve">части </w:t>
      </w:r>
      <w:r w:rsidRPr="0088714A">
        <w:rPr>
          <w:sz w:val="28"/>
          <w:szCs w:val="28"/>
          <w:lang w:val="en-US" w:eastAsia="en-US" w:bidi="en-US"/>
        </w:rPr>
        <w:t>II</w:t>
      </w:r>
      <w:r w:rsidR="0038156C" w:rsidRPr="0088714A">
        <w:rPr>
          <w:sz w:val="28"/>
          <w:szCs w:val="28"/>
          <w:lang w:val="en-US" w:eastAsia="en-US" w:bidi="en-US"/>
        </w:rPr>
        <w:t>I</w:t>
      </w:r>
      <w:r w:rsidRPr="0088714A">
        <w:rPr>
          <w:sz w:val="28"/>
          <w:szCs w:val="28"/>
          <w:lang w:eastAsia="en-US" w:bidi="en-US"/>
        </w:rPr>
        <w:t xml:space="preserve"> </w:t>
      </w:r>
      <w:r w:rsidRPr="0088714A">
        <w:rPr>
          <w:sz w:val="28"/>
          <w:szCs w:val="28"/>
        </w:rPr>
        <w:t>настоящего сводного отч</w:t>
      </w:r>
      <w:r w:rsidR="0038156C" w:rsidRPr="0088714A">
        <w:rPr>
          <w:sz w:val="28"/>
          <w:szCs w:val="28"/>
        </w:rPr>
        <w:t>е</w:t>
      </w:r>
      <w:r w:rsidRPr="0088714A">
        <w:rPr>
          <w:sz w:val="28"/>
          <w:szCs w:val="28"/>
        </w:rPr>
        <w:t>та, был выбран описанный в пункте</w:t>
      </w:r>
      <w:hyperlink w:anchor="bookmark4" w:tooltip="Current Document">
        <w:r w:rsidRPr="0088714A">
          <w:rPr>
            <w:sz w:val="28"/>
            <w:szCs w:val="28"/>
          </w:rPr>
          <w:t xml:space="preserve"> 2.1</w:t>
        </w:r>
      </w:hyperlink>
      <w:r w:rsidR="00B50248" w:rsidRPr="0088714A">
        <w:rPr>
          <w:sz w:val="28"/>
          <w:szCs w:val="28"/>
        </w:rPr>
        <w:t>:</w:t>
      </w:r>
    </w:p>
    <w:p w:rsidR="00DC37D9" w:rsidRDefault="00D90C37" w:rsidP="00AB50E4">
      <w:pPr>
        <w:tabs>
          <w:tab w:val="left" w:pos="1560"/>
          <w:tab w:val="left" w:pos="3261"/>
        </w:tabs>
        <w:ind w:left="20" w:firstLine="547"/>
        <w:jc w:val="both"/>
        <w:rPr>
          <w:rFonts w:ascii="Times New Roman" w:eastAsia="Calibri" w:hAnsi="Times New Roman" w:cs="Arial"/>
          <w:color w:val="00000A"/>
          <w:sz w:val="28"/>
          <w:szCs w:val="28"/>
          <w:lang w:bidi="ar-SA"/>
        </w:rPr>
      </w:pPr>
      <w:proofErr w:type="gramStart"/>
      <w:r w:rsidRPr="0088714A">
        <w:rPr>
          <w:rFonts w:ascii="Times New Roman" w:eastAsia="Times New Roman" w:hAnsi="Times New Roman" w:cs="Times New Roman"/>
          <w:sz w:val="28"/>
          <w:szCs w:val="28"/>
        </w:rPr>
        <w:t xml:space="preserve">Предполагаемые в  </w:t>
      </w:r>
      <w:r w:rsidR="00DC37D9" w:rsidRPr="0088714A">
        <w:rPr>
          <w:rFonts w:ascii="Times New Roman" w:eastAsia="Times New Roman" w:hAnsi="Times New Roman" w:cs="Times New Roman"/>
          <w:sz w:val="28"/>
          <w:szCs w:val="28"/>
        </w:rPr>
        <w:t>Проект</w:t>
      </w:r>
      <w:r w:rsidRPr="0088714A">
        <w:rPr>
          <w:rFonts w:ascii="Times New Roman" w:eastAsia="Times New Roman" w:hAnsi="Times New Roman" w:cs="Times New Roman"/>
          <w:sz w:val="28"/>
          <w:szCs w:val="28"/>
        </w:rPr>
        <w:t>е</w:t>
      </w:r>
      <w:r w:rsidR="00DC37D9" w:rsidRPr="0088714A">
        <w:rPr>
          <w:rFonts w:ascii="Times New Roman" w:eastAsia="Times New Roman" w:hAnsi="Times New Roman" w:cs="Times New Roman"/>
          <w:sz w:val="28"/>
          <w:szCs w:val="28"/>
        </w:rPr>
        <w:t xml:space="preserve"> постановления </w:t>
      </w:r>
      <w:r w:rsidRPr="0088714A">
        <w:rPr>
          <w:rFonts w:ascii="Times New Roman" w:eastAsia="Times New Roman" w:hAnsi="Times New Roman" w:cs="Times New Roman"/>
          <w:sz w:val="28"/>
          <w:szCs w:val="28"/>
        </w:rPr>
        <w:t xml:space="preserve">нормы регулирования разработаны в соответствии с </w:t>
      </w:r>
      <w:r w:rsidRPr="0088714A">
        <w:rPr>
          <w:rFonts w:ascii="Times New Roman" w:eastAsia="Calibri" w:hAnsi="Times New Roman" w:cs="Arial"/>
          <w:color w:val="00000A"/>
          <w:sz w:val="28"/>
          <w:szCs w:val="28"/>
          <w:lang w:bidi="ar-SA"/>
        </w:rPr>
        <w:t>постановлением</w:t>
      </w:r>
      <w:r w:rsidR="00FC1F64" w:rsidRPr="0088714A">
        <w:rPr>
          <w:rFonts w:ascii="Times New Roman" w:eastAsia="Calibri" w:hAnsi="Times New Roman" w:cs="Arial"/>
          <w:color w:val="00000A"/>
          <w:sz w:val="28"/>
          <w:szCs w:val="28"/>
          <w:lang w:bidi="ar-SA"/>
        </w:rPr>
        <w:t xml:space="preserve"> Правительства Р</w:t>
      </w:r>
      <w:r w:rsidR="00DC37D9" w:rsidRPr="0088714A">
        <w:rPr>
          <w:rFonts w:ascii="Times New Roman" w:eastAsia="Calibri" w:hAnsi="Times New Roman" w:cs="Arial"/>
          <w:color w:val="00000A"/>
          <w:sz w:val="28"/>
          <w:szCs w:val="28"/>
          <w:lang w:bidi="ar-SA"/>
        </w:rPr>
        <w:t>Ф</w:t>
      </w:r>
      <w:r w:rsidR="00FC1F64" w:rsidRPr="0088714A">
        <w:rPr>
          <w:rFonts w:ascii="Times New Roman" w:eastAsia="Calibri" w:hAnsi="Times New Roman" w:cs="Arial"/>
          <w:color w:val="00000A"/>
          <w:sz w:val="28"/>
          <w:szCs w:val="28"/>
          <w:lang w:bidi="ar-SA"/>
        </w:rPr>
        <w:t xml:space="preserve"> </w:t>
      </w:r>
      <w:r w:rsidR="00DC37D9" w:rsidRPr="0088714A">
        <w:rPr>
          <w:rFonts w:ascii="Times New Roman" w:eastAsia="Calibri" w:hAnsi="Times New Roman" w:cs="Arial"/>
          <w:color w:val="00000A"/>
          <w:sz w:val="28"/>
          <w:szCs w:val="28"/>
          <w:lang w:bidi="ar-SA"/>
        </w:rPr>
        <w:t>№ 382</w:t>
      </w:r>
      <w:r w:rsidR="0088714A">
        <w:rPr>
          <w:rFonts w:ascii="Times New Roman" w:eastAsia="Calibri" w:hAnsi="Times New Roman" w:cs="Arial"/>
          <w:color w:val="00000A"/>
          <w:sz w:val="28"/>
          <w:szCs w:val="28"/>
          <w:lang w:bidi="ar-SA"/>
        </w:rPr>
        <w:t xml:space="preserve">, </w:t>
      </w:r>
      <w:r w:rsidR="00AB50E4">
        <w:rPr>
          <w:rFonts w:ascii="Times New Roman" w:eastAsia="Calibri" w:hAnsi="Times New Roman" w:cs="Arial"/>
          <w:color w:val="00000A"/>
          <w:sz w:val="28"/>
          <w:szCs w:val="28"/>
          <w:lang w:bidi="ar-SA"/>
        </w:rPr>
        <w:t xml:space="preserve">реализация </w:t>
      </w:r>
      <w:r w:rsidR="00AB50E4" w:rsidRPr="00AB50E4">
        <w:rPr>
          <w:rFonts w:ascii="Times New Roman" w:eastAsia="Calibri" w:hAnsi="Times New Roman" w:cs="Arial"/>
          <w:color w:val="00000A"/>
          <w:sz w:val="28"/>
          <w:szCs w:val="28"/>
          <w:lang w:bidi="ar-SA"/>
        </w:rPr>
        <w:t>мероприяти</w:t>
      </w:r>
      <w:r w:rsidR="00AB50E4">
        <w:rPr>
          <w:rFonts w:ascii="Times New Roman" w:eastAsia="Calibri" w:hAnsi="Times New Roman" w:cs="Arial"/>
          <w:color w:val="00000A"/>
          <w:sz w:val="28"/>
          <w:szCs w:val="28"/>
          <w:lang w:bidi="ar-SA"/>
        </w:rPr>
        <w:t>й</w:t>
      </w:r>
      <w:r w:rsidR="00AB50E4" w:rsidRPr="00AB50E4">
        <w:rPr>
          <w:rFonts w:ascii="Times New Roman" w:eastAsia="Calibri" w:hAnsi="Times New Roman" w:cs="Arial"/>
          <w:color w:val="00000A"/>
          <w:sz w:val="28"/>
          <w:szCs w:val="28"/>
          <w:lang w:bidi="ar-SA"/>
        </w:rPr>
        <w:t>, направленны</w:t>
      </w:r>
      <w:r w:rsidR="00AB50E4">
        <w:rPr>
          <w:rFonts w:ascii="Times New Roman" w:eastAsia="Calibri" w:hAnsi="Times New Roman" w:cs="Arial"/>
          <w:color w:val="00000A"/>
          <w:sz w:val="28"/>
          <w:szCs w:val="28"/>
          <w:lang w:bidi="ar-SA"/>
        </w:rPr>
        <w:t>х</w:t>
      </w:r>
      <w:r w:rsidR="00AB50E4" w:rsidRPr="00AB50E4">
        <w:rPr>
          <w:rFonts w:ascii="Times New Roman" w:eastAsia="Calibri" w:hAnsi="Times New Roman" w:cs="Arial"/>
          <w:color w:val="00000A"/>
          <w:sz w:val="28"/>
          <w:szCs w:val="28"/>
          <w:lang w:bidi="ar-SA"/>
        </w:rPr>
        <w:t xml:space="preserve"> на развитие конкурентной среды в Н</w:t>
      </w:r>
      <w:r w:rsidR="00AB50E4">
        <w:rPr>
          <w:rFonts w:ascii="Times New Roman" w:eastAsia="Calibri" w:hAnsi="Times New Roman" w:cs="Arial"/>
          <w:color w:val="00000A"/>
          <w:sz w:val="28"/>
          <w:szCs w:val="28"/>
          <w:lang w:bidi="ar-SA"/>
        </w:rPr>
        <w:t xml:space="preserve">овосибирской области, утвержденными </w:t>
      </w:r>
      <w:r w:rsidR="00DC37D9" w:rsidRPr="0088714A">
        <w:rPr>
          <w:rFonts w:ascii="Times New Roman" w:eastAsia="Calibri" w:hAnsi="Times New Roman" w:cs="Arial"/>
          <w:color w:val="00000A"/>
          <w:sz w:val="28"/>
          <w:szCs w:val="28"/>
          <w:lang w:bidi="ar-SA"/>
        </w:rPr>
        <w:t xml:space="preserve"> </w:t>
      </w:r>
      <w:r w:rsidR="00AB50E4">
        <w:rPr>
          <w:rFonts w:ascii="Times New Roman" w:eastAsia="Calibri" w:hAnsi="Times New Roman" w:cs="Arial"/>
          <w:color w:val="00000A"/>
          <w:sz w:val="28"/>
          <w:szCs w:val="28"/>
          <w:lang w:bidi="ar-SA"/>
        </w:rPr>
        <w:t xml:space="preserve">постановлением Губернатора Новосибирской области </w:t>
      </w:r>
      <w:r w:rsidR="00AB50E4" w:rsidRPr="00AB50E4">
        <w:rPr>
          <w:rFonts w:ascii="Times New Roman" w:eastAsia="Calibri" w:hAnsi="Times New Roman" w:cs="Arial"/>
          <w:color w:val="00000A"/>
          <w:sz w:val="28"/>
          <w:szCs w:val="28"/>
          <w:lang w:bidi="ar-SA"/>
        </w:rPr>
        <w:t>от 15.06.2016 № 143</w:t>
      </w:r>
      <w:r w:rsidR="00AB50E4">
        <w:rPr>
          <w:rFonts w:ascii="Times New Roman" w:eastAsia="Calibri" w:hAnsi="Times New Roman" w:cs="Arial"/>
          <w:color w:val="00000A"/>
          <w:sz w:val="28"/>
          <w:szCs w:val="28"/>
          <w:lang w:bidi="ar-SA"/>
        </w:rPr>
        <w:t xml:space="preserve"> «</w:t>
      </w:r>
      <w:r w:rsidR="00AB50E4" w:rsidRPr="00AB50E4">
        <w:rPr>
          <w:rFonts w:ascii="Times New Roman" w:eastAsia="Calibri" w:hAnsi="Times New Roman" w:cs="Arial"/>
          <w:color w:val="00000A"/>
          <w:sz w:val="28"/>
          <w:szCs w:val="28"/>
          <w:lang w:bidi="ar-SA"/>
        </w:rPr>
        <w:t>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r w:rsidR="00AB50E4">
        <w:rPr>
          <w:rFonts w:ascii="Times New Roman" w:eastAsia="Calibri" w:hAnsi="Times New Roman" w:cs="Arial"/>
          <w:color w:val="00000A"/>
          <w:sz w:val="28"/>
          <w:szCs w:val="28"/>
          <w:lang w:bidi="ar-SA"/>
        </w:rPr>
        <w:t>».</w:t>
      </w:r>
      <w:proofErr w:type="gramEnd"/>
    </w:p>
    <w:p w:rsidR="00AB50E4" w:rsidRPr="004B33BC" w:rsidRDefault="00AB50E4" w:rsidP="00AB50E4">
      <w:pPr>
        <w:tabs>
          <w:tab w:val="left" w:pos="1560"/>
          <w:tab w:val="left" w:pos="3261"/>
        </w:tabs>
        <w:ind w:left="20" w:firstLine="547"/>
        <w:jc w:val="both"/>
        <w:rPr>
          <w:rFonts w:ascii="Times New Roman" w:eastAsia="Times New Roman" w:hAnsi="Times New Roman" w:cs="Times New Roman"/>
          <w:sz w:val="28"/>
          <w:szCs w:val="28"/>
          <w:highlight w:val="yellow"/>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2.3. Цели регулирования</w:t>
      </w:r>
    </w:p>
    <w:tbl>
      <w:tblPr>
        <w:tblStyle w:val="af3"/>
        <w:tblW w:w="0" w:type="auto"/>
        <w:tblInd w:w="20" w:type="dxa"/>
        <w:tblLook w:val="04A0" w:firstRow="1" w:lastRow="0" w:firstColumn="1" w:lastColumn="0" w:noHBand="0" w:noVBand="1"/>
      </w:tblPr>
      <w:tblGrid>
        <w:gridCol w:w="643"/>
        <w:gridCol w:w="3173"/>
        <w:gridCol w:w="2778"/>
        <w:gridCol w:w="3526"/>
      </w:tblGrid>
      <w:tr w:rsidR="00DC37D9" w:rsidRPr="00387D16" w:rsidTr="000E20E7">
        <w:tc>
          <w:tcPr>
            <w:tcW w:w="643"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 xml:space="preserve">№ </w:t>
            </w:r>
            <w:proofErr w:type="gramStart"/>
            <w:r w:rsidRPr="00387D16">
              <w:rPr>
                <w:rFonts w:ascii="Times New Roman" w:eastAsia="Times New Roman" w:hAnsi="Times New Roman" w:cs="Times New Roman"/>
                <w:b/>
              </w:rPr>
              <w:t>п</w:t>
            </w:r>
            <w:proofErr w:type="gramEnd"/>
            <w:r w:rsidRPr="00387D16">
              <w:rPr>
                <w:rFonts w:ascii="Times New Roman" w:eastAsia="Times New Roman" w:hAnsi="Times New Roman" w:cs="Times New Roman"/>
                <w:b/>
              </w:rPr>
              <w:t>/п</w:t>
            </w:r>
          </w:p>
        </w:tc>
        <w:tc>
          <w:tcPr>
            <w:tcW w:w="3173"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Цели предлагаемого регулирования (со ссылкой на номер проблемы из таблицы 1)</w:t>
            </w:r>
          </w:p>
        </w:tc>
        <w:tc>
          <w:tcPr>
            <w:tcW w:w="2778"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Индикаторы достижения целей; текущее значение индикаторов</w:t>
            </w:r>
          </w:p>
        </w:tc>
        <w:tc>
          <w:tcPr>
            <w:tcW w:w="3526"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Ожидаемые целевые значения индикаторов по годам после введения предлагаемого регулирования</w:t>
            </w:r>
          </w:p>
        </w:tc>
      </w:tr>
      <w:tr w:rsidR="00F004EB" w:rsidRPr="004B33BC" w:rsidTr="000E20E7">
        <w:tc>
          <w:tcPr>
            <w:tcW w:w="643" w:type="dxa"/>
            <w:vAlign w:val="center"/>
          </w:tcPr>
          <w:p w:rsidR="00F004EB" w:rsidRPr="00387D16" w:rsidRDefault="000E20E7" w:rsidP="00DC37D9">
            <w:pPr>
              <w:tabs>
                <w:tab w:val="left" w:pos="1560"/>
                <w:tab w:val="left" w:pos="3261"/>
              </w:tabs>
              <w:jc w:val="center"/>
              <w:rPr>
                <w:rFonts w:ascii="Times New Roman" w:eastAsia="Times New Roman" w:hAnsi="Times New Roman" w:cs="Times New Roman"/>
              </w:rPr>
            </w:pPr>
            <w:r>
              <w:rPr>
                <w:rFonts w:ascii="Times New Roman" w:eastAsia="Times New Roman" w:hAnsi="Times New Roman" w:cs="Times New Roman"/>
              </w:rPr>
              <w:t>1</w:t>
            </w:r>
          </w:p>
        </w:tc>
        <w:tc>
          <w:tcPr>
            <w:tcW w:w="3173" w:type="dxa"/>
            <w:vAlign w:val="center"/>
          </w:tcPr>
          <w:p w:rsidR="00F004EB" w:rsidRPr="000E20E7" w:rsidRDefault="00345DE3" w:rsidP="00345DE3">
            <w:pPr>
              <w:rPr>
                <w:rFonts w:ascii="Times New Roman" w:hAnsi="Times New Roman" w:cs="Times New Roman"/>
                <w:color w:val="auto"/>
              </w:rPr>
            </w:pPr>
            <w:r>
              <w:rPr>
                <w:rFonts w:ascii="Times New Roman" w:hAnsi="Times New Roman" w:cs="Times New Roman"/>
                <w:color w:val="auto"/>
              </w:rPr>
              <w:t>Создание</w:t>
            </w:r>
            <w:r w:rsidRPr="00345DE3">
              <w:rPr>
                <w:rFonts w:ascii="Times New Roman" w:hAnsi="Times New Roman" w:cs="Times New Roman"/>
                <w:color w:val="auto"/>
              </w:rPr>
              <w:t xml:space="preserve"> системного контроля эффективности крупных  инвестиционных проектов на всех этапах их реализации</w:t>
            </w:r>
            <w:r>
              <w:rPr>
                <w:rFonts w:ascii="Times New Roman" w:hAnsi="Times New Roman" w:cs="Times New Roman"/>
                <w:color w:val="auto"/>
              </w:rPr>
              <w:t>, обеспечение ОПТЦА</w:t>
            </w:r>
          </w:p>
        </w:tc>
        <w:tc>
          <w:tcPr>
            <w:tcW w:w="2778" w:type="dxa"/>
            <w:vAlign w:val="center"/>
          </w:tcPr>
          <w:p w:rsidR="00F004EB" w:rsidRDefault="00F004EB" w:rsidP="00F004EB">
            <w:pPr>
              <w:tabs>
                <w:tab w:val="left" w:pos="207"/>
                <w:tab w:val="left" w:pos="3261"/>
              </w:tabs>
              <w:rPr>
                <w:rFonts w:ascii="Times New Roman" w:eastAsia="Times New Roman" w:hAnsi="Times New Roman" w:cs="Times New Roman"/>
                <w:color w:val="auto"/>
              </w:rPr>
            </w:pPr>
            <w:r w:rsidRPr="000A5582">
              <w:rPr>
                <w:rFonts w:ascii="Times New Roman" w:eastAsia="Times New Roman" w:hAnsi="Times New Roman" w:cs="Times New Roman"/>
                <w:color w:val="auto"/>
              </w:rPr>
              <w:t xml:space="preserve">Доля проектов, прошедших </w:t>
            </w:r>
            <w:r w:rsidR="00BC29C3">
              <w:rPr>
                <w:rFonts w:ascii="Times New Roman" w:eastAsia="Times New Roman" w:hAnsi="Times New Roman" w:cs="Times New Roman"/>
                <w:color w:val="auto"/>
              </w:rPr>
              <w:t>О</w:t>
            </w:r>
            <w:r w:rsidRPr="000A5582">
              <w:rPr>
                <w:rFonts w:ascii="Times New Roman" w:eastAsia="Times New Roman" w:hAnsi="Times New Roman" w:cs="Times New Roman"/>
                <w:color w:val="auto"/>
              </w:rPr>
              <w:t xml:space="preserve">ПТЦА от общего количества проектов, подлежащих </w:t>
            </w:r>
            <w:r w:rsidR="00BC29C3">
              <w:rPr>
                <w:rFonts w:ascii="Times New Roman" w:eastAsia="Times New Roman" w:hAnsi="Times New Roman" w:cs="Times New Roman"/>
                <w:color w:val="auto"/>
              </w:rPr>
              <w:t>О</w:t>
            </w:r>
            <w:r w:rsidRPr="000A5582">
              <w:rPr>
                <w:rFonts w:ascii="Times New Roman" w:eastAsia="Times New Roman" w:hAnsi="Times New Roman" w:cs="Times New Roman"/>
                <w:color w:val="auto"/>
              </w:rPr>
              <w:t>ПТЦА</w:t>
            </w:r>
          </w:p>
          <w:p w:rsidR="00807463" w:rsidRPr="000A5582" w:rsidRDefault="00807463" w:rsidP="00F004EB">
            <w:pPr>
              <w:tabs>
                <w:tab w:val="left" w:pos="207"/>
                <w:tab w:val="left" w:pos="3261"/>
              </w:tabs>
              <w:rPr>
                <w:rFonts w:ascii="Times New Roman" w:eastAsia="Times New Roman" w:hAnsi="Times New Roman" w:cs="Times New Roman"/>
                <w:color w:val="auto"/>
              </w:rPr>
            </w:pPr>
            <w:r>
              <w:rPr>
                <w:rFonts w:ascii="Times New Roman" w:eastAsia="Times New Roman" w:hAnsi="Times New Roman" w:cs="Times New Roman"/>
                <w:color w:val="auto"/>
              </w:rPr>
              <w:t>На стадии разработки Проекта постановления «0»</w:t>
            </w:r>
          </w:p>
        </w:tc>
        <w:tc>
          <w:tcPr>
            <w:tcW w:w="3526" w:type="dxa"/>
            <w:vAlign w:val="center"/>
          </w:tcPr>
          <w:p w:rsidR="00F004EB" w:rsidRPr="000A5582" w:rsidRDefault="00F004EB" w:rsidP="00F87FCB">
            <w:pPr>
              <w:tabs>
                <w:tab w:val="left" w:pos="1560"/>
                <w:tab w:val="left" w:pos="3261"/>
              </w:tabs>
              <w:jc w:val="center"/>
              <w:rPr>
                <w:rFonts w:ascii="Times New Roman" w:eastAsia="Times New Roman" w:hAnsi="Times New Roman" w:cs="Times New Roman"/>
              </w:rPr>
            </w:pPr>
            <w:r w:rsidRPr="000A5582">
              <w:rPr>
                <w:rFonts w:ascii="Times New Roman" w:eastAsia="Times New Roman" w:hAnsi="Times New Roman" w:cs="Times New Roman"/>
              </w:rPr>
              <w:t xml:space="preserve">2017 год – </w:t>
            </w:r>
            <w:r w:rsidR="00807463">
              <w:rPr>
                <w:rFonts w:ascii="Times New Roman" w:eastAsia="Times New Roman" w:hAnsi="Times New Roman" w:cs="Times New Roman"/>
              </w:rPr>
              <w:t xml:space="preserve"> </w:t>
            </w:r>
            <w:r w:rsidRPr="000A5582">
              <w:rPr>
                <w:rFonts w:ascii="Times New Roman" w:eastAsia="Times New Roman" w:hAnsi="Times New Roman" w:cs="Times New Roman"/>
              </w:rPr>
              <w:t>70%</w:t>
            </w:r>
          </w:p>
          <w:p w:rsidR="00F004EB" w:rsidRPr="000A5582" w:rsidRDefault="00F004EB" w:rsidP="00F87FCB">
            <w:pPr>
              <w:tabs>
                <w:tab w:val="left" w:pos="1560"/>
                <w:tab w:val="left" w:pos="3261"/>
              </w:tabs>
              <w:jc w:val="center"/>
              <w:rPr>
                <w:rFonts w:ascii="Times New Roman" w:eastAsia="Times New Roman" w:hAnsi="Times New Roman" w:cs="Times New Roman"/>
              </w:rPr>
            </w:pPr>
            <w:r w:rsidRPr="000A5582">
              <w:rPr>
                <w:rFonts w:ascii="Times New Roman" w:eastAsia="Times New Roman" w:hAnsi="Times New Roman" w:cs="Times New Roman"/>
              </w:rPr>
              <w:t xml:space="preserve">2018 год – </w:t>
            </w:r>
            <w:r w:rsidR="00807463">
              <w:rPr>
                <w:rFonts w:ascii="Times New Roman" w:eastAsia="Times New Roman" w:hAnsi="Times New Roman" w:cs="Times New Roman"/>
              </w:rPr>
              <w:t xml:space="preserve"> </w:t>
            </w:r>
            <w:r w:rsidRPr="000A5582">
              <w:rPr>
                <w:rFonts w:ascii="Times New Roman" w:eastAsia="Times New Roman" w:hAnsi="Times New Roman" w:cs="Times New Roman"/>
              </w:rPr>
              <w:t>90%</w:t>
            </w:r>
          </w:p>
          <w:p w:rsidR="00F004EB" w:rsidRPr="000A5582" w:rsidRDefault="00807463" w:rsidP="00F87FCB">
            <w:pPr>
              <w:tabs>
                <w:tab w:val="left" w:pos="1560"/>
                <w:tab w:val="left" w:pos="3261"/>
              </w:tabs>
              <w:jc w:val="center"/>
              <w:rPr>
                <w:rFonts w:ascii="Times New Roman" w:eastAsia="Times New Roman" w:hAnsi="Times New Roman" w:cs="Times New Roman"/>
              </w:rPr>
            </w:pPr>
            <w:r>
              <w:rPr>
                <w:rFonts w:ascii="Times New Roman" w:eastAsia="Times New Roman" w:hAnsi="Times New Roman" w:cs="Times New Roman"/>
              </w:rPr>
              <w:t xml:space="preserve"> </w:t>
            </w:r>
            <w:r w:rsidR="00F004EB" w:rsidRPr="000A5582">
              <w:rPr>
                <w:rFonts w:ascii="Times New Roman" w:eastAsia="Times New Roman" w:hAnsi="Times New Roman" w:cs="Times New Roman"/>
              </w:rPr>
              <w:t>2019 год – 100%</w:t>
            </w:r>
          </w:p>
          <w:p w:rsidR="00F004EB" w:rsidRPr="000A5582" w:rsidRDefault="00F004EB" w:rsidP="00F87FCB">
            <w:pPr>
              <w:tabs>
                <w:tab w:val="left" w:pos="1560"/>
                <w:tab w:val="left" w:pos="3261"/>
              </w:tabs>
              <w:jc w:val="center"/>
              <w:rPr>
                <w:rFonts w:ascii="Times New Roman" w:eastAsia="Times New Roman" w:hAnsi="Times New Roman" w:cs="Times New Roman"/>
              </w:rPr>
            </w:pPr>
          </w:p>
        </w:tc>
      </w:tr>
    </w:tbl>
    <w:p w:rsidR="00DC37D9" w:rsidRPr="00DC37D9" w:rsidRDefault="00DC37D9" w:rsidP="00DC37D9">
      <w:pPr>
        <w:tabs>
          <w:tab w:val="left" w:pos="1560"/>
          <w:tab w:val="left" w:pos="3261"/>
        </w:tabs>
        <w:ind w:left="20"/>
        <w:jc w:val="both"/>
        <w:rPr>
          <w:rFonts w:ascii="Times New Roman" w:eastAsia="Times New Roman" w:hAnsi="Times New Roman" w:cs="Times New Roman"/>
          <w:sz w:val="18"/>
          <w:szCs w:val="18"/>
        </w:rPr>
      </w:pPr>
    </w:p>
    <w:p w:rsidR="00DC37D9" w:rsidRPr="00387D16"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2.4. Описание способа расчета (оценки) индикаторов достижения цели предлагаемого регулирования</w:t>
      </w:r>
    </w:p>
    <w:p w:rsidR="00DC37D9" w:rsidRPr="00387D16" w:rsidRDefault="00DC37D9" w:rsidP="009E154A">
      <w:pPr>
        <w:tabs>
          <w:tab w:val="left" w:pos="1560"/>
          <w:tab w:val="left" w:pos="3261"/>
        </w:tabs>
        <w:ind w:firstLine="567"/>
        <w:jc w:val="both"/>
        <w:rPr>
          <w:rFonts w:ascii="Times New Roman" w:eastAsia="Times New Roman" w:hAnsi="Times New Roman" w:cs="Times New Roman"/>
          <w:i/>
          <w:sz w:val="28"/>
          <w:szCs w:val="28"/>
        </w:rPr>
      </w:pPr>
      <w:r w:rsidRPr="00387D16">
        <w:rPr>
          <w:rFonts w:ascii="Times New Roman" w:eastAsia="Times New Roman" w:hAnsi="Times New Roman" w:cs="Times New Roman"/>
          <w:sz w:val="28"/>
          <w:szCs w:val="28"/>
        </w:rPr>
        <w:t>Индикаторы, приведенные в пункте</w:t>
      </w:r>
      <w:hyperlink w:anchor="bookmark5" w:tooltip="Current Document">
        <w:r w:rsidRPr="00387D16">
          <w:rPr>
            <w:rFonts w:ascii="Times New Roman" w:eastAsia="Times New Roman" w:hAnsi="Times New Roman" w:cs="Times New Roman"/>
            <w:sz w:val="28"/>
            <w:szCs w:val="28"/>
          </w:rPr>
          <w:t xml:space="preserve"> 2.3 </w:t>
        </w:r>
      </w:hyperlink>
      <w:r w:rsidRPr="00387D16">
        <w:rPr>
          <w:rFonts w:ascii="Times New Roman" w:eastAsia="Times New Roman" w:hAnsi="Times New Roman" w:cs="Times New Roman"/>
          <w:sz w:val="28"/>
          <w:szCs w:val="28"/>
        </w:rPr>
        <w:t>настоящего сводно</w:t>
      </w:r>
      <w:r w:rsidR="009E154A">
        <w:rPr>
          <w:rFonts w:ascii="Times New Roman" w:eastAsia="Times New Roman" w:hAnsi="Times New Roman" w:cs="Times New Roman"/>
          <w:sz w:val="28"/>
          <w:szCs w:val="28"/>
        </w:rPr>
        <w:t xml:space="preserve">го отчета, будут рассчитываться, исходя из </w:t>
      </w:r>
      <w:r w:rsidR="00345DE3">
        <w:rPr>
          <w:rFonts w:ascii="Times New Roman" w:eastAsia="Times New Roman" w:hAnsi="Times New Roman" w:cs="Times New Roman"/>
          <w:sz w:val="28"/>
          <w:szCs w:val="28"/>
        </w:rPr>
        <w:t xml:space="preserve">полученной информации о </w:t>
      </w:r>
      <w:r w:rsidR="00252710">
        <w:rPr>
          <w:rFonts w:ascii="Times New Roman" w:eastAsia="Times New Roman" w:hAnsi="Times New Roman" w:cs="Times New Roman"/>
          <w:sz w:val="28"/>
          <w:szCs w:val="28"/>
        </w:rPr>
        <w:t>количестве</w:t>
      </w:r>
      <w:r w:rsidR="009E154A">
        <w:rPr>
          <w:rFonts w:ascii="Times New Roman" w:eastAsia="Times New Roman" w:hAnsi="Times New Roman" w:cs="Times New Roman"/>
          <w:sz w:val="28"/>
          <w:szCs w:val="28"/>
        </w:rPr>
        <w:t xml:space="preserve"> </w:t>
      </w:r>
      <w:r w:rsidR="008E231B" w:rsidRPr="00387D16">
        <w:rPr>
          <w:rFonts w:ascii="Times New Roman" w:eastAsia="Times New Roman" w:hAnsi="Times New Roman" w:cs="Times New Roman"/>
          <w:sz w:val="28"/>
          <w:szCs w:val="28"/>
        </w:rPr>
        <w:t>заключени</w:t>
      </w:r>
      <w:r w:rsidR="009E154A">
        <w:rPr>
          <w:rFonts w:ascii="Times New Roman" w:eastAsia="Times New Roman" w:hAnsi="Times New Roman" w:cs="Times New Roman"/>
          <w:sz w:val="28"/>
          <w:szCs w:val="28"/>
        </w:rPr>
        <w:t>й</w:t>
      </w:r>
      <w:r w:rsidR="008E231B" w:rsidRPr="00387D16">
        <w:rPr>
          <w:rFonts w:ascii="Times New Roman" w:eastAsia="Times New Roman" w:hAnsi="Times New Roman" w:cs="Times New Roman"/>
          <w:sz w:val="28"/>
          <w:szCs w:val="28"/>
        </w:rPr>
        <w:t>, выданн</w:t>
      </w:r>
      <w:r w:rsidR="009E154A">
        <w:rPr>
          <w:rFonts w:ascii="Times New Roman" w:eastAsia="Times New Roman" w:hAnsi="Times New Roman" w:cs="Times New Roman"/>
          <w:sz w:val="28"/>
          <w:szCs w:val="28"/>
        </w:rPr>
        <w:t>ых</w:t>
      </w:r>
      <w:r w:rsidR="008E231B" w:rsidRPr="00387D16">
        <w:rPr>
          <w:rFonts w:ascii="Times New Roman" w:eastAsia="Times New Roman" w:hAnsi="Times New Roman" w:cs="Times New Roman"/>
          <w:sz w:val="28"/>
          <w:szCs w:val="28"/>
        </w:rPr>
        <w:t xml:space="preserve"> </w:t>
      </w:r>
      <w:r w:rsidR="00074303" w:rsidRPr="00387D16">
        <w:rPr>
          <w:rFonts w:ascii="Times New Roman" w:eastAsia="Times New Roman" w:hAnsi="Times New Roman" w:cs="Times New Roman"/>
          <w:sz w:val="28"/>
          <w:szCs w:val="28"/>
        </w:rPr>
        <w:t xml:space="preserve">независимыми экспертными организациями </w:t>
      </w:r>
      <w:r w:rsidR="008E231B" w:rsidRPr="00387D16">
        <w:rPr>
          <w:rFonts w:ascii="Times New Roman" w:eastAsia="Times New Roman" w:hAnsi="Times New Roman" w:cs="Times New Roman"/>
          <w:sz w:val="28"/>
          <w:szCs w:val="28"/>
        </w:rPr>
        <w:t>по форме, утвержденной приказом Министерства строительства и жилищно-коммунального хозяйства Российской Федерации от 17.02.2014 № 49/</w:t>
      </w:r>
      <w:proofErr w:type="spellStart"/>
      <w:proofErr w:type="gramStart"/>
      <w:r w:rsidR="008E231B" w:rsidRPr="00387D16">
        <w:rPr>
          <w:rFonts w:ascii="Times New Roman" w:eastAsia="Times New Roman" w:hAnsi="Times New Roman" w:cs="Times New Roman"/>
          <w:sz w:val="28"/>
          <w:szCs w:val="28"/>
        </w:rPr>
        <w:t>пр</w:t>
      </w:r>
      <w:proofErr w:type="spellEnd"/>
      <w:proofErr w:type="gramEnd"/>
      <w:r w:rsidR="008E231B" w:rsidRPr="00387D16">
        <w:rPr>
          <w:rFonts w:ascii="Times New Roman" w:eastAsia="Times New Roman" w:hAnsi="Times New Roman" w:cs="Times New Roman"/>
          <w:sz w:val="28"/>
          <w:szCs w:val="28"/>
        </w:rPr>
        <w:t xml:space="preserve"> «Об утверждении формы заключения о проведении публичного технологического и ценового аудита инвестиционных проектов и формы сводного заключения о проведении публичного технологического аудита инвестиционных проектов»</w:t>
      </w:r>
      <w:r w:rsidR="00074303" w:rsidRPr="00387D16">
        <w:rPr>
          <w:rFonts w:ascii="Times New Roman" w:eastAsia="Times New Roman" w:hAnsi="Times New Roman" w:cs="Times New Roman"/>
          <w:sz w:val="28"/>
          <w:szCs w:val="28"/>
        </w:rPr>
        <w:t>.</w:t>
      </w:r>
    </w:p>
    <w:p w:rsidR="00A940C9" w:rsidRDefault="00A940C9" w:rsidP="00DC37D9">
      <w:pPr>
        <w:tabs>
          <w:tab w:val="left" w:pos="1560"/>
          <w:tab w:val="left" w:pos="3261"/>
        </w:tabs>
        <w:ind w:left="20" w:firstLine="547"/>
        <w:jc w:val="both"/>
        <w:rPr>
          <w:rFonts w:ascii="Times New Roman" w:eastAsia="Times New Roman" w:hAnsi="Times New Roman" w:cs="Times New Roman"/>
          <w:b/>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2.5. Описание программ мониторинга</w:t>
      </w: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Для 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245863" w:rsidRDefault="00E965F1" w:rsidP="00BF09B3">
      <w:pPr>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Мониторинг осуществляется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w:t>
      </w:r>
      <w:r w:rsidR="00271350">
        <w:rPr>
          <w:rFonts w:ascii="Times New Roman" w:hAnsi="Times New Roman" w:cs="Times New Roman"/>
          <w:sz w:val="28"/>
          <w:szCs w:val="28"/>
        </w:rPr>
        <w:t>анализа</w:t>
      </w:r>
      <w:r>
        <w:rPr>
          <w:rFonts w:ascii="Times New Roman" w:hAnsi="Times New Roman" w:cs="Times New Roman"/>
          <w:sz w:val="28"/>
          <w:szCs w:val="28"/>
        </w:rPr>
        <w:t xml:space="preserve"> </w:t>
      </w:r>
      <w:r w:rsidR="00271350">
        <w:rPr>
          <w:rFonts w:ascii="Times New Roman" w:hAnsi="Times New Roman" w:cs="Times New Roman"/>
          <w:sz w:val="28"/>
          <w:szCs w:val="28"/>
        </w:rPr>
        <w:t xml:space="preserve">эффективности </w:t>
      </w:r>
      <w:r>
        <w:rPr>
          <w:rFonts w:ascii="Times New Roman" w:hAnsi="Times New Roman" w:cs="Times New Roman"/>
          <w:sz w:val="28"/>
          <w:szCs w:val="28"/>
        </w:rPr>
        <w:t xml:space="preserve">проведения ОПТЦА </w:t>
      </w:r>
      <w:r w:rsidR="00271350">
        <w:rPr>
          <w:rFonts w:ascii="Times New Roman" w:hAnsi="Times New Roman" w:cs="Times New Roman"/>
          <w:sz w:val="28"/>
          <w:szCs w:val="28"/>
        </w:rPr>
        <w:t>крупных инвестиционных проектов</w:t>
      </w:r>
      <w:r w:rsidR="00BF09B3">
        <w:rPr>
          <w:rFonts w:ascii="Times New Roman" w:hAnsi="Times New Roman" w:cs="Times New Roman"/>
          <w:sz w:val="28"/>
          <w:szCs w:val="28"/>
        </w:rPr>
        <w:t>.</w:t>
      </w:r>
      <w:r w:rsidR="00A940C9">
        <w:rPr>
          <w:rFonts w:ascii="Times New Roman" w:hAnsi="Times New Roman" w:cs="Times New Roman"/>
          <w:sz w:val="28"/>
          <w:szCs w:val="28"/>
        </w:rPr>
        <w:t xml:space="preserve"> </w:t>
      </w:r>
    </w:p>
    <w:p w:rsidR="00D34CFB" w:rsidRDefault="00D34CFB" w:rsidP="00DC37D9">
      <w:pPr>
        <w:tabs>
          <w:tab w:val="left" w:pos="1560"/>
          <w:tab w:val="left" w:pos="3261"/>
        </w:tabs>
        <w:ind w:left="20" w:firstLine="547"/>
        <w:jc w:val="both"/>
        <w:rPr>
          <w:rFonts w:ascii="Times New Roman" w:eastAsia="Times New Roman" w:hAnsi="Times New Roman" w:cs="Times New Roman"/>
          <w:b/>
          <w:sz w:val="28"/>
          <w:szCs w:val="28"/>
        </w:rPr>
      </w:pPr>
    </w:p>
    <w:p w:rsidR="001A195E" w:rsidRDefault="001A195E" w:rsidP="00DC37D9">
      <w:pPr>
        <w:tabs>
          <w:tab w:val="left" w:pos="1560"/>
          <w:tab w:val="left" w:pos="3261"/>
        </w:tabs>
        <w:ind w:left="20" w:firstLine="547"/>
        <w:jc w:val="both"/>
        <w:rPr>
          <w:rFonts w:ascii="Times New Roman" w:eastAsia="Times New Roman" w:hAnsi="Times New Roman" w:cs="Times New Roman"/>
          <w:b/>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2.6. Иные способы оценки достижения целей предлагаемого регулирования</w:t>
      </w:r>
    </w:p>
    <w:p w:rsidR="00DC37D9" w:rsidRPr="00387D16" w:rsidRDefault="000A5582" w:rsidP="00A36B94">
      <w:pPr>
        <w:tabs>
          <w:tab w:val="left" w:pos="1560"/>
          <w:tab w:val="left" w:pos="3261"/>
        </w:tabs>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00DC37D9" w:rsidRPr="00387D16">
        <w:rPr>
          <w:rFonts w:ascii="Times New Roman" w:eastAsia="Times New Roman" w:hAnsi="Times New Roman" w:cs="Times New Roman"/>
          <w:color w:val="auto"/>
          <w:sz w:val="28"/>
          <w:szCs w:val="28"/>
        </w:rPr>
        <w:t>тсутствуют.</w:t>
      </w:r>
    </w:p>
    <w:p w:rsidR="006A4503" w:rsidRDefault="006A4503" w:rsidP="00DC37D9">
      <w:pPr>
        <w:tabs>
          <w:tab w:val="left" w:pos="1560"/>
          <w:tab w:val="left" w:pos="3261"/>
        </w:tabs>
        <w:ind w:left="20" w:firstLine="547"/>
        <w:jc w:val="both"/>
        <w:rPr>
          <w:rFonts w:ascii="Times New Roman" w:eastAsia="Times New Roman" w:hAnsi="Times New Roman" w:cs="Times New Roman"/>
          <w:b/>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2.7. Обоснование соответствия целей предлагаемого регулирования программным документам нормативного характера</w:t>
      </w:r>
    </w:p>
    <w:p w:rsidR="00DC37D9" w:rsidRDefault="00DC37D9" w:rsidP="00DC37D9">
      <w:pPr>
        <w:ind w:firstLine="709"/>
        <w:jc w:val="both"/>
        <w:rPr>
          <w:rFonts w:ascii="Times New Roman" w:hAnsi="Times New Roman" w:cs="Times New Roman"/>
          <w:sz w:val="28"/>
          <w:szCs w:val="28"/>
        </w:rPr>
      </w:pPr>
      <w:r w:rsidRPr="00387D16">
        <w:rPr>
          <w:rFonts w:ascii="Times New Roman" w:hAnsi="Times New Roman" w:cs="Times New Roman"/>
          <w:sz w:val="28"/>
          <w:szCs w:val="28"/>
        </w:rPr>
        <w:t xml:space="preserve">Цели соответствуют </w:t>
      </w:r>
      <w:r w:rsidR="000F7AAB" w:rsidRPr="00387D16">
        <w:rPr>
          <w:rFonts w:ascii="Times New Roman" w:hAnsi="Times New Roman" w:cs="Times New Roman"/>
          <w:sz w:val="28"/>
          <w:szCs w:val="28"/>
        </w:rPr>
        <w:t xml:space="preserve">основным целям и задачам </w:t>
      </w:r>
      <w:r w:rsidRPr="00387D16">
        <w:rPr>
          <w:rFonts w:ascii="Times New Roman" w:hAnsi="Times New Roman" w:cs="Times New Roman"/>
          <w:sz w:val="28"/>
          <w:szCs w:val="28"/>
        </w:rPr>
        <w:t>государственной программ</w:t>
      </w:r>
      <w:r w:rsidR="000F7AAB" w:rsidRPr="00387D16">
        <w:rPr>
          <w:rFonts w:ascii="Times New Roman" w:hAnsi="Times New Roman" w:cs="Times New Roman"/>
          <w:sz w:val="28"/>
          <w:szCs w:val="28"/>
        </w:rPr>
        <w:t>ы</w:t>
      </w:r>
      <w:r w:rsidRPr="00387D16">
        <w:rPr>
          <w:rFonts w:ascii="Times New Roman" w:hAnsi="Times New Roman" w:cs="Times New Roman"/>
          <w:sz w:val="28"/>
          <w:szCs w:val="28"/>
        </w:rPr>
        <w:t xml:space="preserve"> Новосибирской области «Стимулирование инвестицио</w:t>
      </w:r>
      <w:r w:rsidR="000F7AAB" w:rsidRPr="00387D16">
        <w:rPr>
          <w:rFonts w:ascii="Times New Roman" w:hAnsi="Times New Roman" w:cs="Times New Roman"/>
          <w:sz w:val="28"/>
          <w:szCs w:val="28"/>
        </w:rPr>
        <w:t xml:space="preserve">нной и инновационной активности </w:t>
      </w:r>
      <w:r w:rsidRPr="00387D16">
        <w:rPr>
          <w:rFonts w:ascii="Times New Roman" w:hAnsi="Times New Roman" w:cs="Times New Roman"/>
          <w:sz w:val="28"/>
          <w:szCs w:val="28"/>
        </w:rPr>
        <w:t>в Новосибирской области на 2015-2021 годы», утвержденной постановлением Правительств</w:t>
      </w:r>
      <w:r w:rsidR="00774791">
        <w:rPr>
          <w:rFonts w:ascii="Times New Roman" w:hAnsi="Times New Roman" w:cs="Times New Roman"/>
          <w:sz w:val="28"/>
          <w:szCs w:val="28"/>
        </w:rPr>
        <w:t>а</w:t>
      </w:r>
      <w:r w:rsidR="000F7AAB" w:rsidRPr="00387D16">
        <w:rPr>
          <w:rFonts w:ascii="Times New Roman" w:hAnsi="Times New Roman" w:cs="Times New Roman"/>
          <w:sz w:val="28"/>
          <w:szCs w:val="28"/>
        </w:rPr>
        <w:t xml:space="preserve"> Новосибирской области от 01.04.</w:t>
      </w:r>
      <w:r w:rsidR="00271350">
        <w:rPr>
          <w:rFonts w:ascii="Times New Roman" w:hAnsi="Times New Roman" w:cs="Times New Roman"/>
          <w:sz w:val="28"/>
          <w:szCs w:val="28"/>
        </w:rPr>
        <w:t xml:space="preserve">2015 № 126-п; </w:t>
      </w:r>
      <w:r w:rsidR="00774791">
        <w:rPr>
          <w:rFonts w:ascii="Times New Roman" w:hAnsi="Times New Roman" w:cs="Times New Roman"/>
          <w:sz w:val="28"/>
          <w:szCs w:val="28"/>
        </w:rPr>
        <w:t xml:space="preserve">нормам, установленными </w:t>
      </w:r>
      <w:r w:rsidR="00271350" w:rsidRPr="00271350">
        <w:rPr>
          <w:rFonts w:ascii="Times New Roman" w:hAnsi="Times New Roman" w:cs="Times New Roman"/>
          <w:sz w:val="28"/>
          <w:szCs w:val="28"/>
        </w:rPr>
        <w:t>постановл</w:t>
      </w:r>
      <w:r w:rsidR="00774791">
        <w:rPr>
          <w:rFonts w:ascii="Times New Roman" w:hAnsi="Times New Roman" w:cs="Times New Roman"/>
          <w:sz w:val="28"/>
          <w:szCs w:val="28"/>
        </w:rPr>
        <w:t xml:space="preserve">ением </w:t>
      </w:r>
      <w:r w:rsidR="00271350" w:rsidRPr="00271350">
        <w:rPr>
          <w:rFonts w:ascii="Times New Roman" w:hAnsi="Times New Roman" w:cs="Times New Roman"/>
          <w:sz w:val="28"/>
          <w:szCs w:val="28"/>
        </w:rPr>
        <w:t>Правительства РФ № 382</w:t>
      </w:r>
      <w:r w:rsidR="00271350">
        <w:rPr>
          <w:rFonts w:ascii="Times New Roman" w:hAnsi="Times New Roman" w:cs="Times New Roman"/>
          <w:sz w:val="28"/>
          <w:szCs w:val="28"/>
        </w:rPr>
        <w:t>.</w:t>
      </w:r>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p>
    <w:p w:rsidR="00DC37D9" w:rsidRPr="00DC37D9"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2.8. Обоснование наличия полномочий по принятию проекта акта</w:t>
      </w:r>
    </w:p>
    <w:p w:rsidR="00271350" w:rsidRDefault="00271350" w:rsidP="00DC37D9">
      <w:pPr>
        <w:tabs>
          <w:tab w:val="left" w:pos="1560"/>
          <w:tab w:val="left" w:pos="3261"/>
        </w:tabs>
        <w:ind w:left="20" w:firstLine="547"/>
        <w:jc w:val="both"/>
        <w:rPr>
          <w:rFonts w:ascii="Times New Roman" w:eastAsia="Times New Roman" w:hAnsi="Times New Roman" w:cs="Times New Roman"/>
          <w:sz w:val="28"/>
          <w:szCs w:val="28"/>
        </w:rPr>
      </w:pPr>
      <w:r w:rsidRPr="00271350">
        <w:rPr>
          <w:rFonts w:ascii="Times New Roman" w:eastAsia="Times New Roman" w:hAnsi="Times New Roman" w:cs="Times New Roman"/>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Fonts w:ascii="Times New Roman" w:eastAsia="Times New Roman" w:hAnsi="Times New Roman" w:cs="Times New Roman"/>
          <w:sz w:val="28"/>
          <w:szCs w:val="28"/>
        </w:rPr>
        <w:t xml:space="preserve"> </w:t>
      </w:r>
    </w:p>
    <w:p w:rsidR="00B068C0" w:rsidRDefault="00B068C0" w:rsidP="00DC37D9">
      <w:pPr>
        <w:tabs>
          <w:tab w:val="left" w:pos="1560"/>
          <w:tab w:val="left" w:pos="3261"/>
        </w:tabs>
        <w:ind w:left="20" w:firstLine="547"/>
        <w:jc w:val="both"/>
        <w:rPr>
          <w:rFonts w:ascii="Times New Roman" w:eastAsia="Times New Roman" w:hAnsi="Times New Roman" w:cs="Times New Roman"/>
          <w:sz w:val="28"/>
          <w:szCs w:val="28"/>
        </w:rPr>
      </w:pPr>
      <w:r w:rsidRPr="00B068C0">
        <w:rPr>
          <w:rFonts w:ascii="Times New Roman" w:eastAsia="Times New Roman" w:hAnsi="Times New Roman" w:cs="Times New Roman"/>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DC37D9" w:rsidRPr="00387D16" w:rsidRDefault="00DC37D9" w:rsidP="00DC37D9">
      <w:pPr>
        <w:widowControl/>
        <w:autoSpaceDE w:val="0"/>
        <w:autoSpaceDN w:val="0"/>
        <w:adjustRightInd w:val="0"/>
        <w:ind w:firstLine="709"/>
        <w:jc w:val="both"/>
        <w:rPr>
          <w:rFonts w:ascii="Times New Roman" w:hAnsi="Times New Roman" w:cs="Times New Roman"/>
          <w:color w:val="auto"/>
          <w:sz w:val="27"/>
          <w:szCs w:val="27"/>
          <w:lang w:bidi="ar-SA"/>
        </w:rPr>
      </w:pPr>
    </w:p>
    <w:p w:rsidR="00DC37D9" w:rsidRPr="00387D16" w:rsidRDefault="00DC37D9" w:rsidP="00DC37D9">
      <w:pPr>
        <w:tabs>
          <w:tab w:val="left" w:pos="773"/>
          <w:tab w:val="left" w:pos="1560"/>
          <w:tab w:val="left" w:pos="3261"/>
        </w:tabs>
        <w:ind w:left="20" w:firstLine="54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3. Заинтересованные лица</w:t>
      </w:r>
    </w:p>
    <w:p w:rsidR="00DC37D9" w:rsidRPr="00387D16" w:rsidRDefault="00DC37D9" w:rsidP="00DC37D9">
      <w:pPr>
        <w:tabs>
          <w:tab w:val="left" w:pos="773"/>
          <w:tab w:val="left" w:pos="1560"/>
          <w:tab w:val="left" w:pos="3261"/>
        </w:tabs>
        <w:ind w:left="20" w:firstLine="547"/>
        <w:jc w:val="both"/>
        <w:rPr>
          <w:rFonts w:ascii="Times New Roman" w:eastAsia="Times New Roman" w:hAnsi="Times New Roman" w:cs="Times New Roman"/>
          <w:b/>
          <w:bCs/>
          <w:sz w:val="28"/>
          <w:szCs w:val="28"/>
        </w:rPr>
      </w:pPr>
      <w:bookmarkStart w:id="4" w:name="bookmark6"/>
      <w:r w:rsidRPr="00387D16">
        <w:rPr>
          <w:rFonts w:ascii="Times New Roman" w:eastAsia="Times New Roman" w:hAnsi="Times New Roman" w:cs="Times New Roman"/>
          <w:b/>
          <w:bCs/>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20" w:type="dxa"/>
        <w:tblLook w:val="04A0" w:firstRow="1" w:lastRow="0" w:firstColumn="1" w:lastColumn="0" w:noHBand="0" w:noVBand="1"/>
      </w:tblPr>
      <w:tblGrid>
        <w:gridCol w:w="3402"/>
        <w:gridCol w:w="3592"/>
        <w:gridCol w:w="3126"/>
      </w:tblGrid>
      <w:tr w:rsidR="00DC37D9" w:rsidRPr="00387D16" w:rsidTr="00DC37D9">
        <w:tc>
          <w:tcPr>
            <w:tcW w:w="3470"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Наименование групп субъектов предпринимательской (инвестиционной) деятельности</w:t>
            </w:r>
          </w:p>
        </w:tc>
        <w:tc>
          <w:tcPr>
            <w:tcW w:w="3706"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Оценка количества на стадии разработки проекта акта</w:t>
            </w:r>
          </w:p>
        </w:tc>
        <w:tc>
          <w:tcPr>
            <w:tcW w:w="3228"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Источники данных</w:t>
            </w:r>
          </w:p>
        </w:tc>
      </w:tr>
      <w:tr w:rsidR="00DC37D9" w:rsidRPr="00387D16" w:rsidTr="00DC37D9">
        <w:tc>
          <w:tcPr>
            <w:tcW w:w="3470" w:type="dxa"/>
          </w:tcPr>
          <w:p w:rsidR="00DC37D9" w:rsidRPr="00387D16" w:rsidRDefault="00DC37D9" w:rsidP="003A681A">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Инвесторы (заявител</w:t>
            </w:r>
            <w:r w:rsidR="003A681A" w:rsidRPr="00387D16">
              <w:rPr>
                <w:rFonts w:ascii="Times New Roman" w:eastAsia="Times New Roman" w:hAnsi="Times New Roman" w:cs="Times New Roman"/>
                <w:bCs/>
                <w:color w:val="auto"/>
              </w:rPr>
              <w:t>и</w:t>
            </w:r>
            <w:r w:rsidRPr="00387D16">
              <w:rPr>
                <w:rFonts w:ascii="Times New Roman" w:eastAsia="Times New Roman" w:hAnsi="Times New Roman" w:cs="Times New Roman"/>
                <w:bCs/>
                <w:color w:val="auto"/>
              </w:rPr>
              <w:t>), реализующие на территории Новосибирской области крупные инвест</w:t>
            </w:r>
            <w:r w:rsidR="00DC6408">
              <w:rPr>
                <w:rFonts w:ascii="Times New Roman" w:eastAsia="Times New Roman" w:hAnsi="Times New Roman" w:cs="Times New Roman"/>
                <w:bCs/>
                <w:color w:val="auto"/>
              </w:rPr>
              <w:t xml:space="preserve">иционные </w:t>
            </w:r>
            <w:r w:rsidRPr="00387D16">
              <w:rPr>
                <w:rFonts w:ascii="Times New Roman" w:eastAsia="Times New Roman" w:hAnsi="Times New Roman" w:cs="Times New Roman"/>
                <w:bCs/>
                <w:color w:val="auto"/>
              </w:rPr>
              <w:t>проекты с государственным</w:t>
            </w:r>
            <w:r w:rsidR="003A681A" w:rsidRPr="00387D16">
              <w:rPr>
                <w:rFonts w:ascii="Times New Roman" w:eastAsia="Times New Roman" w:hAnsi="Times New Roman" w:cs="Times New Roman"/>
                <w:bCs/>
                <w:color w:val="auto"/>
              </w:rPr>
              <w:t xml:space="preserve"> участием Новосибирской области</w:t>
            </w:r>
          </w:p>
        </w:tc>
        <w:tc>
          <w:tcPr>
            <w:tcW w:w="3706" w:type="dxa"/>
          </w:tcPr>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На стадии разработки акта: для всех групп участников отношений «0» - положения </w:t>
            </w:r>
            <w:r w:rsidR="003A681A" w:rsidRPr="00387D16">
              <w:rPr>
                <w:rFonts w:ascii="Times New Roman" w:eastAsia="Times New Roman" w:hAnsi="Times New Roman" w:cs="Times New Roman"/>
                <w:bCs/>
                <w:color w:val="auto"/>
              </w:rPr>
              <w:t>П</w:t>
            </w:r>
            <w:r w:rsidRPr="00387D16">
              <w:rPr>
                <w:rFonts w:ascii="Times New Roman" w:eastAsia="Times New Roman" w:hAnsi="Times New Roman" w:cs="Times New Roman"/>
                <w:bCs/>
                <w:color w:val="auto"/>
              </w:rPr>
              <w:t xml:space="preserve">роекта </w:t>
            </w:r>
            <w:r w:rsidR="000114D8">
              <w:rPr>
                <w:rFonts w:ascii="Times New Roman" w:eastAsia="Times New Roman" w:hAnsi="Times New Roman" w:cs="Times New Roman"/>
                <w:bCs/>
                <w:color w:val="auto"/>
              </w:rPr>
              <w:t xml:space="preserve">постановления </w:t>
            </w:r>
            <w:r w:rsidRPr="00387D16">
              <w:rPr>
                <w:rFonts w:ascii="Times New Roman" w:eastAsia="Times New Roman" w:hAnsi="Times New Roman" w:cs="Times New Roman"/>
                <w:bCs/>
                <w:color w:val="auto"/>
              </w:rPr>
              <w:t>распространяются на вновь возникающие правоотношения.</w:t>
            </w:r>
          </w:p>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После введения предлагаемого регулирования: инвесторов</w:t>
            </w:r>
            <w:r w:rsidR="003A681A" w:rsidRPr="00387D16">
              <w:rPr>
                <w:rFonts w:ascii="Times New Roman" w:eastAsia="Times New Roman" w:hAnsi="Times New Roman" w:cs="Times New Roman"/>
                <w:bCs/>
                <w:color w:val="auto"/>
              </w:rPr>
              <w:t xml:space="preserve"> </w:t>
            </w:r>
            <w:r w:rsidRPr="00387D16">
              <w:rPr>
                <w:rFonts w:ascii="Times New Roman" w:eastAsia="Times New Roman" w:hAnsi="Times New Roman" w:cs="Times New Roman"/>
                <w:bCs/>
                <w:color w:val="auto"/>
              </w:rPr>
              <w:t>– неогра</w:t>
            </w:r>
            <w:r w:rsidR="003A681A" w:rsidRPr="00387D16">
              <w:rPr>
                <w:rFonts w:ascii="Times New Roman" w:eastAsia="Times New Roman" w:hAnsi="Times New Roman" w:cs="Times New Roman"/>
                <w:bCs/>
                <w:color w:val="auto"/>
              </w:rPr>
              <w:t>ниченное количество участников</w:t>
            </w:r>
          </w:p>
        </w:tc>
        <w:tc>
          <w:tcPr>
            <w:tcW w:w="3228" w:type="dxa"/>
          </w:tcPr>
          <w:p w:rsidR="003A681A" w:rsidRPr="00387D16" w:rsidRDefault="00DC37D9" w:rsidP="003A681A">
            <w:pPr>
              <w:tabs>
                <w:tab w:val="left" w:pos="773"/>
                <w:tab w:val="left" w:pos="1560"/>
                <w:tab w:val="left" w:pos="3261"/>
              </w:tabs>
              <w:rPr>
                <w:rFonts w:ascii="Times New Roman" w:eastAsia="Times New Roman" w:hAnsi="Times New Roman" w:cs="Times New Roman"/>
                <w:bCs/>
              </w:rPr>
            </w:pPr>
            <w:r w:rsidRPr="00387D16">
              <w:rPr>
                <w:rFonts w:ascii="Times New Roman" w:eastAsia="Times New Roman" w:hAnsi="Times New Roman" w:cs="Times New Roman"/>
                <w:bCs/>
              </w:rPr>
              <w:t xml:space="preserve">Государственный реестр инвестиционных проектов, формируемый в </w:t>
            </w:r>
            <w:proofErr w:type="gramStart"/>
            <w:r w:rsidRPr="00387D16">
              <w:rPr>
                <w:rFonts w:ascii="Times New Roman" w:eastAsia="Times New Roman" w:hAnsi="Times New Roman" w:cs="Times New Roman"/>
                <w:bCs/>
              </w:rPr>
              <w:t>соответствии</w:t>
            </w:r>
            <w:proofErr w:type="gramEnd"/>
            <w:r w:rsidRPr="00387D16">
              <w:rPr>
                <w:rFonts w:ascii="Times New Roman" w:eastAsia="Times New Roman" w:hAnsi="Times New Roman" w:cs="Times New Roman"/>
                <w:bCs/>
              </w:rPr>
              <w:t xml:space="preserve"> с порядком, утверждённым постановлением Правительств</w:t>
            </w:r>
            <w:r w:rsidR="00A81C55">
              <w:rPr>
                <w:rFonts w:ascii="Times New Roman" w:eastAsia="Times New Roman" w:hAnsi="Times New Roman" w:cs="Times New Roman"/>
                <w:bCs/>
              </w:rPr>
              <w:t>а Новосибирской области № </w:t>
            </w:r>
            <w:r w:rsidR="00387D16" w:rsidRPr="00387D16">
              <w:rPr>
                <w:rFonts w:ascii="Times New Roman" w:eastAsia="Times New Roman" w:hAnsi="Times New Roman" w:cs="Times New Roman"/>
                <w:bCs/>
              </w:rPr>
              <w:t>216-п</w:t>
            </w:r>
            <w:r w:rsidRPr="00387D16">
              <w:rPr>
                <w:rFonts w:ascii="Times New Roman" w:eastAsia="Times New Roman" w:hAnsi="Times New Roman" w:cs="Times New Roman"/>
                <w:bCs/>
              </w:rPr>
              <w:t xml:space="preserve"> от 14.05.2013</w:t>
            </w:r>
            <w:r w:rsidR="003A681A" w:rsidRPr="00387D16">
              <w:rPr>
                <w:rFonts w:ascii="Times New Roman" w:eastAsia="Times New Roman" w:hAnsi="Times New Roman" w:cs="Times New Roman"/>
                <w:bCs/>
              </w:rPr>
              <w:t xml:space="preserve"> «О порядке формирования государственного реестра</w:t>
            </w:r>
          </w:p>
          <w:p w:rsidR="00DC37D9" w:rsidRPr="00387D16" w:rsidRDefault="003A681A" w:rsidP="003A681A">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rPr>
              <w:t>инвестиционных проектов Новосибирской области»</w:t>
            </w:r>
          </w:p>
        </w:tc>
      </w:tr>
      <w:tr w:rsidR="00DC37D9" w:rsidRPr="00387D16" w:rsidTr="00DC37D9">
        <w:tc>
          <w:tcPr>
            <w:tcW w:w="3470" w:type="dxa"/>
          </w:tcPr>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Областные исполнительные органы государственн</w:t>
            </w:r>
            <w:r w:rsidR="00F63EA6" w:rsidRPr="00387D16">
              <w:rPr>
                <w:rFonts w:ascii="Times New Roman" w:eastAsia="Times New Roman" w:hAnsi="Times New Roman" w:cs="Times New Roman"/>
                <w:bCs/>
                <w:color w:val="auto"/>
              </w:rPr>
              <w:t>ой власти Новосибирской области,</w:t>
            </w:r>
          </w:p>
          <w:p w:rsidR="00DC37D9" w:rsidRPr="00387D16" w:rsidRDefault="007003F9" w:rsidP="007003F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о</w:t>
            </w:r>
            <w:r w:rsidR="00DC37D9" w:rsidRPr="00387D16">
              <w:rPr>
                <w:rFonts w:ascii="Times New Roman" w:eastAsia="Times New Roman" w:hAnsi="Times New Roman" w:cs="Times New Roman"/>
                <w:bCs/>
                <w:color w:val="auto"/>
              </w:rPr>
              <w:t>рганы местного самоуправления</w:t>
            </w:r>
            <w:r w:rsidRPr="00387D16">
              <w:rPr>
                <w:rFonts w:ascii="Times New Roman" w:eastAsia="Times New Roman" w:hAnsi="Times New Roman" w:cs="Times New Roman"/>
                <w:bCs/>
                <w:color w:val="auto"/>
              </w:rPr>
              <w:t xml:space="preserve"> Новосибирской области</w:t>
            </w:r>
          </w:p>
        </w:tc>
        <w:tc>
          <w:tcPr>
            <w:tcW w:w="3706" w:type="dxa"/>
          </w:tcPr>
          <w:p w:rsidR="00DC37D9" w:rsidRPr="00387D16" w:rsidRDefault="007003F9" w:rsidP="007003F9">
            <w:pPr>
              <w:tabs>
                <w:tab w:val="left" w:pos="773"/>
                <w:tab w:val="left" w:pos="1560"/>
                <w:tab w:val="left" w:pos="3261"/>
              </w:tabs>
              <w:ind w:left="-88"/>
              <w:rPr>
                <w:rFonts w:ascii="Times New Roman" w:eastAsia="Times New Roman" w:hAnsi="Times New Roman" w:cs="Times New Roman"/>
                <w:b/>
                <w:bCs/>
                <w:color w:val="auto"/>
              </w:rPr>
            </w:pPr>
            <w:r w:rsidRPr="00387D16">
              <w:rPr>
                <w:rFonts w:ascii="Times New Roman" w:eastAsia="Times New Roman" w:hAnsi="Times New Roman" w:cs="Times New Roman"/>
                <w:b/>
                <w:bCs/>
                <w:color w:val="auto"/>
              </w:rPr>
              <w:t>Областные и</w:t>
            </w:r>
            <w:r w:rsidR="00DC37D9" w:rsidRPr="00387D16">
              <w:rPr>
                <w:rFonts w:ascii="Times New Roman" w:eastAsia="Times New Roman" w:hAnsi="Times New Roman" w:cs="Times New Roman"/>
                <w:b/>
                <w:bCs/>
                <w:color w:val="auto"/>
              </w:rPr>
              <w:t>сполнительные органы государственной власти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 xml:space="preserve">Министерство финансов и </w:t>
            </w:r>
            <w:proofErr w:type="gramStart"/>
            <w:r w:rsidRPr="00387D16">
              <w:rPr>
                <w:rFonts w:ascii="Times New Roman" w:eastAsia="Times New Roman" w:hAnsi="Times New Roman" w:cs="Times New Roman"/>
                <w:color w:val="auto"/>
              </w:rPr>
              <w:t>налоговой</w:t>
            </w:r>
            <w:proofErr w:type="gramEnd"/>
            <w:r w:rsidRPr="00387D16">
              <w:rPr>
                <w:rFonts w:ascii="Times New Roman" w:eastAsia="Times New Roman" w:hAnsi="Times New Roman" w:cs="Times New Roman"/>
                <w:color w:val="auto"/>
              </w:rPr>
              <w:t xml:space="preserve"> политики Новосибирской обл</w:t>
            </w:r>
            <w:r w:rsidR="007003F9" w:rsidRPr="00387D16">
              <w:rPr>
                <w:rFonts w:ascii="Times New Roman" w:eastAsia="Times New Roman" w:hAnsi="Times New Roman" w:cs="Times New Roman"/>
                <w:color w:val="auto"/>
              </w:rPr>
              <w:t>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стро</w:t>
            </w:r>
            <w:r w:rsidR="007003F9" w:rsidRPr="00387D16">
              <w:rPr>
                <w:rFonts w:ascii="Times New Roman" w:eastAsia="Times New Roman" w:hAnsi="Times New Roman" w:cs="Times New Roman"/>
                <w:color w:val="auto"/>
              </w:rPr>
              <w:t>ительства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промышленности, торговли и развития предприним</w:t>
            </w:r>
            <w:r w:rsidR="007003F9" w:rsidRPr="00387D16">
              <w:rPr>
                <w:rFonts w:ascii="Times New Roman" w:eastAsia="Times New Roman" w:hAnsi="Times New Roman" w:cs="Times New Roman"/>
                <w:color w:val="auto"/>
              </w:rPr>
              <w:t>ательства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транспорта и дорожного хозяйства Новосибирской области</w:t>
            </w:r>
            <w:r w:rsidR="007003F9" w:rsidRPr="00387D16">
              <w:rPr>
                <w:rFonts w:ascii="Times New Roman" w:eastAsia="Times New Roman" w:hAnsi="Times New Roman" w:cs="Times New Roman"/>
                <w:color w:val="auto"/>
              </w:rPr>
              <w:t>.</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Контрольное управление Новосибирской о</w:t>
            </w:r>
            <w:r w:rsidR="007003F9" w:rsidRPr="00387D16">
              <w:rPr>
                <w:rFonts w:ascii="Times New Roman" w:eastAsia="Times New Roman" w:hAnsi="Times New Roman" w:cs="Times New Roman"/>
                <w:color w:val="auto"/>
              </w:rPr>
              <w:t>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 xml:space="preserve">Департамент имущества и земельных </w:t>
            </w:r>
            <w:r w:rsidR="007003F9" w:rsidRPr="00387D16">
              <w:rPr>
                <w:rFonts w:ascii="Times New Roman" w:eastAsia="Times New Roman" w:hAnsi="Times New Roman" w:cs="Times New Roman"/>
                <w:color w:val="auto"/>
              </w:rPr>
              <w:t>отношений Новосибирской области.</w:t>
            </w:r>
            <w:r w:rsidRPr="00387D16">
              <w:rPr>
                <w:rFonts w:ascii="Times New Roman" w:eastAsia="Times New Roman" w:hAnsi="Times New Roman" w:cs="Times New Roman"/>
                <w:color w:val="auto"/>
              </w:rPr>
              <w:t xml:space="preserve"> </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Департамент п</w:t>
            </w:r>
            <w:r w:rsidR="007003F9" w:rsidRPr="00387D16">
              <w:rPr>
                <w:rFonts w:ascii="Times New Roman" w:eastAsia="Times New Roman" w:hAnsi="Times New Roman" w:cs="Times New Roman"/>
                <w:color w:val="auto"/>
              </w:rPr>
              <w:t>о тарифам Новосибирской области.</w:t>
            </w:r>
            <w:r w:rsidRPr="00387D16">
              <w:rPr>
                <w:rFonts w:ascii="Times New Roman" w:eastAsia="Times New Roman" w:hAnsi="Times New Roman" w:cs="Times New Roman"/>
                <w:color w:val="auto"/>
              </w:rPr>
              <w:t xml:space="preserve"> </w:t>
            </w:r>
          </w:p>
          <w:p w:rsidR="007003F9" w:rsidRPr="00387D16" w:rsidRDefault="007003F9" w:rsidP="007003F9">
            <w:pPr>
              <w:tabs>
                <w:tab w:val="left" w:pos="1560"/>
                <w:tab w:val="left" w:pos="3261"/>
              </w:tabs>
              <w:ind w:left="-88"/>
              <w:rPr>
                <w:rFonts w:ascii="Times New Roman" w:eastAsia="Times New Roman" w:hAnsi="Times New Roman" w:cs="Times New Roman"/>
                <w:b/>
                <w:color w:val="auto"/>
              </w:rPr>
            </w:pPr>
            <w:r w:rsidRPr="00387D16">
              <w:rPr>
                <w:rFonts w:ascii="Times New Roman" w:eastAsia="Times New Roman" w:hAnsi="Times New Roman" w:cs="Times New Roman"/>
                <w:b/>
                <w:color w:val="auto"/>
              </w:rPr>
              <w:t>Муниципальные районы – 30.</w:t>
            </w:r>
          </w:p>
          <w:p w:rsidR="00DC37D9" w:rsidRPr="00387D16" w:rsidRDefault="00DC37D9" w:rsidP="007003F9">
            <w:pPr>
              <w:tabs>
                <w:tab w:val="left" w:pos="1560"/>
                <w:tab w:val="left" w:pos="3261"/>
              </w:tabs>
              <w:ind w:left="-88"/>
              <w:rPr>
                <w:rFonts w:ascii="Times New Roman" w:eastAsia="Times New Roman" w:hAnsi="Times New Roman" w:cs="Times New Roman"/>
                <w:b/>
                <w:color w:val="auto"/>
              </w:rPr>
            </w:pPr>
            <w:r w:rsidRPr="00387D16">
              <w:rPr>
                <w:rFonts w:ascii="Times New Roman" w:eastAsia="Times New Roman" w:hAnsi="Times New Roman" w:cs="Times New Roman"/>
                <w:b/>
                <w:color w:val="auto"/>
              </w:rPr>
              <w:t xml:space="preserve">Городские округа </w:t>
            </w:r>
            <w:r w:rsidR="000A5582">
              <w:rPr>
                <w:rFonts w:ascii="Times New Roman" w:eastAsia="Times New Roman" w:hAnsi="Times New Roman" w:cs="Times New Roman"/>
                <w:b/>
                <w:color w:val="auto"/>
              </w:rPr>
              <w:t>–</w:t>
            </w:r>
            <w:r w:rsidRPr="00387D16">
              <w:rPr>
                <w:rFonts w:ascii="Times New Roman" w:eastAsia="Times New Roman" w:hAnsi="Times New Roman" w:cs="Times New Roman"/>
                <w:b/>
                <w:color w:val="auto"/>
              </w:rPr>
              <w:t xml:space="preserve"> 5</w:t>
            </w:r>
            <w:r w:rsidR="000A5582">
              <w:rPr>
                <w:rFonts w:ascii="Times New Roman" w:eastAsia="Times New Roman" w:hAnsi="Times New Roman" w:cs="Times New Roman"/>
                <w:b/>
                <w:color w:val="auto"/>
              </w:rPr>
              <w:t>.</w:t>
            </w:r>
          </w:p>
        </w:tc>
        <w:tc>
          <w:tcPr>
            <w:tcW w:w="3228" w:type="dxa"/>
          </w:tcPr>
          <w:p w:rsidR="00DC37D9" w:rsidRPr="00387D16" w:rsidRDefault="00CC4C26" w:rsidP="00CC4C2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Выборка </w:t>
            </w:r>
            <w:r w:rsidR="00DC37D9" w:rsidRPr="00387D16">
              <w:rPr>
                <w:rFonts w:ascii="Times New Roman" w:eastAsia="Times New Roman" w:hAnsi="Times New Roman" w:cs="Times New Roman"/>
                <w:bCs/>
                <w:color w:val="auto"/>
              </w:rPr>
              <w:t xml:space="preserve">разработчика </w:t>
            </w:r>
            <w:r w:rsidRPr="00387D16">
              <w:rPr>
                <w:rFonts w:ascii="Times New Roman" w:eastAsia="Times New Roman" w:hAnsi="Times New Roman" w:cs="Times New Roman"/>
                <w:bCs/>
                <w:color w:val="auto"/>
              </w:rPr>
              <w:t>Проекта</w:t>
            </w:r>
            <w:r w:rsidR="000114D8">
              <w:rPr>
                <w:rFonts w:ascii="Times New Roman" w:eastAsia="Times New Roman" w:hAnsi="Times New Roman" w:cs="Times New Roman"/>
                <w:bCs/>
                <w:color w:val="auto"/>
              </w:rPr>
              <w:t xml:space="preserve"> постановления</w:t>
            </w:r>
          </w:p>
        </w:tc>
      </w:tr>
      <w:tr w:rsidR="00DC37D9" w:rsidRPr="00DC37D9" w:rsidTr="00DC37D9">
        <w:tc>
          <w:tcPr>
            <w:tcW w:w="3470" w:type="dxa"/>
          </w:tcPr>
          <w:p w:rsidR="00DC37D9" w:rsidRPr="00387D16" w:rsidRDefault="00C96342" w:rsidP="003F51E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Независимые э</w:t>
            </w:r>
            <w:r w:rsidR="00DC37D9" w:rsidRPr="00387D16">
              <w:rPr>
                <w:rFonts w:ascii="Times New Roman" w:eastAsia="Times New Roman" w:hAnsi="Times New Roman" w:cs="Times New Roman"/>
                <w:bCs/>
                <w:color w:val="auto"/>
              </w:rPr>
              <w:t xml:space="preserve">кспертные организации, которые могут привлекаться к проведению </w:t>
            </w:r>
            <w:r w:rsidR="003C0F72">
              <w:rPr>
                <w:rFonts w:ascii="Times New Roman" w:eastAsia="Times New Roman" w:hAnsi="Times New Roman" w:cs="Times New Roman"/>
                <w:bCs/>
                <w:color w:val="auto"/>
              </w:rPr>
              <w:t>О</w:t>
            </w:r>
            <w:r w:rsidR="00DC37D9" w:rsidRPr="00387D16">
              <w:rPr>
                <w:rFonts w:ascii="Times New Roman" w:eastAsia="Times New Roman" w:hAnsi="Times New Roman" w:cs="Times New Roman"/>
                <w:bCs/>
                <w:color w:val="auto"/>
              </w:rPr>
              <w:t xml:space="preserve">ПТЦА </w:t>
            </w:r>
            <w:r w:rsidR="003C0F72">
              <w:rPr>
                <w:rFonts w:ascii="Times New Roman" w:eastAsia="Times New Roman" w:hAnsi="Times New Roman" w:cs="Times New Roman"/>
                <w:bCs/>
                <w:color w:val="auto"/>
              </w:rPr>
              <w:t xml:space="preserve">крупного </w:t>
            </w:r>
            <w:r w:rsidR="00DC37D9" w:rsidRPr="00387D16">
              <w:rPr>
                <w:rFonts w:ascii="Times New Roman" w:eastAsia="Times New Roman" w:hAnsi="Times New Roman" w:cs="Times New Roman"/>
                <w:bCs/>
                <w:color w:val="auto"/>
              </w:rPr>
              <w:t>инвест</w:t>
            </w:r>
            <w:r w:rsidR="00DC6408">
              <w:rPr>
                <w:rFonts w:ascii="Times New Roman" w:eastAsia="Times New Roman" w:hAnsi="Times New Roman" w:cs="Times New Roman"/>
                <w:bCs/>
                <w:color w:val="auto"/>
              </w:rPr>
              <w:t xml:space="preserve">иционного </w:t>
            </w:r>
            <w:r w:rsidR="00DC37D9" w:rsidRPr="00387D16">
              <w:rPr>
                <w:rFonts w:ascii="Times New Roman" w:eastAsia="Times New Roman" w:hAnsi="Times New Roman" w:cs="Times New Roman"/>
                <w:bCs/>
                <w:color w:val="auto"/>
              </w:rPr>
              <w:t>проекта</w:t>
            </w:r>
          </w:p>
        </w:tc>
        <w:tc>
          <w:tcPr>
            <w:tcW w:w="3706" w:type="dxa"/>
          </w:tcPr>
          <w:p w:rsidR="00DC37D9" w:rsidRPr="00387D16" w:rsidRDefault="007003F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Количество неопределенно </w:t>
            </w:r>
          </w:p>
        </w:tc>
        <w:tc>
          <w:tcPr>
            <w:tcW w:w="3228" w:type="dxa"/>
          </w:tcPr>
          <w:p w:rsidR="00DC37D9" w:rsidRPr="00387D16" w:rsidRDefault="007003F9" w:rsidP="003F51E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Перечень </w:t>
            </w:r>
            <w:r w:rsidR="00C96342" w:rsidRPr="00387D16">
              <w:rPr>
                <w:rFonts w:ascii="Times New Roman" w:eastAsia="Times New Roman" w:hAnsi="Times New Roman" w:cs="Times New Roman"/>
                <w:bCs/>
                <w:color w:val="auto"/>
              </w:rPr>
              <w:t xml:space="preserve">независимых </w:t>
            </w:r>
            <w:r w:rsidR="003F51E6" w:rsidRPr="00387D16">
              <w:rPr>
                <w:rFonts w:ascii="Times New Roman" w:eastAsia="Times New Roman" w:hAnsi="Times New Roman" w:cs="Times New Roman"/>
                <w:bCs/>
                <w:color w:val="auto"/>
              </w:rPr>
              <w:t>экспертных организаций</w:t>
            </w:r>
            <w:r w:rsidRPr="00387D16">
              <w:rPr>
                <w:rFonts w:ascii="Times New Roman" w:eastAsia="Times New Roman" w:hAnsi="Times New Roman" w:cs="Times New Roman"/>
                <w:bCs/>
                <w:color w:val="auto"/>
              </w:rPr>
              <w:t xml:space="preserve">, </w:t>
            </w:r>
            <w:r w:rsidR="00D34CFB" w:rsidRPr="00D34CFB">
              <w:rPr>
                <w:rFonts w:ascii="Times New Roman" w:eastAsia="Times New Roman" w:hAnsi="Times New Roman" w:cs="Times New Roman"/>
                <w:bCs/>
                <w:color w:val="auto"/>
              </w:rPr>
              <w:t>отбор которых осуществляется в соответствии с требованиями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C6408">
              <w:rPr>
                <w:rFonts w:ascii="Times New Roman" w:eastAsia="Times New Roman" w:hAnsi="Times New Roman" w:cs="Times New Roman"/>
                <w:bCs/>
                <w:color w:val="auto"/>
              </w:rPr>
              <w:t>.</w:t>
            </w:r>
          </w:p>
        </w:tc>
      </w:tr>
    </w:tbl>
    <w:p w:rsidR="001A195E" w:rsidRDefault="001A195E" w:rsidP="00DC37D9">
      <w:pPr>
        <w:tabs>
          <w:tab w:val="left" w:pos="773"/>
          <w:tab w:val="left" w:pos="1560"/>
          <w:tab w:val="left" w:pos="3261"/>
        </w:tabs>
        <w:ind w:left="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DC37D9" w:rsidRPr="00DC37D9" w:rsidRDefault="00DC37D9" w:rsidP="00DC37D9">
      <w:pPr>
        <w:tabs>
          <w:tab w:val="left" w:pos="973"/>
          <w:tab w:val="left" w:pos="1560"/>
          <w:tab w:val="left" w:pos="3261"/>
        </w:tabs>
        <w:ind w:left="20" w:firstLine="547"/>
        <w:jc w:val="both"/>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3.2. Вводимые или изменяемые обязанности, ограничения субъектов предпринимательской (инвестиционной) деятельности, требования к ним</w:t>
      </w:r>
    </w:p>
    <w:tbl>
      <w:tblPr>
        <w:tblStyle w:val="af3"/>
        <w:tblW w:w="0" w:type="auto"/>
        <w:tblInd w:w="20" w:type="dxa"/>
        <w:tblLook w:val="04A0" w:firstRow="1" w:lastRow="0" w:firstColumn="1" w:lastColumn="0" w:noHBand="0" w:noVBand="1"/>
      </w:tblPr>
      <w:tblGrid>
        <w:gridCol w:w="2058"/>
        <w:gridCol w:w="5187"/>
        <w:gridCol w:w="2875"/>
      </w:tblGrid>
      <w:tr w:rsidR="00DC37D9" w:rsidRPr="00DC37D9" w:rsidTr="00245863">
        <w:tc>
          <w:tcPr>
            <w:tcW w:w="2058"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Содержание новой (измененной) обязанности, ограничения, требования</w:t>
            </w:r>
          </w:p>
        </w:tc>
        <w:tc>
          <w:tcPr>
            <w:tcW w:w="5187"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Порядок организации исполнения субъектами</w:t>
            </w:r>
          </w:p>
        </w:tc>
        <w:tc>
          <w:tcPr>
            <w:tcW w:w="2875"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Оценка расходов субъектов (включая периодичность, если применимо)</w:t>
            </w:r>
          </w:p>
        </w:tc>
      </w:tr>
      <w:tr w:rsidR="00DC37D9" w:rsidRPr="00DC37D9" w:rsidTr="00245863">
        <w:tc>
          <w:tcPr>
            <w:tcW w:w="10120" w:type="dxa"/>
            <w:gridSpan w:val="3"/>
            <w:vAlign w:val="center"/>
          </w:tcPr>
          <w:p w:rsidR="00DC37D9" w:rsidRPr="00F63EA6" w:rsidRDefault="00DC37D9" w:rsidP="00DC37D9">
            <w:pPr>
              <w:tabs>
                <w:tab w:val="left" w:pos="973"/>
                <w:tab w:val="left" w:pos="1560"/>
                <w:tab w:val="left" w:pos="3261"/>
              </w:tabs>
              <w:jc w:val="center"/>
              <w:rPr>
                <w:rFonts w:ascii="Times New Roman" w:eastAsia="Times New Roman" w:hAnsi="Times New Roman" w:cs="Times New Roman"/>
                <w:sz w:val="28"/>
                <w:szCs w:val="28"/>
              </w:rPr>
            </w:pPr>
            <w:r w:rsidRPr="00F63EA6">
              <w:rPr>
                <w:rFonts w:ascii="Times New Roman" w:eastAsia="Times New Roman" w:hAnsi="Times New Roman" w:cs="Times New Roman"/>
                <w:b/>
                <w:color w:val="auto"/>
              </w:rPr>
              <w:t>Инвесторы</w:t>
            </w:r>
            <w:r w:rsidR="00C96342" w:rsidRPr="00F63EA6">
              <w:rPr>
                <w:rFonts w:ascii="Times New Roman" w:eastAsia="Times New Roman" w:hAnsi="Times New Roman" w:cs="Times New Roman"/>
                <w:b/>
                <w:color w:val="auto"/>
              </w:rPr>
              <w:t xml:space="preserve"> (заявители)</w:t>
            </w:r>
            <w:r w:rsidRPr="00F63EA6">
              <w:rPr>
                <w:rFonts w:ascii="Times New Roman" w:eastAsia="Times New Roman" w:hAnsi="Times New Roman" w:cs="Times New Roman"/>
                <w:b/>
                <w:color w:val="auto"/>
              </w:rPr>
              <w:t>, реализующие на территории Новосибирской области крупные инвестиционные проекты с государственным</w:t>
            </w:r>
            <w:r w:rsidR="007651FF" w:rsidRPr="00F63EA6">
              <w:rPr>
                <w:rFonts w:ascii="Times New Roman" w:eastAsia="Times New Roman" w:hAnsi="Times New Roman" w:cs="Times New Roman"/>
                <w:b/>
                <w:color w:val="auto"/>
              </w:rPr>
              <w:t xml:space="preserve"> участием Новосибирской области</w:t>
            </w:r>
          </w:p>
        </w:tc>
      </w:tr>
      <w:tr w:rsidR="00DC37D9" w:rsidRPr="00DC37D9" w:rsidTr="00245863">
        <w:tc>
          <w:tcPr>
            <w:tcW w:w="2058" w:type="dxa"/>
          </w:tcPr>
          <w:p w:rsidR="00DC37D9" w:rsidRPr="00387D16" w:rsidRDefault="007651FF" w:rsidP="003C0F72">
            <w:pPr>
              <w:tabs>
                <w:tab w:val="left" w:pos="973"/>
                <w:tab w:val="left" w:pos="1560"/>
                <w:tab w:val="left" w:pos="3261"/>
              </w:tabs>
              <w:rPr>
                <w:rFonts w:ascii="Times New Roman" w:eastAsia="Times New Roman" w:hAnsi="Times New Roman" w:cs="Times New Roman"/>
                <w:b/>
                <w:color w:val="auto"/>
                <w:sz w:val="22"/>
                <w:szCs w:val="22"/>
              </w:rPr>
            </w:pPr>
            <w:r w:rsidRPr="00387D16">
              <w:rPr>
                <w:rFonts w:ascii="Times New Roman" w:eastAsia="Times New Roman" w:hAnsi="Times New Roman" w:cs="Times New Roman"/>
                <w:color w:val="auto"/>
                <w:sz w:val="22"/>
                <w:szCs w:val="22"/>
              </w:rPr>
              <w:t>П</w:t>
            </w:r>
            <w:r w:rsidR="00DC37D9" w:rsidRPr="00387D16">
              <w:rPr>
                <w:rFonts w:ascii="Times New Roman" w:eastAsia="Times New Roman" w:hAnsi="Times New Roman" w:cs="Times New Roman"/>
                <w:color w:val="auto"/>
                <w:sz w:val="22"/>
                <w:szCs w:val="22"/>
              </w:rPr>
              <w:t>роведени</w:t>
            </w:r>
            <w:r w:rsidRPr="00387D16">
              <w:rPr>
                <w:rFonts w:ascii="Times New Roman" w:eastAsia="Times New Roman" w:hAnsi="Times New Roman" w:cs="Times New Roman"/>
                <w:color w:val="auto"/>
                <w:sz w:val="22"/>
                <w:szCs w:val="22"/>
              </w:rPr>
              <w:t xml:space="preserve">е </w:t>
            </w:r>
            <w:r w:rsidR="003C0F72">
              <w:rPr>
                <w:rFonts w:ascii="Times New Roman" w:eastAsia="Times New Roman" w:hAnsi="Times New Roman" w:cs="Times New Roman"/>
                <w:color w:val="auto"/>
                <w:sz w:val="22"/>
                <w:szCs w:val="22"/>
              </w:rPr>
              <w:t>О</w:t>
            </w:r>
            <w:r w:rsidR="00F63EA6" w:rsidRPr="00387D16">
              <w:rPr>
                <w:rFonts w:ascii="Times New Roman" w:eastAsia="Times New Roman" w:hAnsi="Times New Roman" w:cs="Times New Roman"/>
                <w:color w:val="auto"/>
                <w:sz w:val="22"/>
                <w:szCs w:val="22"/>
              </w:rPr>
              <w:t xml:space="preserve">ПТЦА </w:t>
            </w:r>
            <w:r w:rsidR="003C0F72">
              <w:rPr>
                <w:rFonts w:ascii="Times New Roman" w:eastAsia="Times New Roman" w:hAnsi="Times New Roman" w:cs="Times New Roman"/>
                <w:color w:val="auto"/>
                <w:sz w:val="22"/>
                <w:szCs w:val="22"/>
              </w:rPr>
              <w:t xml:space="preserve">крупного </w:t>
            </w:r>
            <w:r w:rsidR="00F63EA6" w:rsidRPr="00387D16">
              <w:rPr>
                <w:rFonts w:ascii="Times New Roman" w:eastAsia="Times New Roman" w:hAnsi="Times New Roman" w:cs="Times New Roman"/>
                <w:color w:val="auto"/>
                <w:sz w:val="22"/>
                <w:szCs w:val="22"/>
              </w:rPr>
              <w:t>инвест</w:t>
            </w:r>
            <w:r w:rsidR="00DC6408">
              <w:rPr>
                <w:rFonts w:ascii="Times New Roman" w:eastAsia="Times New Roman" w:hAnsi="Times New Roman" w:cs="Times New Roman"/>
                <w:color w:val="auto"/>
                <w:sz w:val="22"/>
                <w:szCs w:val="22"/>
              </w:rPr>
              <w:t xml:space="preserve">иционного </w:t>
            </w:r>
            <w:r w:rsidR="00F63EA6" w:rsidRPr="00387D16">
              <w:rPr>
                <w:rFonts w:ascii="Times New Roman" w:eastAsia="Times New Roman" w:hAnsi="Times New Roman" w:cs="Times New Roman"/>
                <w:color w:val="auto"/>
                <w:sz w:val="22"/>
                <w:szCs w:val="22"/>
              </w:rPr>
              <w:t>проекта</w:t>
            </w:r>
          </w:p>
        </w:tc>
        <w:tc>
          <w:tcPr>
            <w:tcW w:w="5187" w:type="dxa"/>
          </w:tcPr>
          <w:p w:rsidR="00DC37D9" w:rsidRPr="00387D16" w:rsidRDefault="007651FF" w:rsidP="00DC37D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Н</w:t>
            </w:r>
            <w:r w:rsidR="00DC37D9" w:rsidRPr="00387D16">
              <w:rPr>
                <w:rFonts w:ascii="Times New Roman" w:eastAsia="Times New Roman" w:hAnsi="Times New Roman" w:cs="Times New Roman"/>
                <w:color w:val="auto"/>
                <w:sz w:val="22"/>
                <w:szCs w:val="22"/>
                <w:lang w:bidi="ar-SA"/>
              </w:rPr>
              <w:t xml:space="preserve">а 1-м этапе </w:t>
            </w:r>
            <w:r w:rsidR="003C0F72">
              <w:rPr>
                <w:rFonts w:ascii="Times New Roman" w:eastAsia="Times New Roman" w:hAnsi="Times New Roman" w:cs="Times New Roman"/>
                <w:color w:val="auto"/>
                <w:sz w:val="22"/>
                <w:szCs w:val="22"/>
                <w:lang w:bidi="ar-SA"/>
              </w:rPr>
              <w:t xml:space="preserve">проведения ОПТЦА инициатор проекта </w:t>
            </w:r>
            <w:r w:rsidR="00DC37D9" w:rsidRPr="00387D16">
              <w:rPr>
                <w:rFonts w:ascii="Times New Roman" w:eastAsia="Times New Roman" w:hAnsi="Times New Roman" w:cs="Times New Roman"/>
                <w:color w:val="auto"/>
                <w:sz w:val="22"/>
                <w:szCs w:val="22"/>
                <w:lang w:bidi="ar-SA"/>
              </w:rPr>
              <w:t>представляет в экспертную организацию следующие документы</w:t>
            </w:r>
            <w:r w:rsidR="001F2678">
              <w:rPr>
                <w:rFonts w:ascii="Times New Roman" w:eastAsia="Times New Roman" w:hAnsi="Times New Roman" w:cs="Times New Roman"/>
                <w:color w:val="auto"/>
                <w:sz w:val="22"/>
                <w:szCs w:val="22"/>
                <w:lang w:bidi="ar-SA"/>
              </w:rPr>
              <w:t xml:space="preserve">: </w:t>
            </w:r>
          </w:p>
          <w:p w:rsidR="00A81C55"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 xml:space="preserve">а) </w:t>
            </w:r>
            <w:r w:rsidR="00A81C55" w:rsidRPr="00A81C55">
              <w:rPr>
                <w:rFonts w:ascii="Times New Roman" w:eastAsia="Times New Roman" w:hAnsi="Times New Roman" w:cs="Times New Roman"/>
                <w:color w:val="auto"/>
                <w:sz w:val="22"/>
                <w:szCs w:val="22"/>
                <w:lang w:bidi="ar-SA"/>
              </w:rPr>
              <w:t>заявление в произвольной письменной форме о проведении 1-го этапа обязательного публичного технологического и ценового аудита инвестиционного проекта;</w:t>
            </w:r>
          </w:p>
          <w:p w:rsidR="00A81C55" w:rsidRDefault="000421AD" w:rsidP="000421AD">
            <w:pPr>
              <w:widowControl/>
              <w:autoSpaceDE w:val="0"/>
              <w:autoSpaceDN w:val="0"/>
              <w:rPr>
                <w:rFonts w:ascii="Times New Roman" w:eastAsia="Times New Roman" w:hAnsi="Times New Roman" w:cs="Times New Roman"/>
                <w:color w:val="auto"/>
                <w:sz w:val="22"/>
                <w:szCs w:val="22"/>
                <w:lang w:bidi="ar-SA"/>
              </w:rPr>
            </w:pPr>
            <w:proofErr w:type="gramStart"/>
            <w:r w:rsidRPr="000421AD">
              <w:rPr>
                <w:rFonts w:ascii="Times New Roman" w:eastAsia="Times New Roman" w:hAnsi="Times New Roman" w:cs="Times New Roman"/>
                <w:color w:val="auto"/>
                <w:sz w:val="22"/>
                <w:szCs w:val="22"/>
                <w:lang w:bidi="ar-SA"/>
              </w:rPr>
              <w:t xml:space="preserve">б) </w:t>
            </w:r>
            <w:r w:rsidR="00A81C55" w:rsidRPr="00A81C55">
              <w:rPr>
                <w:rFonts w:ascii="Times New Roman" w:eastAsia="Times New Roman" w:hAnsi="Times New Roman" w:cs="Times New Roman"/>
                <w:color w:val="auto"/>
                <w:sz w:val="22"/>
                <w:szCs w:val="22"/>
                <w:lang w:bidi="ar-SA"/>
              </w:rPr>
              <w:t>положительное заключение об эффективности инвестиционного проекта, финансируемого полностью или частично за счет средств областного бюджета Новосибирской области, направляемых на капитальные вложения, выданное в соответствии с постановлением Правительства Новосибирской области от 08.12.2014 № 473-п «Об утверждении порядка проведения проверки инвестиционных проектов на предмет эффективности использования средств областного бюджета Новосибирской области, направляемых на капитальные вложения»;</w:t>
            </w:r>
            <w:proofErr w:type="gramEnd"/>
          </w:p>
          <w:p w:rsid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в) задание на проектирование объе</w:t>
            </w:r>
            <w:r w:rsidR="00A81C55">
              <w:rPr>
                <w:rFonts w:ascii="Times New Roman" w:eastAsia="Times New Roman" w:hAnsi="Times New Roman" w:cs="Times New Roman"/>
                <w:color w:val="auto"/>
                <w:sz w:val="22"/>
                <w:szCs w:val="22"/>
                <w:lang w:bidi="ar-SA"/>
              </w:rPr>
              <w:t>кта капитального строительства</w:t>
            </w:r>
          </w:p>
          <w:p w:rsidR="00A81C55" w:rsidRDefault="00A81C55" w:rsidP="000421AD">
            <w:pPr>
              <w:widowControl/>
              <w:autoSpaceDE w:val="0"/>
              <w:autoSpaceDN w:val="0"/>
              <w:rPr>
                <w:rFonts w:ascii="Times New Roman" w:eastAsia="Times New Roman" w:hAnsi="Times New Roman" w:cs="Times New Roman"/>
                <w:color w:val="auto"/>
                <w:sz w:val="22"/>
                <w:szCs w:val="22"/>
                <w:lang w:bidi="ar-SA"/>
              </w:rPr>
            </w:pPr>
            <w:proofErr w:type="gramStart"/>
            <w:r w:rsidRPr="00A81C55">
              <w:rPr>
                <w:rFonts w:ascii="Times New Roman" w:eastAsia="Times New Roman" w:hAnsi="Times New Roman" w:cs="Times New Roman"/>
                <w:color w:val="auto"/>
                <w:sz w:val="22"/>
                <w:szCs w:val="22"/>
                <w:lang w:bidi="ar-SA"/>
              </w:rPr>
              <w:t xml:space="preserve">Документы, указанные в подпунктах «а» и «в» </w:t>
            </w:r>
            <w:r w:rsidR="00112583">
              <w:rPr>
                <w:rFonts w:ascii="Times New Roman" w:eastAsia="Times New Roman" w:hAnsi="Times New Roman" w:cs="Times New Roman"/>
                <w:color w:val="auto"/>
                <w:sz w:val="22"/>
                <w:szCs w:val="22"/>
                <w:lang w:bidi="ar-SA"/>
              </w:rPr>
              <w:t xml:space="preserve">должны быть согласованы </w:t>
            </w:r>
            <w:r w:rsidRPr="00A81C55">
              <w:rPr>
                <w:rFonts w:ascii="Times New Roman" w:eastAsia="Times New Roman" w:hAnsi="Times New Roman" w:cs="Times New Roman"/>
                <w:color w:val="auto"/>
                <w:sz w:val="22"/>
                <w:szCs w:val="22"/>
                <w:lang w:bidi="ar-SA"/>
              </w:rPr>
              <w:t>с областным исполнительным органом государственной власти Новосибирской области, осуществляющим функции по выработке государственной политики и нормативно-правовому регулированию в сфере реализации инвестиционного проекта (далее – ОИОГВ НСО), в течение 15 рабочих дней со дня их получения ОИОГВ НСО.</w:t>
            </w:r>
            <w:proofErr w:type="gramEnd"/>
          </w:p>
          <w:p w:rsidR="00DC37D9" w:rsidRPr="00387D16"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Н</w:t>
            </w:r>
            <w:r w:rsidR="00DC37D9" w:rsidRPr="00387D16">
              <w:rPr>
                <w:rFonts w:ascii="Times New Roman" w:eastAsia="Times New Roman" w:hAnsi="Times New Roman" w:cs="Times New Roman"/>
                <w:color w:val="auto"/>
                <w:sz w:val="22"/>
                <w:szCs w:val="22"/>
                <w:lang w:bidi="ar-SA"/>
              </w:rPr>
              <w:t xml:space="preserve">а 2-м этапе </w:t>
            </w:r>
            <w:r w:rsidR="00C81D3A">
              <w:rPr>
                <w:rFonts w:ascii="Times New Roman" w:eastAsia="Times New Roman" w:hAnsi="Times New Roman" w:cs="Times New Roman"/>
                <w:color w:val="auto"/>
                <w:sz w:val="22"/>
                <w:szCs w:val="22"/>
                <w:lang w:bidi="ar-SA"/>
              </w:rPr>
              <w:t>инициатор проекта</w:t>
            </w:r>
            <w:r w:rsidR="00DC37D9" w:rsidRPr="00387D16">
              <w:rPr>
                <w:rFonts w:ascii="Times New Roman" w:eastAsia="Times New Roman" w:hAnsi="Times New Roman" w:cs="Times New Roman"/>
                <w:color w:val="auto"/>
                <w:sz w:val="22"/>
                <w:szCs w:val="22"/>
                <w:lang w:bidi="ar-SA"/>
              </w:rPr>
              <w:t xml:space="preserve"> представляет в экспертную организацию следующие документы:</w:t>
            </w:r>
          </w:p>
          <w:p w:rsidR="00DA16AE" w:rsidRPr="00DA16AE" w:rsidRDefault="00DA16AE" w:rsidP="00DA16AE">
            <w:pPr>
              <w:widowControl/>
              <w:autoSpaceDE w:val="0"/>
              <w:autoSpaceDN w:val="0"/>
              <w:rPr>
                <w:rFonts w:ascii="Times New Roman" w:eastAsia="Times New Roman" w:hAnsi="Times New Roman" w:cs="Times New Roman"/>
                <w:color w:val="auto"/>
                <w:sz w:val="22"/>
                <w:szCs w:val="22"/>
                <w:lang w:bidi="ar-SA"/>
              </w:rPr>
            </w:pPr>
            <w:r w:rsidRPr="00DA16AE">
              <w:rPr>
                <w:rFonts w:ascii="Times New Roman" w:eastAsia="Times New Roman" w:hAnsi="Times New Roman" w:cs="Times New Roman"/>
                <w:color w:val="auto"/>
                <w:sz w:val="22"/>
                <w:szCs w:val="22"/>
                <w:lang w:bidi="ar-SA"/>
              </w:rPr>
              <w:t>а) заявление в письменной форме о проведении 2-го этапа обязательного публичного технологического аудита инвестиционного проекта;</w:t>
            </w:r>
          </w:p>
          <w:p w:rsidR="00DA16AE" w:rsidRPr="00DA16AE" w:rsidRDefault="00DA16AE" w:rsidP="00DA16AE">
            <w:pPr>
              <w:widowControl/>
              <w:autoSpaceDE w:val="0"/>
              <w:autoSpaceDN w:val="0"/>
              <w:rPr>
                <w:rFonts w:ascii="Times New Roman" w:eastAsia="Times New Roman" w:hAnsi="Times New Roman" w:cs="Times New Roman"/>
                <w:color w:val="auto"/>
                <w:sz w:val="22"/>
                <w:szCs w:val="22"/>
                <w:lang w:bidi="ar-SA"/>
              </w:rPr>
            </w:pPr>
            <w:proofErr w:type="gramStart"/>
            <w:r w:rsidRPr="00DA16AE">
              <w:rPr>
                <w:rFonts w:ascii="Times New Roman" w:eastAsia="Times New Roman" w:hAnsi="Times New Roman" w:cs="Times New Roman"/>
                <w:color w:val="auto"/>
                <w:sz w:val="22"/>
                <w:szCs w:val="22"/>
                <w:lang w:bidi="ar-SA"/>
              </w:rPr>
              <w:t>б) проектную документацию на объект капитального строительства в соответствии с Положением о составе разделов проектной документации и требованиями к их содержанию, утвержденным Постановлением Правительства Российской Федерации от 16.02.2008 № 87 «О составе разделов проектной документации и требованиях к их содержанию» (далее – проектная документация);</w:t>
            </w:r>
            <w:proofErr w:type="gramEnd"/>
          </w:p>
          <w:p w:rsidR="00DA16AE" w:rsidRPr="00DA16AE" w:rsidRDefault="00DA16AE" w:rsidP="00DA16AE">
            <w:pPr>
              <w:widowControl/>
              <w:autoSpaceDE w:val="0"/>
              <w:autoSpaceDN w:val="0"/>
              <w:rPr>
                <w:rFonts w:ascii="Times New Roman" w:eastAsia="Times New Roman" w:hAnsi="Times New Roman" w:cs="Times New Roman"/>
                <w:color w:val="auto"/>
                <w:sz w:val="22"/>
                <w:szCs w:val="22"/>
                <w:lang w:bidi="ar-SA"/>
              </w:rPr>
            </w:pPr>
            <w:r w:rsidRPr="00DA16AE">
              <w:rPr>
                <w:rFonts w:ascii="Times New Roman" w:eastAsia="Times New Roman" w:hAnsi="Times New Roman" w:cs="Times New Roman"/>
                <w:color w:val="auto"/>
                <w:sz w:val="22"/>
                <w:szCs w:val="22"/>
                <w:lang w:bidi="ar-SA"/>
              </w:rPr>
              <w:t>в) копию задания на проектирование или копия задания на проектирование, измененного с учетом результатов обязательного публичного технологического и ценового аудита инвестиционного проекта на 1-м этапе;</w:t>
            </w:r>
          </w:p>
          <w:p w:rsidR="00DA16AE" w:rsidRPr="00DA16AE" w:rsidRDefault="00DA16AE" w:rsidP="00DA16AE">
            <w:pPr>
              <w:widowControl/>
              <w:autoSpaceDE w:val="0"/>
              <w:autoSpaceDN w:val="0"/>
              <w:rPr>
                <w:rFonts w:ascii="Times New Roman" w:eastAsia="Times New Roman" w:hAnsi="Times New Roman" w:cs="Times New Roman"/>
                <w:color w:val="auto"/>
                <w:sz w:val="22"/>
                <w:szCs w:val="22"/>
                <w:lang w:bidi="ar-SA"/>
              </w:rPr>
            </w:pPr>
            <w:r w:rsidRPr="00DA16AE">
              <w:rPr>
                <w:rFonts w:ascii="Times New Roman" w:eastAsia="Times New Roman" w:hAnsi="Times New Roman" w:cs="Times New Roman"/>
                <w:color w:val="auto"/>
                <w:sz w:val="22"/>
                <w:szCs w:val="22"/>
                <w:lang w:bidi="ar-SA"/>
              </w:rPr>
              <w:t>г) сведения о лицах, осуществивших подготовку проектной документации (фамилия, имя, отчество (при наличии), реквизиты документов, удостоверяющих личность, почтовый адрес места жительства индивидуального предпринимателя, полное наименование, местонахождение юридического лица);</w:t>
            </w:r>
          </w:p>
          <w:p w:rsidR="00DA16AE" w:rsidRPr="00DA16AE" w:rsidRDefault="00DA16AE" w:rsidP="00DA16AE">
            <w:pPr>
              <w:widowControl/>
              <w:autoSpaceDE w:val="0"/>
              <w:autoSpaceDN w:val="0"/>
              <w:rPr>
                <w:rFonts w:ascii="Times New Roman" w:eastAsia="Times New Roman" w:hAnsi="Times New Roman" w:cs="Times New Roman"/>
                <w:color w:val="auto"/>
                <w:sz w:val="22"/>
                <w:szCs w:val="22"/>
                <w:lang w:bidi="ar-SA"/>
              </w:rPr>
            </w:pPr>
            <w:proofErr w:type="gramStart"/>
            <w:r w:rsidRPr="00DA16AE">
              <w:rPr>
                <w:rFonts w:ascii="Times New Roman" w:eastAsia="Times New Roman" w:hAnsi="Times New Roman" w:cs="Times New Roman"/>
                <w:color w:val="auto"/>
                <w:sz w:val="22"/>
                <w:szCs w:val="22"/>
                <w:lang w:bidi="ar-SA"/>
              </w:rPr>
              <w:t>д) заверенную копию выданного саморегулируемой организацией свидетельства о допуске лиц, осуществивших подготовку проектной документации, к соответствующему виду работ по подготовке проектной документации, действительного на дату подписания акта приемки выполненных работ, и копию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roofErr w:type="gramEnd"/>
          </w:p>
          <w:p w:rsidR="00DA16AE" w:rsidRDefault="00DA16AE" w:rsidP="00DA16AE">
            <w:pPr>
              <w:widowControl/>
              <w:autoSpaceDE w:val="0"/>
              <w:autoSpaceDN w:val="0"/>
              <w:rPr>
                <w:rFonts w:ascii="Times New Roman" w:eastAsia="Times New Roman" w:hAnsi="Times New Roman" w:cs="Times New Roman"/>
                <w:color w:val="auto"/>
                <w:sz w:val="22"/>
                <w:szCs w:val="22"/>
                <w:lang w:bidi="ar-SA"/>
              </w:rPr>
            </w:pPr>
            <w:r w:rsidRPr="00DA16AE">
              <w:rPr>
                <w:rFonts w:ascii="Times New Roman" w:eastAsia="Times New Roman" w:hAnsi="Times New Roman" w:cs="Times New Roman"/>
                <w:color w:val="auto"/>
                <w:sz w:val="22"/>
                <w:szCs w:val="22"/>
                <w:lang w:bidi="ar-SA"/>
              </w:rPr>
              <w:t>е) положительное заключение экспертной организации по результатам проведения публичного технологического и ценового аудита на 1-м этапе.</w:t>
            </w:r>
          </w:p>
          <w:p w:rsidR="00B10559" w:rsidRPr="00387D16" w:rsidRDefault="00B10559" w:rsidP="00DA16AE">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Для проведения </w:t>
            </w:r>
            <w:r w:rsidR="00C81D3A">
              <w:rPr>
                <w:rFonts w:ascii="Times New Roman" w:eastAsia="Times New Roman" w:hAnsi="Times New Roman" w:cs="Times New Roman"/>
                <w:color w:val="auto"/>
                <w:sz w:val="22"/>
                <w:szCs w:val="22"/>
                <w:lang w:bidi="ar-SA"/>
              </w:rPr>
              <w:t>О</w:t>
            </w:r>
            <w:r w:rsidR="004435CE" w:rsidRPr="00387D16">
              <w:rPr>
                <w:rFonts w:ascii="Times New Roman" w:eastAsia="Times New Roman" w:hAnsi="Times New Roman" w:cs="Times New Roman"/>
                <w:color w:val="auto"/>
                <w:sz w:val="22"/>
                <w:szCs w:val="22"/>
                <w:lang w:bidi="ar-SA"/>
              </w:rPr>
              <w:t>ПТЦА</w:t>
            </w:r>
            <w:r w:rsidR="00DA16AE">
              <w:rPr>
                <w:rFonts w:ascii="Times New Roman" w:eastAsia="Times New Roman" w:hAnsi="Times New Roman" w:cs="Times New Roman"/>
                <w:color w:val="auto"/>
                <w:sz w:val="22"/>
                <w:szCs w:val="22"/>
                <w:lang w:bidi="ar-SA"/>
              </w:rPr>
              <w:t xml:space="preserve"> инвестиционного проекта, по которому проектная документация в </w:t>
            </w:r>
            <w:proofErr w:type="gramStart"/>
            <w:r w:rsidR="00DA16AE">
              <w:rPr>
                <w:rFonts w:ascii="Times New Roman" w:eastAsia="Times New Roman" w:hAnsi="Times New Roman" w:cs="Times New Roman"/>
                <w:color w:val="auto"/>
                <w:sz w:val="22"/>
                <w:szCs w:val="22"/>
                <w:lang w:bidi="ar-SA"/>
              </w:rPr>
              <w:t>отношении</w:t>
            </w:r>
            <w:proofErr w:type="gramEnd"/>
            <w:r w:rsidR="00DA16AE">
              <w:rPr>
                <w:rFonts w:ascii="Times New Roman" w:eastAsia="Times New Roman" w:hAnsi="Times New Roman" w:cs="Times New Roman"/>
                <w:color w:val="auto"/>
                <w:sz w:val="22"/>
                <w:szCs w:val="22"/>
                <w:lang w:bidi="ar-SA"/>
              </w:rPr>
              <w:t xml:space="preserve"> объектов капитального строительства разработана </w:t>
            </w:r>
            <w:r w:rsidR="00C81D3A">
              <w:rPr>
                <w:rFonts w:ascii="Times New Roman" w:eastAsia="Times New Roman" w:hAnsi="Times New Roman" w:cs="Times New Roman"/>
                <w:color w:val="auto"/>
                <w:sz w:val="22"/>
                <w:szCs w:val="22"/>
                <w:lang w:bidi="ar-SA"/>
              </w:rPr>
              <w:t>инициатор проекта</w:t>
            </w:r>
            <w:r w:rsidRPr="00387D16">
              <w:rPr>
                <w:rFonts w:ascii="Times New Roman" w:eastAsia="Times New Roman" w:hAnsi="Times New Roman" w:cs="Times New Roman"/>
                <w:color w:val="auto"/>
                <w:sz w:val="22"/>
                <w:szCs w:val="22"/>
                <w:lang w:bidi="ar-SA"/>
              </w:rPr>
              <w:t xml:space="preserve"> представляет в экспертную организацию следующие документы:</w:t>
            </w:r>
          </w:p>
          <w:p w:rsidR="00242D83" w:rsidRPr="00242D83" w:rsidRDefault="00242D83" w:rsidP="00242D83">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а)</w:t>
            </w:r>
            <w:r w:rsidRPr="00242D83">
              <w:rPr>
                <w:rFonts w:ascii="Times New Roman" w:eastAsia="Times New Roman" w:hAnsi="Times New Roman" w:cs="Times New Roman"/>
                <w:color w:val="auto"/>
                <w:sz w:val="22"/>
                <w:szCs w:val="22"/>
                <w:lang w:bidi="ar-SA"/>
              </w:rPr>
              <w:t xml:space="preserve"> заявление в произвольной письменной форме о проведении 1-го этапа обязательного публичного технологического и ценового аудита инвестиционного проекта</w:t>
            </w:r>
            <w:r w:rsidR="00112583">
              <w:rPr>
                <w:rFonts w:ascii="Times New Roman" w:eastAsia="Times New Roman" w:hAnsi="Times New Roman" w:cs="Times New Roman"/>
                <w:color w:val="auto"/>
                <w:sz w:val="22"/>
                <w:szCs w:val="22"/>
                <w:lang w:bidi="ar-SA"/>
              </w:rPr>
              <w:t xml:space="preserve">, согласованное с ОИОГВ НСО, </w:t>
            </w:r>
            <w:proofErr w:type="gramStart"/>
            <w:r w:rsidR="00112583" w:rsidRPr="00112583">
              <w:rPr>
                <w:rFonts w:ascii="Times New Roman" w:eastAsia="Times New Roman" w:hAnsi="Times New Roman" w:cs="Times New Roman"/>
                <w:color w:val="auto"/>
                <w:sz w:val="22"/>
                <w:szCs w:val="22"/>
                <w:lang w:bidi="ar-SA"/>
              </w:rPr>
              <w:t>осуществляющим</w:t>
            </w:r>
            <w:proofErr w:type="gramEnd"/>
            <w:r w:rsidR="00112583" w:rsidRPr="00112583">
              <w:rPr>
                <w:rFonts w:ascii="Times New Roman" w:eastAsia="Times New Roman" w:hAnsi="Times New Roman" w:cs="Times New Roman"/>
                <w:color w:val="auto"/>
                <w:sz w:val="22"/>
                <w:szCs w:val="22"/>
                <w:lang w:bidi="ar-SA"/>
              </w:rPr>
              <w:t xml:space="preserve"> функции по выработке государственной политики и нормативно-правовому регулированию в сфере реа</w:t>
            </w:r>
            <w:r w:rsidR="00112583">
              <w:rPr>
                <w:rFonts w:ascii="Times New Roman" w:eastAsia="Times New Roman" w:hAnsi="Times New Roman" w:cs="Times New Roman"/>
                <w:color w:val="auto"/>
                <w:sz w:val="22"/>
                <w:szCs w:val="22"/>
                <w:lang w:bidi="ar-SA"/>
              </w:rPr>
              <w:t>лизации инвестиционного проекта</w:t>
            </w:r>
            <w:r w:rsidR="00112583" w:rsidRPr="00112583">
              <w:rPr>
                <w:rFonts w:ascii="Times New Roman" w:eastAsia="Times New Roman" w:hAnsi="Times New Roman" w:cs="Times New Roman"/>
                <w:color w:val="auto"/>
                <w:sz w:val="22"/>
                <w:szCs w:val="22"/>
                <w:lang w:bidi="ar-SA"/>
              </w:rPr>
              <w:t>, в течение 15 рабочих дней со дня их получения ОИОГВ НСО</w:t>
            </w:r>
            <w:r w:rsidRPr="00242D83">
              <w:rPr>
                <w:rFonts w:ascii="Times New Roman" w:eastAsia="Times New Roman" w:hAnsi="Times New Roman" w:cs="Times New Roman"/>
                <w:color w:val="auto"/>
                <w:sz w:val="22"/>
                <w:szCs w:val="22"/>
                <w:lang w:bidi="ar-SA"/>
              </w:rPr>
              <w:t>;</w:t>
            </w:r>
          </w:p>
          <w:p w:rsidR="00242D83" w:rsidRDefault="00242D83" w:rsidP="00242D83">
            <w:pPr>
              <w:widowControl/>
              <w:autoSpaceDE w:val="0"/>
              <w:autoSpaceDN w:val="0"/>
              <w:rPr>
                <w:rFonts w:ascii="Times New Roman" w:eastAsia="Times New Roman" w:hAnsi="Times New Roman" w:cs="Times New Roman"/>
                <w:color w:val="auto"/>
                <w:sz w:val="22"/>
                <w:szCs w:val="22"/>
                <w:lang w:bidi="ar-SA"/>
              </w:rPr>
            </w:pPr>
            <w:proofErr w:type="gramStart"/>
            <w:r w:rsidRPr="00242D83">
              <w:rPr>
                <w:rFonts w:ascii="Times New Roman" w:eastAsia="Times New Roman" w:hAnsi="Times New Roman" w:cs="Times New Roman"/>
                <w:color w:val="auto"/>
                <w:sz w:val="22"/>
                <w:szCs w:val="22"/>
                <w:lang w:bidi="ar-SA"/>
              </w:rPr>
              <w:t>б) положительное заключение об эффективности инвестиционного проекта, финансируемого полностью или частично за счет средств областного бюджета Новосибирской области, направляемых на капитальные вложения, выданное в соответствии с постановлением Правительства Новосибирской области от 08.12.2014 № 473-п «Об утверждении порядка проведения проверки инвестиционных проектов на предмет эффективности использования средств областного бюджета Новосибирской области, направляемых на капитальные вложения»;</w:t>
            </w:r>
            <w:proofErr w:type="gramEnd"/>
          </w:p>
          <w:p w:rsidR="001F2678"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в</w:t>
            </w:r>
            <w:r w:rsidR="001F2678">
              <w:rPr>
                <w:rFonts w:ascii="Times New Roman" w:eastAsia="Times New Roman" w:hAnsi="Times New Roman" w:cs="Times New Roman"/>
                <w:color w:val="auto"/>
                <w:sz w:val="22"/>
                <w:szCs w:val="22"/>
                <w:lang w:bidi="ar-SA"/>
              </w:rPr>
              <w:t>) проектную документацию;</w:t>
            </w:r>
          </w:p>
          <w:p w:rsidR="00242D83" w:rsidRPr="00242D83" w:rsidRDefault="00242D83" w:rsidP="00242D83">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г</w:t>
            </w:r>
            <w:r w:rsidRPr="00242D83">
              <w:rPr>
                <w:rFonts w:ascii="Times New Roman" w:eastAsia="Times New Roman" w:hAnsi="Times New Roman" w:cs="Times New Roman"/>
                <w:color w:val="auto"/>
                <w:sz w:val="22"/>
                <w:szCs w:val="22"/>
                <w:lang w:bidi="ar-SA"/>
              </w:rPr>
              <w:t>) копию задания на проектирование или копия задания на проектирование, измененного с учетом результатов обязательного публичного технологического и ценового аудита инвестиционного проекта на 1-м этапе;</w:t>
            </w:r>
          </w:p>
          <w:p w:rsidR="00242D83" w:rsidRPr="00242D83" w:rsidRDefault="00242D83" w:rsidP="00242D83">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д</w:t>
            </w:r>
            <w:r w:rsidRPr="00242D83">
              <w:rPr>
                <w:rFonts w:ascii="Times New Roman" w:eastAsia="Times New Roman" w:hAnsi="Times New Roman" w:cs="Times New Roman"/>
                <w:color w:val="auto"/>
                <w:sz w:val="22"/>
                <w:szCs w:val="22"/>
                <w:lang w:bidi="ar-SA"/>
              </w:rPr>
              <w:t>) сведения о лицах, осуществивших подготовку проектной документации (фамилия, имя, отчество (при наличии), реквизиты документов, удостоверяющих личность, почтовый адрес места жительства индивидуального предпринимателя, полное наименование, местонахождение юридического лица);</w:t>
            </w:r>
          </w:p>
          <w:p w:rsidR="00242D83" w:rsidRDefault="00242D83" w:rsidP="00242D83">
            <w:pPr>
              <w:widowControl/>
              <w:autoSpaceDE w:val="0"/>
              <w:autoSpaceDN w:val="0"/>
              <w:rPr>
                <w:rFonts w:ascii="Times New Roman" w:eastAsia="Times New Roman" w:hAnsi="Times New Roman" w:cs="Times New Roman"/>
                <w:color w:val="auto"/>
                <w:sz w:val="22"/>
                <w:szCs w:val="22"/>
                <w:lang w:bidi="ar-SA"/>
              </w:rPr>
            </w:pPr>
            <w:proofErr w:type="gramStart"/>
            <w:r>
              <w:rPr>
                <w:rFonts w:ascii="Times New Roman" w:eastAsia="Times New Roman" w:hAnsi="Times New Roman" w:cs="Times New Roman"/>
                <w:color w:val="auto"/>
                <w:sz w:val="22"/>
                <w:szCs w:val="22"/>
                <w:lang w:bidi="ar-SA"/>
              </w:rPr>
              <w:t>е</w:t>
            </w:r>
            <w:r w:rsidRPr="00242D83">
              <w:rPr>
                <w:rFonts w:ascii="Times New Roman" w:eastAsia="Times New Roman" w:hAnsi="Times New Roman" w:cs="Times New Roman"/>
                <w:color w:val="auto"/>
                <w:sz w:val="22"/>
                <w:szCs w:val="22"/>
                <w:lang w:bidi="ar-SA"/>
              </w:rPr>
              <w:t>) заверенную копию выданного саморегулируемой организацией свидетельства о допуске лиц, осуществивших подготовку проектной документации, к соответствующему виду работ по подготовке проектной документации, действительного на дату подписания акта приемки выполненных работ, и копию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roofErr w:type="gramEnd"/>
          </w:p>
          <w:p w:rsidR="00B10559" w:rsidRDefault="00350880" w:rsidP="00242D83">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ж</w:t>
            </w:r>
            <w:r w:rsidR="000421AD" w:rsidRPr="000421AD">
              <w:rPr>
                <w:rFonts w:ascii="Times New Roman" w:eastAsia="Times New Roman" w:hAnsi="Times New Roman" w:cs="Times New Roman"/>
                <w:color w:val="auto"/>
                <w:sz w:val="22"/>
                <w:szCs w:val="22"/>
                <w:lang w:bidi="ar-SA"/>
              </w:rPr>
              <w:t>) копию заключения о достоверности (положительного заключения) определения сметной стоимости объекта капитального строительства, финансирование которых планируется осуществлять полностью или частично за счет средств областного бюджета Новосибирской области, направляемых на капитальные вложения.</w:t>
            </w:r>
          </w:p>
          <w:p w:rsidR="00112583" w:rsidRPr="00387D16" w:rsidRDefault="00112583" w:rsidP="00242D83">
            <w:pPr>
              <w:widowControl/>
              <w:autoSpaceDE w:val="0"/>
              <w:autoSpaceDN w:val="0"/>
              <w:rPr>
                <w:rFonts w:ascii="Times New Roman" w:eastAsia="Times New Roman" w:hAnsi="Times New Roman" w:cs="Times New Roman"/>
                <w:color w:val="auto"/>
                <w:sz w:val="22"/>
                <w:szCs w:val="22"/>
                <w:lang w:bidi="ar-SA"/>
              </w:rPr>
            </w:pPr>
            <w:r w:rsidRPr="00112583">
              <w:rPr>
                <w:rFonts w:ascii="Times New Roman" w:eastAsia="Times New Roman" w:hAnsi="Times New Roman" w:cs="Times New Roman"/>
                <w:color w:val="auto"/>
                <w:sz w:val="22"/>
                <w:szCs w:val="22"/>
                <w:lang w:bidi="ar-SA"/>
              </w:rPr>
              <w:t xml:space="preserve">Документы, указанные в </w:t>
            </w:r>
            <w:proofErr w:type="gramStart"/>
            <w:r w:rsidRPr="00112583">
              <w:rPr>
                <w:rFonts w:ascii="Times New Roman" w:eastAsia="Times New Roman" w:hAnsi="Times New Roman" w:cs="Times New Roman"/>
                <w:color w:val="auto"/>
                <w:sz w:val="22"/>
                <w:szCs w:val="22"/>
                <w:lang w:bidi="ar-SA"/>
              </w:rPr>
              <w:t>подпунктах</w:t>
            </w:r>
            <w:proofErr w:type="gramEnd"/>
            <w:r w:rsidRPr="00112583">
              <w:rPr>
                <w:rFonts w:ascii="Times New Roman" w:eastAsia="Times New Roman" w:hAnsi="Times New Roman" w:cs="Times New Roman"/>
                <w:color w:val="auto"/>
                <w:sz w:val="22"/>
                <w:szCs w:val="22"/>
                <w:lang w:bidi="ar-SA"/>
              </w:rPr>
              <w:t xml:space="preserve"> «а» и «в» с областным исполнительным органом государственной власти Новосибирской области, осуществляющим функции по выработке государственной политики и нормативно-правовому регулированию в сфере реализации инвестиционного проекта (далее – ОИОГВ НСО), в течение 15 рабочих дней со дня их получения ОИОГВ НСО.</w:t>
            </w:r>
          </w:p>
        </w:tc>
        <w:tc>
          <w:tcPr>
            <w:tcW w:w="2875" w:type="dxa"/>
          </w:tcPr>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proofErr w:type="gramStart"/>
            <w:r w:rsidRPr="00387D16">
              <w:rPr>
                <w:rFonts w:ascii="Times New Roman" w:eastAsia="Times New Roman" w:hAnsi="Times New Roman" w:cs="Times New Roman"/>
                <w:color w:val="auto"/>
                <w:sz w:val="22"/>
                <w:szCs w:val="22"/>
                <w:lang w:bidi="ar-SA"/>
              </w:rPr>
              <w:t xml:space="preserve">Плата за проведение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 xml:space="preserve">ПТЦА </w:t>
            </w:r>
            <w:r w:rsidR="007D78AF">
              <w:rPr>
                <w:rFonts w:ascii="Times New Roman" w:eastAsia="Times New Roman" w:hAnsi="Times New Roman" w:cs="Times New Roman"/>
                <w:color w:val="auto"/>
                <w:sz w:val="22"/>
                <w:szCs w:val="22"/>
                <w:lang w:bidi="ar-SA"/>
              </w:rPr>
              <w:t>и</w:t>
            </w:r>
            <w:r w:rsidRPr="00387D16">
              <w:rPr>
                <w:rFonts w:ascii="Times New Roman" w:eastAsia="Times New Roman" w:hAnsi="Times New Roman" w:cs="Times New Roman"/>
                <w:color w:val="auto"/>
                <w:sz w:val="22"/>
                <w:szCs w:val="22"/>
                <w:lang w:bidi="ar-SA"/>
              </w:rPr>
              <w:t>нвест</w:t>
            </w:r>
            <w:r w:rsidR="007D78AF">
              <w:rPr>
                <w:rFonts w:ascii="Times New Roman" w:eastAsia="Times New Roman" w:hAnsi="Times New Roman" w:cs="Times New Roman"/>
                <w:color w:val="auto"/>
                <w:sz w:val="22"/>
                <w:szCs w:val="22"/>
                <w:lang w:bidi="ar-SA"/>
              </w:rPr>
              <w:t xml:space="preserve">иционных </w:t>
            </w:r>
            <w:r w:rsidRPr="00387D16">
              <w:rPr>
                <w:rFonts w:ascii="Times New Roman" w:eastAsia="Times New Roman" w:hAnsi="Times New Roman" w:cs="Times New Roman"/>
                <w:color w:val="auto"/>
                <w:sz w:val="22"/>
                <w:szCs w:val="22"/>
                <w:lang w:bidi="ar-SA"/>
              </w:rPr>
              <w:t>проектов включается в состав расходов на реализацию инвест</w:t>
            </w:r>
            <w:r w:rsidR="009440F0">
              <w:rPr>
                <w:rFonts w:ascii="Times New Roman" w:eastAsia="Times New Roman" w:hAnsi="Times New Roman" w:cs="Times New Roman"/>
                <w:color w:val="auto"/>
                <w:sz w:val="22"/>
                <w:szCs w:val="22"/>
                <w:lang w:bidi="ar-SA"/>
              </w:rPr>
              <w:t xml:space="preserve">иционного </w:t>
            </w:r>
            <w:r w:rsidRPr="00387D16">
              <w:rPr>
                <w:rFonts w:ascii="Times New Roman" w:eastAsia="Times New Roman" w:hAnsi="Times New Roman" w:cs="Times New Roman"/>
                <w:color w:val="auto"/>
                <w:sz w:val="22"/>
                <w:szCs w:val="22"/>
                <w:lang w:bidi="ar-SA"/>
              </w:rPr>
              <w:t>проекта в части расходов, предусмотренных главой 12 сводного сметного расчета стоимости строительства, в соответствии с пунктом 31 Положения о составе разделов проектной документации и требований к их содержанию, утвержденного Постановлением Правительства Росси</w:t>
            </w:r>
            <w:r w:rsidR="001F2678">
              <w:rPr>
                <w:rFonts w:ascii="Times New Roman" w:eastAsia="Times New Roman" w:hAnsi="Times New Roman" w:cs="Times New Roman"/>
                <w:color w:val="auto"/>
                <w:sz w:val="22"/>
                <w:szCs w:val="22"/>
                <w:lang w:bidi="ar-SA"/>
              </w:rPr>
              <w:t>йской Федерации от 16.02.2008 № </w:t>
            </w:r>
            <w:r w:rsidRPr="00387D16">
              <w:rPr>
                <w:rFonts w:ascii="Times New Roman" w:eastAsia="Times New Roman" w:hAnsi="Times New Roman" w:cs="Times New Roman"/>
                <w:color w:val="auto"/>
                <w:sz w:val="22"/>
                <w:szCs w:val="22"/>
                <w:lang w:bidi="ar-SA"/>
              </w:rPr>
              <w:t>87 «О составе разделов проектной документации</w:t>
            </w:r>
            <w:r w:rsidR="00F63EA6" w:rsidRPr="00387D16">
              <w:rPr>
                <w:rFonts w:ascii="Times New Roman" w:eastAsia="Times New Roman" w:hAnsi="Times New Roman" w:cs="Times New Roman"/>
                <w:color w:val="auto"/>
                <w:sz w:val="22"/>
                <w:szCs w:val="22"/>
                <w:lang w:bidi="ar-SA"/>
              </w:rPr>
              <w:t xml:space="preserve"> и требованиях к их содержанию»</w:t>
            </w:r>
            <w:proofErr w:type="gramEnd"/>
          </w:p>
          <w:p w:rsidR="00DC37D9" w:rsidRPr="00387D16" w:rsidRDefault="00DC37D9" w:rsidP="00DC37D9">
            <w:pPr>
              <w:tabs>
                <w:tab w:val="left" w:pos="973"/>
                <w:tab w:val="left" w:pos="1560"/>
                <w:tab w:val="left" w:pos="3261"/>
              </w:tabs>
              <w:jc w:val="both"/>
              <w:rPr>
                <w:rFonts w:ascii="Times New Roman" w:eastAsia="Times New Roman" w:hAnsi="Times New Roman" w:cs="Times New Roman"/>
                <w:color w:val="auto"/>
                <w:sz w:val="22"/>
                <w:szCs w:val="22"/>
              </w:rPr>
            </w:pPr>
          </w:p>
        </w:tc>
      </w:tr>
      <w:tr w:rsidR="00DC37D9" w:rsidRPr="00DC37D9" w:rsidTr="00245863">
        <w:tc>
          <w:tcPr>
            <w:tcW w:w="10120" w:type="dxa"/>
            <w:gridSpan w:val="3"/>
            <w:vAlign w:val="center"/>
          </w:tcPr>
          <w:p w:rsidR="00DC37D9" w:rsidRPr="00387D16" w:rsidRDefault="00F63EA6" w:rsidP="00DC37D9">
            <w:pPr>
              <w:tabs>
                <w:tab w:val="left" w:pos="773"/>
                <w:tab w:val="left" w:pos="1560"/>
                <w:tab w:val="left" w:pos="3261"/>
              </w:tabs>
              <w:jc w:val="center"/>
              <w:rPr>
                <w:rFonts w:ascii="Times New Roman" w:eastAsia="Times New Roman" w:hAnsi="Times New Roman" w:cs="Times New Roman"/>
                <w:b/>
                <w:bCs/>
                <w:color w:val="auto"/>
                <w:sz w:val="22"/>
                <w:szCs w:val="22"/>
              </w:rPr>
            </w:pPr>
            <w:r w:rsidRPr="00387D16">
              <w:rPr>
                <w:rFonts w:ascii="Times New Roman" w:eastAsia="Times New Roman" w:hAnsi="Times New Roman" w:cs="Times New Roman"/>
                <w:b/>
                <w:bCs/>
                <w:color w:val="auto"/>
                <w:sz w:val="22"/>
                <w:szCs w:val="22"/>
              </w:rPr>
              <w:t>Областные и</w:t>
            </w:r>
            <w:r w:rsidR="00DC37D9" w:rsidRPr="00387D16">
              <w:rPr>
                <w:rFonts w:ascii="Times New Roman" w:eastAsia="Times New Roman" w:hAnsi="Times New Roman" w:cs="Times New Roman"/>
                <w:b/>
                <w:bCs/>
                <w:color w:val="auto"/>
                <w:sz w:val="22"/>
                <w:szCs w:val="22"/>
              </w:rPr>
              <w:t>сполнительные органы государствен</w:t>
            </w:r>
            <w:r w:rsidRPr="00387D16">
              <w:rPr>
                <w:rFonts w:ascii="Times New Roman" w:eastAsia="Times New Roman" w:hAnsi="Times New Roman" w:cs="Times New Roman"/>
                <w:b/>
                <w:bCs/>
                <w:color w:val="auto"/>
                <w:sz w:val="22"/>
                <w:szCs w:val="22"/>
              </w:rPr>
              <w:t>ной власти Новосибирской области,</w:t>
            </w:r>
          </w:p>
          <w:p w:rsidR="00DC37D9" w:rsidRPr="00387D16" w:rsidRDefault="00F63EA6" w:rsidP="00F63EA6">
            <w:pPr>
              <w:tabs>
                <w:tab w:val="left" w:pos="973"/>
                <w:tab w:val="left" w:pos="1560"/>
                <w:tab w:val="left" w:pos="3261"/>
              </w:tabs>
              <w:jc w:val="center"/>
              <w:rPr>
                <w:rFonts w:ascii="Times New Roman" w:eastAsia="Times New Roman" w:hAnsi="Times New Roman" w:cs="Times New Roman"/>
                <w:sz w:val="22"/>
                <w:szCs w:val="22"/>
              </w:rPr>
            </w:pPr>
            <w:r w:rsidRPr="00387D16">
              <w:rPr>
                <w:rFonts w:ascii="Times New Roman" w:eastAsia="Times New Roman" w:hAnsi="Times New Roman" w:cs="Times New Roman"/>
                <w:b/>
                <w:color w:val="auto"/>
                <w:sz w:val="22"/>
                <w:szCs w:val="22"/>
              </w:rPr>
              <w:t>органы местного самоуправления</w:t>
            </w:r>
            <w:r w:rsidR="00DC37D9" w:rsidRPr="00387D16">
              <w:rPr>
                <w:rFonts w:ascii="Times New Roman" w:eastAsia="Times New Roman" w:hAnsi="Times New Roman" w:cs="Times New Roman"/>
                <w:b/>
                <w:color w:val="auto"/>
                <w:sz w:val="22"/>
                <w:szCs w:val="22"/>
              </w:rPr>
              <w:t xml:space="preserve"> Новосибирской о</w:t>
            </w:r>
            <w:r w:rsidRPr="00387D16">
              <w:rPr>
                <w:rFonts w:ascii="Times New Roman" w:eastAsia="Times New Roman" w:hAnsi="Times New Roman" w:cs="Times New Roman"/>
                <w:b/>
                <w:color w:val="auto"/>
                <w:sz w:val="22"/>
                <w:szCs w:val="22"/>
              </w:rPr>
              <w:t>бласти</w:t>
            </w:r>
          </w:p>
        </w:tc>
      </w:tr>
      <w:tr w:rsidR="00DC37D9" w:rsidRPr="00DC37D9" w:rsidTr="00EC2F05">
        <w:tc>
          <w:tcPr>
            <w:tcW w:w="2058" w:type="dxa"/>
          </w:tcPr>
          <w:p w:rsidR="00DC37D9" w:rsidRPr="00387D16" w:rsidRDefault="003D049B" w:rsidP="00EC2F05">
            <w:pPr>
              <w:tabs>
                <w:tab w:val="left" w:pos="773"/>
                <w:tab w:val="left" w:pos="1560"/>
                <w:tab w:val="left" w:pos="3261"/>
              </w:tabs>
              <w:rPr>
                <w:rFonts w:ascii="Times New Roman" w:eastAsia="Times New Roman" w:hAnsi="Times New Roman" w:cs="Times New Roman"/>
                <w:bCs/>
                <w:color w:val="auto"/>
                <w:sz w:val="22"/>
                <w:szCs w:val="22"/>
              </w:rPr>
            </w:pPr>
            <w:r w:rsidRPr="00387D16">
              <w:rPr>
                <w:rFonts w:ascii="Times New Roman" w:eastAsia="Times New Roman" w:hAnsi="Times New Roman" w:cs="Times New Roman"/>
                <w:bCs/>
                <w:color w:val="auto"/>
                <w:sz w:val="22"/>
                <w:szCs w:val="22"/>
                <w:lang w:bidi="ar-SA"/>
              </w:rPr>
              <w:t>Н</w:t>
            </w:r>
            <w:r w:rsidR="00DC37D9" w:rsidRPr="00387D16">
              <w:rPr>
                <w:rFonts w:ascii="Times New Roman" w:eastAsia="Times New Roman" w:hAnsi="Times New Roman" w:cs="Times New Roman"/>
                <w:bCs/>
                <w:color w:val="auto"/>
                <w:sz w:val="22"/>
                <w:szCs w:val="22"/>
                <w:lang w:bidi="ar-SA"/>
              </w:rPr>
              <w:t>ормативно</w:t>
            </w:r>
            <w:r w:rsidRPr="00387D16">
              <w:rPr>
                <w:rFonts w:ascii="Times New Roman" w:eastAsia="Times New Roman" w:hAnsi="Times New Roman" w:cs="Times New Roman"/>
                <w:bCs/>
                <w:color w:val="auto"/>
                <w:sz w:val="22"/>
                <w:szCs w:val="22"/>
                <w:lang w:bidi="ar-SA"/>
              </w:rPr>
              <w:t xml:space="preserve">е правовое </w:t>
            </w:r>
            <w:r w:rsidR="00DC37D9" w:rsidRPr="00387D16">
              <w:rPr>
                <w:rFonts w:ascii="Times New Roman" w:eastAsia="Times New Roman" w:hAnsi="Times New Roman" w:cs="Times New Roman"/>
                <w:bCs/>
                <w:color w:val="auto"/>
                <w:sz w:val="22"/>
                <w:szCs w:val="22"/>
                <w:lang w:bidi="ar-SA"/>
              </w:rPr>
              <w:t xml:space="preserve">регулирование </w:t>
            </w:r>
            <w:proofErr w:type="gramStart"/>
            <w:r w:rsidR="00DC37D9" w:rsidRPr="00387D16">
              <w:rPr>
                <w:rFonts w:ascii="Times New Roman" w:eastAsia="Times New Roman" w:hAnsi="Times New Roman" w:cs="Times New Roman"/>
                <w:bCs/>
                <w:color w:val="auto"/>
                <w:sz w:val="22"/>
                <w:szCs w:val="22"/>
                <w:lang w:bidi="ar-SA"/>
              </w:rPr>
              <w:t>проведении</w:t>
            </w:r>
            <w:proofErr w:type="gramEnd"/>
            <w:r w:rsidR="00DC37D9" w:rsidRPr="00387D16">
              <w:rPr>
                <w:rFonts w:ascii="Times New Roman" w:eastAsia="Times New Roman" w:hAnsi="Times New Roman" w:cs="Times New Roman"/>
                <w:bCs/>
                <w:color w:val="auto"/>
                <w:sz w:val="22"/>
                <w:szCs w:val="22"/>
                <w:lang w:bidi="ar-SA"/>
              </w:rPr>
              <w:t xml:space="preserve"> </w:t>
            </w:r>
            <w:r w:rsidR="00C81D3A">
              <w:rPr>
                <w:rFonts w:ascii="Times New Roman" w:eastAsia="Times New Roman" w:hAnsi="Times New Roman" w:cs="Times New Roman"/>
                <w:bCs/>
                <w:color w:val="auto"/>
                <w:sz w:val="22"/>
                <w:szCs w:val="22"/>
                <w:lang w:bidi="ar-SA"/>
              </w:rPr>
              <w:t>О</w:t>
            </w:r>
            <w:r w:rsidR="00DC37D9" w:rsidRPr="00387D16">
              <w:rPr>
                <w:rFonts w:ascii="Times New Roman" w:eastAsia="Times New Roman" w:hAnsi="Times New Roman" w:cs="Times New Roman"/>
                <w:bCs/>
                <w:color w:val="auto"/>
                <w:sz w:val="22"/>
                <w:szCs w:val="22"/>
                <w:lang w:bidi="ar-SA"/>
              </w:rPr>
              <w:t xml:space="preserve">ПТЦА </w:t>
            </w:r>
            <w:r w:rsidR="00E03663">
              <w:rPr>
                <w:rFonts w:ascii="Times New Roman" w:eastAsia="Times New Roman" w:hAnsi="Times New Roman" w:cs="Times New Roman"/>
                <w:bCs/>
                <w:color w:val="auto"/>
                <w:sz w:val="22"/>
                <w:szCs w:val="22"/>
                <w:lang w:bidi="ar-SA"/>
              </w:rPr>
              <w:t xml:space="preserve">крупных </w:t>
            </w:r>
            <w:r w:rsidR="00DC37D9" w:rsidRPr="00387D16">
              <w:rPr>
                <w:rFonts w:ascii="Times New Roman" w:eastAsia="Times New Roman" w:hAnsi="Times New Roman" w:cs="Times New Roman"/>
                <w:bCs/>
                <w:color w:val="auto"/>
                <w:sz w:val="22"/>
                <w:szCs w:val="22"/>
                <w:lang w:bidi="ar-SA"/>
              </w:rPr>
              <w:t>инвест</w:t>
            </w:r>
            <w:r w:rsidR="00E03663">
              <w:rPr>
                <w:rFonts w:ascii="Times New Roman" w:eastAsia="Times New Roman" w:hAnsi="Times New Roman" w:cs="Times New Roman"/>
                <w:bCs/>
                <w:color w:val="auto"/>
                <w:sz w:val="22"/>
                <w:szCs w:val="22"/>
                <w:lang w:bidi="ar-SA"/>
              </w:rPr>
              <w:t xml:space="preserve">иционных </w:t>
            </w:r>
            <w:r w:rsidR="00DC37D9" w:rsidRPr="00387D16">
              <w:rPr>
                <w:rFonts w:ascii="Times New Roman" w:eastAsia="Times New Roman" w:hAnsi="Times New Roman" w:cs="Times New Roman"/>
                <w:bCs/>
                <w:color w:val="auto"/>
                <w:sz w:val="22"/>
                <w:szCs w:val="22"/>
                <w:lang w:bidi="ar-SA"/>
              </w:rPr>
              <w:t>проектов с государственным участием на территории Новосибирской области</w:t>
            </w:r>
          </w:p>
        </w:tc>
        <w:tc>
          <w:tcPr>
            <w:tcW w:w="5187" w:type="dxa"/>
          </w:tcPr>
          <w:p w:rsidR="00F27A00" w:rsidRPr="00387D16" w:rsidRDefault="00DC37D9" w:rsidP="00EC2F05">
            <w:pPr>
              <w:widowControl/>
              <w:autoSpaceDE w:val="0"/>
              <w:autoSpaceDN w:val="0"/>
              <w:adjustRightInd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Проектом </w:t>
            </w:r>
            <w:r w:rsidR="00E03663">
              <w:rPr>
                <w:rFonts w:ascii="Times New Roman" w:eastAsia="Times New Roman" w:hAnsi="Times New Roman" w:cs="Times New Roman"/>
                <w:color w:val="auto"/>
                <w:sz w:val="22"/>
                <w:szCs w:val="22"/>
                <w:lang w:bidi="ar-SA"/>
              </w:rPr>
              <w:t xml:space="preserve">постановления </w:t>
            </w:r>
            <w:r w:rsidRPr="00387D16">
              <w:rPr>
                <w:rFonts w:ascii="Times New Roman" w:eastAsia="Times New Roman" w:hAnsi="Times New Roman" w:cs="Times New Roman"/>
                <w:color w:val="auto"/>
                <w:sz w:val="22"/>
                <w:szCs w:val="22"/>
                <w:lang w:bidi="ar-SA"/>
              </w:rPr>
              <w:t xml:space="preserve">предполагается возложить исполнение соответствующих задач и функций на </w:t>
            </w:r>
            <w:r w:rsidR="007A55F4" w:rsidRPr="00387D16">
              <w:rPr>
                <w:rFonts w:ascii="Times New Roman" w:eastAsia="Times New Roman" w:hAnsi="Times New Roman" w:cs="Times New Roman"/>
                <w:color w:val="auto"/>
                <w:sz w:val="22"/>
                <w:szCs w:val="22"/>
                <w:lang w:bidi="ar-SA"/>
              </w:rPr>
              <w:t xml:space="preserve">областные </w:t>
            </w:r>
            <w:r w:rsidRPr="00387D16">
              <w:rPr>
                <w:rFonts w:ascii="Times New Roman" w:eastAsia="Times New Roman" w:hAnsi="Times New Roman" w:cs="Times New Roman"/>
                <w:color w:val="auto"/>
                <w:sz w:val="22"/>
                <w:szCs w:val="22"/>
                <w:lang w:bidi="ar-SA"/>
              </w:rPr>
              <w:t xml:space="preserve">органы исполнительной власти Новосибирской области, являющиеся главными распорядителями </w:t>
            </w:r>
            <w:r w:rsidR="007A55F4" w:rsidRPr="00387D16">
              <w:rPr>
                <w:rFonts w:ascii="Times New Roman" w:eastAsia="Times New Roman" w:hAnsi="Times New Roman" w:cs="Times New Roman"/>
                <w:color w:val="auto"/>
                <w:sz w:val="22"/>
                <w:szCs w:val="22"/>
                <w:lang w:bidi="ar-SA"/>
              </w:rPr>
              <w:t xml:space="preserve">бюджетных </w:t>
            </w:r>
            <w:r w:rsidRPr="00387D16">
              <w:rPr>
                <w:rFonts w:ascii="Times New Roman" w:eastAsia="Times New Roman" w:hAnsi="Times New Roman" w:cs="Times New Roman"/>
                <w:color w:val="auto"/>
                <w:sz w:val="22"/>
                <w:szCs w:val="22"/>
                <w:lang w:bidi="ar-SA"/>
              </w:rPr>
              <w:t>средств областного бюджета</w:t>
            </w:r>
            <w:r w:rsidR="007A55F4" w:rsidRPr="00387D16">
              <w:rPr>
                <w:rFonts w:ascii="Times New Roman" w:eastAsia="Times New Roman" w:hAnsi="Times New Roman" w:cs="Times New Roman"/>
                <w:color w:val="auto"/>
                <w:sz w:val="22"/>
                <w:szCs w:val="22"/>
                <w:lang w:bidi="ar-SA"/>
              </w:rPr>
              <w:t xml:space="preserve"> Новосибирской области</w:t>
            </w:r>
            <w:r w:rsidRPr="00387D16">
              <w:rPr>
                <w:rFonts w:ascii="Times New Roman" w:eastAsia="Times New Roman" w:hAnsi="Times New Roman" w:cs="Times New Roman"/>
                <w:color w:val="auto"/>
                <w:sz w:val="22"/>
                <w:szCs w:val="22"/>
                <w:lang w:bidi="ar-SA"/>
              </w:rPr>
              <w:t>,</w:t>
            </w:r>
            <w:r w:rsidR="007A55F4" w:rsidRPr="00387D16">
              <w:rPr>
                <w:rFonts w:ascii="Times New Roman" w:eastAsia="Times New Roman" w:hAnsi="Times New Roman" w:cs="Times New Roman"/>
                <w:color w:val="auto"/>
                <w:sz w:val="22"/>
                <w:szCs w:val="22"/>
                <w:lang w:bidi="ar-SA"/>
              </w:rPr>
              <w:t xml:space="preserve"> в сфере деятельности которых</w:t>
            </w:r>
            <w:r w:rsidRPr="00387D16">
              <w:rPr>
                <w:rFonts w:ascii="Times New Roman" w:eastAsia="Times New Roman" w:hAnsi="Times New Roman" w:cs="Times New Roman"/>
                <w:color w:val="auto"/>
                <w:sz w:val="22"/>
                <w:szCs w:val="22"/>
                <w:lang w:bidi="ar-SA"/>
              </w:rPr>
              <w:t xml:space="preserve"> будет </w:t>
            </w:r>
            <w:r w:rsidR="007A55F4" w:rsidRPr="00387D16">
              <w:rPr>
                <w:rFonts w:ascii="Times New Roman" w:eastAsia="Times New Roman" w:hAnsi="Times New Roman" w:cs="Times New Roman"/>
                <w:color w:val="auto"/>
                <w:sz w:val="22"/>
                <w:szCs w:val="22"/>
                <w:lang w:bidi="ar-SA"/>
              </w:rPr>
              <w:t xml:space="preserve">реализовываться </w:t>
            </w:r>
            <w:r w:rsidR="00EC2F05">
              <w:rPr>
                <w:rFonts w:ascii="Times New Roman" w:eastAsia="Times New Roman" w:hAnsi="Times New Roman" w:cs="Times New Roman"/>
                <w:color w:val="auto"/>
                <w:sz w:val="22"/>
                <w:szCs w:val="22"/>
                <w:lang w:bidi="ar-SA"/>
              </w:rPr>
              <w:t xml:space="preserve">крупный </w:t>
            </w:r>
            <w:r w:rsidR="007A55F4" w:rsidRPr="00387D16">
              <w:rPr>
                <w:rFonts w:ascii="Times New Roman" w:eastAsia="Times New Roman" w:hAnsi="Times New Roman" w:cs="Times New Roman"/>
                <w:color w:val="auto"/>
                <w:sz w:val="22"/>
                <w:szCs w:val="22"/>
                <w:lang w:bidi="ar-SA"/>
              </w:rPr>
              <w:t>инвест</w:t>
            </w:r>
            <w:r w:rsidR="00EC2F05">
              <w:rPr>
                <w:rFonts w:ascii="Times New Roman" w:eastAsia="Times New Roman" w:hAnsi="Times New Roman" w:cs="Times New Roman"/>
                <w:color w:val="auto"/>
                <w:sz w:val="22"/>
                <w:szCs w:val="22"/>
                <w:lang w:bidi="ar-SA"/>
              </w:rPr>
              <w:t xml:space="preserve">иционный </w:t>
            </w:r>
            <w:r w:rsidR="007A55F4" w:rsidRPr="00387D16">
              <w:rPr>
                <w:rFonts w:ascii="Times New Roman" w:eastAsia="Times New Roman" w:hAnsi="Times New Roman" w:cs="Times New Roman"/>
                <w:color w:val="auto"/>
                <w:sz w:val="22"/>
                <w:szCs w:val="22"/>
                <w:lang w:bidi="ar-SA"/>
              </w:rPr>
              <w:t xml:space="preserve">проект в отношении объекта </w:t>
            </w:r>
            <w:r w:rsidRPr="00387D16">
              <w:rPr>
                <w:rFonts w:ascii="Times New Roman" w:eastAsia="Times New Roman" w:hAnsi="Times New Roman" w:cs="Times New Roman"/>
                <w:color w:val="auto"/>
                <w:sz w:val="22"/>
                <w:szCs w:val="22"/>
                <w:lang w:bidi="ar-SA"/>
              </w:rPr>
              <w:t xml:space="preserve">капитального строительства. </w:t>
            </w:r>
          </w:p>
          <w:p w:rsidR="00DC37D9" w:rsidRPr="00387D16" w:rsidRDefault="00DC37D9" w:rsidP="00EC2F05">
            <w:pPr>
              <w:widowControl/>
              <w:autoSpaceDE w:val="0"/>
              <w:autoSpaceDN w:val="0"/>
              <w:adjustRightInd w:val="0"/>
              <w:rPr>
                <w:rFonts w:ascii="Times New Roman" w:eastAsia="Calibri" w:hAnsi="Times New Roman" w:cs="Times New Roman"/>
                <w:bCs/>
                <w:iCs/>
                <w:color w:val="auto"/>
                <w:sz w:val="22"/>
                <w:szCs w:val="22"/>
                <w:lang w:bidi="ar-SA"/>
              </w:rPr>
            </w:pPr>
            <w:r w:rsidRPr="00387D16">
              <w:rPr>
                <w:rFonts w:ascii="Times New Roman" w:eastAsia="Times New Roman" w:hAnsi="Times New Roman" w:cs="Times New Roman"/>
                <w:color w:val="auto"/>
                <w:sz w:val="22"/>
                <w:szCs w:val="22"/>
                <w:lang w:bidi="ar-SA"/>
              </w:rPr>
              <w:t>В случае предоставления субсидий на осуществление бюджетных инвестиций в объекты капитального строительства муниципальной собственности реализация соответствующих полномочий предполагается органами местного самоуправления</w:t>
            </w:r>
            <w:r w:rsidR="00F27A00" w:rsidRPr="00387D16">
              <w:rPr>
                <w:rFonts w:ascii="Times New Roman" w:eastAsia="Times New Roman" w:hAnsi="Times New Roman" w:cs="Times New Roman"/>
                <w:color w:val="auto"/>
                <w:sz w:val="22"/>
                <w:szCs w:val="22"/>
                <w:lang w:bidi="ar-SA"/>
              </w:rPr>
              <w:t xml:space="preserve"> Новосибирской области</w:t>
            </w:r>
            <w:r w:rsidRPr="00387D16">
              <w:rPr>
                <w:rFonts w:ascii="Times New Roman" w:eastAsia="Times New Roman" w:hAnsi="Times New Roman" w:cs="Times New Roman"/>
                <w:color w:val="auto"/>
                <w:sz w:val="22"/>
                <w:szCs w:val="22"/>
                <w:lang w:bidi="ar-SA"/>
              </w:rPr>
              <w:t>.</w:t>
            </w:r>
          </w:p>
        </w:tc>
        <w:tc>
          <w:tcPr>
            <w:tcW w:w="2875" w:type="dxa"/>
          </w:tcPr>
          <w:p w:rsidR="00DC37D9" w:rsidRPr="00387D16" w:rsidRDefault="0033569F" w:rsidP="00C81D3A">
            <w:pPr>
              <w:tabs>
                <w:tab w:val="left" w:pos="773"/>
                <w:tab w:val="left" w:pos="1560"/>
                <w:tab w:val="left" w:pos="3261"/>
              </w:tabs>
              <w:rPr>
                <w:rFonts w:ascii="Times New Roman" w:eastAsia="Times New Roman" w:hAnsi="Times New Roman" w:cs="Times New Roman"/>
                <w:bCs/>
                <w:color w:val="auto"/>
                <w:sz w:val="22"/>
                <w:szCs w:val="22"/>
              </w:rPr>
            </w:pPr>
            <w:proofErr w:type="gramStart"/>
            <w:r w:rsidRPr="00387D16">
              <w:rPr>
                <w:rFonts w:ascii="Times New Roman" w:hAnsi="Times New Roman" w:cs="Times New Roman"/>
                <w:color w:val="auto"/>
                <w:sz w:val="22"/>
                <w:szCs w:val="22"/>
              </w:rPr>
              <w:t xml:space="preserve">Финансовое обеспечение проведения </w:t>
            </w:r>
            <w:r w:rsidR="00C81D3A">
              <w:rPr>
                <w:rFonts w:ascii="Times New Roman" w:hAnsi="Times New Roman" w:cs="Times New Roman"/>
                <w:color w:val="auto"/>
                <w:sz w:val="22"/>
                <w:szCs w:val="22"/>
              </w:rPr>
              <w:t>О</w:t>
            </w:r>
            <w:r w:rsidRPr="00387D16">
              <w:rPr>
                <w:rFonts w:ascii="Times New Roman" w:hAnsi="Times New Roman" w:cs="Times New Roman"/>
                <w:color w:val="auto"/>
                <w:sz w:val="22"/>
                <w:szCs w:val="22"/>
              </w:rPr>
              <w:t xml:space="preserve">ПТЦА </w:t>
            </w:r>
            <w:r w:rsidR="009440F0">
              <w:rPr>
                <w:rFonts w:ascii="Times New Roman" w:hAnsi="Times New Roman" w:cs="Times New Roman"/>
                <w:color w:val="auto"/>
                <w:sz w:val="22"/>
                <w:szCs w:val="22"/>
              </w:rPr>
              <w:t>крупных</w:t>
            </w:r>
            <w:r w:rsidR="00C81D3A">
              <w:rPr>
                <w:rFonts w:ascii="Times New Roman" w:hAnsi="Times New Roman" w:cs="Times New Roman"/>
                <w:color w:val="auto"/>
                <w:sz w:val="22"/>
                <w:szCs w:val="22"/>
              </w:rPr>
              <w:t xml:space="preserve"> </w:t>
            </w:r>
            <w:r w:rsidRPr="00387D16">
              <w:rPr>
                <w:rFonts w:ascii="Times New Roman" w:hAnsi="Times New Roman" w:cs="Times New Roman"/>
                <w:color w:val="auto"/>
                <w:sz w:val="22"/>
                <w:szCs w:val="22"/>
              </w:rPr>
              <w:t>инвестиционных проектов осуществляется в пределах бюджетных ассигнований, предусмотренных соответствующим главным распорядителям бюджетных средств областного бюджета Новосибирской области законом Новосибирской области об областном бюджете Новосибирской области на соответствующий финансовый год и плановый период на обеспечение выполнения функций в установленной сфере деятельности.</w:t>
            </w:r>
            <w:proofErr w:type="gramEnd"/>
          </w:p>
        </w:tc>
      </w:tr>
    </w:tbl>
    <w:p w:rsidR="00112583" w:rsidRDefault="00112583">
      <w:r>
        <w:br w:type="page"/>
      </w:r>
    </w:p>
    <w:tbl>
      <w:tblPr>
        <w:tblStyle w:val="af3"/>
        <w:tblW w:w="0" w:type="auto"/>
        <w:tblInd w:w="20" w:type="dxa"/>
        <w:tblLook w:val="04A0" w:firstRow="1" w:lastRow="0" w:firstColumn="1" w:lastColumn="0" w:noHBand="0" w:noVBand="1"/>
      </w:tblPr>
      <w:tblGrid>
        <w:gridCol w:w="2058"/>
        <w:gridCol w:w="5187"/>
        <w:gridCol w:w="2875"/>
      </w:tblGrid>
      <w:tr w:rsidR="00DC37D9" w:rsidRPr="00DC37D9" w:rsidTr="00245863">
        <w:tc>
          <w:tcPr>
            <w:tcW w:w="10120" w:type="dxa"/>
            <w:gridSpan w:val="3"/>
            <w:vAlign w:val="center"/>
          </w:tcPr>
          <w:p w:rsidR="00DC37D9" w:rsidRPr="00387D16" w:rsidRDefault="00AA4E2D" w:rsidP="003F51E6">
            <w:pPr>
              <w:tabs>
                <w:tab w:val="left" w:pos="773"/>
                <w:tab w:val="left" w:pos="1560"/>
                <w:tab w:val="left" w:pos="3261"/>
              </w:tabs>
              <w:jc w:val="center"/>
              <w:rPr>
                <w:rFonts w:ascii="Times New Roman" w:eastAsia="Times New Roman" w:hAnsi="Times New Roman" w:cs="Times New Roman"/>
                <w:b/>
                <w:bCs/>
                <w:color w:val="auto"/>
                <w:sz w:val="22"/>
                <w:szCs w:val="22"/>
              </w:rPr>
            </w:pPr>
            <w:r w:rsidRPr="00387D16">
              <w:rPr>
                <w:rFonts w:ascii="Times New Roman" w:eastAsia="Times New Roman" w:hAnsi="Times New Roman" w:cs="Times New Roman"/>
                <w:b/>
                <w:bCs/>
                <w:color w:val="auto"/>
                <w:sz w:val="22"/>
                <w:szCs w:val="22"/>
              </w:rPr>
              <w:t>Независимые э</w:t>
            </w:r>
            <w:r w:rsidR="003F51E6" w:rsidRPr="00387D16">
              <w:rPr>
                <w:rFonts w:ascii="Times New Roman" w:eastAsia="Times New Roman" w:hAnsi="Times New Roman" w:cs="Times New Roman"/>
                <w:b/>
                <w:bCs/>
                <w:color w:val="auto"/>
                <w:sz w:val="22"/>
                <w:szCs w:val="22"/>
              </w:rPr>
              <w:t>кспертные организации</w:t>
            </w:r>
            <w:r w:rsidR="00DC37D9" w:rsidRPr="00387D16">
              <w:rPr>
                <w:rFonts w:ascii="Times New Roman" w:eastAsia="Times New Roman" w:hAnsi="Times New Roman" w:cs="Times New Roman"/>
                <w:b/>
                <w:bCs/>
                <w:color w:val="auto"/>
                <w:sz w:val="22"/>
                <w:szCs w:val="22"/>
              </w:rPr>
              <w:t xml:space="preserve">, которые могут привлекаться к проведению публичного технологического и ценового аудита </w:t>
            </w:r>
            <w:r w:rsidR="00C81D3A">
              <w:rPr>
                <w:rFonts w:ascii="Times New Roman" w:eastAsia="Times New Roman" w:hAnsi="Times New Roman" w:cs="Times New Roman"/>
                <w:b/>
                <w:bCs/>
                <w:color w:val="auto"/>
                <w:sz w:val="22"/>
                <w:szCs w:val="22"/>
              </w:rPr>
              <w:t xml:space="preserve">крупных </w:t>
            </w:r>
            <w:r w:rsidR="00DC37D9" w:rsidRPr="00387D16">
              <w:rPr>
                <w:rFonts w:ascii="Times New Roman" w:eastAsia="Times New Roman" w:hAnsi="Times New Roman" w:cs="Times New Roman"/>
                <w:b/>
                <w:bCs/>
                <w:color w:val="auto"/>
                <w:sz w:val="22"/>
                <w:szCs w:val="22"/>
              </w:rPr>
              <w:t>инвестиционных проектов</w:t>
            </w:r>
          </w:p>
        </w:tc>
      </w:tr>
      <w:tr w:rsidR="00DC37D9" w:rsidRPr="00DC37D9" w:rsidTr="00A82FB1">
        <w:tc>
          <w:tcPr>
            <w:tcW w:w="2058" w:type="dxa"/>
          </w:tcPr>
          <w:p w:rsidR="00DC37D9" w:rsidRPr="00387D16" w:rsidRDefault="00AA4E2D" w:rsidP="00A82FB1">
            <w:pPr>
              <w:tabs>
                <w:tab w:val="left" w:pos="773"/>
                <w:tab w:val="left" w:pos="1560"/>
                <w:tab w:val="left" w:pos="3261"/>
              </w:tabs>
              <w:rPr>
                <w:rFonts w:ascii="Times New Roman" w:eastAsia="Times New Roman" w:hAnsi="Times New Roman" w:cs="Times New Roman"/>
                <w:bCs/>
                <w:color w:val="auto"/>
                <w:sz w:val="22"/>
                <w:szCs w:val="22"/>
              </w:rPr>
            </w:pPr>
            <w:r w:rsidRPr="00387D16">
              <w:rPr>
                <w:rFonts w:ascii="Times New Roman" w:eastAsia="Times New Roman" w:hAnsi="Times New Roman" w:cs="Times New Roman"/>
                <w:bCs/>
                <w:color w:val="auto"/>
                <w:sz w:val="22"/>
                <w:szCs w:val="22"/>
              </w:rPr>
              <w:t>П</w:t>
            </w:r>
            <w:r w:rsidR="00DC37D9" w:rsidRPr="00387D16">
              <w:rPr>
                <w:rFonts w:ascii="Times New Roman" w:eastAsia="Times New Roman" w:hAnsi="Times New Roman" w:cs="Times New Roman"/>
                <w:bCs/>
                <w:color w:val="auto"/>
                <w:sz w:val="22"/>
                <w:szCs w:val="22"/>
              </w:rPr>
              <w:t xml:space="preserve">роведение </w:t>
            </w:r>
            <w:r w:rsidR="00C81D3A">
              <w:rPr>
                <w:rFonts w:ascii="Times New Roman" w:eastAsia="Times New Roman" w:hAnsi="Times New Roman" w:cs="Times New Roman"/>
                <w:bCs/>
                <w:color w:val="auto"/>
                <w:sz w:val="22"/>
                <w:szCs w:val="22"/>
              </w:rPr>
              <w:t>О</w:t>
            </w:r>
            <w:r w:rsidR="00DC37D9" w:rsidRPr="00387D16">
              <w:rPr>
                <w:rFonts w:ascii="Times New Roman" w:eastAsia="Times New Roman" w:hAnsi="Times New Roman" w:cs="Times New Roman"/>
                <w:bCs/>
                <w:color w:val="auto"/>
                <w:sz w:val="22"/>
                <w:szCs w:val="22"/>
              </w:rPr>
              <w:t>ПТЦА крупных инвест</w:t>
            </w:r>
            <w:r w:rsidR="00183040">
              <w:rPr>
                <w:rFonts w:ascii="Times New Roman" w:eastAsia="Times New Roman" w:hAnsi="Times New Roman" w:cs="Times New Roman"/>
                <w:bCs/>
                <w:color w:val="auto"/>
                <w:sz w:val="22"/>
                <w:szCs w:val="22"/>
              </w:rPr>
              <w:t xml:space="preserve">иционных </w:t>
            </w:r>
            <w:r w:rsidR="00DC37D9" w:rsidRPr="00387D16">
              <w:rPr>
                <w:rFonts w:ascii="Times New Roman" w:eastAsia="Times New Roman" w:hAnsi="Times New Roman" w:cs="Times New Roman"/>
                <w:bCs/>
                <w:color w:val="auto"/>
                <w:sz w:val="22"/>
                <w:szCs w:val="22"/>
              </w:rPr>
              <w:t>проектов с государственным участием</w:t>
            </w:r>
            <w:r w:rsidRPr="00387D16">
              <w:rPr>
                <w:rFonts w:ascii="Times New Roman" w:eastAsia="Times New Roman" w:hAnsi="Times New Roman" w:cs="Times New Roman"/>
                <w:bCs/>
                <w:color w:val="auto"/>
                <w:sz w:val="22"/>
                <w:szCs w:val="22"/>
              </w:rPr>
              <w:t xml:space="preserve"> Новосибирской области</w:t>
            </w:r>
          </w:p>
        </w:tc>
        <w:tc>
          <w:tcPr>
            <w:tcW w:w="5187" w:type="dxa"/>
          </w:tcPr>
          <w:p w:rsidR="00DC37D9" w:rsidRPr="00387D16" w:rsidRDefault="00DC37D9" w:rsidP="00A82FB1">
            <w:pPr>
              <w:widowControl/>
              <w:autoSpaceDE w:val="0"/>
              <w:autoSpaceDN w:val="0"/>
              <w:rPr>
                <w:rFonts w:ascii="Times New Roman" w:eastAsia="Times New Roman" w:hAnsi="Times New Roman" w:cs="Times New Roman"/>
                <w:color w:val="auto"/>
                <w:sz w:val="22"/>
                <w:szCs w:val="22"/>
                <w:lang w:bidi="ar-SA"/>
              </w:rPr>
            </w:pPr>
            <w:proofErr w:type="gramStart"/>
            <w:r w:rsidRPr="00387D16">
              <w:rPr>
                <w:rFonts w:ascii="Times New Roman" w:eastAsia="Times New Roman" w:hAnsi="Times New Roman" w:cs="Times New Roman"/>
                <w:color w:val="auto"/>
                <w:sz w:val="22"/>
                <w:szCs w:val="22"/>
                <w:lang w:bidi="ar-SA"/>
              </w:rPr>
              <w:t>Проведени</w:t>
            </w:r>
            <w:r w:rsidR="00AA4E2D" w:rsidRPr="00387D16">
              <w:rPr>
                <w:rFonts w:ascii="Times New Roman" w:eastAsia="Times New Roman" w:hAnsi="Times New Roman" w:cs="Times New Roman"/>
                <w:color w:val="auto"/>
                <w:sz w:val="22"/>
                <w:szCs w:val="22"/>
                <w:lang w:bidi="ar-SA"/>
              </w:rPr>
              <w:t>е</w:t>
            </w:r>
            <w:r w:rsidRPr="00387D16">
              <w:rPr>
                <w:rFonts w:ascii="Times New Roman" w:eastAsia="Times New Roman" w:hAnsi="Times New Roman" w:cs="Times New Roman"/>
                <w:color w:val="auto"/>
                <w:sz w:val="22"/>
                <w:szCs w:val="22"/>
                <w:lang w:bidi="ar-SA"/>
              </w:rPr>
              <w:t xml:space="preserve"> оценки обоснования выбора проектируемых технологических и конструктивных решений по созданию в рамках инвест</w:t>
            </w:r>
            <w:r w:rsidR="00183040">
              <w:rPr>
                <w:rFonts w:ascii="Times New Roman" w:eastAsia="Times New Roman" w:hAnsi="Times New Roman" w:cs="Times New Roman"/>
                <w:color w:val="auto"/>
                <w:sz w:val="22"/>
                <w:szCs w:val="22"/>
                <w:lang w:bidi="ar-SA"/>
              </w:rPr>
              <w:t xml:space="preserve">иционного </w:t>
            </w:r>
            <w:r w:rsidRPr="00387D16">
              <w:rPr>
                <w:rFonts w:ascii="Times New Roman" w:eastAsia="Times New Roman" w:hAnsi="Times New Roman" w:cs="Times New Roman"/>
                <w:color w:val="auto"/>
                <w:sz w:val="22"/>
                <w:szCs w:val="22"/>
                <w:lang w:bidi="ar-SA"/>
              </w:rPr>
              <w:t>проекта объекта капитального строительства на их соответствие лучшим отечественным и мировым технологиям строительства, технологическим и конструктивным решениям, современным строительным материалам и оборудованию, применяемым в строительстве, с учетом требований современных технологий производства, необходимых для функционирования объекта капитального строительства, а также эксплуатационных расходов на реализацию инвест</w:t>
            </w:r>
            <w:r w:rsidR="00183040">
              <w:rPr>
                <w:rFonts w:ascii="Times New Roman" w:eastAsia="Times New Roman" w:hAnsi="Times New Roman" w:cs="Times New Roman"/>
                <w:color w:val="auto"/>
                <w:sz w:val="22"/>
                <w:szCs w:val="22"/>
                <w:lang w:bidi="ar-SA"/>
              </w:rPr>
              <w:t xml:space="preserve">иционного </w:t>
            </w:r>
            <w:r w:rsidRPr="00387D16">
              <w:rPr>
                <w:rFonts w:ascii="Times New Roman" w:eastAsia="Times New Roman" w:hAnsi="Times New Roman" w:cs="Times New Roman"/>
                <w:color w:val="auto"/>
                <w:sz w:val="22"/>
                <w:szCs w:val="22"/>
                <w:lang w:bidi="ar-SA"/>
              </w:rPr>
              <w:t>проекта в</w:t>
            </w:r>
            <w:proofErr w:type="gramEnd"/>
            <w:r w:rsidRPr="00387D16">
              <w:rPr>
                <w:rFonts w:ascii="Times New Roman" w:eastAsia="Times New Roman" w:hAnsi="Times New Roman" w:cs="Times New Roman"/>
                <w:color w:val="auto"/>
                <w:sz w:val="22"/>
                <w:szCs w:val="22"/>
                <w:lang w:bidi="ar-SA"/>
              </w:rPr>
              <w:t xml:space="preserve"> </w:t>
            </w:r>
            <w:proofErr w:type="gramStart"/>
            <w:r w:rsidRPr="00387D16">
              <w:rPr>
                <w:rFonts w:ascii="Times New Roman" w:eastAsia="Times New Roman" w:hAnsi="Times New Roman" w:cs="Times New Roman"/>
                <w:color w:val="auto"/>
                <w:sz w:val="22"/>
                <w:szCs w:val="22"/>
                <w:lang w:bidi="ar-SA"/>
              </w:rPr>
              <w:t>процессе</w:t>
            </w:r>
            <w:proofErr w:type="gramEnd"/>
            <w:r w:rsidRPr="00387D16">
              <w:rPr>
                <w:rFonts w:ascii="Times New Roman" w:eastAsia="Times New Roman" w:hAnsi="Times New Roman" w:cs="Times New Roman"/>
                <w:color w:val="auto"/>
                <w:sz w:val="22"/>
                <w:szCs w:val="22"/>
                <w:lang w:bidi="ar-SA"/>
              </w:rPr>
              <w:t xml:space="preserve"> жизненного цикла в целях повышения эффективности использования бюджетных средств, снижения стоимости и сокращения сроков строительства, повышения конк</w:t>
            </w:r>
            <w:r w:rsidR="003F51E6" w:rsidRPr="00387D16">
              <w:rPr>
                <w:rFonts w:ascii="Times New Roman" w:eastAsia="Times New Roman" w:hAnsi="Times New Roman" w:cs="Times New Roman"/>
                <w:color w:val="auto"/>
                <w:sz w:val="22"/>
                <w:szCs w:val="22"/>
                <w:lang w:bidi="ar-SA"/>
              </w:rPr>
              <w:t>урентоспособности производства.</w:t>
            </w:r>
          </w:p>
        </w:tc>
        <w:tc>
          <w:tcPr>
            <w:tcW w:w="2875" w:type="dxa"/>
            <w:vAlign w:val="center"/>
          </w:tcPr>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proofErr w:type="gramStart"/>
            <w:r w:rsidRPr="00387D16">
              <w:rPr>
                <w:rFonts w:ascii="Times New Roman" w:eastAsia="Times New Roman" w:hAnsi="Times New Roman" w:cs="Times New Roman"/>
                <w:color w:val="auto"/>
                <w:sz w:val="22"/>
                <w:szCs w:val="22"/>
                <w:lang w:bidi="ar-SA"/>
              </w:rPr>
              <w:t xml:space="preserve">За проведение 1-го этапа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ПТЦА инвест</w:t>
            </w:r>
            <w:r w:rsidR="00744DF8">
              <w:rPr>
                <w:rFonts w:ascii="Times New Roman" w:eastAsia="Times New Roman" w:hAnsi="Times New Roman" w:cs="Times New Roman"/>
                <w:color w:val="auto"/>
                <w:sz w:val="22"/>
                <w:szCs w:val="22"/>
                <w:lang w:bidi="ar-SA"/>
              </w:rPr>
              <w:t xml:space="preserve">иционных </w:t>
            </w:r>
            <w:r w:rsidRPr="00387D16">
              <w:rPr>
                <w:rFonts w:ascii="Times New Roman" w:eastAsia="Times New Roman" w:hAnsi="Times New Roman" w:cs="Times New Roman"/>
                <w:color w:val="auto"/>
                <w:sz w:val="22"/>
                <w:szCs w:val="22"/>
                <w:lang w:bidi="ar-SA"/>
              </w:rPr>
              <w:t xml:space="preserve">проектов и 2-го этапа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ПТЦА инвест</w:t>
            </w:r>
            <w:r w:rsidR="00744DF8">
              <w:rPr>
                <w:rFonts w:ascii="Times New Roman" w:eastAsia="Times New Roman" w:hAnsi="Times New Roman" w:cs="Times New Roman"/>
                <w:color w:val="auto"/>
                <w:sz w:val="22"/>
                <w:szCs w:val="22"/>
                <w:lang w:bidi="ar-SA"/>
              </w:rPr>
              <w:t xml:space="preserve">иционных </w:t>
            </w:r>
            <w:r w:rsidRPr="00387D16">
              <w:rPr>
                <w:rFonts w:ascii="Times New Roman" w:eastAsia="Times New Roman" w:hAnsi="Times New Roman" w:cs="Times New Roman"/>
                <w:color w:val="auto"/>
                <w:sz w:val="22"/>
                <w:szCs w:val="22"/>
                <w:lang w:bidi="ar-SA"/>
              </w:rPr>
              <w:t>проектов, по которым проектная документация в отношении объектов капитального строительства подлежит разработке, экспертными организациями может взиматься плата в размере, не превышающем соответственно 0,2 процента и 0,38 процента суммарной стоимости изготовления проектной документации и материалов инженерных изысканий.</w:t>
            </w:r>
            <w:proofErr w:type="gramEnd"/>
          </w:p>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За проведение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ПТЦА инвест</w:t>
            </w:r>
            <w:r w:rsidR="00744DF8">
              <w:rPr>
                <w:rFonts w:ascii="Times New Roman" w:eastAsia="Times New Roman" w:hAnsi="Times New Roman" w:cs="Times New Roman"/>
                <w:color w:val="auto"/>
                <w:sz w:val="22"/>
                <w:szCs w:val="22"/>
                <w:lang w:bidi="ar-SA"/>
              </w:rPr>
              <w:t xml:space="preserve">иционных </w:t>
            </w:r>
            <w:r w:rsidRPr="00387D16">
              <w:rPr>
                <w:rFonts w:ascii="Times New Roman" w:eastAsia="Times New Roman" w:hAnsi="Times New Roman" w:cs="Times New Roman"/>
                <w:color w:val="auto"/>
                <w:sz w:val="22"/>
                <w:szCs w:val="22"/>
                <w:lang w:bidi="ar-SA"/>
              </w:rPr>
              <w:t xml:space="preserve">проектов, по которым проектная документация в </w:t>
            </w:r>
            <w:proofErr w:type="gramStart"/>
            <w:r w:rsidRPr="00387D16">
              <w:rPr>
                <w:rFonts w:ascii="Times New Roman" w:eastAsia="Times New Roman" w:hAnsi="Times New Roman" w:cs="Times New Roman"/>
                <w:color w:val="auto"/>
                <w:sz w:val="22"/>
                <w:szCs w:val="22"/>
                <w:lang w:bidi="ar-SA"/>
              </w:rPr>
              <w:t>отношении</w:t>
            </w:r>
            <w:proofErr w:type="gramEnd"/>
            <w:r w:rsidRPr="00387D16">
              <w:rPr>
                <w:rFonts w:ascii="Times New Roman" w:eastAsia="Times New Roman" w:hAnsi="Times New Roman" w:cs="Times New Roman"/>
                <w:color w:val="auto"/>
                <w:sz w:val="22"/>
                <w:szCs w:val="22"/>
                <w:lang w:bidi="ar-SA"/>
              </w:rPr>
              <w:t xml:space="preserve"> объектов капитального строительства разработана, экспертными организациями может взиматься плата в размере, не превышающем 0,58 процента суммарной стоимости изготовления проектной документации и материалов инженерных изысканий.</w:t>
            </w:r>
          </w:p>
          <w:p w:rsidR="00DC37D9" w:rsidRPr="00387D16" w:rsidRDefault="00DC37D9" w:rsidP="00EA020B">
            <w:pPr>
              <w:widowControl/>
              <w:autoSpaceDE w:val="0"/>
              <w:autoSpaceDN w:val="0"/>
              <w:rPr>
                <w:rFonts w:ascii="Times New Roman" w:eastAsia="Times New Roman" w:hAnsi="Times New Roman" w:cs="Times New Roman"/>
                <w:bCs/>
                <w:color w:val="auto"/>
                <w:sz w:val="22"/>
                <w:szCs w:val="22"/>
              </w:rPr>
            </w:pPr>
            <w:r w:rsidRPr="00387D16">
              <w:rPr>
                <w:rFonts w:ascii="Times New Roman" w:eastAsia="Times New Roman" w:hAnsi="Times New Roman" w:cs="Times New Roman"/>
                <w:color w:val="auto"/>
                <w:sz w:val="22"/>
                <w:szCs w:val="22"/>
                <w:lang w:bidi="ar-SA"/>
              </w:rPr>
              <w:t>В размере указанной платы учитывается сумма налога на добавленную стоимость.</w:t>
            </w:r>
          </w:p>
        </w:tc>
      </w:tr>
    </w:tbl>
    <w:p w:rsidR="00DC37D9" w:rsidRPr="00DC37D9" w:rsidRDefault="00DC37D9" w:rsidP="00DC37D9">
      <w:pPr>
        <w:tabs>
          <w:tab w:val="left" w:pos="973"/>
          <w:tab w:val="left" w:pos="1560"/>
          <w:tab w:val="left" w:pos="3261"/>
        </w:tabs>
        <w:ind w:left="20"/>
        <w:jc w:val="both"/>
        <w:rPr>
          <w:rFonts w:ascii="Times New Roman" w:eastAsia="Times New Roman" w:hAnsi="Times New Roman" w:cs="Times New Roman"/>
          <w:sz w:val="28"/>
          <w:szCs w:val="28"/>
        </w:rPr>
      </w:pPr>
    </w:p>
    <w:p w:rsidR="004106FD" w:rsidRDefault="004106FD" w:rsidP="00DC37D9">
      <w:pPr>
        <w:tabs>
          <w:tab w:val="left" w:pos="973"/>
          <w:tab w:val="left" w:pos="1560"/>
          <w:tab w:val="left" w:pos="3261"/>
        </w:tabs>
        <w:ind w:left="20" w:firstLine="54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C37D9" w:rsidRPr="00387D16" w:rsidRDefault="00DC37D9" w:rsidP="00DC37D9">
      <w:pPr>
        <w:tabs>
          <w:tab w:val="left" w:pos="973"/>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3.3. Новые, изменяемые или отменяемые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10404" w:type="dxa"/>
        <w:tblInd w:w="20" w:type="dxa"/>
        <w:tblLayout w:type="fixed"/>
        <w:tblLook w:val="04A0" w:firstRow="1" w:lastRow="0" w:firstColumn="1" w:lastColumn="0" w:noHBand="0" w:noVBand="1"/>
      </w:tblPr>
      <w:tblGrid>
        <w:gridCol w:w="3916"/>
        <w:gridCol w:w="1559"/>
        <w:gridCol w:w="2127"/>
        <w:gridCol w:w="2802"/>
      </w:tblGrid>
      <w:tr w:rsidR="00DC37D9" w:rsidRPr="00387D16" w:rsidTr="001A195E">
        <w:tc>
          <w:tcPr>
            <w:tcW w:w="3916"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Функция, полномочия, право, обязанность</w:t>
            </w:r>
          </w:p>
        </w:tc>
        <w:tc>
          <w:tcPr>
            <w:tcW w:w="1559"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rPr>
            </w:pPr>
            <w:r w:rsidRPr="00387D16">
              <w:rPr>
                <w:rFonts w:ascii="Times New Roman" w:eastAsia="Times New Roman" w:hAnsi="Times New Roman" w:cs="Times New Roman"/>
                <w:b/>
                <w:bCs/>
              </w:rPr>
              <w:t>Характер</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b/>
                <w:bCs/>
              </w:rPr>
            </w:pPr>
            <w:r w:rsidRPr="00387D16">
              <w:rPr>
                <w:rFonts w:ascii="Times New Roman" w:eastAsia="Times New Roman" w:hAnsi="Times New Roman" w:cs="Times New Roman"/>
                <w:b/>
                <w:bCs/>
              </w:rPr>
              <w:t>воздействия</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(Введение/ Изменение/ Отмена)</w:t>
            </w:r>
          </w:p>
        </w:tc>
        <w:tc>
          <w:tcPr>
            <w:tcW w:w="2127"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rPr>
            </w:pPr>
            <w:proofErr w:type="gramStart"/>
            <w:r w:rsidRPr="00387D16">
              <w:rPr>
                <w:rFonts w:ascii="Times New Roman" w:eastAsia="Times New Roman" w:hAnsi="Times New Roman" w:cs="Times New Roman"/>
                <w:b/>
                <w:bCs/>
              </w:rPr>
              <w:t>Предполагаемый</w:t>
            </w:r>
            <w:proofErr w:type="gramEnd"/>
          </w:p>
          <w:p w:rsidR="00DC37D9" w:rsidRPr="00387D16" w:rsidRDefault="00DC37D9" w:rsidP="00DC37D9">
            <w:pPr>
              <w:tabs>
                <w:tab w:val="left" w:pos="1560"/>
                <w:tab w:val="left" w:pos="3261"/>
              </w:tabs>
              <w:ind w:left="20"/>
              <w:jc w:val="center"/>
              <w:rPr>
                <w:rFonts w:ascii="Times New Roman" w:eastAsia="Times New Roman" w:hAnsi="Times New Roman" w:cs="Times New Roman"/>
              </w:rPr>
            </w:pPr>
            <w:r w:rsidRPr="00387D16">
              <w:rPr>
                <w:rFonts w:ascii="Times New Roman" w:eastAsia="Times New Roman" w:hAnsi="Times New Roman" w:cs="Times New Roman"/>
                <w:b/>
                <w:bCs/>
              </w:rPr>
              <w:t>порядок</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реализации</w:t>
            </w:r>
          </w:p>
        </w:tc>
        <w:tc>
          <w:tcPr>
            <w:tcW w:w="2802"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Расходы</w:t>
            </w:r>
            <w:r w:rsidRPr="00387D16">
              <w:rPr>
                <w:rFonts w:ascii="Times New Roman" w:eastAsia="Times New Roman" w:hAnsi="Times New Roman" w:cs="Times New Roman"/>
                <w:b/>
                <w:bCs/>
                <w:vertAlign w:val="superscript"/>
              </w:rPr>
              <w:footnoteReference w:id="1"/>
            </w:r>
            <w:r w:rsidRPr="00387D16">
              <w:rPr>
                <w:rFonts w:ascii="Times New Roman" w:eastAsia="Times New Roman" w:hAnsi="Times New Roman" w:cs="Times New Roman"/>
                <w:b/>
                <w:bCs/>
              </w:rPr>
              <w:t xml:space="preserve"> консолидированного бюджета Новосибирской области</w:t>
            </w:r>
          </w:p>
        </w:tc>
      </w:tr>
      <w:tr w:rsidR="00DC37D9" w:rsidRPr="00387D16" w:rsidTr="001A195E">
        <w:tc>
          <w:tcPr>
            <w:tcW w:w="10404" w:type="dxa"/>
            <w:gridSpan w:val="4"/>
          </w:tcPr>
          <w:p w:rsidR="00DC37D9" w:rsidRPr="00387D16" w:rsidRDefault="002C4F78" w:rsidP="003018D5">
            <w:pPr>
              <w:tabs>
                <w:tab w:val="left" w:pos="973"/>
                <w:tab w:val="left" w:pos="1560"/>
                <w:tab w:val="left" w:pos="3261"/>
              </w:tabs>
              <w:jc w:val="center"/>
              <w:rPr>
                <w:rFonts w:ascii="Times New Roman" w:eastAsia="Times New Roman" w:hAnsi="Times New Roman" w:cs="Times New Roman"/>
                <w:b/>
              </w:rPr>
            </w:pPr>
            <w:r>
              <w:rPr>
                <w:rFonts w:ascii="Times New Roman" w:eastAsia="Times New Roman" w:hAnsi="Times New Roman" w:cs="Times New Roman"/>
                <w:b/>
              </w:rPr>
              <w:t>Областные исполнительные органы государственной власти Новосибирской области</w:t>
            </w:r>
            <w:r w:rsidR="003018D5">
              <w:rPr>
                <w:rFonts w:ascii="Times New Roman" w:eastAsia="Times New Roman" w:hAnsi="Times New Roman" w:cs="Times New Roman"/>
                <w:b/>
              </w:rPr>
              <w:t xml:space="preserve">, </w:t>
            </w:r>
            <w:r w:rsidR="003018D5" w:rsidRPr="003018D5">
              <w:rPr>
                <w:rFonts w:ascii="Times New Roman" w:eastAsia="Times New Roman" w:hAnsi="Times New Roman" w:cs="Times New Roman"/>
                <w:b/>
              </w:rPr>
              <w:t>ответственны</w:t>
            </w:r>
            <w:r w:rsidR="003018D5">
              <w:rPr>
                <w:rFonts w:ascii="Times New Roman" w:eastAsia="Times New Roman" w:hAnsi="Times New Roman" w:cs="Times New Roman"/>
                <w:b/>
              </w:rPr>
              <w:t>е</w:t>
            </w:r>
            <w:r w:rsidR="003018D5" w:rsidRPr="003018D5">
              <w:rPr>
                <w:rFonts w:ascii="Times New Roman" w:eastAsia="Times New Roman" w:hAnsi="Times New Roman" w:cs="Times New Roman"/>
                <w:b/>
              </w:rPr>
              <w:t xml:space="preserve"> исполнител</w:t>
            </w:r>
            <w:r w:rsidR="003018D5">
              <w:rPr>
                <w:rFonts w:ascii="Times New Roman" w:eastAsia="Times New Roman" w:hAnsi="Times New Roman" w:cs="Times New Roman"/>
                <w:b/>
              </w:rPr>
              <w:t>и мероприятий государственных</w:t>
            </w:r>
            <w:r w:rsidR="003018D5" w:rsidRPr="003018D5">
              <w:rPr>
                <w:rFonts w:ascii="Times New Roman" w:eastAsia="Times New Roman" w:hAnsi="Times New Roman" w:cs="Times New Roman"/>
                <w:b/>
              </w:rPr>
              <w:t xml:space="preserve"> программ Новосибирской области, предусмат</w:t>
            </w:r>
            <w:r w:rsidR="003018D5">
              <w:rPr>
                <w:rFonts w:ascii="Times New Roman" w:eastAsia="Times New Roman" w:hAnsi="Times New Roman" w:cs="Times New Roman"/>
                <w:b/>
              </w:rPr>
              <w:t>ривающие</w:t>
            </w:r>
            <w:r w:rsidR="003018D5" w:rsidRPr="003018D5">
              <w:rPr>
                <w:rFonts w:ascii="Times New Roman" w:eastAsia="Times New Roman" w:hAnsi="Times New Roman" w:cs="Times New Roman"/>
                <w:b/>
              </w:rPr>
              <w:t xml:space="preserve"> реализацию инвестиционн</w:t>
            </w:r>
            <w:r w:rsidR="003018D5">
              <w:rPr>
                <w:rFonts w:ascii="Times New Roman" w:eastAsia="Times New Roman" w:hAnsi="Times New Roman" w:cs="Times New Roman"/>
                <w:b/>
              </w:rPr>
              <w:t>ых</w:t>
            </w:r>
            <w:r w:rsidR="003018D5" w:rsidRPr="003018D5">
              <w:rPr>
                <w:rFonts w:ascii="Times New Roman" w:eastAsia="Times New Roman" w:hAnsi="Times New Roman" w:cs="Times New Roman"/>
                <w:b/>
              </w:rPr>
              <w:t xml:space="preserve"> проект</w:t>
            </w:r>
            <w:r w:rsidR="003018D5">
              <w:rPr>
                <w:rFonts w:ascii="Times New Roman" w:eastAsia="Times New Roman" w:hAnsi="Times New Roman" w:cs="Times New Roman"/>
                <w:b/>
              </w:rPr>
              <w:t>ов</w:t>
            </w:r>
          </w:p>
        </w:tc>
      </w:tr>
      <w:tr w:rsidR="00DC37D9" w:rsidRPr="00DC37D9" w:rsidTr="001A195E">
        <w:tc>
          <w:tcPr>
            <w:tcW w:w="3916" w:type="dxa"/>
          </w:tcPr>
          <w:p w:rsidR="00DC37D9" w:rsidRPr="0080622A" w:rsidRDefault="003018D5" w:rsidP="00217E57">
            <w:pPr>
              <w:widowControl/>
              <w:autoSpaceDN w:val="0"/>
              <w:rPr>
                <w:rFonts w:ascii="Times New Roman" w:eastAsia="Times New Roman" w:hAnsi="Times New Roman" w:cs="Times New Roman"/>
                <w:shd w:val="clear" w:color="auto" w:fill="FFFFFF"/>
                <w:lang w:bidi="ar-SA"/>
              </w:rPr>
            </w:pPr>
            <w:r w:rsidRPr="0080622A">
              <w:rPr>
                <w:rFonts w:ascii="Times New Roman" w:eastAsia="Times New Roman" w:hAnsi="Times New Roman" w:cs="Times New Roman"/>
                <w:shd w:val="clear" w:color="auto" w:fill="FFFFFF"/>
                <w:lang w:bidi="ar-SA"/>
              </w:rPr>
              <w:t>С</w:t>
            </w:r>
            <w:r w:rsidR="002C4F78" w:rsidRPr="0080622A">
              <w:rPr>
                <w:rFonts w:ascii="Times New Roman" w:eastAsia="Times New Roman" w:hAnsi="Times New Roman" w:cs="Times New Roman"/>
                <w:shd w:val="clear" w:color="auto" w:fill="FFFFFF"/>
                <w:lang w:bidi="ar-SA"/>
              </w:rPr>
              <w:t>огласовани</w:t>
            </w:r>
            <w:r w:rsidRPr="0080622A">
              <w:rPr>
                <w:rFonts w:ascii="Times New Roman" w:eastAsia="Times New Roman" w:hAnsi="Times New Roman" w:cs="Times New Roman"/>
                <w:shd w:val="clear" w:color="auto" w:fill="FFFFFF"/>
                <w:lang w:bidi="ar-SA"/>
              </w:rPr>
              <w:t xml:space="preserve">е документов на проведение </w:t>
            </w:r>
            <w:r w:rsidR="00217E57" w:rsidRPr="0080622A">
              <w:rPr>
                <w:rFonts w:ascii="Times New Roman" w:eastAsia="Times New Roman" w:hAnsi="Times New Roman" w:cs="Times New Roman"/>
                <w:color w:val="auto"/>
                <w:lang w:bidi="ar-SA"/>
              </w:rPr>
              <w:t>1-го или 2-го этапа ОПТЦА инвестиционного</w:t>
            </w:r>
            <w:r w:rsidR="009440F0">
              <w:rPr>
                <w:rFonts w:ascii="Times New Roman" w:eastAsia="Times New Roman" w:hAnsi="Times New Roman" w:cs="Times New Roman"/>
                <w:color w:val="auto"/>
                <w:lang w:bidi="ar-SA"/>
              </w:rPr>
              <w:t xml:space="preserve"> проекта</w:t>
            </w:r>
          </w:p>
        </w:tc>
        <w:tc>
          <w:tcPr>
            <w:tcW w:w="1559" w:type="dxa"/>
          </w:tcPr>
          <w:p w:rsidR="00DC37D9" w:rsidRPr="00387D16" w:rsidRDefault="00DC37D9" w:rsidP="00DC37D9">
            <w:pPr>
              <w:tabs>
                <w:tab w:val="left" w:pos="973"/>
                <w:tab w:val="left" w:pos="1560"/>
                <w:tab w:val="left" w:pos="3261"/>
              </w:tabs>
              <w:jc w:val="both"/>
              <w:rPr>
                <w:rFonts w:ascii="Times New Roman" w:eastAsia="Times New Roman" w:hAnsi="Times New Roman" w:cs="Times New Roman"/>
              </w:rPr>
            </w:pPr>
            <w:r w:rsidRPr="00387D16">
              <w:rPr>
                <w:rFonts w:ascii="Times New Roman" w:eastAsia="Times New Roman" w:hAnsi="Times New Roman" w:cs="Times New Roman"/>
              </w:rPr>
              <w:t>введение</w:t>
            </w:r>
          </w:p>
        </w:tc>
        <w:tc>
          <w:tcPr>
            <w:tcW w:w="2127" w:type="dxa"/>
          </w:tcPr>
          <w:p w:rsidR="00DC37D9" w:rsidRPr="00387D16" w:rsidRDefault="00DC37D9" w:rsidP="007954F2">
            <w:pPr>
              <w:tabs>
                <w:tab w:val="left" w:pos="973"/>
                <w:tab w:val="left" w:pos="1560"/>
                <w:tab w:val="left" w:pos="3261"/>
              </w:tabs>
              <w:rPr>
                <w:rFonts w:ascii="Times New Roman" w:eastAsia="Times New Roman" w:hAnsi="Times New Roman" w:cs="Times New Roman"/>
              </w:rPr>
            </w:pPr>
            <w:r w:rsidRPr="00387D16">
              <w:rPr>
                <w:rFonts w:ascii="Times New Roman" w:eastAsia="Times New Roman" w:hAnsi="Times New Roman" w:cs="Times New Roman"/>
              </w:rPr>
              <w:t>В сроки, устанавливаемые Проектом</w:t>
            </w:r>
            <w:r w:rsidR="00217E57">
              <w:rPr>
                <w:rFonts w:ascii="Times New Roman" w:eastAsia="Times New Roman" w:hAnsi="Times New Roman" w:cs="Times New Roman"/>
              </w:rPr>
              <w:t xml:space="preserve"> </w:t>
            </w:r>
            <w:r w:rsidR="007954F2">
              <w:rPr>
                <w:rFonts w:ascii="Times New Roman" w:eastAsia="Times New Roman" w:hAnsi="Times New Roman" w:cs="Times New Roman"/>
              </w:rPr>
              <w:t>положения</w:t>
            </w:r>
          </w:p>
        </w:tc>
        <w:tc>
          <w:tcPr>
            <w:tcW w:w="2802" w:type="dxa"/>
          </w:tcPr>
          <w:p w:rsidR="00DC37D9" w:rsidRPr="00387D16" w:rsidRDefault="00DC37D9" w:rsidP="00DC37D9">
            <w:pPr>
              <w:tabs>
                <w:tab w:val="left" w:pos="973"/>
                <w:tab w:val="left" w:pos="1560"/>
                <w:tab w:val="left" w:pos="3261"/>
              </w:tabs>
              <w:rPr>
                <w:rFonts w:ascii="Times New Roman" w:eastAsia="Times New Roman" w:hAnsi="Times New Roman" w:cs="Times New Roman"/>
              </w:rPr>
            </w:pPr>
            <w:r w:rsidRPr="00387D16">
              <w:rPr>
                <w:rFonts w:ascii="Times New Roman" w:eastAsia="Times New Roman" w:hAnsi="Times New Roman" w:cs="Times New Roman"/>
              </w:rPr>
              <w:t>отсутствуют</w:t>
            </w:r>
          </w:p>
        </w:tc>
      </w:tr>
    </w:tbl>
    <w:p w:rsidR="00DC37D9" w:rsidRPr="00DC37D9" w:rsidRDefault="00DC37D9" w:rsidP="00DC37D9">
      <w:pPr>
        <w:tabs>
          <w:tab w:val="left" w:pos="973"/>
          <w:tab w:val="left" w:pos="1560"/>
          <w:tab w:val="left" w:pos="3261"/>
        </w:tabs>
        <w:ind w:left="20" w:firstLine="547"/>
        <w:jc w:val="both"/>
        <w:rPr>
          <w:rFonts w:ascii="Times New Roman" w:eastAsia="Times New Roman" w:hAnsi="Times New Roman" w:cs="Times New Roman"/>
          <w:i/>
          <w:sz w:val="28"/>
          <w:szCs w:val="28"/>
        </w:rPr>
      </w:pPr>
    </w:p>
    <w:p w:rsidR="00DC37D9" w:rsidRPr="00AB50E4" w:rsidRDefault="00DC37D9" w:rsidP="00DC37D9">
      <w:pPr>
        <w:tabs>
          <w:tab w:val="left" w:pos="1007"/>
          <w:tab w:val="left" w:pos="1560"/>
          <w:tab w:val="left" w:pos="3261"/>
        </w:tabs>
        <w:ind w:left="20" w:firstLine="547"/>
        <w:jc w:val="both"/>
        <w:rPr>
          <w:rFonts w:ascii="Times New Roman" w:eastAsia="Times New Roman" w:hAnsi="Times New Roman" w:cs="Times New Roman"/>
          <w:b/>
          <w:sz w:val="28"/>
          <w:szCs w:val="28"/>
        </w:rPr>
      </w:pPr>
      <w:r w:rsidRPr="00AB50E4">
        <w:rPr>
          <w:rFonts w:ascii="Times New Roman" w:eastAsia="Times New Roman" w:hAnsi="Times New Roman" w:cs="Times New Roman"/>
          <w:b/>
          <w:sz w:val="28"/>
          <w:szCs w:val="28"/>
        </w:rPr>
        <w:t>3.4. 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w:t>
      </w:r>
      <w:r w:rsidR="00A36B94" w:rsidRPr="00AB50E4">
        <w:rPr>
          <w:rFonts w:ascii="Times New Roman" w:eastAsia="Times New Roman" w:hAnsi="Times New Roman" w:cs="Times New Roman"/>
          <w:b/>
          <w:sz w:val="28"/>
          <w:szCs w:val="28"/>
        </w:rPr>
        <w:t>ку оборудования и иные ресурсы)</w:t>
      </w:r>
    </w:p>
    <w:p w:rsidR="00DC37D9" w:rsidRPr="007F25C0" w:rsidRDefault="00DC37D9" w:rsidP="00DC37D9">
      <w:pPr>
        <w:tabs>
          <w:tab w:val="left" w:pos="1007"/>
          <w:tab w:val="left" w:pos="1560"/>
          <w:tab w:val="left" w:pos="3261"/>
        </w:tabs>
        <w:ind w:left="20" w:firstLine="547"/>
        <w:jc w:val="both"/>
        <w:rPr>
          <w:rFonts w:ascii="Times New Roman" w:eastAsia="Times New Roman" w:hAnsi="Times New Roman" w:cs="Times New Roman"/>
          <w:sz w:val="28"/>
          <w:szCs w:val="28"/>
        </w:rPr>
      </w:pPr>
      <w:r w:rsidRPr="00AB50E4">
        <w:rPr>
          <w:rFonts w:ascii="Times New Roman" w:eastAsia="Times New Roman" w:hAnsi="Times New Roman" w:cs="Times New Roman"/>
          <w:sz w:val="28"/>
          <w:szCs w:val="28"/>
        </w:rPr>
        <w:t>Отсутствуют.</w:t>
      </w:r>
    </w:p>
    <w:p w:rsidR="001A195E" w:rsidRDefault="001A195E" w:rsidP="00DC37D9">
      <w:pPr>
        <w:tabs>
          <w:tab w:val="left" w:pos="1007"/>
          <w:tab w:val="left" w:pos="1560"/>
          <w:tab w:val="left" w:pos="3261"/>
        </w:tabs>
        <w:ind w:left="20" w:firstLine="547"/>
        <w:jc w:val="both"/>
        <w:rPr>
          <w:rFonts w:ascii="Times New Roman" w:eastAsia="Times New Roman" w:hAnsi="Times New Roman" w:cs="Times New Roman"/>
          <w:i/>
          <w:sz w:val="28"/>
          <w:szCs w:val="28"/>
        </w:rPr>
      </w:pPr>
    </w:p>
    <w:p w:rsidR="00DC37D9" w:rsidRPr="007F25C0" w:rsidRDefault="00DC37D9" w:rsidP="00DC37D9">
      <w:pPr>
        <w:tabs>
          <w:tab w:val="left" w:pos="1007"/>
          <w:tab w:val="left" w:pos="1560"/>
          <w:tab w:val="left" w:pos="3261"/>
        </w:tabs>
        <w:ind w:left="20" w:firstLine="547"/>
        <w:jc w:val="both"/>
        <w:rPr>
          <w:rFonts w:ascii="Times New Roman" w:eastAsia="Times New Roman" w:hAnsi="Times New Roman" w:cs="Times New Roman"/>
          <w:b/>
          <w:sz w:val="28"/>
          <w:szCs w:val="28"/>
        </w:rPr>
      </w:pPr>
      <w:r w:rsidRPr="007F25C0">
        <w:rPr>
          <w:rFonts w:ascii="Times New Roman" w:eastAsia="Times New Roman" w:hAnsi="Times New Roman" w:cs="Times New Roman"/>
          <w:b/>
          <w:sz w:val="28"/>
          <w:szCs w:val="28"/>
        </w:rPr>
        <w:t>3.5. Описание расходов консолидированного бюджета на организационно-технические, методологические и иные мероприятия</w:t>
      </w:r>
    </w:p>
    <w:tbl>
      <w:tblPr>
        <w:tblStyle w:val="af3"/>
        <w:tblW w:w="0" w:type="auto"/>
        <w:tblInd w:w="20" w:type="dxa"/>
        <w:tblLook w:val="04A0" w:firstRow="1" w:lastRow="0" w:firstColumn="1" w:lastColumn="0" w:noHBand="0" w:noVBand="1"/>
      </w:tblPr>
      <w:tblGrid>
        <w:gridCol w:w="3383"/>
        <w:gridCol w:w="3353"/>
        <w:gridCol w:w="3384"/>
      </w:tblGrid>
      <w:tr w:rsidR="00AB50E4" w:rsidRPr="007F25C0" w:rsidTr="00DC37D9">
        <w:tc>
          <w:tcPr>
            <w:tcW w:w="3467" w:type="dxa"/>
            <w:vAlign w:val="center"/>
          </w:tcPr>
          <w:p w:rsidR="00DC37D9" w:rsidRPr="007F25C0" w:rsidRDefault="00DC37D9" w:rsidP="00DC37D9">
            <w:pPr>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rPr>
              <w:t>Мероприятия</w:t>
            </w:r>
          </w:p>
        </w:tc>
        <w:tc>
          <w:tcPr>
            <w:tcW w:w="3467" w:type="dxa"/>
            <w:vAlign w:val="center"/>
          </w:tcPr>
          <w:p w:rsidR="00DC37D9" w:rsidRPr="007F25C0" w:rsidRDefault="00DC37D9" w:rsidP="00DC37D9">
            <w:pPr>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bCs/>
              </w:rPr>
              <w:t>Сроки реализации</w:t>
            </w:r>
          </w:p>
        </w:tc>
        <w:tc>
          <w:tcPr>
            <w:tcW w:w="3470" w:type="dxa"/>
            <w:vAlign w:val="center"/>
          </w:tcPr>
          <w:p w:rsidR="00DC37D9" w:rsidRPr="007F25C0" w:rsidRDefault="00DC37D9" w:rsidP="00DC37D9">
            <w:pPr>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bCs/>
              </w:rPr>
              <w:t>Объём финансирования</w:t>
            </w:r>
          </w:p>
        </w:tc>
      </w:tr>
      <w:tr w:rsidR="00AB50E4" w:rsidRPr="007F25C0" w:rsidTr="00DC37D9">
        <w:tc>
          <w:tcPr>
            <w:tcW w:w="3467" w:type="dxa"/>
          </w:tcPr>
          <w:p w:rsidR="00DC37D9" w:rsidRPr="007F25C0" w:rsidRDefault="00AB50E4" w:rsidP="00AB50E4">
            <w:pPr>
              <w:tabs>
                <w:tab w:val="left" w:pos="1007"/>
                <w:tab w:val="left" w:pos="1560"/>
                <w:tab w:val="left" w:pos="3261"/>
              </w:tabs>
              <w:rPr>
                <w:rFonts w:ascii="Times New Roman" w:eastAsia="Times New Roman" w:hAnsi="Times New Roman" w:cs="Times New Roman"/>
                <w:color w:val="auto"/>
              </w:rPr>
            </w:pPr>
            <w:proofErr w:type="gramStart"/>
            <w:r w:rsidRPr="00AB50E4">
              <w:rPr>
                <w:rFonts w:ascii="Times New Roman" w:eastAsia="Times New Roman" w:hAnsi="Times New Roman" w:cs="Times New Roman"/>
                <w:color w:val="auto"/>
              </w:rPr>
              <w:t>Финансовое обеспечение проведения ОПТЦА крупных инвестиционных проектов осуществляется в пределах бюджетных ассигнований, предусмотренных соответствующим главным распорядителям бюджетных средств областного бюджета Новосибирской области законом Новосибирской области об областном бюджете Новосибирской области на соответствующий финансовый год и плановый период на обеспечение выполнения функций в у</w:t>
            </w:r>
            <w:r>
              <w:rPr>
                <w:rFonts w:ascii="Times New Roman" w:eastAsia="Times New Roman" w:hAnsi="Times New Roman" w:cs="Times New Roman"/>
                <w:color w:val="auto"/>
              </w:rPr>
              <w:t>становленной сфере деятельности</w:t>
            </w:r>
            <w:proofErr w:type="gramEnd"/>
          </w:p>
        </w:tc>
        <w:tc>
          <w:tcPr>
            <w:tcW w:w="3467" w:type="dxa"/>
          </w:tcPr>
          <w:p w:rsidR="00DC37D9" w:rsidRPr="007F25C0" w:rsidRDefault="00AB50E4" w:rsidP="00AB50E4">
            <w:pPr>
              <w:tabs>
                <w:tab w:val="left" w:pos="1007"/>
                <w:tab w:val="left" w:pos="1560"/>
                <w:tab w:val="left" w:pos="3261"/>
              </w:tabs>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Согласно договора</w:t>
            </w:r>
            <w:proofErr w:type="gramEnd"/>
            <w:r>
              <w:rPr>
                <w:rFonts w:ascii="Times New Roman" w:eastAsia="Times New Roman" w:hAnsi="Times New Roman" w:cs="Times New Roman"/>
                <w:color w:val="auto"/>
              </w:rPr>
              <w:t xml:space="preserve"> о проведении ОПТЦА с независимой экспертной организацией</w:t>
            </w:r>
          </w:p>
        </w:tc>
        <w:tc>
          <w:tcPr>
            <w:tcW w:w="3470" w:type="dxa"/>
          </w:tcPr>
          <w:p w:rsidR="00AB50E4" w:rsidRPr="00AB50E4" w:rsidRDefault="00AB50E4" w:rsidP="00AB50E4">
            <w:pPr>
              <w:tabs>
                <w:tab w:val="left" w:pos="1007"/>
                <w:tab w:val="left" w:pos="1560"/>
                <w:tab w:val="left" w:pos="3261"/>
              </w:tabs>
              <w:rPr>
                <w:rFonts w:ascii="Times New Roman" w:eastAsia="Times New Roman" w:hAnsi="Times New Roman" w:cs="Times New Roman"/>
                <w:color w:val="auto"/>
              </w:rPr>
            </w:pPr>
            <w:proofErr w:type="gramStart"/>
            <w:r w:rsidRPr="00AB50E4">
              <w:rPr>
                <w:rFonts w:ascii="Times New Roman" w:eastAsia="Times New Roman" w:hAnsi="Times New Roman" w:cs="Times New Roman"/>
                <w:color w:val="auto"/>
              </w:rPr>
              <w:t>За проведение 1-го этапа ОПТЦА инвестиционных проектов и 2-го этапа ОПТЦА инвестиционных проектов, по которым проектная документация в отношении объектов капитального строительства подлежит разработке, экспертными организациями может взиматься плата в размере, не превышающем соответственно 0,2 процента и 0,38 процента суммарной стоимости изготовления проектной документации и материалов инженерных изысканий.</w:t>
            </w:r>
            <w:proofErr w:type="gramEnd"/>
          </w:p>
          <w:p w:rsidR="00AB50E4" w:rsidRPr="00AB50E4" w:rsidRDefault="00AB50E4" w:rsidP="001A195E">
            <w:pPr>
              <w:tabs>
                <w:tab w:val="left" w:pos="1007"/>
                <w:tab w:val="left" w:pos="1560"/>
                <w:tab w:val="left" w:pos="3261"/>
              </w:tabs>
              <w:rPr>
                <w:rFonts w:ascii="Times New Roman" w:eastAsia="Times New Roman" w:hAnsi="Times New Roman" w:cs="Times New Roman"/>
                <w:color w:val="auto"/>
              </w:rPr>
            </w:pPr>
            <w:r w:rsidRPr="00AB50E4">
              <w:rPr>
                <w:rFonts w:ascii="Times New Roman" w:eastAsia="Times New Roman" w:hAnsi="Times New Roman" w:cs="Times New Roman"/>
                <w:color w:val="auto"/>
              </w:rPr>
              <w:t xml:space="preserve">За проведение ОПТЦА инвестиционных проектов, по которым проектная документация в </w:t>
            </w:r>
            <w:proofErr w:type="gramStart"/>
            <w:r w:rsidRPr="00AB50E4">
              <w:rPr>
                <w:rFonts w:ascii="Times New Roman" w:eastAsia="Times New Roman" w:hAnsi="Times New Roman" w:cs="Times New Roman"/>
                <w:color w:val="auto"/>
              </w:rPr>
              <w:t>отношении</w:t>
            </w:r>
            <w:proofErr w:type="gramEnd"/>
            <w:r w:rsidRPr="00AB50E4">
              <w:rPr>
                <w:rFonts w:ascii="Times New Roman" w:eastAsia="Times New Roman" w:hAnsi="Times New Roman" w:cs="Times New Roman"/>
                <w:color w:val="auto"/>
              </w:rPr>
              <w:t xml:space="preserve"> объектов капитального строительства разработана, экспертными организациями может взиматься плата в размере, не превышающем 0,58 процента суммарной стоимости изготовления проектной документации и материалов инженерных изысканий.</w:t>
            </w:r>
          </w:p>
          <w:p w:rsidR="00DC37D9" w:rsidRPr="007F25C0" w:rsidRDefault="00AB50E4" w:rsidP="00AB50E4">
            <w:pPr>
              <w:tabs>
                <w:tab w:val="left" w:pos="1007"/>
                <w:tab w:val="left" w:pos="1560"/>
                <w:tab w:val="left" w:pos="3261"/>
              </w:tabs>
              <w:jc w:val="both"/>
              <w:rPr>
                <w:rFonts w:ascii="Times New Roman" w:eastAsia="Times New Roman" w:hAnsi="Times New Roman" w:cs="Times New Roman"/>
                <w:color w:val="auto"/>
              </w:rPr>
            </w:pPr>
            <w:r w:rsidRPr="00AB50E4">
              <w:rPr>
                <w:rFonts w:ascii="Times New Roman" w:eastAsia="Times New Roman" w:hAnsi="Times New Roman" w:cs="Times New Roman"/>
                <w:color w:val="auto"/>
              </w:rPr>
              <w:t>В размере указанной платы учитывается сумма налога на добавленную стоимость.</w:t>
            </w:r>
          </w:p>
        </w:tc>
      </w:tr>
    </w:tbl>
    <w:p w:rsidR="00DC37D9" w:rsidRPr="007F25C0" w:rsidRDefault="00DC37D9" w:rsidP="00DC37D9">
      <w:pPr>
        <w:tabs>
          <w:tab w:val="left" w:pos="1007"/>
          <w:tab w:val="left" w:pos="1560"/>
          <w:tab w:val="left" w:pos="3261"/>
        </w:tabs>
        <w:ind w:left="20" w:firstLine="547"/>
        <w:jc w:val="both"/>
        <w:rPr>
          <w:rFonts w:ascii="Times New Roman" w:eastAsia="Times New Roman" w:hAnsi="Times New Roman" w:cs="Times New Roman"/>
          <w:b/>
          <w:color w:val="auto"/>
          <w:sz w:val="28"/>
          <w:szCs w:val="28"/>
        </w:rPr>
      </w:pPr>
      <w:r w:rsidRPr="007F25C0">
        <w:rPr>
          <w:rFonts w:ascii="Times New Roman" w:eastAsia="Times New Roman" w:hAnsi="Times New Roman" w:cs="Times New Roman"/>
          <w:b/>
          <w:color w:val="auto"/>
          <w:sz w:val="28"/>
          <w:szCs w:val="28"/>
        </w:rPr>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360"/>
        <w:gridCol w:w="3368"/>
        <w:gridCol w:w="3392"/>
      </w:tblGrid>
      <w:tr w:rsidR="00DC37D9" w:rsidRPr="007F25C0" w:rsidTr="00DC37D9">
        <w:tc>
          <w:tcPr>
            <w:tcW w:w="3466" w:type="dxa"/>
            <w:vAlign w:val="center"/>
          </w:tcPr>
          <w:p w:rsidR="00DC37D9" w:rsidRPr="007F25C0" w:rsidRDefault="00DC37D9" w:rsidP="00DC37D9">
            <w:pPr>
              <w:shd w:val="clear" w:color="auto" w:fill="FFFFFF"/>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rPr>
              <w:t>Уровень бюджета бюджетной системы</w:t>
            </w:r>
          </w:p>
        </w:tc>
        <w:tc>
          <w:tcPr>
            <w:tcW w:w="3468" w:type="dxa"/>
            <w:vAlign w:val="center"/>
          </w:tcPr>
          <w:p w:rsidR="00DC37D9" w:rsidRPr="007F25C0" w:rsidRDefault="00DC37D9" w:rsidP="00DC37D9">
            <w:pPr>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bCs/>
              </w:rPr>
              <w:t>Источник поступлений</w:t>
            </w:r>
          </w:p>
        </w:tc>
        <w:tc>
          <w:tcPr>
            <w:tcW w:w="3470" w:type="dxa"/>
            <w:vAlign w:val="center"/>
          </w:tcPr>
          <w:p w:rsidR="00DC37D9" w:rsidRPr="007F25C0" w:rsidRDefault="00DC37D9" w:rsidP="00DC37D9">
            <w:pPr>
              <w:tabs>
                <w:tab w:val="left" w:pos="1007"/>
                <w:tab w:val="left" w:pos="1560"/>
                <w:tab w:val="left" w:pos="3261"/>
              </w:tabs>
              <w:jc w:val="center"/>
              <w:rPr>
                <w:rFonts w:ascii="Times New Roman" w:eastAsia="Times New Roman" w:hAnsi="Times New Roman" w:cs="Times New Roman"/>
                <w:b/>
              </w:rPr>
            </w:pPr>
            <w:r w:rsidRPr="007F25C0">
              <w:rPr>
                <w:rFonts w:ascii="Times New Roman" w:eastAsia="Times New Roman" w:hAnsi="Times New Roman" w:cs="Times New Roman"/>
                <w:b/>
                <w:bCs/>
              </w:rPr>
              <w:t>Количественная оценка и периодичность возможных поступлений</w:t>
            </w:r>
          </w:p>
        </w:tc>
      </w:tr>
      <w:tr w:rsidR="00DC37D9" w:rsidRPr="007F25C0" w:rsidTr="00DC37D9">
        <w:tc>
          <w:tcPr>
            <w:tcW w:w="3466" w:type="dxa"/>
          </w:tcPr>
          <w:p w:rsidR="00DC37D9" w:rsidRPr="007F25C0" w:rsidRDefault="00DC37D9" w:rsidP="00DC37D9">
            <w:pPr>
              <w:tabs>
                <w:tab w:val="left" w:pos="1007"/>
                <w:tab w:val="left" w:pos="1560"/>
                <w:tab w:val="left" w:pos="3261"/>
              </w:tabs>
              <w:rPr>
                <w:rFonts w:ascii="Times New Roman" w:eastAsia="Times New Roman" w:hAnsi="Times New Roman" w:cs="Times New Roman"/>
                <w:color w:val="auto"/>
              </w:rPr>
            </w:pPr>
            <w:r w:rsidRPr="007F25C0">
              <w:rPr>
                <w:rFonts w:ascii="Times New Roman" w:eastAsia="Times New Roman" w:hAnsi="Times New Roman" w:cs="Times New Roman"/>
                <w:color w:val="auto"/>
              </w:rPr>
              <w:t>отсутствуют</w:t>
            </w:r>
          </w:p>
        </w:tc>
        <w:tc>
          <w:tcPr>
            <w:tcW w:w="3468" w:type="dxa"/>
          </w:tcPr>
          <w:p w:rsidR="00DC37D9" w:rsidRPr="007F25C0" w:rsidRDefault="00DC37D9" w:rsidP="00DC37D9">
            <w:pPr>
              <w:tabs>
                <w:tab w:val="left" w:pos="1007"/>
                <w:tab w:val="left" w:pos="1560"/>
                <w:tab w:val="left" w:pos="3261"/>
              </w:tabs>
              <w:jc w:val="both"/>
              <w:rPr>
                <w:rFonts w:ascii="Times New Roman" w:eastAsia="Times New Roman" w:hAnsi="Times New Roman" w:cs="Times New Roman"/>
                <w:color w:val="auto"/>
              </w:rPr>
            </w:pPr>
            <w:r w:rsidRPr="007F25C0">
              <w:rPr>
                <w:rFonts w:ascii="Times New Roman" w:eastAsia="Times New Roman" w:hAnsi="Times New Roman" w:cs="Times New Roman"/>
                <w:color w:val="auto"/>
              </w:rPr>
              <w:t>-</w:t>
            </w:r>
          </w:p>
        </w:tc>
        <w:tc>
          <w:tcPr>
            <w:tcW w:w="3470" w:type="dxa"/>
          </w:tcPr>
          <w:p w:rsidR="00DC37D9" w:rsidRPr="007F25C0" w:rsidRDefault="00DC37D9" w:rsidP="00DC37D9">
            <w:pPr>
              <w:tabs>
                <w:tab w:val="left" w:pos="1007"/>
                <w:tab w:val="left" w:pos="1560"/>
                <w:tab w:val="left" w:pos="3261"/>
              </w:tabs>
              <w:jc w:val="both"/>
              <w:rPr>
                <w:rFonts w:ascii="Times New Roman" w:eastAsia="Times New Roman" w:hAnsi="Times New Roman" w:cs="Times New Roman"/>
                <w:color w:val="auto"/>
              </w:rPr>
            </w:pPr>
            <w:r w:rsidRPr="007F25C0">
              <w:rPr>
                <w:rFonts w:ascii="Times New Roman" w:eastAsia="Times New Roman" w:hAnsi="Times New Roman" w:cs="Times New Roman"/>
                <w:color w:val="auto"/>
              </w:rPr>
              <w:t>-</w:t>
            </w:r>
          </w:p>
        </w:tc>
      </w:tr>
    </w:tbl>
    <w:p w:rsidR="00DC37D9" w:rsidRPr="007F25C0" w:rsidRDefault="00DC37D9" w:rsidP="00DC37D9">
      <w:pPr>
        <w:tabs>
          <w:tab w:val="left" w:pos="1007"/>
          <w:tab w:val="left" w:pos="1560"/>
          <w:tab w:val="left" w:pos="3261"/>
        </w:tabs>
        <w:ind w:left="20"/>
        <w:jc w:val="center"/>
        <w:rPr>
          <w:rFonts w:ascii="Times New Roman" w:eastAsia="Times New Roman" w:hAnsi="Times New Roman" w:cs="Times New Roman"/>
          <w:i/>
          <w:color w:val="FF0000"/>
          <w:sz w:val="28"/>
          <w:szCs w:val="28"/>
        </w:rPr>
      </w:pPr>
    </w:p>
    <w:p w:rsidR="00DC37D9" w:rsidRPr="007F25C0" w:rsidRDefault="00DC37D9" w:rsidP="00DC37D9">
      <w:pPr>
        <w:ind w:left="20" w:firstLine="547"/>
        <w:jc w:val="both"/>
        <w:rPr>
          <w:rFonts w:ascii="Times New Roman" w:hAnsi="Times New Roman" w:cs="Times New Roman"/>
          <w:b/>
          <w:sz w:val="28"/>
          <w:szCs w:val="28"/>
        </w:rPr>
      </w:pPr>
      <w:r w:rsidRPr="007F25C0">
        <w:rPr>
          <w:rFonts w:ascii="Times New Roman" w:hAnsi="Times New Roman" w:cs="Times New Roman"/>
          <w:b/>
          <w:sz w:val="28"/>
          <w:szCs w:val="28"/>
        </w:rPr>
        <w:t>3.7. Обоснование</w:t>
      </w:r>
      <w:r w:rsidRPr="007F25C0">
        <w:rPr>
          <w:rFonts w:ascii="Times New Roman" w:hAnsi="Times New Roman" w:cs="Times New Roman"/>
          <w:b/>
          <w:sz w:val="28"/>
          <w:szCs w:val="28"/>
        </w:rPr>
        <w:tab/>
        <w:t>количественной оценки поступлений в консолидированный бюджет Новосибирской области</w:t>
      </w:r>
    </w:p>
    <w:p w:rsidR="00DC37D9" w:rsidRPr="00387D16" w:rsidRDefault="00A36B94" w:rsidP="00DC37D9">
      <w:pPr>
        <w:ind w:firstLine="567"/>
        <w:jc w:val="both"/>
        <w:rPr>
          <w:rFonts w:ascii="Times New Roman" w:hAnsi="Times New Roman" w:cs="Times New Roman"/>
          <w:sz w:val="28"/>
          <w:szCs w:val="28"/>
        </w:rPr>
      </w:pPr>
      <w:r w:rsidRPr="007F25C0">
        <w:rPr>
          <w:rFonts w:ascii="Times New Roman" w:hAnsi="Times New Roman" w:cs="Times New Roman"/>
          <w:sz w:val="28"/>
          <w:szCs w:val="28"/>
        </w:rPr>
        <w:t>П</w:t>
      </w:r>
      <w:r w:rsidR="00DC37D9" w:rsidRPr="007F25C0">
        <w:rPr>
          <w:rFonts w:ascii="Times New Roman" w:hAnsi="Times New Roman" w:cs="Times New Roman"/>
          <w:sz w:val="28"/>
          <w:szCs w:val="28"/>
        </w:rPr>
        <w:t>рямые поступления от вводимых законодательных норм отсутствуют.</w:t>
      </w:r>
    </w:p>
    <w:p w:rsidR="00DC37D9" w:rsidRDefault="00DC37D9" w:rsidP="00DC37D9">
      <w:pPr>
        <w:ind w:firstLine="567"/>
        <w:jc w:val="both"/>
        <w:rPr>
          <w:rFonts w:ascii="Times New Roman" w:hAnsi="Times New Roman" w:cs="Times New Roman"/>
          <w:i/>
          <w:sz w:val="28"/>
          <w:szCs w:val="28"/>
        </w:rPr>
      </w:pPr>
    </w:p>
    <w:p w:rsidR="00DC37D9" w:rsidRPr="00387D16"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3.8. Иные заинтересованные лица</w:t>
      </w:r>
    </w:p>
    <w:p w:rsidR="00DC37D9" w:rsidRPr="00387D16" w:rsidRDefault="00DC37D9" w:rsidP="00DC37D9">
      <w:pPr>
        <w:tabs>
          <w:tab w:val="left" w:pos="1560"/>
          <w:tab w:val="left" w:pos="3261"/>
          <w:tab w:val="right" w:pos="5335"/>
          <w:tab w:val="right" w:pos="7145"/>
          <w:tab w:val="right" w:pos="9636"/>
          <w:tab w:val="left" w:pos="999"/>
        </w:tabs>
        <w:ind w:firstLine="56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af3"/>
        <w:tblW w:w="0" w:type="auto"/>
        <w:tblInd w:w="108" w:type="dxa"/>
        <w:tblLook w:val="04A0" w:firstRow="1" w:lastRow="0" w:firstColumn="1" w:lastColumn="0" w:noHBand="0" w:noVBand="1"/>
      </w:tblPr>
      <w:tblGrid>
        <w:gridCol w:w="4969"/>
        <w:gridCol w:w="4954"/>
      </w:tblGrid>
      <w:tr w:rsidR="00DC37D9" w:rsidRPr="00387D16" w:rsidTr="00A36B94">
        <w:tc>
          <w:tcPr>
            <w:tcW w:w="4969" w:type="dxa"/>
            <w:vAlign w:val="center"/>
          </w:tcPr>
          <w:p w:rsidR="00DC37D9" w:rsidRPr="00387D16" w:rsidRDefault="00DC37D9" w:rsidP="00DC37D9">
            <w:pPr>
              <w:tabs>
                <w:tab w:val="left" w:pos="1560"/>
                <w:tab w:val="left" w:pos="3261"/>
                <w:tab w:val="right" w:pos="5335"/>
                <w:tab w:val="right" w:pos="7145"/>
                <w:tab w:val="right" w:pos="9636"/>
                <w:tab w:val="left" w:pos="999"/>
              </w:tabs>
              <w:jc w:val="center"/>
              <w:rPr>
                <w:rFonts w:ascii="Times New Roman" w:eastAsia="Times New Roman" w:hAnsi="Times New Roman" w:cs="Times New Roman"/>
                <w:b/>
              </w:rPr>
            </w:pPr>
            <w:r w:rsidRPr="00387D16">
              <w:rPr>
                <w:rFonts w:ascii="Times New Roman" w:eastAsia="Times New Roman" w:hAnsi="Times New Roman" w:cs="Times New Roman"/>
                <w:b/>
              </w:rPr>
              <w:t>Наименование группы участников</w:t>
            </w:r>
          </w:p>
        </w:tc>
        <w:tc>
          <w:tcPr>
            <w:tcW w:w="4954" w:type="dxa"/>
            <w:vAlign w:val="center"/>
          </w:tcPr>
          <w:p w:rsidR="00DC37D9" w:rsidRPr="00387D16" w:rsidRDefault="00DC37D9" w:rsidP="00DC37D9">
            <w:pPr>
              <w:tabs>
                <w:tab w:val="left" w:pos="1560"/>
                <w:tab w:val="left" w:pos="3261"/>
                <w:tab w:val="right" w:pos="5335"/>
                <w:tab w:val="right" w:pos="7145"/>
                <w:tab w:val="right" w:pos="9636"/>
                <w:tab w:val="left" w:pos="999"/>
              </w:tabs>
              <w:jc w:val="center"/>
              <w:rPr>
                <w:rFonts w:ascii="Times New Roman" w:eastAsia="Times New Roman" w:hAnsi="Times New Roman" w:cs="Times New Roman"/>
                <w:b/>
              </w:rPr>
            </w:pPr>
            <w:r w:rsidRPr="00387D16">
              <w:rPr>
                <w:rFonts w:ascii="Times New Roman" w:eastAsia="Times New Roman" w:hAnsi="Times New Roman" w:cs="Times New Roman"/>
                <w:b/>
              </w:rPr>
              <w:t>Оценка количества на стадии разработки проекта акта</w:t>
            </w:r>
          </w:p>
        </w:tc>
      </w:tr>
      <w:tr w:rsidR="00DC37D9" w:rsidRPr="00387D16" w:rsidTr="00A36B94">
        <w:tc>
          <w:tcPr>
            <w:tcW w:w="4969" w:type="dxa"/>
          </w:tcPr>
          <w:p w:rsidR="00DC37D9" w:rsidRPr="00387D16" w:rsidRDefault="00DC37D9" w:rsidP="00DC37D9">
            <w:pPr>
              <w:tabs>
                <w:tab w:val="left" w:pos="1560"/>
                <w:tab w:val="left" w:pos="3261"/>
                <w:tab w:val="right" w:pos="5335"/>
                <w:tab w:val="right" w:pos="7145"/>
                <w:tab w:val="right" w:pos="9636"/>
                <w:tab w:val="left" w:pos="999"/>
              </w:tabs>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отсутствуют</w:t>
            </w:r>
          </w:p>
        </w:tc>
        <w:tc>
          <w:tcPr>
            <w:tcW w:w="4954" w:type="dxa"/>
          </w:tcPr>
          <w:p w:rsidR="00DC37D9" w:rsidRPr="00387D16" w:rsidRDefault="00DC37D9" w:rsidP="00DC37D9">
            <w:pPr>
              <w:tabs>
                <w:tab w:val="left" w:pos="1560"/>
                <w:tab w:val="left" w:pos="3261"/>
                <w:tab w:val="right" w:pos="5335"/>
                <w:tab w:val="right" w:pos="7145"/>
                <w:tab w:val="right" w:pos="9636"/>
                <w:tab w:val="left" w:pos="999"/>
              </w:tabs>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w:t>
            </w:r>
          </w:p>
        </w:tc>
      </w:tr>
    </w:tbl>
    <w:p w:rsidR="00DC37D9" w:rsidRPr="00387D16" w:rsidRDefault="00DC37D9" w:rsidP="00DC37D9">
      <w:pPr>
        <w:tabs>
          <w:tab w:val="left" w:pos="1560"/>
          <w:tab w:val="left" w:pos="3261"/>
        </w:tabs>
        <w:ind w:left="20" w:firstLine="547"/>
        <w:jc w:val="both"/>
        <w:rPr>
          <w:rFonts w:ascii="Times New Roman" w:eastAsia="Times New Roman" w:hAnsi="Times New Roman" w:cs="Times New Roman"/>
          <w:i/>
          <w:sz w:val="28"/>
          <w:szCs w:val="28"/>
        </w:rPr>
      </w:pPr>
    </w:p>
    <w:p w:rsidR="00DC37D9" w:rsidRPr="00387D16" w:rsidRDefault="00DC37D9" w:rsidP="00DC37D9">
      <w:pPr>
        <w:tabs>
          <w:tab w:val="left" w:pos="806"/>
          <w:tab w:val="left" w:pos="1560"/>
          <w:tab w:val="left" w:pos="3261"/>
        </w:tabs>
        <w:ind w:left="20" w:firstLine="54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4. Риски решения проблем предложенным способом и риски негативных последствий</w:t>
      </w:r>
    </w:p>
    <w:p w:rsidR="00DC37D9" w:rsidRPr="00385A79" w:rsidRDefault="00385A79" w:rsidP="00385A79">
      <w:pPr>
        <w:tabs>
          <w:tab w:val="left" w:pos="567"/>
          <w:tab w:val="left" w:pos="1560"/>
          <w:tab w:val="left" w:pos="3261"/>
        </w:tabs>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b/>
      </w:r>
      <w:r w:rsidRPr="00385A79">
        <w:rPr>
          <w:rFonts w:ascii="Times New Roman" w:eastAsia="Times New Roman" w:hAnsi="Times New Roman" w:cs="Times New Roman"/>
          <w:bCs/>
          <w:sz w:val="28"/>
          <w:szCs w:val="28"/>
        </w:rPr>
        <w:t xml:space="preserve">Возможны риски, </w:t>
      </w:r>
      <w:r>
        <w:rPr>
          <w:rFonts w:ascii="Times New Roman" w:eastAsia="Times New Roman" w:hAnsi="Times New Roman" w:cs="Times New Roman"/>
          <w:bCs/>
          <w:sz w:val="28"/>
          <w:szCs w:val="28"/>
        </w:rPr>
        <w:t xml:space="preserve">связанные с увеличением </w:t>
      </w:r>
      <w:r w:rsidR="008F0A99">
        <w:rPr>
          <w:rFonts w:ascii="Times New Roman" w:eastAsia="Times New Roman" w:hAnsi="Times New Roman" w:cs="Times New Roman"/>
          <w:bCs/>
          <w:sz w:val="28"/>
          <w:szCs w:val="28"/>
        </w:rPr>
        <w:t>сроков и стоимости реализации инвестиционных проектов.</w:t>
      </w:r>
    </w:p>
    <w:p w:rsidR="00385A79" w:rsidRPr="00387D16" w:rsidRDefault="00385A79" w:rsidP="00DC37D9">
      <w:pPr>
        <w:tabs>
          <w:tab w:val="left" w:pos="802"/>
          <w:tab w:val="left" w:pos="1560"/>
          <w:tab w:val="left" w:pos="3261"/>
        </w:tabs>
        <w:jc w:val="both"/>
        <w:rPr>
          <w:rFonts w:ascii="Times New Roman" w:eastAsia="Times New Roman" w:hAnsi="Times New Roman" w:cs="Times New Roman"/>
          <w:b/>
          <w:bCs/>
          <w:sz w:val="28"/>
          <w:szCs w:val="28"/>
        </w:rPr>
      </w:pPr>
    </w:p>
    <w:p w:rsidR="00DC37D9" w:rsidRPr="00387D16" w:rsidRDefault="00DC37D9" w:rsidP="00DC37D9">
      <w:pPr>
        <w:tabs>
          <w:tab w:val="left" w:pos="802"/>
          <w:tab w:val="left" w:pos="1560"/>
          <w:tab w:val="left" w:pos="3261"/>
        </w:tabs>
        <w:ind w:firstLine="56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5. Порядок введения регулирования</w:t>
      </w:r>
    </w:p>
    <w:p w:rsidR="00DC37D9" w:rsidRPr="00387D16" w:rsidRDefault="00DC37D9" w:rsidP="00DC37D9">
      <w:pPr>
        <w:tabs>
          <w:tab w:val="left" w:pos="802"/>
          <w:tab w:val="left" w:pos="1560"/>
          <w:tab w:val="left" w:pos="3261"/>
        </w:tabs>
        <w:ind w:firstLine="567"/>
        <w:jc w:val="both"/>
        <w:rPr>
          <w:rFonts w:ascii="Times New Roman" w:eastAsia="Times New Roman" w:hAnsi="Times New Roman" w:cs="Times New Roman"/>
          <w:bCs/>
          <w:sz w:val="28"/>
          <w:szCs w:val="28"/>
        </w:rPr>
      </w:pPr>
      <w:r w:rsidRPr="00387D16">
        <w:rPr>
          <w:rFonts w:ascii="Times New Roman" w:eastAsia="Times New Roman" w:hAnsi="Times New Roman" w:cs="Times New Roman"/>
          <w:bCs/>
          <w:sz w:val="28"/>
          <w:szCs w:val="28"/>
        </w:rPr>
        <w:t xml:space="preserve">5.1. Обоснование (отсутствия) необходимости установления переходного периода: </w:t>
      </w:r>
      <w:r w:rsidRPr="00387D16">
        <w:rPr>
          <w:rFonts w:ascii="Times New Roman" w:eastAsia="Times New Roman" w:hAnsi="Times New Roman" w:cs="Times New Roman"/>
          <w:bCs/>
          <w:color w:val="auto"/>
          <w:sz w:val="28"/>
          <w:szCs w:val="28"/>
        </w:rPr>
        <w:t>не требуется.</w:t>
      </w:r>
    </w:p>
    <w:p w:rsidR="00DC37D9" w:rsidRPr="00387D16"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5.2. Обоснование (отсутствия) необходимости распространения предлагаемого регулирования на ранее возникшие отношения: устанавливаемые законодательные нормы не касаются ранее возникших отношений. Нормы носят заявительный характер.</w:t>
      </w:r>
    </w:p>
    <w:p w:rsidR="00DC37D9" w:rsidRPr="00387D16" w:rsidRDefault="00DC37D9" w:rsidP="00A36B94">
      <w:pPr>
        <w:tabs>
          <w:tab w:val="left" w:pos="999"/>
          <w:tab w:val="left" w:pos="1560"/>
          <w:tab w:val="left" w:pos="3261"/>
        </w:tabs>
        <w:ind w:firstLine="56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sz w:val="28"/>
          <w:szCs w:val="28"/>
        </w:rPr>
        <w:t xml:space="preserve">5.3. Предполагаемая дата вступления в силу проекта </w:t>
      </w:r>
      <w:r w:rsidR="00E51934">
        <w:rPr>
          <w:rFonts w:ascii="Times New Roman" w:eastAsia="Times New Roman" w:hAnsi="Times New Roman" w:cs="Times New Roman"/>
          <w:sz w:val="28"/>
          <w:szCs w:val="28"/>
        </w:rPr>
        <w:t>постановления</w:t>
      </w:r>
      <w:r w:rsidR="00A36B94">
        <w:rPr>
          <w:rFonts w:ascii="Times New Roman" w:eastAsia="Times New Roman" w:hAnsi="Times New Roman" w:cs="Times New Roman"/>
          <w:sz w:val="28"/>
          <w:szCs w:val="28"/>
        </w:rPr>
        <w:t xml:space="preserve"> </w:t>
      </w:r>
      <w:r w:rsidR="00EF46E1" w:rsidRPr="00387D16">
        <w:rPr>
          <w:rFonts w:ascii="Times New Roman" w:eastAsia="Times New Roman" w:hAnsi="Times New Roman" w:cs="Times New Roman"/>
          <w:color w:val="auto"/>
          <w:sz w:val="28"/>
          <w:szCs w:val="28"/>
          <w:lang w:val="en-US"/>
        </w:rPr>
        <w:t>IV</w:t>
      </w:r>
      <w:r w:rsidR="00E51934">
        <w:rPr>
          <w:rFonts w:ascii="Times New Roman" w:eastAsia="Times New Roman" w:hAnsi="Times New Roman" w:cs="Times New Roman"/>
          <w:color w:val="auto"/>
          <w:sz w:val="28"/>
          <w:szCs w:val="28"/>
        </w:rPr>
        <w:t> </w:t>
      </w:r>
      <w:r w:rsidRPr="00387D16">
        <w:rPr>
          <w:rFonts w:ascii="Times New Roman" w:eastAsia="Times New Roman" w:hAnsi="Times New Roman" w:cs="Times New Roman"/>
          <w:color w:val="auto"/>
          <w:sz w:val="28"/>
          <w:szCs w:val="28"/>
        </w:rPr>
        <w:t>квартал 2016 года</w:t>
      </w:r>
      <w:r w:rsidR="00EF46E1" w:rsidRPr="00387D16">
        <w:rPr>
          <w:rFonts w:ascii="Times New Roman" w:eastAsia="Times New Roman" w:hAnsi="Times New Roman" w:cs="Times New Roman"/>
          <w:color w:val="auto"/>
          <w:sz w:val="28"/>
          <w:szCs w:val="28"/>
        </w:rPr>
        <w:t>.</w:t>
      </w:r>
      <w:r w:rsidRPr="00387D16">
        <w:rPr>
          <w:rFonts w:ascii="Times New Roman" w:eastAsia="Times New Roman" w:hAnsi="Times New Roman" w:cs="Times New Roman"/>
          <w:color w:val="auto"/>
          <w:sz w:val="28"/>
          <w:szCs w:val="28"/>
        </w:rPr>
        <w:t xml:space="preserve"> </w:t>
      </w:r>
    </w:p>
    <w:p w:rsidR="00DC37D9" w:rsidRPr="00387D16" w:rsidRDefault="002E37D6" w:rsidP="002E37D6">
      <w:pPr>
        <w:widowControl/>
        <w:autoSpaceDE w:val="0"/>
        <w:autoSpaceDN w:val="0"/>
        <w:adjustRightInd w:val="0"/>
        <w:ind w:firstLine="720"/>
        <w:jc w:val="both"/>
        <w:rPr>
          <w:rFonts w:ascii="Times New Roman" w:hAnsi="Times New Roman" w:cs="Times New Roman"/>
          <w:b/>
          <w:color w:val="auto"/>
          <w:sz w:val="28"/>
          <w:szCs w:val="28"/>
          <w:lang w:bidi="ar-SA"/>
        </w:rPr>
      </w:pPr>
      <w:r w:rsidRPr="00387D16">
        <w:rPr>
          <w:rFonts w:ascii="Times New Roman" w:hAnsi="Times New Roman" w:cs="Times New Roman"/>
          <w:b/>
          <w:color w:val="auto"/>
          <w:sz w:val="28"/>
          <w:szCs w:val="28"/>
          <w:lang w:bidi="ar-SA"/>
        </w:rPr>
        <w:t>6. </w:t>
      </w:r>
      <w:r w:rsidR="00DC37D9" w:rsidRPr="00387D16">
        <w:rPr>
          <w:rFonts w:ascii="Times New Roman" w:hAnsi="Times New Roman" w:cs="Times New Roman"/>
          <w:b/>
          <w:color w:val="auto"/>
          <w:sz w:val="28"/>
          <w:szCs w:val="28"/>
          <w:lang w:bidi="ar-SA"/>
        </w:rPr>
        <w:t>Иные сведения, которые, по мнению разработчика акта, позволяют оценить обоснованность предлагаемого регулирования</w:t>
      </w:r>
    </w:p>
    <w:p w:rsidR="00DC37D9" w:rsidRPr="00DC37D9" w:rsidRDefault="000D6DF9" w:rsidP="000D6DF9">
      <w:pPr>
        <w:widowControl/>
        <w:autoSpaceDE w:val="0"/>
        <w:autoSpaceDN w:val="0"/>
        <w:adjustRightInd w:val="0"/>
        <w:ind w:left="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w:t>
      </w:r>
      <w:r w:rsidR="00DC37D9" w:rsidRPr="00387D16">
        <w:rPr>
          <w:rFonts w:ascii="Times New Roman" w:hAnsi="Times New Roman" w:cs="Times New Roman"/>
          <w:color w:val="auto"/>
          <w:sz w:val="28"/>
          <w:szCs w:val="28"/>
          <w:lang w:bidi="ar-SA"/>
        </w:rPr>
        <w:t>тсутствуют.</w:t>
      </w:r>
    </w:p>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sectPr w:rsidR="00DC37D9" w:rsidRPr="00DC37D9" w:rsidSect="00054410">
          <w:headerReference w:type="default" r:id="rId10"/>
          <w:type w:val="nextColumn"/>
          <w:pgSz w:w="11909" w:h="16838"/>
          <w:pgMar w:top="1134" w:right="567" w:bottom="1134" w:left="1418" w:header="283" w:footer="6" w:gutter="0"/>
          <w:pgNumType w:start="1"/>
          <w:cols w:space="720"/>
          <w:noEndnote/>
          <w:titlePg/>
          <w:docGrid w:linePitch="360"/>
        </w:sectPr>
      </w:pPr>
    </w:p>
    <w:p w:rsidR="00DC37D9" w:rsidRPr="00DC37D9" w:rsidRDefault="00DC37D9" w:rsidP="00DC37D9">
      <w:pPr>
        <w:tabs>
          <w:tab w:val="left" w:pos="999"/>
          <w:tab w:val="left" w:pos="1560"/>
          <w:tab w:val="left" w:pos="3261"/>
        </w:tabs>
        <w:jc w:val="center"/>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I</w:t>
      </w:r>
      <w:r w:rsidRPr="00DC37D9">
        <w:rPr>
          <w:rFonts w:ascii="Times New Roman" w:eastAsia="Times New Roman" w:hAnsi="Times New Roman" w:cs="Times New Roman"/>
          <w:b/>
          <w:sz w:val="28"/>
          <w:szCs w:val="28"/>
          <w:lang w:val="en-US"/>
        </w:rPr>
        <w:t>II</w:t>
      </w:r>
      <w:r w:rsidRPr="00DC37D9">
        <w:rPr>
          <w:rFonts w:ascii="Times New Roman" w:eastAsia="Times New Roman" w:hAnsi="Times New Roman" w:cs="Times New Roman"/>
          <w:b/>
          <w:sz w:val="28"/>
          <w:szCs w:val="28"/>
        </w:rPr>
        <w:t>. Обоснование проблем и способы их решения</w:t>
      </w:r>
    </w:p>
    <w:p w:rsidR="00DC37D9" w:rsidRPr="00DC37D9" w:rsidRDefault="00DC37D9" w:rsidP="00DC37D9">
      <w:pPr>
        <w:shd w:val="clear" w:color="auto" w:fill="FFFFFF" w:themeFill="background1"/>
        <w:tabs>
          <w:tab w:val="left" w:pos="15168"/>
        </w:tabs>
        <w:jc w:val="both"/>
        <w:rPr>
          <w:rFonts w:ascii="Times New Roman" w:eastAsia="Times New Roman" w:hAnsi="Times New Roman" w:cs="Times New Roman"/>
          <w:color w:val="FFFFFF" w:themeColor="background1"/>
          <w:sz w:val="28"/>
          <w:szCs w:val="28"/>
        </w:rPr>
      </w:pPr>
      <w:r w:rsidRPr="00DC37D9">
        <w:rPr>
          <w:rFonts w:ascii="Times New Roman" w:eastAsia="Times New Roman" w:hAnsi="Times New Roman" w:cs="Times New Roman"/>
          <w:color w:val="FFFFFF" w:themeColor="background1"/>
          <w:sz w:val="28"/>
          <w:szCs w:val="28"/>
        </w:rPr>
        <w:tab/>
      </w:r>
    </w:p>
    <w:p w:rsidR="00DC37D9" w:rsidRPr="00DC37D9" w:rsidRDefault="00DC37D9" w:rsidP="00DC37D9">
      <w:pPr>
        <w:tabs>
          <w:tab w:val="left" w:pos="999"/>
          <w:tab w:val="left" w:pos="1560"/>
          <w:tab w:val="left" w:pos="3261"/>
        </w:tabs>
        <w:ind w:firstLine="567"/>
        <w:jc w:val="both"/>
        <w:rPr>
          <w:rFonts w:ascii="Times New Roman" w:eastAsia="Times New Roman" w:hAnsi="Times New Roman" w:cs="Times New Roman"/>
          <w:b/>
          <w:sz w:val="28"/>
          <w:szCs w:val="28"/>
        </w:rPr>
      </w:pPr>
      <w:bookmarkStart w:id="5" w:name="bookmark7"/>
      <w:r w:rsidRPr="00DC37D9">
        <w:rPr>
          <w:rFonts w:ascii="Times New Roman" w:eastAsia="Times New Roman" w:hAnsi="Times New Roman" w:cs="Times New Roman"/>
          <w:b/>
          <w:sz w:val="28"/>
          <w:szCs w:val="28"/>
        </w:rPr>
        <w:t>1. Описание проблем, негативных эффектов и их обоснование</w:t>
      </w:r>
      <w:bookmarkEnd w:id="5"/>
    </w:p>
    <w:p w:rsidR="00DC37D9" w:rsidRPr="00DC37D9"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1</w:t>
      </w:r>
    </w:p>
    <w:tbl>
      <w:tblPr>
        <w:tblStyle w:val="af3"/>
        <w:tblW w:w="0" w:type="auto"/>
        <w:tblLook w:val="04A0" w:firstRow="1" w:lastRow="0" w:firstColumn="1" w:lastColumn="0" w:noHBand="0" w:noVBand="1"/>
      </w:tblPr>
      <w:tblGrid>
        <w:gridCol w:w="950"/>
        <w:gridCol w:w="3795"/>
        <w:gridCol w:w="2537"/>
        <w:gridCol w:w="2832"/>
        <w:gridCol w:w="4844"/>
      </w:tblGrid>
      <w:tr w:rsidR="00DC37D9" w:rsidRPr="00DC37D9" w:rsidTr="00353640">
        <w:tc>
          <w:tcPr>
            <w:tcW w:w="95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w:t>
            </w:r>
          </w:p>
        </w:tc>
        <w:tc>
          <w:tcPr>
            <w:tcW w:w="3795"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Проблема (сущность проблемы)</w:t>
            </w:r>
          </w:p>
        </w:tc>
        <w:tc>
          <w:tcPr>
            <w:tcW w:w="2537"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Характер проблемы</w:t>
            </w:r>
          </w:p>
        </w:tc>
        <w:tc>
          <w:tcPr>
            <w:tcW w:w="2832"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Негативные эффекты</w:t>
            </w:r>
          </w:p>
        </w:tc>
        <w:tc>
          <w:tcPr>
            <w:tcW w:w="4844"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Обоснование негативных эффектов</w:t>
            </w:r>
          </w:p>
        </w:tc>
      </w:tr>
      <w:tr w:rsidR="00DC37D9" w:rsidRPr="00DC37D9" w:rsidTr="00353640">
        <w:trPr>
          <w:trHeight w:val="558"/>
        </w:trPr>
        <w:tc>
          <w:tcPr>
            <w:tcW w:w="950" w:type="dxa"/>
          </w:tcPr>
          <w:p w:rsidR="00DC37D9" w:rsidRPr="00BA15E1" w:rsidRDefault="00DC37D9" w:rsidP="00DC37D9">
            <w:pPr>
              <w:tabs>
                <w:tab w:val="left" w:pos="999"/>
                <w:tab w:val="left" w:pos="1560"/>
                <w:tab w:val="left" w:pos="3261"/>
              </w:tabs>
              <w:jc w:val="center"/>
              <w:rPr>
                <w:rFonts w:ascii="Times New Roman" w:eastAsia="Times New Roman" w:hAnsi="Times New Roman" w:cs="Times New Roman"/>
              </w:rPr>
            </w:pPr>
            <w:r w:rsidRPr="00BA15E1">
              <w:rPr>
                <w:rFonts w:ascii="Times New Roman" w:eastAsia="Times New Roman" w:hAnsi="Times New Roman" w:cs="Times New Roman"/>
              </w:rPr>
              <w:t>1.</w:t>
            </w:r>
          </w:p>
        </w:tc>
        <w:tc>
          <w:tcPr>
            <w:tcW w:w="3795" w:type="dxa"/>
          </w:tcPr>
          <w:p w:rsidR="00DC37D9" w:rsidRPr="007F25C0" w:rsidRDefault="00894402" w:rsidP="00DC37D9">
            <w:pPr>
              <w:rPr>
                <w:rFonts w:ascii="Times New Roman" w:hAnsi="Times New Roman" w:cs="Times New Roman"/>
                <w:color w:val="auto"/>
              </w:rPr>
            </w:pPr>
            <w:r w:rsidRPr="007F25C0">
              <w:rPr>
                <w:rFonts w:ascii="Times New Roman" w:hAnsi="Times New Roman" w:cs="Times New Roman"/>
                <w:color w:val="auto"/>
              </w:rPr>
              <w:t>Отсутствие системного контроля эффективности</w:t>
            </w:r>
            <w:r w:rsidR="00E31DF0" w:rsidRPr="007F25C0">
              <w:rPr>
                <w:rFonts w:ascii="Times New Roman" w:hAnsi="Times New Roman" w:cs="Times New Roman"/>
                <w:color w:val="auto"/>
              </w:rPr>
              <w:t xml:space="preserve"> крупных </w:t>
            </w:r>
            <w:r w:rsidRPr="007F25C0">
              <w:rPr>
                <w:rFonts w:ascii="Times New Roman" w:hAnsi="Times New Roman" w:cs="Times New Roman"/>
                <w:color w:val="auto"/>
              </w:rPr>
              <w:t xml:space="preserve"> инвестиционных проектов на всех этапах их реализации, включая предварительный анализ</w:t>
            </w:r>
            <w:r w:rsidR="00E31DF0" w:rsidRPr="007F25C0">
              <w:rPr>
                <w:rFonts w:ascii="Times New Roman" w:hAnsi="Times New Roman" w:cs="Times New Roman"/>
                <w:color w:val="auto"/>
              </w:rPr>
              <w:t xml:space="preserve">, при возрастающем </w:t>
            </w:r>
            <w:r w:rsidR="0088714A">
              <w:rPr>
                <w:rFonts w:ascii="Times New Roman" w:hAnsi="Times New Roman" w:cs="Times New Roman"/>
                <w:color w:val="auto"/>
              </w:rPr>
              <w:t xml:space="preserve">количестве крупных инвестиционных проектов и </w:t>
            </w:r>
            <w:r w:rsidR="00E31DF0" w:rsidRPr="007F25C0">
              <w:rPr>
                <w:rFonts w:ascii="Times New Roman" w:hAnsi="Times New Roman" w:cs="Times New Roman"/>
                <w:color w:val="auto"/>
              </w:rPr>
              <w:t>объеме государственных инвестиций в отношении объектов капитального строительства</w:t>
            </w:r>
          </w:p>
        </w:tc>
        <w:tc>
          <w:tcPr>
            <w:tcW w:w="2537" w:type="dxa"/>
          </w:tcPr>
          <w:p w:rsidR="00DC37D9" w:rsidRPr="007F25C0" w:rsidRDefault="00E31DF0" w:rsidP="00D31441">
            <w:pPr>
              <w:tabs>
                <w:tab w:val="left" w:pos="999"/>
                <w:tab w:val="left" w:pos="1560"/>
                <w:tab w:val="left" w:pos="3261"/>
              </w:tabs>
              <w:rPr>
                <w:rFonts w:ascii="Times New Roman" w:eastAsia="Times New Roman" w:hAnsi="Times New Roman" w:cs="Times New Roman"/>
                <w:color w:val="auto"/>
              </w:rPr>
            </w:pPr>
            <w:r w:rsidRPr="007F25C0">
              <w:rPr>
                <w:rFonts w:ascii="Times New Roman" w:eastAsia="Times New Roman" w:hAnsi="Times New Roman" w:cs="Times New Roman"/>
                <w:color w:val="auto"/>
              </w:rPr>
              <w:t>Отрицательн</w:t>
            </w:r>
            <w:r w:rsidR="00D31441" w:rsidRPr="007F25C0">
              <w:rPr>
                <w:rFonts w:ascii="Times New Roman" w:eastAsia="Times New Roman" w:hAnsi="Times New Roman" w:cs="Times New Roman"/>
                <w:color w:val="auto"/>
              </w:rPr>
              <w:t>ые последствия</w:t>
            </w:r>
            <w:r w:rsidRPr="007F25C0">
              <w:rPr>
                <w:rFonts w:ascii="Times New Roman" w:eastAsia="Times New Roman" w:hAnsi="Times New Roman" w:cs="Times New Roman"/>
                <w:color w:val="auto"/>
              </w:rPr>
              <w:t xml:space="preserve"> существующего п</w:t>
            </w:r>
            <w:r w:rsidR="00DC37D9" w:rsidRPr="007F25C0">
              <w:rPr>
                <w:rFonts w:ascii="Times New Roman" w:eastAsia="Times New Roman" w:hAnsi="Times New Roman" w:cs="Times New Roman"/>
                <w:color w:val="auto"/>
              </w:rPr>
              <w:t>равового регулирования</w:t>
            </w:r>
          </w:p>
        </w:tc>
        <w:tc>
          <w:tcPr>
            <w:tcW w:w="2832" w:type="dxa"/>
          </w:tcPr>
          <w:p w:rsidR="00DC37D9" w:rsidRPr="007F25C0" w:rsidRDefault="0088714A" w:rsidP="00BE2D35">
            <w:pPr>
              <w:rPr>
                <w:rFonts w:ascii="Times New Roman" w:hAnsi="Times New Roman" w:cs="Times New Roman"/>
                <w:color w:val="auto"/>
              </w:rPr>
            </w:pPr>
            <w:r>
              <w:rPr>
                <w:rFonts w:ascii="Times New Roman" w:hAnsi="Times New Roman" w:cs="Times New Roman"/>
                <w:color w:val="auto"/>
              </w:rPr>
              <w:t>Завышение стоимости крупных инвестиционных проектов с государственным участием Новосибирской области</w:t>
            </w:r>
          </w:p>
        </w:tc>
        <w:tc>
          <w:tcPr>
            <w:tcW w:w="4844" w:type="dxa"/>
          </w:tcPr>
          <w:p w:rsidR="00DC37D9" w:rsidRPr="007F25C0" w:rsidRDefault="001629BA" w:rsidP="001A195E">
            <w:pPr>
              <w:rPr>
                <w:rFonts w:ascii="Times New Roman" w:hAnsi="Times New Roman" w:cs="Times New Roman"/>
                <w:color w:val="auto"/>
              </w:rPr>
            </w:pPr>
            <w:r w:rsidRPr="007F25C0">
              <w:rPr>
                <w:rFonts w:ascii="Times New Roman" w:hAnsi="Times New Roman" w:cs="Times New Roman"/>
                <w:color w:val="auto"/>
              </w:rPr>
              <w:t xml:space="preserve">Отсутствие в региональном </w:t>
            </w:r>
            <w:proofErr w:type="gramStart"/>
            <w:r w:rsidR="00BA15E1" w:rsidRPr="007F25C0">
              <w:rPr>
                <w:rFonts w:ascii="Times New Roman" w:hAnsi="Times New Roman" w:cs="Times New Roman"/>
                <w:color w:val="auto"/>
              </w:rPr>
              <w:t>законодательств</w:t>
            </w:r>
            <w:r w:rsidRPr="007F25C0">
              <w:rPr>
                <w:rFonts w:ascii="Times New Roman" w:hAnsi="Times New Roman" w:cs="Times New Roman"/>
                <w:color w:val="auto"/>
              </w:rPr>
              <w:t>е</w:t>
            </w:r>
            <w:proofErr w:type="gramEnd"/>
            <w:r w:rsidR="00BA15E1" w:rsidRPr="007F25C0">
              <w:rPr>
                <w:rFonts w:ascii="Times New Roman" w:hAnsi="Times New Roman" w:cs="Times New Roman"/>
                <w:color w:val="auto"/>
              </w:rPr>
              <w:t xml:space="preserve"> Новосибирской области проведения </w:t>
            </w:r>
            <w:r w:rsidR="0088714A">
              <w:rPr>
                <w:rFonts w:ascii="Times New Roman" w:hAnsi="Times New Roman" w:cs="Times New Roman"/>
                <w:color w:val="auto"/>
              </w:rPr>
              <w:t xml:space="preserve">независимой </w:t>
            </w:r>
            <w:r w:rsidR="00BA15E1" w:rsidRPr="007F25C0">
              <w:rPr>
                <w:rFonts w:ascii="Times New Roman" w:hAnsi="Times New Roman" w:cs="Times New Roman"/>
                <w:color w:val="auto"/>
              </w:rPr>
              <w:t>экспертной технологической и ценовой оценк</w:t>
            </w:r>
            <w:r w:rsidRPr="007F25C0">
              <w:rPr>
                <w:rFonts w:ascii="Times New Roman" w:hAnsi="Times New Roman" w:cs="Times New Roman"/>
                <w:color w:val="auto"/>
              </w:rPr>
              <w:t>и до начала реализации проекта.</w:t>
            </w:r>
          </w:p>
        </w:tc>
      </w:tr>
    </w:tbl>
    <w:p w:rsidR="00353640" w:rsidRPr="00DC37D9" w:rsidRDefault="00353640" w:rsidP="00DC37D9">
      <w:pPr>
        <w:tabs>
          <w:tab w:val="left" w:pos="999"/>
          <w:tab w:val="left" w:pos="1560"/>
          <w:tab w:val="left" w:pos="3261"/>
        </w:tabs>
        <w:rPr>
          <w:rFonts w:ascii="Times New Roman" w:eastAsia="Times New Roman" w:hAnsi="Times New Roman" w:cs="Times New Roman"/>
          <w:b/>
          <w:sz w:val="28"/>
          <w:szCs w:val="28"/>
        </w:rPr>
      </w:pPr>
    </w:p>
    <w:p w:rsidR="00DC37D9" w:rsidRPr="00DC37D9" w:rsidRDefault="00DC37D9" w:rsidP="00DC37D9">
      <w:pPr>
        <w:tabs>
          <w:tab w:val="left" w:pos="999"/>
          <w:tab w:val="left" w:pos="1560"/>
          <w:tab w:val="left" w:pos="3261"/>
        </w:tabs>
        <w:ind w:firstLine="567"/>
        <w:jc w:val="both"/>
        <w:rPr>
          <w:rFonts w:ascii="Times New Roman" w:eastAsia="Times New Roman" w:hAnsi="Times New Roman" w:cs="Times New Roman"/>
          <w:b/>
          <w:sz w:val="28"/>
          <w:szCs w:val="28"/>
        </w:rPr>
      </w:pPr>
      <w:bookmarkStart w:id="6" w:name="bookmark8"/>
      <w:r w:rsidRPr="00DC37D9">
        <w:rPr>
          <w:rFonts w:ascii="Times New Roman" w:eastAsia="Times New Roman" w:hAnsi="Times New Roman" w:cs="Times New Roman"/>
          <w:b/>
          <w:sz w:val="28"/>
          <w:szCs w:val="28"/>
        </w:rPr>
        <w:t>2. Описание международного опыта решения заявленных проблем, а также опыта других субъектов Российской Федерации</w:t>
      </w:r>
      <w:bookmarkEnd w:id="6"/>
    </w:p>
    <w:p w:rsidR="00DC37D9" w:rsidRPr="00DC37D9"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2</w:t>
      </w:r>
    </w:p>
    <w:tbl>
      <w:tblPr>
        <w:tblStyle w:val="af3"/>
        <w:tblW w:w="15069" w:type="dxa"/>
        <w:tblLayout w:type="fixed"/>
        <w:tblLook w:val="04A0" w:firstRow="1" w:lastRow="0" w:firstColumn="1" w:lastColumn="0" w:noHBand="0" w:noVBand="1"/>
      </w:tblPr>
      <w:tblGrid>
        <w:gridCol w:w="2802"/>
        <w:gridCol w:w="1320"/>
        <w:gridCol w:w="6051"/>
        <w:gridCol w:w="1984"/>
        <w:gridCol w:w="2912"/>
      </w:tblGrid>
      <w:tr w:rsidR="00DC37D9" w:rsidRPr="00DC37D9" w:rsidTr="00353640">
        <w:tc>
          <w:tcPr>
            <w:tcW w:w="2802" w:type="dxa"/>
            <w:vAlign w:val="center"/>
          </w:tcPr>
          <w:p w:rsidR="00DC37D9" w:rsidRPr="007F25C0" w:rsidRDefault="00DC37D9" w:rsidP="00DC37D9">
            <w:pPr>
              <w:tabs>
                <w:tab w:val="left" w:pos="999"/>
                <w:tab w:val="left" w:pos="1560"/>
                <w:tab w:val="left" w:pos="3261"/>
              </w:tabs>
              <w:rPr>
                <w:rFonts w:ascii="Times New Roman" w:eastAsia="Times New Roman" w:hAnsi="Times New Roman" w:cs="Times New Roman"/>
                <w:b/>
              </w:rPr>
            </w:pPr>
            <w:r w:rsidRPr="007F25C0">
              <w:rPr>
                <w:rFonts w:ascii="Times New Roman" w:eastAsia="Times New Roman" w:hAnsi="Times New Roman" w:cs="Times New Roman"/>
                <w:b/>
              </w:rPr>
              <w:t>Наименование проблемы с указанием номера (из таблицы 1)</w:t>
            </w: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 способа решения проблемы</w:t>
            </w:r>
          </w:p>
        </w:tc>
        <w:tc>
          <w:tcPr>
            <w:tcW w:w="6051"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Описание способа решения заявленной проблемы</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Наименование субъекта РФ (страны)</w:t>
            </w:r>
          </w:p>
        </w:tc>
        <w:tc>
          <w:tcPr>
            <w:tcW w:w="2912"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 xml:space="preserve">Источник данных </w:t>
            </w:r>
            <w:r w:rsidRPr="00DC37D9">
              <w:rPr>
                <w:rFonts w:ascii="Times New Roman" w:eastAsia="Times New Roman" w:hAnsi="Times New Roman" w:cs="Times New Roman"/>
                <w:b/>
                <w:bCs/>
                <w:sz w:val="26"/>
                <w:szCs w:val="26"/>
              </w:rPr>
              <w:t>(название статьи НПА, адрес страницы сайта)</w:t>
            </w:r>
          </w:p>
        </w:tc>
      </w:tr>
      <w:tr w:rsidR="00DC37D9" w:rsidRPr="00DC37D9" w:rsidTr="00353640">
        <w:tc>
          <w:tcPr>
            <w:tcW w:w="2802" w:type="dxa"/>
            <w:vMerge w:val="restart"/>
          </w:tcPr>
          <w:p w:rsidR="00DC37D9" w:rsidRPr="007F25C0" w:rsidRDefault="00D31441" w:rsidP="00DC37D9">
            <w:pPr>
              <w:rPr>
                <w:rFonts w:ascii="Times New Roman" w:hAnsi="Times New Roman" w:cs="Times New Roman"/>
                <w:color w:val="auto"/>
                <w:sz w:val="22"/>
                <w:szCs w:val="22"/>
              </w:rPr>
            </w:pPr>
            <w:r w:rsidRPr="007F25C0">
              <w:rPr>
                <w:rFonts w:ascii="Times New Roman" w:hAnsi="Times New Roman" w:cs="Times New Roman"/>
                <w:color w:val="auto"/>
                <w:sz w:val="22"/>
                <w:szCs w:val="22"/>
              </w:rPr>
              <w:t xml:space="preserve">Отсутствие системного контроля эффективности крупных  инвестиционных проектов на всех этапах их реализации, включая предварительный анализ, </w:t>
            </w:r>
            <w:r w:rsidR="0088714A" w:rsidRPr="0088714A">
              <w:rPr>
                <w:rFonts w:ascii="Times New Roman" w:hAnsi="Times New Roman" w:cs="Times New Roman"/>
                <w:color w:val="auto"/>
                <w:sz w:val="22"/>
                <w:szCs w:val="22"/>
              </w:rPr>
              <w:t>при возрастающем количестве крупных инвестиционных проектов и объеме государственных инвестиций в отношении объектов капитального строительства</w:t>
            </w: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Аму</w:t>
            </w:r>
            <w:r w:rsidR="00604595">
              <w:rPr>
                <w:rFonts w:ascii="Times New Roman" w:eastAsia="Times New Roman" w:hAnsi="Times New Roman" w:cs="Times New Roman"/>
                <w:i/>
                <w:sz w:val="22"/>
                <w:szCs w:val="22"/>
              </w:rPr>
              <w:t>рской области «</w:t>
            </w:r>
            <w:r w:rsidR="00DC37D9" w:rsidRPr="00DC37D9">
              <w:rPr>
                <w:rFonts w:ascii="Times New Roman" w:eastAsia="Times New Roman" w:hAnsi="Times New Roman" w:cs="Times New Roman"/>
                <w:i/>
                <w:sz w:val="22"/>
                <w:szCs w:val="22"/>
              </w:rPr>
              <w:t>Об утверждении Порядка проведения обязательного публичного технологического и ценового аудита крупных инвестиционных проектов с государств</w:t>
            </w:r>
            <w:r w:rsidR="00604595">
              <w:rPr>
                <w:rFonts w:ascii="Times New Roman" w:eastAsia="Times New Roman" w:hAnsi="Times New Roman" w:cs="Times New Roman"/>
                <w:i/>
                <w:sz w:val="22"/>
                <w:szCs w:val="22"/>
              </w:rPr>
              <w:t xml:space="preserve">енным участием Амурской области» </w:t>
            </w:r>
            <w:r w:rsidR="00DC37D9" w:rsidRPr="00DC37D9">
              <w:rPr>
                <w:rFonts w:ascii="Times New Roman" w:eastAsia="Times New Roman" w:hAnsi="Times New Roman" w:cs="Times New Roman"/>
                <w:i/>
                <w:sz w:val="22"/>
                <w:szCs w:val="22"/>
              </w:rPr>
              <w:t xml:space="preserve">№ 337 от 16.07.2015. </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по которым разработана проектная документация и сметная стоимость которых составляет 1 млрд. рублей и более.</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Амурская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1" w:history="1">
              <w:r w:rsidR="00DC37D9" w:rsidRPr="00DC37D9">
                <w:rPr>
                  <w:rFonts w:ascii="Times New Roman" w:eastAsia="Times New Roman" w:hAnsi="Times New Roman" w:cs="Times New Roman"/>
                  <w:color w:val="000080"/>
                  <w:sz w:val="22"/>
                  <w:szCs w:val="22"/>
                  <w:u w:val="single"/>
                </w:rPr>
                <w:t>http://amur.regnews.org/doc/nq/ry.htm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245863">
        <w:trPr>
          <w:trHeight w:val="1266"/>
        </w:trPr>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Правительства </w:t>
            </w:r>
            <w:proofErr w:type="gramStart"/>
            <w:r w:rsidR="00DC37D9" w:rsidRPr="00DC37D9">
              <w:rPr>
                <w:rFonts w:ascii="Times New Roman" w:eastAsia="Times New Roman" w:hAnsi="Times New Roman" w:cs="Times New Roman"/>
                <w:i/>
                <w:sz w:val="22"/>
                <w:szCs w:val="22"/>
              </w:rPr>
              <w:t>Астраханской</w:t>
            </w:r>
            <w:proofErr w:type="gramEnd"/>
            <w:r w:rsidR="00DC37D9" w:rsidRPr="00DC37D9">
              <w:rPr>
                <w:rFonts w:ascii="Times New Roman" w:eastAsia="Times New Roman" w:hAnsi="Times New Roman" w:cs="Times New Roman"/>
                <w:i/>
                <w:sz w:val="22"/>
                <w:szCs w:val="22"/>
              </w:rPr>
              <w:t xml:space="preserve"> области </w:t>
            </w:r>
          </w:p>
          <w:p w:rsidR="00DC37D9" w:rsidRPr="00DC37D9" w:rsidRDefault="00604595"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 xml:space="preserve">О Положении по проведению обязательного публичного технологического и ценового аудита инвестиционных проектов с государственным участием </w:t>
            </w:r>
            <w:proofErr w:type="gramStart"/>
            <w:r w:rsidR="00DC37D9" w:rsidRPr="00DC37D9">
              <w:rPr>
                <w:rFonts w:ascii="Times New Roman" w:eastAsia="Times New Roman" w:hAnsi="Times New Roman" w:cs="Times New Roman"/>
                <w:i/>
                <w:sz w:val="22"/>
                <w:szCs w:val="22"/>
              </w:rPr>
              <w:t>Астраханской</w:t>
            </w:r>
            <w:proofErr w:type="gramEnd"/>
            <w:r w:rsidR="00DC37D9" w:rsidRPr="00DC37D9">
              <w:rPr>
                <w:rFonts w:ascii="Times New Roman" w:eastAsia="Times New Roman" w:hAnsi="Times New Roman" w:cs="Times New Roman"/>
                <w:i/>
                <w:sz w:val="22"/>
                <w:szCs w:val="22"/>
              </w:rPr>
              <w:t xml:space="preserve"> о</w:t>
            </w:r>
            <w:r>
              <w:rPr>
                <w:rFonts w:ascii="Times New Roman" w:eastAsia="Times New Roman" w:hAnsi="Times New Roman" w:cs="Times New Roman"/>
                <w:i/>
                <w:sz w:val="22"/>
                <w:szCs w:val="22"/>
              </w:rPr>
              <w:t>бласти»</w:t>
            </w:r>
            <w:r w:rsidR="00DC37D9" w:rsidRPr="00DC37D9">
              <w:rPr>
                <w:rFonts w:ascii="Times New Roman" w:eastAsia="Times New Roman" w:hAnsi="Times New Roman" w:cs="Times New Roman"/>
                <w:i/>
                <w:sz w:val="22"/>
                <w:szCs w:val="22"/>
              </w:rPr>
              <w:t xml:space="preserve"> № 396-П от 06.08.2015. </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i/>
                <w:sz w:val="22"/>
                <w:szCs w:val="22"/>
              </w:rPr>
            </w:pPr>
            <w:proofErr w:type="gramStart"/>
            <w:r w:rsidRPr="00DC37D9">
              <w:rPr>
                <w:rFonts w:ascii="Times New Roman" w:eastAsia="Times New Roman" w:hAnsi="Times New Roman" w:cs="Times New Roman"/>
                <w:sz w:val="22"/>
                <w:szCs w:val="22"/>
                <w:shd w:val="clear" w:color="auto" w:fill="FFFFFF"/>
              </w:rPr>
              <w:t>Министерство строительства и дорожного хозяйства Астраханской области извещает о формировании с 16.11.2015 года перечня экспертных организаций и физических лиц, которые могут привлекаться к проведению обязательного публичного технологического и ценового аудита инвестиционных проектов с государственным участием в соответствии с постановлением министерства строительства и дорожного хозяйства Астраханской области от 16.09.2015 № 18 «О Порядке формирования перечня экспертных организаций и физических лиц, которые могут</w:t>
            </w:r>
            <w:proofErr w:type="gramEnd"/>
            <w:r w:rsidRPr="00DC37D9">
              <w:rPr>
                <w:rFonts w:ascii="Times New Roman" w:eastAsia="Times New Roman" w:hAnsi="Times New Roman" w:cs="Times New Roman"/>
                <w:sz w:val="22"/>
                <w:szCs w:val="22"/>
                <w:shd w:val="clear" w:color="auto" w:fill="FFFFFF"/>
              </w:rPr>
              <w:t xml:space="preserve"> привлекаться к проведению публичного технологического и ценового аудита крупных инвестиционных проектов с государственным участием».</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Обязательный публичный технологический и ценовой аудит инвестиционных проектов проводится:- в 2015 году - в отношении объектов капитального строительства сметной стоимостью 1,5 млрд. рублей и более;- с 2016 года - в отношении объектов капитального строительства сметной стоимостью 1 млрд. рублей и более.</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Астраханская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2" w:history="1">
              <w:r w:rsidR="00DC37D9" w:rsidRPr="00DC37D9">
                <w:rPr>
                  <w:rFonts w:ascii="Times New Roman" w:eastAsia="Times New Roman" w:hAnsi="Times New Roman" w:cs="Times New Roman"/>
                  <w:color w:val="000080"/>
                  <w:sz w:val="22"/>
                  <w:szCs w:val="22"/>
                  <w:u w:val="single"/>
                </w:rPr>
                <w:t>http://pravo-astrobl.ru/document/document-0002201508130062/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w:t>
            </w:r>
            <w:r w:rsidR="00604595">
              <w:rPr>
                <w:rFonts w:ascii="Times New Roman" w:eastAsia="Times New Roman" w:hAnsi="Times New Roman" w:cs="Times New Roman"/>
                <w:i/>
                <w:sz w:val="22"/>
                <w:szCs w:val="22"/>
              </w:rPr>
              <w:t xml:space="preserve">а </w:t>
            </w:r>
            <w:proofErr w:type="gramStart"/>
            <w:r w:rsidR="00604595">
              <w:rPr>
                <w:rFonts w:ascii="Times New Roman" w:eastAsia="Times New Roman" w:hAnsi="Times New Roman" w:cs="Times New Roman"/>
                <w:i/>
                <w:sz w:val="22"/>
                <w:szCs w:val="22"/>
              </w:rPr>
              <w:t>Еврейской</w:t>
            </w:r>
            <w:proofErr w:type="gramEnd"/>
            <w:r w:rsidR="00604595">
              <w:rPr>
                <w:rFonts w:ascii="Times New Roman" w:eastAsia="Times New Roman" w:hAnsi="Times New Roman" w:cs="Times New Roman"/>
                <w:i/>
                <w:sz w:val="22"/>
                <w:szCs w:val="22"/>
              </w:rPr>
              <w:t xml:space="preserve"> автономной области «</w:t>
            </w:r>
            <w:r w:rsidR="00DC37D9" w:rsidRPr="00DC37D9">
              <w:rPr>
                <w:rFonts w:ascii="Times New Roman" w:eastAsia="Times New Roman" w:hAnsi="Times New Roman" w:cs="Times New Roman"/>
                <w:i/>
                <w:sz w:val="22"/>
                <w:szCs w:val="22"/>
              </w:rPr>
              <w:t>Об утверждении Порядка проведения обязательного публичного технологического и ценового аудита крупных инвестиционных проектов с государственным участи</w:t>
            </w:r>
            <w:r w:rsidR="00604595">
              <w:rPr>
                <w:rFonts w:ascii="Times New Roman" w:eastAsia="Times New Roman" w:hAnsi="Times New Roman" w:cs="Times New Roman"/>
                <w:i/>
                <w:sz w:val="22"/>
                <w:szCs w:val="22"/>
              </w:rPr>
              <w:t>ем Еврейской автономной области»</w:t>
            </w:r>
            <w:r w:rsidR="00DC37D9" w:rsidRPr="00DC37D9">
              <w:rPr>
                <w:rFonts w:ascii="Times New Roman" w:eastAsia="Times New Roman" w:hAnsi="Times New Roman" w:cs="Times New Roman"/>
                <w:i/>
                <w:sz w:val="22"/>
                <w:szCs w:val="22"/>
              </w:rPr>
              <w:t xml:space="preserve"> № 357-пп от 10.08.2015.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Еврейская автономная область</w:t>
            </w:r>
          </w:p>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3" w:history="1">
              <w:r w:rsidR="00DC37D9" w:rsidRPr="00DC37D9">
                <w:rPr>
                  <w:rFonts w:ascii="Times New Roman" w:eastAsia="Times New Roman" w:hAnsi="Times New Roman" w:cs="Times New Roman"/>
                  <w:color w:val="000080"/>
                  <w:sz w:val="22"/>
                  <w:szCs w:val="22"/>
                  <w:u w:val="single"/>
                </w:rPr>
                <w:t>http://npa.eao.ru/law?d&amp;nd=642232502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К</w:t>
            </w:r>
            <w:r w:rsidR="00604595">
              <w:rPr>
                <w:rFonts w:ascii="Times New Roman" w:eastAsia="Times New Roman" w:hAnsi="Times New Roman" w:cs="Times New Roman"/>
                <w:i/>
                <w:sz w:val="22"/>
                <w:szCs w:val="22"/>
              </w:rPr>
              <w:t>абардино-Балкарской Республики «</w:t>
            </w:r>
            <w:r w:rsidR="00DC37D9" w:rsidRPr="00DC37D9">
              <w:rPr>
                <w:rFonts w:ascii="Times New Roman" w:eastAsia="Times New Roman" w:hAnsi="Times New Roman" w:cs="Times New Roman"/>
                <w:i/>
                <w:sz w:val="22"/>
                <w:szCs w:val="22"/>
              </w:rPr>
              <w:t xml:space="preserve">О проведении публичного технологического и ценового аудита крупных инвестиционных проектов с государственным участием Кабардино-Балкарской </w:t>
            </w:r>
            <w:r w:rsidR="00604595">
              <w:rPr>
                <w:rFonts w:ascii="Times New Roman" w:eastAsia="Times New Roman" w:hAnsi="Times New Roman" w:cs="Times New Roman"/>
                <w:i/>
                <w:sz w:val="22"/>
                <w:szCs w:val="22"/>
              </w:rPr>
              <w:t>Республики»</w:t>
            </w:r>
            <w:r w:rsidR="00DC37D9" w:rsidRPr="00DC37D9">
              <w:rPr>
                <w:rFonts w:ascii="Times New Roman" w:eastAsia="Times New Roman" w:hAnsi="Times New Roman" w:cs="Times New Roman"/>
                <w:i/>
                <w:sz w:val="22"/>
                <w:szCs w:val="22"/>
              </w:rPr>
              <w:t xml:space="preserve"> № 568-рп от 15.09.2014.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свыше 1 млрд. рублей.</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Кабардино-Балкарская Республика</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4" w:history="1">
              <w:r w:rsidR="00DC37D9" w:rsidRPr="00DC37D9">
                <w:rPr>
                  <w:rFonts w:ascii="Times New Roman" w:eastAsia="Times New Roman" w:hAnsi="Times New Roman" w:cs="Times New Roman"/>
                  <w:color w:val="000080"/>
                  <w:sz w:val="22"/>
                  <w:szCs w:val="22"/>
                  <w:u w:val="single"/>
                </w:rPr>
                <w:t>http://kabardin.regnews.org/doc/cq/cd.htm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Правительства </w:t>
            </w:r>
            <w:proofErr w:type="gramStart"/>
            <w:r w:rsidR="00DC37D9" w:rsidRPr="00DC37D9">
              <w:rPr>
                <w:rFonts w:ascii="Times New Roman" w:eastAsia="Times New Roman" w:hAnsi="Times New Roman" w:cs="Times New Roman"/>
                <w:i/>
                <w:sz w:val="22"/>
                <w:szCs w:val="22"/>
              </w:rPr>
              <w:t>Калининградской</w:t>
            </w:r>
            <w:proofErr w:type="gramEnd"/>
            <w:r w:rsidR="00DC37D9" w:rsidRPr="00DC37D9">
              <w:rPr>
                <w:rFonts w:ascii="Times New Roman" w:eastAsia="Times New Roman" w:hAnsi="Times New Roman" w:cs="Times New Roman"/>
                <w:i/>
                <w:sz w:val="22"/>
                <w:szCs w:val="22"/>
              </w:rPr>
              <w:t xml:space="preserve"> области </w:t>
            </w:r>
          </w:p>
          <w:p w:rsidR="00DC37D9" w:rsidRPr="00DC37D9" w:rsidRDefault="00604595"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государственным уч</w:t>
            </w:r>
            <w:r>
              <w:rPr>
                <w:rFonts w:ascii="Times New Roman" w:eastAsia="Times New Roman" w:hAnsi="Times New Roman" w:cs="Times New Roman"/>
                <w:i/>
                <w:sz w:val="22"/>
                <w:szCs w:val="22"/>
              </w:rPr>
              <w:t xml:space="preserve">астием </w:t>
            </w:r>
            <w:proofErr w:type="gramStart"/>
            <w:r>
              <w:rPr>
                <w:rFonts w:ascii="Times New Roman" w:eastAsia="Times New Roman" w:hAnsi="Times New Roman" w:cs="Times New Roman"/>
                <w:i/>
                <w:sz w:val="22"/>
                <w:szCs w:val="22"/>
              </w:rPr>
              <w:t>Калининградской</w:t>
            </w:r>
            <w:proofErr w:type="gramEnd"/>
            <w:r>
              <w:rPr>
                <w:rFonts w:ascii="Times New Roman" w:eastAsia="Times New Roman" w:hAnsi="Times New Roman" w:cs="Times New Roman"/>
                <w:i/>
                <w:sz w:val="22"/>
                <w:szCs w:val="22"/>
              </w:rPr>
              <w:t xml:space="preserve"> области» </w:t>
            </w:r>
            <w:r w:rsidR="00DC37D9" w:rsidRPr="00DC37D9">
              <w:rPr>
                <w:rFonts w:ascii="Times New Roman" w:eastAsia="Times New Roman" w:hAnsi="Times New Roman" w:cs="Times New Roman"/>
                <w:i/>
                <w:sz w:val="22"/>
                <w:szCs w:val="22"/>
              </w:rPr>
              <w:t>№ 100 от 03.03.2015.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Обязательный публичный технологический и ценовой аудит инвестиционных проектов проводится с 2015 года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Калининградская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5" w:history="1">
              <w:r w:rsidR="00DC37D9" w:rsidRPr="00DC37D9">
                <w:rPr>
                  <w:rFonts w:ascii="Times New Roman" w:eastAsia="Times New Roman" w:hAnsi="Times New Roman" w:cs="Times New Roman"/>
                  <w:color w:val="000080"/>
                  <w:sz w:val="22"/>
                  <w:szCs w:val="22"/>
                  <w:u w:val="single"/>
                </w:rPr>
                <w:t>https://gov39.ru/vlast/npa/10/</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w:t>
            </w:r>
            <w:r w:rsidR="00604595">
              <w:rPr>
                <w:rFonts w:ascii="Times New Roman" w:eastAsia="Times New Roman" w:hAnsi="Times New Roman" w:cs="Times New Roman"/>
                <w:i/>
                <w:sz w:val="22"/>
                <w:szCs w:val="22"/>
              </w:rPr>
              <w:t xml:space="preserve"> Администрации Курской области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w:t>
            </w:r>
            <w:r w:rsidR="00604595">
              <w:rPr>
                <w:rFonts w:ascii="Times New Roman" w:eastAsia="Times New Roman" w:hAnsi="Times New Roman" w:cs="Times New Roman"/>
                <w:i/>
                <w:sz w:val="22"/>
                <w:szCs w:val="22"/>
              </w:rPr>
              <w:t>венным участием Курской области»</w:t>
            </w:r>
            <w:r w:rsidR="00DC37D9" w:rsidRPr="00DC37D9">
              <w:rPr>
                <w:rFonts w:ascii="Times New Roman" w:eastAsia="Times New Roman" w:hAnsi="Times New Roman" w:cs="Times New Roman"/>
                <w:i/>
                <w:sz w:val="22"/>
                <w:szCs w:val="22"/>
              </w:rPr>
              <w:t xml:space="preserve"> № 295-па от 20.05.2015.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Курская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6" w:history="1">
              <w:r w:rsidR="00DC37D9" w:rsidRPr="00DC37D9">
                <w:rPr>
                  <w:rFonts w:ascii="Times New Roman" w:eastAsia="Times New Roman" w:hAnsi="Times New Roman" w:cs="Times New Roman"/>
                  <w:color w:val="000080"/>
                  <w:sz w:val="22"/>
                  <w:szCs w:val="22"/>
                  <w:u w:val="single"/>
                </w:rPr>
                <w:t>http://xn--80aalqabyj2ajl4c8g.xn--80aac8aaitnjglc1k9a.xn--p1ai/</w:t>
              </w:r>
              <w:proofErr w:type="spellStart"/>
              <w:r w:rsidR="00DC37D9" w:rsidRPr="00DC37D9">
                <w:rPr>
                  <w:rFonts w:ascii="Times New Roman" w:eastAsia="Times New Roman" w:hAnsi="Times New Roman" w:cs="Times New Roman"/>
                  <w:color w:val="000080"/>
                  <w:sz w:val="22"/>
                  <w:szCs w:val="22"/>
                  <w:u w:val="single"/>
                </w:rPr>
                <w:t>index.php?id</w:t>
              </w:r>
              <w:proofErr w:type="spellEnd"/>
              <w:r w:rsidR="00DC37D9" w:rsidRPr="00DC37D9">
                <w:rPr>
                  <w:rFonts w:ascii="Times New Roman" w:eastAsia="Times New Roman" w:hAnsi="Times New Roman" w:cs="Times New Roman"/>
                  <w:color w:val="000080"/>
                  <w:sz w:val="22"/>
                  <w:szCs w:val="22"/>
                  <w:u w:val="single"/>
                </w:rPr>
                <w:t>=109&amp;mat_id=44409&amp;sort_field=103&amp;sort_order=1</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w:t>
            </w:r>
            <w:r w:rsidR="00F87FCB">
              <w:rPr>
                <w:rFonts w:ascii="Times New Roman" w:eastAsia="Times New Roman" w:hAnsi="Times New Roman" w:cs="Times New Roman"/>
                <w:i/>
                <w:sz w:val="22"/>
                <w:szCs w:val="22"/>
              </w:rPr>
              <w:t xml:space="preserve">вительства </w:t>
            </w:r>
            <w:proofErr w:type="gramStart"/>
            <w:r w:rsidR="00F87FCB">
              <w:rPr>
                <w:rFonts w:ascii="Times New Roman" w:eastAsia="Times New Roman" w:hAnsi="Times New Roman" w:cs="Times New Roman"/>
                <w:i/>
                <w:sz w:val="22"/>
                <w:szCs w:val="22"/>
              </w:rPr>
              <w:t>Магаданской</w:t>
            </w:r>
            <w:proofErr w:type="gramEnd"/>
            <w:r w:rsidR="00F87FCB">
              <w:rPr>
                <w:rFonts w:ascii="Times New Roman" w:eastAsia="Times New Roman" w:hAnsi="Times New Roman" w:cs="Times New Roman"/>
                <w:i/>
                <w:sz w:val="22"/>
                <w:szCs w:val="22"/>
              </w:rPr>
              <w:t xml:space="preserve"> области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крупных инвестиционных проектов с государственн</w:t>
            </w:r>
            <w:r w:rsidR="00F87FCB">
              <w:rPr>
                <w:rFonts w:ascii="Times New Roman" w:eastAsia="Times New Roman" w:hAnsi="Times New Roman" w:cs="Times New Roman"/>
                <w:i/>
                <w:sz w:val="22"/>
                <w:szCs w:val="22"/>
              </w:rPr>
              <w:t>ым участием Магаданской области»</w:t>
            </w:r>
            <w:r w:rsidR="00DC37D9" w:rsidRPr="00DC37D9">
              <w:rPr>
                <w:rFonts w:ascii="Times New Roman" w:eastAsia="Times New Roman" w:hAnsi="Times New Roman" w:cs="Times New Roman"/>
                <w:i/>
                <w:sz w:val="22"/>
                <w:szCs w:val="22"/>
              </w:rPr>
              <w:t xml:space="preserve"> № 542-пп от 06.08.2015.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Обязательный 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Магаданская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7" w:history="1">
              <w:r w:rsidR="00DC37D9" w:rsidRPr="00DC37D9">
                <w:rPr>
                  <w:rFonts w:ascii="Times New Roman" w:eastAsia="Times New Roman" w:hAnsi="Times New Roman" w:cs="Times New Roman"/>
                  <w:color w:val="000080"/>
                  <w:sz w:val="22"/>
                  <w:szCs w:val="22"/>
                  <w:u w:val="single"/>
                </w:rPr>
                <w:t>http://magadan.regnews.org/doc/mq/u3.htm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B94264">
              <w:rPr>
                <w:rFonts w:ascii="Times New Roman" w:eastAsia="Times New Roman" w:hAnsi="Times New Roman" w:cs="Times New Roman"/>
                <w:i/>
                <w:sz w:val="22"/>
                <w:szCs w:val="22"/>
              </w:rPr>
              <w:t xml:space="preserve">остановление Правительства </w:t>
            </w:r>
            <w:proofErr w:type="gramStart"/>
            <w:r w:rsidR="00B94264">
              <w:rPr>
                <w:rFonts w:ascii="Times New Roman" w:eastAsia="Times New Roman" w:hAnsi="Times New Roman" w:cs="Times New Roman"/>
                <w:i/>
                <w:sz w:val="22"/>
                <w:szCs w:val="22"/>
              </w:rPr>
              <w:t>Московской</w:t>
            </w:r>
            <w:proofErr w:type="gramEnd"/>
            <w:r w:rsidR="00B94264">
              <w:rPr>
                <w:rFonts w:ascii="Times New Roman" w:eastAsia="Times New Roman" w:hAnsi="Times New Roman" w:cs="Times New Roman"/>
                <w:i/>
                <w:sz w:val="22"/>
                <w:szCs w:val="22"/>
              </w:rPr>
              <w:t xml:space="preserve"> области</w:t>
            </w:r>
            <w:r w:rsidR="00DC37D9" w:rsidRPr="00DC37D9">
              <w:rPr>
                <w:rFonts w:ascii="Times New Roman" w:eastAsia="Times New Roman" w:hAnsi="Times New Roman" w:cs="Times New Roman"/>
                <w:i/>
                <w:sz w:val="22"/>
                <w:szCs w:val="22"/>
              </w:rPr>
              <w:t xml:space="preserve">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государственным участием Московской области и о внесении изменений в Порядок проведения проверки инвестиционных проектов на предмет эффективности использования средств бюджета Московской области, напра</w:t>
            </w:r>
            <w:r>
              <w:rPr>
                <w:rFonts w:ascii="Times New Roman" w:eastAsia="Times New Roman" w:hAnsi="Times New Roman" w:cs="Times New Roman"/>
                <w:i/>
                <w:sz w:val="22"/>
                <w:szCs w:val="22"/>
              </w:rPr>
              <w:t>вляемых на капитальные вложения»</w:t>
            </w:r>
            <w:r w:rsidR="00DC37D9" w:rsidRPr="00DC37D9">
              <w:rPr>
                <w:rFonts w:ascii="Times New Roman" w:eastAsia="Times New Roman" w:hAnsi="Times New Roman" w:cs="Times New Roman"/>
                <w:i/>
                <w:sz w:val="22"/>
                <w:szCs w:val="22"/>
              </w:rPr>
              <w:t xml:space="preserve"> № 956/39 от 19.10.2015.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более 1 млрд. рублей.</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Московская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8" w:history="1">
              <w:r w:rsidR="00DC37D9" w:rsidRPr="00DC37D9">
                <w:rPr>
                  <w:rFonts w:ascii="Times New Roman" w:eastAsia="Times New Roman" w:hAnsi="Times New Roman" w:cs="Times New Roman"/>
                  <w:color w:val="000080"/>
                  <w:sz w:val="22"/>
                  <w:szCs w:val="22"/>
                  <w:u w:val="single"/>
                </w:rPr>
                <w:t>http://www.moexp.ru/ru/page.php?n=41&amp;min=40</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Р</w:t>
            </w:r>
            <w:r w:rsidR="00DC37D9" w:rsidRPr="00DC37D9">
              <w:rPr>
                <w:rFonts w:ascii="Times New Roman" w:eastAsia="Times New Roman" w:hAnsi="Times New Roman" w:cs="Times New Roman"/>
                <w:i/>
                <w:sz w:val="22"/>
                <w:szCs w:val="22"/>
              </w:rPr>
              <w:t xml:space="preserve">аспоряжение Правительства </w:t>
            </w:r>
            <w:proofErr w:type="gramStart"/>
            <w:r w:rsidR="00DC37D9" w:rsidRPr="00DC37D9">
              <w:rPr>
                <w:rFonts w:ascii="Times New Roman" w:eastAsia="Times New Roman" w:hAnsi="Times New Roman" w:cs="Times New Roman"/>
                <w:i/>
                <w:sz w:val="22"/>
                <w:szCs w:val="22"/>
              </w:rPr>
              <w:t>Нижегородской</w:t>
            </w:r>
            <w:proofErr w:type="gramEnd"/>
            <w:r w:rsidR="00DC37D9" w:rsidRPr="00DC37D9">
              <w:rPr>
                <w:rFonts w:ascii="Times New Roman" w:eastAsia="Times New Roman" w:hAnsi="Times New Roman" w:cs="Times New Roman"/>
                <w:i/>
                <w:sz w:val="22"/>
                <w:szCs w:val="22"/>
              </w:rPr>
              <w:t xml:space="preserve"> области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государственным</w:t>
            </w:r>
            <w:r>
              <w:rPr>
                <w:rFonts w:ascii="Times New Roman" w:eastAsia="Times New Roman" w:hAnsi="Times New Roman" w:cs="Times New Roman"/>
                <w:i/>
                <w:sz w:val="22"/>
                <w:szCs w:val="22"/>
              </w:rPr>
              <w:t xml:space="preserve"> участием </w:t>
            </w:r>
            <w:proofErr w:type="gramStart"/>
            <w:r>
              <w:rPr>
                <w:rFonts w:ascii="Times New Roman" w:eastAsia="Times New Roman" w:hAnsi="Times New Roman" w:cs="Times New Roman"/>
                <w:i/>
                <w:sz w:val="22"/>
                <w:szCs w:val="22"/>
              </w:rPr>
              <w:t>Нижегородской</w:t>
            </w:r>
            <w:proofErr w:type="gramEnd"/>
            <w:r>
              <w:rPr>
                <w:rFonts w:ascii="Times New Roman" w:eastAsia="Times New Roman" w:hAnsi="Times New Roman" w:cs="Times New Roman"/>
                <w:i/>
                <w:sz w:val="22"/>
                <w:szCs w:val="22"/>
              </w:rPr>
              <w:t xml:space="preserve"> области»</w:t>
            </w:r>
            <w:r w:rsidR="00DC37D9" w:rsidRPr="00DC37D9">
              <w:rPr>
                <w:rFonts w:ascii="Times New Roman" w:eastAsia="Times New Roman" w:hAnsi="Times New Roman" w:cs="Times New Roman"/>
                <w:i/>
                <w:sz w:val="22"/>
                <w:szCs w:val="22"/>
              </w:rPr>
              <w:t xml:space="preserve"> № 209-р от 18.02.2015.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Нижегородская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19" w:history="1">
              <w:r w:rsidR="00DC37D9" w:rsidRPr="00DC37D9">
                <w:rPr>
                  <w:rFonts w:ascii="Times New Roman" w:eastAsia="Times New Roman" w:hAnsi="Times New Roman" w:cs="Times New Roman"/>
                  <w:color w:val="000080"/>
                  <w:sz w:val="22"/>
                  <w:szCs w:val="22"/>
                  <w:u w:val="single"/>
                </w:rPr>
                <w:t>http://www.government-nnov.ru/?id=165375</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w:t>
            </w:r>
            <w:r w:rsidR="00B94264">
              <w:rPr>
                <w:rFonts w:ascii="Times New Roman" w:eastAsia="Times New Roman" w:hAnsi="Times New Roman" w:cs="Times New Roman"/>
                <w:i/>
                <w:sz w:val="22"/>
                <w:szCs w:val="22"/>
              </w:rPr>
              <w:t>Правительства Республики Алтай «</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w:t>
            </w:r>
            <w:r w:rsidR="00B94264">
              <w:rPr>
                <w:rFonts w:ascii="Times New Roman" w:eastAsia="Times New Roman" w:hAnsi="Times New Roman" w:cs="Times New Roman"/>
                <w:i/>
                <w:sz w:val="22"/>
                <w:szCs w:val="22"/>
              </w:rPr>
              <w:t>енным участием Республики Алтай»</w:t>
            </w:r>
            <w:r w:rsidR="00DC37D9" w:rsidRPr="00DC37D9">
              <w:rPr>
                <w:rFonts w:ascii="Times New Roman" w:eastAsia="Times New Roman" w:hAnsi="Times New Roman" w:cs="Times New Roman"/>
                <w:i/>
                <w:sz w:val="22"/>
                <w:szCs w:val="22"/>
              </w:rPr>
              <w:t xml:space="preserve"> № 329 от 18.11.2014.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сметная стоимость которых составляет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Республика Алтай</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0" w:history="1">
              <w:r w:rsidR="00DC37D9" w:rsidRPr="00DC37D9">
                <w:rPr>
                  <w:rFonts w:ascii="Times New Roman" w:eastAsia="Times New Roman" w:hAnsi="Times New Roman" w:cs="Times New Roman"/>
                  <w:color w:val="000080"/>
                  <w:sz w:val="22"/>
                  <w:szCs w:val="22"/>
                  <w:u w:val="single"/>
                </w:rPr>
                <w:t>http://altaj.regnews.org/doc/bq/xk.htm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Р</w:t>
            </w:r>
            <w:r w:rsidR="005764E0">
              <w:rPr>
                <w:rFonts w:ascii="Times New Roman" w:eastAsia="Times New Roman" w:hAnsi="Times New Roman" w:cs="Times New Roman"/>
                <w:i/>
                <w:sz w:val="22"/>
                <w:szCs w:val="22"/>
              </w:rPr>
              <w:t>еспублики Бурятия</w:t>
            </w:r>
            <w:r w:rsidR="00DC37D9" w:rsidRPr="00DC37D9">
              <w:rPr>
                <w:rFonts w:ascii="Times New Roman" w:eastAsia="Times New Roman" w:hAnsi="Times New Roman" w:cs="Times New Roman"/>
                <w:i/>
                <w:sz w:val="22"/>
                <w:szCs w:val="22"/>
              </w:rPr>
              <w:t xml:space="preserve">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Об утверждении Положения о проведении публичного технологического и ценового аудита крупных инвестиционных проектов с государствен</w:t>
            </w:r>
            <w:r>
              <w:rPr>
                <w:rFonts w:ascii="Times New Roman" w:eastAsia="Times New Roman" w:hAnsi="Times New Roman" w:cs="Times New Roman"/>
                <w:i/>
                <w:sz w:val="22"/>
                <w:szCs w:val="22"/>
              </w:rPr>
              <w:t>ным участием Республики Бурятия»</w:t>
            </w:r>
            <w:r w:rsidR="00DC37D9" w:rsidRPr="00DC37D9">
              <w:rPr>
                <w:rFonts w:ascii="Times New Roman" w:eastAsia="Times New Roman" w:hAnsi="Times New Roman" w:cs="Times New Roman"/>
                <w:i/>
                <w:sz w:val="22"/>
                <w:szCs w:val="22"/>
              </w:rPr>
              <w:t xml:space="preserve"> № 680 от 19.12.2013.</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С 1 января 2014 года публичный технологический и ценовой аудит инвестиционных проектов проводится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Республика Бурятия</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1" w:history="1">
              <w:r w:rsidR="00DC37D9" w:rsidRPr="00DC37D9">
                <w:rPr>
                  <w:rFonts w:ascii="Times New Roman" w:eastAsia="Times New Roman" w:hAnsi="Times New Roman" w:cs="Times New Roman"/>
                  <w:color w:val="000080"/>
                  <w:sz w:val="22"/>
                  <w:szCs w:val="22"/>
                  <w:u w:val="single"/>
                </w:rPr>
                <w:t>http://egov-buryatia.ru/uploads/tx_npa/680__2_.pdf</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w:t>
            </w:r>
            <w:r w:rsidR="00B94264">
              <w:rPr>
                <w:rFonts w:ascii="Times New Roman" w:eastAsia="Times New Roman" w:hAnsi="Times New Roman" w:cs="Times New Roman"/>
                <w:i/>
                <w:sz w:val="22"/>
                <w:szCs w:val="22"/>
              </w:rPr>
              <w:t xml:space="preserve"> Правительства Республики Тыва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инвестиционных проектов с участием средств республи</w:t>
            </w:r>
            <w:r w:rsidR="00B94264">
              <w:rPr>
                <w:rFonts w:ascii="Times New Roman" w:eastAsia="Times New Roman" w:hAnsi="Times New Roman" w:cs="Times New Roman"/>
                <w:i/>
                <w:sz w:val="22"/>
                <w:szCs w:val="22"/>
              </w:rPr>
              <w:t>канского бюджета Республики Тыв</w:t>
            </w:r>
            <w:r w:rsidR="00F87FCB">
              <w:rPr>
                <w:rFonts w:ascii="Times New Roman" w:eastAsia="Times New Roman" w:hAnsi="Times New Roman" w:cs="Times New Roman"/>
                <w:i/>
                <w:sz w:val="22"/>
                <w:szCs w:val="22"/>
              </w:rPr>
              <w:t>а</w:t>
            </w:r>
            <w:r w:rsidR="00B94264">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 xml:space="preserve"> № 75 от 18.02.2015.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проводится по инвестиционным проектам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Республика Тыва</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2" w:history="1">
              <w:r w:rsidR="00DC37D9" w:rsidRPr="00DC37D9">
                <w:rPr>
                  <w:rFonts w:ascii="Times New Roman" w:eastAsia="Times New Roman" w:hAnsi="Times New Roman" w:cs="Times New Roman"/>
                  <w:color w:val="000080"/>
                  <w:sz w:val="22"/>
                  <w:szCs w:val="22"/>
                  <w:u w:val="single"/>
                </w:rPr>
                <w:t>http://npa.rtyva.ru/page/1079.html</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Правительства </w:t>
            </w:r>
            <w:proofErr w:type="gramStart"/>
            <w:r w:rsidR="00DC37D9" w:rsidRPr="00DC37D9">
              <w:rPr>
                <w:rFonts w:ascii="Times New Roman" w:eastAsia="Times New Roman" w:hAnsi="Times New Roman" w:cs="Times New Roman"/>
                <w:i/>
                <w:sz w:val="22"/>
                <w:szCs w:val="22"/>
              </w:rPr>
              <w:t>Сахалинской</w:t>
            </w:r>
            <w:proofErr w:type="gramEnd"/>
            <w:r w:rsidR="00DC37D9" w:rsidRPr="00DC37D9">
              <w:rPr>
                <w:rFonts w:ascii="Times New Roman" w:eastAsia="Times New Roman" w:hAnsi="Times New Roman" w:cs="Times New Roman"/>
                <w:i/>
                <w:sz w:val="22"/>
                <w:szCs w:val="22"/>
              </w:rPr>
              <w:t xml:space="preserve"> област</w:t>
            </w:r>
            <w:r w:rsidR="00B94264">
              <w:rPr>
                <w:rFonts w:ascii="Times New Roman" w:eastAsia="Times New Roman" w:hAnsi="Times New Roman" w:cs="Times New Roman"/>
                <w:i/>
                <w:sz w:val="22"/>
                <w:szCs w:val="22"/>
              </w:rPr>
              <w:t>и «</w:t>
            </w:r>
            <w:r w:rsidR="00DC37D9" w:rsidRPr="00DC37D9">
              <w:rPr>
                <w:rFonts w:ascii="Times New Roman" w:eastAsia="Times New Roman" w:hAnsi="Times New Roman" w:cs="Times New Roman"/>
                <w:i/>
                <w:sz w:val="22"/>
                <w:szCs w:val="22"/>
              </w:rPr>
              <w:t>Об утверждении Положения о проведении публичного технологического и ценового аудита крупных инвестиционных проектов с государственны</w:t>
            </w:r>
            <w:r w:rsidR="00B94264">
              <w:rPr>
                <w:rFonts w:ascii="Times New Roman" w:eastAsia="Times New Roman" w:hAnsi="Times New Roman" w:cs="Times New Roman"/>
                <w:i/>
                <w:sz w:val="22"/>
                <w:szCs w:val="22"/>
              </w:rPr>
              <w:t xml:space="preserve">м участием Сахалинской области» </w:t>
            </w:r>
            <w:r w:rsidR="00DC37D9" w:rsidRPr="00DC37D9">
              <w:rPr>
                <w:rFonts w:ascii="Times New Roman" w:eastAsia="Times New Roman" w:hAnsi="Times New Roman" w:cs="Times New Roman"/>
                <w:i/>
                <w:sz w:val="22"/>
                <w:szCs w:val="22"/>
              </w:rPr>
              <w:t>№ 253 от 01.07.2015.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Сахалинская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3" w:history="1">
              <w:r w:rsidR="00DC37D9" w:rsidRPr="00DC37D9">
                <w:rPr>
                  <w:rFonts w:ascii="Times New Roman" w:eastAsia="Times New Roman" w:hAnsi="Times New Roman" w:cs="Times New Roman"/>
                  <w:color w:val="000080"/>
                  <w:sz w:val="22"/>
                  <w:szCs w:val="22"/>
                  <w:u w:val="single"/>
                </w:rPr>
                <w:t>http://sakhalin.regnews.org/doc/bq/y0.htm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админи</w:t>
            </w:r>
            <w:r w:rsidR="00B94264">
              <w:rPr>
                <w:rFonts w:ascii="Times New Roman" w:eastAsia="Times New Roman" w:hAnsi="Times New Roman" w:cs="Times New Roman"/>
                <w:i/>
                <w:sz w:val="22"/>
                <w:szCs w:val="22"/>
              </w:rPr>
              <w:t xml:space="preserve">страции </w:t>
            </w:r>
            <w:proofErr w:type="gramStart"/>
            <w:r w:rsidR="00B94264">
              <w:rPr>
                <w:rFonts w:ascii="Times New Roman" w:eastAsia="Times New Roman" w:hAnsi="Times New Roman" w:cs="Times New Roman"/>
                <w:i/>
                <w:sz w:val="22"/>
                <w:szCs w:val="22"/>
              </w:rPr>
              <w:t>Тамбовской</w:t>
            </w:r>
            <w:proofErr w:type="gramEnd"/>
            <w:r w:rsidR="00B94264">
              <w:rPr>
                <w:rFonts w:ascii="Times New Roman" w:eastAsia="Times New Roman" w:hAnsi="Times New Roman" w:cs="Times New Roman"/>
                <w:i/>
                <w:sz w:val="22"/>
                <w:szCs w:val="22"/>
              </w:rPr>
              <w:t xml:space="preserve"> области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w:t>
            </w:r>
            <w:r w:rsidR="00B94264">
              <w:rPr>
                <w:rFonts w:ascii="Times New Roman" w:eastAsia="Times New Roman" w:hAnsi="Times New Roman" w:cs="Times New Roman"/>
                <w:i/>
                <w:sz w:val="22"/>
                <w:szCs w:val="22"/>
              </w:rPr>
              <w:t>ным участием Тамбовской области»</w:t>
            </w:r>
            <w:r w:rsidR="00DC37D9" w:rsidRPr="00DC37D9">
              <w:rPr>
                <w:rFonts w:ascii="Times New Roman" w:eastAsia="Times New Roman" w:hAnsi="Times New Roman" w:cs="Times New Roman"/>
                <w:i/>
                <w:sz w:val="22"/>
                <w:szCs w:val="22"/>
              </w:rPr>
              <w:t xml:space="preserve"> № 911 от 13.08.2015.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Тамбовская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4" w:history="1">
              <w:r w:rsidR="00DC37D9" w:rsidRPr="00DC37D9">
                <w:rPr>
                  <w:rFonts w:ascii="Times New Roman" w:eastAsia="Times New Roman" w:hAnsi="Times New Roman" w:cs="Times New Roman"/>
                  <w:color w:val="000080"/>
                  <w:sz w:val="22"/>
                  <w:szCs w:val="22"/>
                  <w:u w:val="single"/>
                </w:rPr>
                <w:t>http://publication.pravo.gov.ru/Document/View/6800201508170002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DC37D9" w:rsidP="00DC37D9">
            <w:pPr>
              <w:tabs>
                <w:tab w:val="left" w:pos="999"/>
                <w:tab w:val="left" w:pos="1560"/>
                <w:tab w:val="left" w:pos="3261"/>
              </w:tabs>
              <w:rPr>
                <w:rFonts w:ascii="Times New Roman" w:eastAsia="Times New Roman" w:hAnsi="Times New Roman" w:cs="Times New Roman"/>
                <w:i/>
                <w:sz w:val="22"/>
                <w:szCs w:val="22"/>
              </w:rPr>
            </w:pPr>
            <w:r w:rsidRPr="00DC37D9">
              <w:rPr>
                <w:rFonts w:ascii="Times New Roman" w:eastAsia="Times New Roman" w:hAnsi="Times New Roman" w:cs="Times New Roman"/>
                <w:i/>
                <w:sz w:val="22"/>
                <w:szCs w:val="22"/>
              </w:rPr>
              <w:t xml:space="preserve">Постановление </w:t>
            </w:r>
            <w:r w:rsidR="00B94264">
              <w:rPr>
                <w:rFonts w:ascii="Times New Roman" w:eastAsia="Times New Roman" w:hAnsi="Times New Roman" w:cs="Times New Roman"/>
                <w:i/>
                <w:sz w:val="22"/>
                <w:szCs w:val="22"/>
              </w:rPr>
              <w:t xml:space="preserve">правительства </w:t>
            </w:r>
            <w:proofErr w:type="gramStart"/>
            <w:r w:rsidR="00B94264">
              <w:rPr>
                <w:rFonts w:ascii="Times New Roman" w:eastAsia="Times New Roman" w:hAnsi="Times New Roman" w:cs="Times New Roman"/>
                <w:i/>
                <w:sz w:val="22"/>
                <w:szCs w:val="22"/>
              </w:rPr>
              <w:t>Тульской</w:t>
            </w:r>
            <w:proofErr w:type="gramEnd"/>
            <w:r w:rsidR="00B94264">
              <w:rPr>
                <w:rFonts w:ascii="Times New Roman" w:eastAsia="Times New Roman" w:hAnsi="Times New Roman" w:cs="Times New Roman"/>
                <w:i/>
                <w:sz w:val="22"/>
                <w:szCs w:val="22"/>
              </w:rPr>
              <w:t xml:space="preserve"> области «</w:t>
            </w:r>
            <w:r w:rsidRPr="00DC37D9">
              <w:rPr>
                <w:rFonts w:ascii="Times New Roman" w:eastAsia="Times New Roman" w:hAnsi="Times New Roman" w:cs="Times New Roman"/>
                <w:i/>
                <w:sz w:val="22"/>
                <w:szCs w:val="22"/>
              </w:rPr>
              <w:t>Об утверждении Порядка проведения публичного технологического и ценового аудита крупных инвестиционных проектов с государств</w:t>
            </w:r>
            <w:r w:rsidR="00B94264">
              <w:rPr>
                <w:rFonts w:ascii="Times New Roman" w:eastAsia="Times New Roman" w:hAnsi="Times New Roman" w:cs="Times New Roman"/>
                <w:i/>
                <w:sz w:val="22"/>
                <w:szCs w:val="22"/>
              </w:rPr>
              <w:t>енным участием Тульской области»</w:t>
            </w:r>
            <w:r w:rsidRPr="00DC37D9">
              <w:rPr>
                <w:rFonts w:ascii="Times New Roman" w:eastAsia="Times New Roman" w:hAnsi="Times New Roman" w:cs="Times New Roman"/>
                <w:i/>
                <w:sz w:val="22"/>
                <w:szCs w:val="22"/>
              </w:rPr>
              <w:t xml:space="preserve"> № 503 от 01.10.2014.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500 млн.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Тульская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5" w:history="1">
              <w:r w:rsidR="00DC37D9" w:rsidRPr="00DC37D9">
                <w:rPr>
                  <w:rFonts w:ascii="Times New Roman" w:eastAsia="Times New Roman" w:hAnsi="Times New Roman" w:cs="Times New Roman"/>
                  <w:color w:val="000080"/>
                  <w:sz w:val="22"/>
                  <w:szCs w:val="22"/>
                  <w:u w:val="single"/>
                </w:rPr>
                <w:t>http://skrmost.ru/assets/templates/docs/doc10.pdf</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w:t>
            </w:r>
            <w:r w:rsidR="00B94264">
              <w:rPr>
                <w:rFonts w:ascii="Times New Roman" w:eastAsia="Times New Roman" w:hAnsi="Times New Roman" w:cs="Times New Roman"/>
                <w:i/>
                <w:sz w:val="22"/>
                <w:szCs w:val="22"/>
              </w:rPr>
              <w:t xml:space="preserve">вительства </w:t>
            </w:r>
            <w:proofErr w:type="gramStart"/>
            <w:r w:rsidR="00B94264">
              <w:rPr>
                <w:rFonts w:ascii="Times New Roman" w:eastAsia="Times New Roman" w:hAnsi="Times New Roman" w:cs="Times New Roman"/>
                <w:i/>
                <w:sz w:val="22"/>
                <w:szCs w:val="22"/>
              </w:rPr>
              <w:t>Ульяновской</w:t>
            </w:r>
            <w:proofErr w:type="gramEnd"/>
            <w:r w:rsidR="00B94264">
              <w:rPr>
                <w:rFonts w:ascii="Times New Roman" w:eastAsia="Times New Roman" w:hAnsi="Times New Roman" w:cs="Times New Roman"/>
                <w:i/>
                <w:sz w:val="22"/>
                <w:szCs w:val="22"/>
              </w:rPr>
              <w:t xml:space="preserve"> области «</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государственным участием Ульяновско</w:t>
            </w:r>
            <w:r w:rsidR="00B94264">
              <w:rPr>
                <w:rFonts w:ascii="Times New Roman" w:eastAsia="Times New Roman" w:hAnsi="Times New Roman" w:cs="Times New Roman"/>
                <w:i/>
                <w:sz w:val="22"/>
                <w:szCs w:val="22"/>
              </w:rPr>
              <w:t>й области»</w:t>
            </w:r>
            <w:r w:rsidR="00DC37D9" w:rsidRPr="00DC37D9">
              <w:rPr>
                <w:rFonts w:ascii="Times New Roman" w:eastAsia="Times New Roman" w:hAnsi="Times New Roman" w:cs="Times New Roman"/>
                <w:i/>
                <w:sz w:val="22"/>
                <w:szCs w:val="22"/>
              </w:rPr>
              <w:t xml:space="preserve"> № 602-П от 27.11.2015.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Обязательный публичный технологический и ценовой аудит инвестиционных проектов проводится с 2015 года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1 млрд</w:t>
            </w:r>
            <w:r w:rsidR="00903823">
              <w:rPr>
                <w:rFonts w:ascii="Times New Roman" w:eastAsia="Times New Roman" w:hAnsi="Times New Roman" w:cs="Times New Roman"/>
                <w:sz w:val="22"/>
                <w:szCs w:val="22"/>
              </w:rPr>
              <w:t>.</w:t>
            </w:r>
            <w:r w:rsidRPr="00DC37D9">
              <w:rPr>
                <w:rFonts w:ascii="Times New Roman" w:eastAsia="Times New Roman" w:hAnsi="Times New Roman" w:cs="Times New Roman"/>
                <w:sz w:val="22"/>
                <w:szCs w:val="22"/>
              </w:rPr>
              <w:t xml:space="preserve"> рублей и более</w:t>
            </w:r>
            <w:r w:rsidR="00903823">
              <w:rPr>
                <w:rFonts w:ascii="Times New Roman" w:eastAsia="Times New Roman" w:hAnsi="Times New Roman" w:cs="Times New Roman"/>
                <w:sz w:val="22"/>
                <w:szCs w:val="22"/>
              </w:rPr>
              <w:t>.</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Ульяновская область</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6" w:history="1">
              <w:r w:rsidR="00DC37D9" w:rsidRPr="00DC37D9">
                <w:rPr>
                  <w:rFonts w:ascii="Times New Roman" w:eastAsia="Times New Roman" w:hAnsi="Times New Roman" w:cs="Times New Roman"/>
                  <w:color w:val="000080"/>
                  <w:sz w:val="22"/>
                  <w:szCs w:val="22"/>
                  <w:u w:val="single"/>
                </w:rPr>
                <w:t>http://publication.pravo.gov.ru/Document/View/7300201512010002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w:t>
            </w:r>
            <w:r w:rsidR="00B94264">
              <w:rPr>
                <w:rFonts w:ascii="Times New Roman" w:eastAsia="Times New Roman" w:hAnsi="Times New Roman" w:cs="Times New Roman"/>
                <w:i/>
                <w:sz w:val="22"/>
                <w:szCs w:val="22"/>
              </w:rPr>
              <w:t>равительства Хабаровского края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инвес</w:t>
            </w:r>
            <w:r w:rsidR="00B94264">
              <w:rPr>
                <w:rFonts w:ascii="Times New Roman" w:eastAsia="Times New Roman" w:hAnsi="Times New Roman" w:cs="Times New Roman"/>
                <w:i/>
                <w:sz w:val="22"/>
                <w:szCs w:val="22"/>
              </w:rPr>
              <w:t>тиционных проектов»</w:t>
            </w:r>
            <w:r w:rsidR="00DC37D9" w:rsidRPr="00DC37D9">
              <w:rPr>
                <w:rFonts w:ascii="Times New Roman" w:eastAsia="Times New Roman" w:hAnsi="Times New Roman" w:cs="Times New Roman"/>
                <w:i/>
                <w:sz w:val="22"/>
                <w:szCs w:val="22"/>
              </w:rPr>
              <w:t xml:space="preserve"> № 3-пр от 15.01.2016.</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а) в 2016 году -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4 млрд. рублей и более;</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б) в 2017 году -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3 млрд. рублей и более;</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в) с 2018 года - в </w:t>
            </w:r>
            <w:proofErr w:type="gramStart"/>
            <w:r w:rsidRPr="00DC37D9">
              <w:rPr>
                <w:rFonts w:ascii="Times New Roman" w:eastAsia="Times New Roman" w:hAnsi="Times New Roman" w:cs="Times New Roman"/>
                <w:sz w:val="22"/>
                <w:szCs w:val="22"/>
              </w:rPr>
              <w:t>отношении</w:t>
            </w:r>
            <w:proofErr w:type="gramEnd"/>
            <w:r w:rsidRPr="00DC37D9">
              <w:rPr>
                <w:rFonts w:ascii="Times New Roman" w:eastAsia="Times New Roman" w:hAnsi="Times New Roman" w:cs="Times New Roman"/>
                <w:sz w:val="22"/>
                <w:szCs w:val="22"/>
              </w:rPr>
              <w:t xml:space="preserve">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Хабаровский край</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7" w:history="1">
              <w:r w:rsidR="00DC37D9" w:rsidRPr="00DC37D9">
                <w:rPr>
                  <w:rFonts w:ascii="Times New Roman" w:eastAsia="Times New Roman" w:hAnsi="Times New Roman" w:cs="Times New Roman"/>
                  <w:color w:val="000080"/>
                  <w:sz w:val="22"/>
                  <w:szCs w:val="22"/>
                  <w:u w:val="single"/>
                </w:rPr>
                <w:t>http://laws.khv.gov.ru/pdf/%D0%BF%D0%BF_00003_15012016_000.pdf?v=0,3755534</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Х</w:t>
            </w:r>
            <w:r w:rsidR="00B94264">
              <w:rPr>
                <w:rFonts w:ascii="Times New Roman" w:eastAsia="Times New Roman" w:hAnsi="Times New Roman" w:cs="Times New Roman"/>
                <w:i/>
                <w:sz w:val="22"/>
                <w:szCs w:val="22"/>
              </w:rPr>
              <w:t>анты-</w:t>
            </w:r>
            <w:r w:rsidR="00DC37D9" w:rsidRPr="00DC37D9">
              <w:rPr>
                <w:rFonts w:ascii="Times New Roman" w:eastAsia="Times New Roman" w:hAnsi="Times New Roman" w:cs="Times New Roman"/>
                <w:i/>
                <w:sz w:val="22"/>
                <w:szCs w:val="22"/>
              </w:rPr>
              <w:t>М</w:t>
            </w:r>
            <w:r w:rsidR="00B94264">
              <w:rPr>
                <w:rFonts w:ascii="Times New Roman" w:eastAsia="Times New Roman" w:hAnsi="Times New Roman" w:cs="Times New Roman"/>
                <w:i/>
                <w:sz w:val="22"/>
                <w:szCs w:val="22"/>
              </w:rPr>
              <w:t>ансийского автономного округа - Югры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участием Ханты-Мансий</w:t>
            </w:r>
            <w:r w:rsidR="00B94264">
              <w:rPr>
                <w:rFonts w:ascii="Times New Roman" w:eastAsia="Times New Roman" w:hAnsi="Times New Roman" w:cs="Times New Roman"/>
                <w:i/>
                <w:sz w:val="22"/>
                <w:szCs w:val="22"/>
              </w:rPr>
              <w:t>ского автономного округа – Югры»</w:t>
            </w:r>
            <w:r w:rsidR="00DC37D9" w:rsidRPr="00DC37D9">
              <w:rPr>
                <w:rFonts w:ascii="Times New Roman" w:eastAsia="Times New Roman" w:hAnsi="Times New Roman" w:cs="Times New Roman"/>
                <w:i/>
                <w:sz w:val="22"/>
                <w:szCs w:val="22"/>
              </w:rPr>
              <w:t xml:space="preserve"> № 556-п от 20.12.2013.</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900 млн.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Ханты-Мансийский автономный округ - Югра</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8" w:history="1">
              <w:r w:rsidR="00DC37D9" w:rsidRPr="00DC37D9">
                <w:rPr>
                  <w:rFonts w:ascii="Times New Roman" w:eastAsia="Times New Roman" w:hAnsi="Times New Roman" w:cs="Times New Roman"/>
                  <w:color w:val="000080"/>
                  <w:sz w:val="22"/>
                  <w:szCs w:val="22"/>
                  <w:u w:val="single"/>
                </w:rPr>
                <w:t>http://www.admhmao.ru/dokumenty/proekty-pravitelstva/documents.php?sid=39905&amp;bid=740&amp;pid=&amp;eid=293488</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rPr>
          <w:trHeight w:val="661"/>
        </w:trPr>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Ямал</w:t>
            </w:r>
            <w:r w:rsidR="00B94264">
              <w:rPr>
                <w:rFonts w:ascii="Times New Roman" w:eastAsia="Times New Roman" w:hAnsi="Times New Roman" w:cs="Times New Roman"/>
                <w:i/>
                <w:sz w:val="22"/>
                <w:szCs w:val="22"/>
              </w:rPr>
              <w:t>о-Ненецкого автономного округа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крупных инвестиционных проектов с уча</w:t>
            </w:r>
            <w:r w:rsidR="00B94264">
              <w:rPr>
                <w:rFonts w:ascii="Times New Roman" w:eastAsia="Times New Roman" w:hAnsi="Times New Roman" w:cs="Times New Roman"/>
                <w:i/>
                <w:sz w:val="22"/>
                <w:szCs w:val="22"/>
              </w:rPr>
              <w:t>стием средств окружного бюджета»</w:t>
            </w:r>
            <w:r w:rsidR="00DC37D9" w:rsidRPr="00DC37D9">
              <w:rPr>
                <w:rFonts w:ascii="Times New Roman" w:eastAsia="Times New Roman" w:hAnsi="Times New Roman" w:cs="Times New Roman"/>
                <w:i/>
                <w:sz w:val="22"/>
                <w:szCs w:val="22"/>
              </w:rPr>
              <w:t xml:space="preserve"> № 649-П от 28.08.2014.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проводится по инвестиционным проектам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сметной стоимостью 1,5 млрд. рублей и более</w:t>
            </w:r>
            <w:r w:rsidR="00903823">
              <w:rPr>
                <w:rFonts w:ascii="Times New Roman" w:eastAsia="Times New Roman" w:hAnsi="Times New Roman" w:cs="Times New Roman"/>
                <w:sz w:val="22"/>
                <w:szCs w:val="22"/>
              </w:rPr>
              <w:t>.</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Ямало-Ненецкий автономный округ</w:t>
            </w:r>
          </w:p>
        </w:tc>
        <w:tc>
          <w:tcPr>
            <w:tcW w:w="2912" w:type="dxa"/>
            <w:vAlign w:val="center"/>
          </w:tcPr>
          <w:p w:rsidR="00DC37D9" w:rsidRPr="00DC37D9" w:rsidRDefault="009F4D14" w:rsidP="00DC37D9">
            <w:pPr>
              <w:tabs>
                <w:tab w:val="left" w:pos="999"/>
                <w:tab w:val="left" w:pos="1560"/>
                <w:tab w:val="left" w:pos="3261"/>
              </w:tabs>
              <w:rPr>
                <w:rFonts w:ascii="Times New Roman" w:eastAsia="Times New Roman" w:hAnsi="Times New Roman" w:cs="Times New Roman"/>
                <w:sz w:val="22"/>
                <w:szCs w:val="22"/>
              </w:rPr>
            </w:pPr>
            <w:hyperlink r:id="rId29" w:history="1">
              <w:r w:rsidR="00DC37D9" w:rsidRPr="00DC37D9">
                <w:rPr>
                  <w:rFonts w:ascii="Times New Roman" w:eastAsia="Times New Roman" w:hAnsi="Times New Roman" w:cs="Times New Roman"/>
                  <w:color w:val="000080"/>
                  <w:sz w:val="22"/>
                  <w:szCs w:val="22"/>
                  <w:u w:val="single"/>
                </w:rPr>
                <w:t>http://www.ynao.regnews.org/doc/kq/dp.htm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bl>
    <w:p w:rsidR="00DC37D9" w:rsidRPr="00DC37D9" w:rsidRDefault="00DC37D9" w:rsidP="00DC37D9">
      <w:pPr>
        <w:tabs>
          <w:tab w:val="left" w:pos="999"/>
          <w:tab w:val="left" w:pos="1560"/>
          <w:tab w:val="left" w:pos="3261"/>
        </w:tabs>
        <w:jc w:val="both"/>
        <w:rPr>
          <w:rFonts w:ascii="Times New Roman" w:eastAsia="Times New Roman" w:hAnsi="Times New Roman" w:cs="Times New Roman"/>
          <w:i/>
        </w:rPr>
      </w:pPr>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bookmarkStart w:id="7" w:name="bookmark9"/>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p>
    <w:p w:rsidR="001A195E" w:rsidRDefault="001A195E" w:rsidP="00DC37D9">
      <w:pPr>
        <w:tabs>
          <w:tab w:val="left" w:pos="1560"/>
          <w:tab w:val="left" w:pos="3261"/>
        </w:tabs>
        <w:ind w:left="20" w:firstLine="547"/>
        <w:jc w:val="both"/>
        <w:rPr>
          <w:rFonts w:ascii="Times New Roman" w:eastAsia="Times New Roman" w:hAnsi="Times New Roman" w:cs="Times New Roman"/>
          <w:b/>
          <w:bCs/>
          <w:sz w:val="28"/>
          <w:szCs w:val="28"/>
        </w:rPr>
      </w:pPr>
    </w:p>
    <w:p w:rsidR="00DC37D9" w:rsidRPr="00DC37D9" w:rsidRDefault="00DC37D9" w:rsidP="00DC37D9">
      <w:pPr>
        <w:tabs>
          <w:tab w:val="left" w:pos="1560"/>
          <w:tab w:val="left" w:pos="3261"/>
        </w:tabs>
        <w:ind w:left="20" w:firstLine="547"/>
        <w:jc w:val="both"/>
        <w:rPr>
          <w:rFonts w:ascii="Times New Roman" w:eastAsia="Times New Roman" w:hAnsi="Times New Roman" w:cs="Times New Roman"/>
          <w:b/>
          <w:bCs/>
          <w:sz w:val="28"/>
          <w:szCs w:val="28"/>
        </w:rPr>
      </w:pPr>
      <w:r w:rsidRPr="00DC37D9">
        <w:rPr>
          <w:rFonts w:ascii="Times New Roman" w:eastAsia="Times New Roman" w:hAnsi="Times New Roman" w:cs="Times New Roman"/>
          <w:b/>
          <w:bCs/>
          <w:sz w:val="28"/>
          <w:szCs w:val="28"/>
        </w:rPr>
        <w:t>3. Описание иных способов решения заявленных проблем</w:t>
      </w:r>
      <w:bookmarkEnd w:id="7"/>
    </w:p>
    <w:p w:rsidR="00DC37D9" w:rsidRPr="00387D16" w:rsidRDefault="00DC37D9" w:rsidP="00DC37D9">
      <w:pPr>
        <w:tabs>
          <w:tab w:val="left" w:pos="999"/>
          <w:tab w:val="left" w:pos="1560"/>
          <w:tab w:val="left" w:pos="3261"/>
        </w:tabs>
        <w:ind w:left="20" w:firstLine="54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Помимо способов, описанных в таблице</w:t>
      </w:r>
      <w:hyperlink w:anchor="bookmark8" w:tooltip="Current Document">
        <w:r w:rsidRPr="00387D16">
          <w:rPr>
            <w:rFonts w:ascii="Times New Roman" w:eastAsia="Times New Roman" w:hAnsi="Times New Roman" w:cs="Times New Roman"/>
            <w:sz w:val="28"/>
            <w:szCs w:val="28"/>
          </w:rPr>
          <w:t xml:space="preserve"> 2 </w:t>
        </w:r>
      </w:hyperlink>
      <w:r w:rsidRPr="00387D16">
        <w:rPr>
          <w:rFonts w:ascii="Times New Roman" w:eastAsia="Times New Roman" w:hAnsi="Times New Roman" w:cs="Times New Roman"/>
          <w:sz w:val="28"/>
          <w:szCs w:val="28"/>
        </w:rPr>
        <w:t>настоящей части, заявленные проблемы могут быть решены также иными способами (в том числе без введения нового регулирования)</w:t>
      </w:r>
      <w:r w:rsidRPr="00387D16">
        <w:rPr>
          <w:rFonts w:ascii="Times New Roman" w:eastAsia="Times New Roman" w:hAnsi="Times New Roman" w:cs="Times New Roman"/>
          <w:sz w:val="28"/>
          <w:szCs w:val="28"/>
          <w:vertAlign w:val="superscript"/>
        </w:rPr>
        <w:footnoteReference w:id="2"/>
      </w:r>
      <w:r w:rsidRPr="00387D16">
        <w:rPr>
          <w:rFonts w:ascii="Times New Roman" w:eastAsia="Times New Roman" w:hAnsi="Times New Roman" w:cs="Times New Roman"/>
          <w:sz w:val="28"/>
          <w:szCs w:val="28"/>
        </w:rPr>
        <w:t>: отсутствуют</w:t>
      </w:r>
    </w:p>
    <w:p w:rsidR="00DC37D9" w:rsidRPr="00387D16"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Таблица 3</w:t>
      </w:r>
    </w:p>
    <w:tbl>
      <w:tblPr>
        <w:tblStyle w:val="af3"/>
        <w:tblW w:w="0" w:type="auto"/>
        <w:tblLook w:val="04A0" w:firstRow="1" w:lastRow="0" w:firstColumn="1" w:lastColumn="0" w:noHBand="0" w:noVBand="1"/>
      </w:tblPr>
      <w:tblGrid>
        <w:gridCol w:w="3349"/>
        <w:gridCol w:w="2955"/>
        <w:gridCol w:w="5758"/>
        <w:gridCol w:w="2896"/>
      </w:tblGrid>
      <w:tr w:rsidR="00DC37D9" w:rsidRPr="00DC37D9" w:rsidTr="00DC37D9">
        <w:tc>
          <w:tcPr>
            <w:tcW w:w="3369"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Наименование проблемы с указанием номера (из таблицы 1)</w:t>
            </w:r>
          </w:p>
        </w:tc>
        <w:tc>
          <w:tcPr>
            <w:tcW w:w="2976"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rPr>
              <w:t>№ способа решения проблемы</w:t>
            </w:r>
          </w:p>
        </w:tc>
        <w:tc>
          <w:tcPr>
            <w:tcW w:w="5812"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Описание способа решения заявленной проблемы</w:t>
            </w:r>
          </w:p>
        </w:tc>
        <w:tc>
          <w:tcPr>
            <w:tcW w:w="2912"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Примечания</w:t>
            </w:r>
          </w:p>
        </w:tc>
      </w:tr>
      <w:tr w:rsidR="00DC37D9" w:rsidRPr="00DC37D9" w:rsidTr="00DC37D9">
        <w:tc>
          <w:tcPr>
            <w:tcW w:w="3369"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отсутствуют</w:t>
            </w:r>
          </w:p>
        </w:tc>
        <w:tc>
          <w:tcPr>
            <w:tcW w:w="2976"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c>
          <w:tcPr>
            <w:tcW w:w="5812"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c>
          <w:tcPr>
            <w:tcW w:w="2912"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r>
    </w:tbl>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p>
    <w:p w:rsidR="00DC37D9" w:rsidRPr="00DC37D9" w:rsidRDefault="00DC37D9" w:rsidP="00DC37D9">
      <w:pPr>
        <w:tabs>
          <w:tab w:val="left" w:pos="802"/>
          <w:tab w:val="left" w:pos="1560"/>
          <w:tab w:val="left" w:pos="3261"/>
        </w:tabs>
        <w:ind w:firstLine="567"/>
        <w:jc w:val="both"/>
        <w:rPr>
          <w:rFonts w:ascii="Times New Roman" w:eastAsia="Times New Roman" w:hAnsi="Times New Roman" w:cs="Times New Roman"/>
          <w:b/>
          <w:bCs/>
          <w:sz w:val="28"/>
          <w:szCs w:val="28"/>
        </w:rPr>
      </w:pPr>
      <w:bookmarkStart w:id="8" w:name="bookmark10"/>
      <w:r w:rsidRPr="00DC37D9">
        <w:rPr>
          <w:rFonts w:ascii="Times New Roman" w:eastAsia="Times New Roman" w:hAnsi="Times New Roman" w:cs="Times New Roman"/>
          <w:b/>
          <w:sz w:val="28"/>
          <w:szCs w:val="28"/>
        </w:rPr>
        <w:t>4.</w:t>
      </w:r>
      <w:r w:rsidRPr="00DC37D9">
        <w:rPr>
          <w:rFonts w:ascii="Times New Roman" w:eastAsia="Times New Roman" w:hAnsi="Times New Roman" w:cs="Times New Roman"/>
          <w:b/>
          <w:i/>
          <w:sz w:val="28"/>
          <w:szCs w:val="28"/>
        </w:rPr>
        <w:t> </w:t>
      </w:r>
      <w:r w:rsidRPr="00DC37D9">
        <w:rPr>
          <w:rFonts w:ascii="Times New Roman" w:eastAsia="Times New Roman" w:hAnsi="Times New Roman" w:cs="Times New Roman"/>
          <w:b/>
          <w:bCs/>
          <w:sz w:val="28"/>
          <w:szCs w:val="28"/>
        </w:rPr>
        <w:t>Способы решения заявленных проблем без введения нового регулирования</w:t>
      </w:r>
      <w:bookmarkEnd w:id="8"/>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 xml:space="preserve">Следующие из перечисленных в </w:t>
      </w:r>
      <w:proofErr w:type="gramStart"/>
      <w:r w:rsidRPr="00DC37D9">
        <w:rPr>
          <w:rFonts w:ascii="Times New Roman" w:eastAsia="Times New Roman" w:hAnsi="Times New Roman" w:cs="Times New Roman"/>
          <w:sz w:val="28"/>
          <w:szCs w:val="28"/>
        </w:rPr>
        <w:t>таблицах</w:t>
      </w:r>
      <w:proofErr w:type="gramEnd"/>
      <w:r w:rsidR="002C4F78">
        <w:fldChar w:fldCharType="begin"/>
      </w:r>
      <w:r w:rsidR="002C4F78">
        <w:instrText xml:space="preserve"> HYPERLINK \l "bookmark8" \o "Current Document" \h </w:instrText>
      </w:r>
      <w:r w:rsidR="002C4F78">
        <w:fldChar w:fldCharType="separate"/>
      </w:r>
      <w:r w:rsidRPr="00DC37D9">
        <w:rPr>
          <w:rFonts w:ascii="Times New Roman" w:eastAsia="Times New Roman" w:hAnsi="Times New Roman" w:cs="Times New Roman"/>
          <w:sz w:val="28"/>
          <w:szCs w:val="28"/>
        </w:rPr>
        <w:t xml:space="preserve"> 2</w:t>
      </w:r>
      <w:r w:rsidR="002C4F78">
        <w:rPr>
          <w:rFonts w:ascii="Times New Roman" w:eastAsia="Times New Roman" w:hAnsi="Times New Roman" w:cs="Times New Roman"/>
          <w:sz w:val="28"/>
          <w:szCs w:val="28"/>
        </w:rPr>
        <w:fldChar w:fldCharType="end"/>
      </w:r>
      <w:r w:rsidRPr="00DC37D9">
        <w:rPr>
          <w:rFonts w:ascii="Times New Roman" w:eastAsia="Times New Roman" w:hAnsi="Times New Roman" w:cs="Times New Roman"/>
          <w:sz w:val="28"/>
          <w:szCs w:val="28"/>
        </w:rPr>
        <w:t>,</w:t>
      </w:r>
      <w:hyperlink w:anchor="bookmark9" w:tooltip="Current Document">
        <w:r w:rsidRPr="00DC37D9">
          <w:rPr>
            <w:rFonts w:ascii="Times New Roman" w:eastAsia="Times New Roman" w:hAnsi="Times New Roman" w:cs="Times New Roman"/>
            <w:sz w:val="28"/>
            <w:szCs w:val="28"/>
          </w:rPr>
          <w:t xml:space="preserve"> 3 </w:t>
        </w:r>
      </w:hyperlink>
      <w:r w:rsidRPr="00DC37D9">
        <w:rPr>
          <w:rFonts w:ascii="Times New Roman" w:eastAsia="Times New Roman" w:hAnsi="Times New Roman" w:cs="Times New Roman"/>
          <w:sz w:val="28"/>
          <w:szCs w:val="28"/>
        </w:rPr>
        <w:t>настоящей части способов решения заявленных проблем не требуют введения нового регулирования: отсутствуют.</w:t>
      </w:r>
    </w:p>
    <w:p w:rsidR="00DC37D9" w:rsidRPr="00DC37D9" w:rsidRDefault="00DC37D9" w:rsidP="00DC37D9">
      <w:pPr>
        <w:tabs>
          <w:tab w:val="left" w:pos="1560"/>
          <w:tab w:val="left" w:pos="3261"/>
        </w:tabs>
        <w:ind w:left="20"/>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4</w:t>
      </w:r>
    </w:p>
    <w:tbl>
      <w:tblPr>
        <w:tblStyle w:val="af3"/>
        <w:tblW w:w="0" w:type="auto"/>
        <w:tblInd w:w="20" w:type="dxa"/>
        <w:tblLook w:val="04A0" w:firstRow="1" w:lastRow="0" w:firstColumn="1" w:lastColumn="0" w:noHBand="0" w:noVBand="1"/>
      </w:tblPr>
      <w:tblGrid>
        <w:gridCol w:w="6803"/>
        <w:gridCol w:w="2361"/>
        <w:gridCol w:w="3597"/>
        <w:gridCol w:w="2177"/>
      </w:tblGrid>
      <w:tr w:rsidR="00DC37D9" w:rsidRPr="00DC37D9" w:rsidTr="00DC37D9">
        <w:tc>
          <w:tcPr>
            <w:tcW w:w="7035"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Наименование проблемы с указанием номера (из таблицы 1)</w:t>
            </w:r>
          </w:p>
        </w:tc>
        <w:tc>
          <w:tcPr>
            <w:tcW w:w="2409"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Таблица и номер способа решения проблемы</w:t>
            </w:r>
          </w:p>
        </w:tc>
        <w:tc>
          <w:tcPr>
            <w:tcW w:w="3685"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Необходимые мероприятия</w:t>
            </w:r>
          </w:p>
        </w:tc>
        <w:tc>
          <w:tcPr>
            <w:tcW w:w="2204"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Примечания</w:t>
            </w:r>
          </w:p>
        </w:tc>
      </w:tr>
      <w:tr w:rsidR="00DC37D9" w:rsidRPr="00DC37D9" w:rsidTr="00DC37D9">
        <w:tc>
          <w:tcPr>
            <w:tcW w:w="7035" w:type="dxa"/>
          </w:tcPr>
          <w:p w:rsidR="00DC37D9" w:rsidRPr="00DC37D9" w:rsidRDefault="00DC37D9" w:rsidP="00DC37D9">
            <w:pPr>
              <w:rPr>
                <w:rFonts w:ascii="Times New Roman" w:hAnsi="Times New Roman" w:cs="Times New Roman"/>
                <w:color w:val="auto"/>
              </w:rPr>
            </w:pPr>
            <w:r w:rsidRPr="00DC37D9">
              <w:rPr>
                <w:rFonts w:ascii="Times New Roman" w:hAnsi="Times New Roman" w:cs="Times New Roman"/>
                <w:color w:val="auto"/>
              </w:rPr>
              <w:t xml:space="preserve">отсутствуют </w:t>
            </w:r>
          </w:p>
        </w:tc>
        <w:tc>
          <w:tcPr>
            <w:tcW w:w="2409" w:type="dxa"/>
          </w:tcPr>
          <w:p w:rsidR="00DC37D9" w:rsidRPr="00DC37D9" w:rsidRDefault="00DC37D9" w:rsidP="00DC37D9">
            <w:pPr>
              <w:tabs>
                <w:tab w:val="left" w:pos="1560"/>
                <w:tab w:val="left" w:pos="3261"/>
              </w:tabs>
              <w:jc w:val="center"/>
              <w:rPr>
                <w:rFonts w:ascii="Times New Roman" w:eastAsia="Times New Roman" w:hAnsi="Times New Roman" w:cs="Times New Roman"/>
              </w:rPr>
            </w:pPr>
            <w:r w:rsidRPr="00DC37D9">
              <w:rPr>
                <w:rFonts w:ascii="Times New Roman" w:eastAsia="Times New Roman" w:hAnsi="Times New Roman" w:cs="Times New Roman"/>
              </w:rPr>
              <w:t>-</w:t>
            </w:r>
          </w:p>
        </w:tc>
        <w:tc>
          <w:tcPr>
            <w:tcW w:w="3685" w:type="dxa"/>
          </w:tcPr>
          <w:p w:rsidR="00DC37D9" w:rsidRPr="00DC37D9" w:rsidRDefault="00DC37D9" w:rsidP="00DC37D9">
            <w:pPr>
              <w:tabs>
                <w:tab w:val="left" w:pos="1560"/>
                <w:tab w:val="left" w:pos="3261"/>
              </w:tabs>
              <w:rPr>
                <w:rFonts w:ascii="Times New Roman" w:eastAsia="Times New Roman" w:hAnsi="Times New Roman" w:cs="Times New Roman"/>
              </w:rPr>
            </w:pPr>
            <w:r w:rsidRPr="00DC37D9">
              <w:rPr>
                <w:rFonts w:ascii="Times New Roman" w:eastAsia="Times New Roman" w:hAnsi="Times New Roman" w:cs="Times New Roman"/>
              </w:rPr>
              <w:t>-</w:t>
            </w:r>
          </w:p>
        </w:tc>
        <w:tc>
          <w:tcPr>
            <w:tcW w:w="2204" w:type="dxa"/>
          </w:tcPr>
          <w:p w:rsidR="00DC37D9" w:rsidRPr="00DC37D9" w:rsidRDefault="00DC37D9" w:rsidP="00DC37D9">
            <w:pPr>
              <w:tabs>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r>
    </w:tbl>
    <w:p w:rsidR="00DC37D9" w:rsidRPr="00DC37D9" w:rsidRDefault="00DC37D9" w:rsidP="00DC37D9">
      <w:pPr>
        <w:tabs>
          <w:tab w:val="left" w:pos="1560"/>
          <w:tab w:val="left" w:pos="3261"/>
        </w:tabs>
        <w:ind w:left="20"/>
        <w:jc w:val="both"/>
        <w:rPr>
          <w:rFonts w:ascii="Times New Roman" w:eastAsia="Times New Roman" w:hAnsi="Times New Roman" w:cs="Times New Roman"/>
          <w:sz w:val="28"/>
          <w:szCs w:val="28"/>
        </w:rPr>
      </w:pPr>
    </w:p>
    <w:p w:rsidR="00DC37D9" w:rsidRPr="00DC37D9" w:rsidRDefault="00DC37D9" w:rsidP="00DC37D9">
      <w:pPr>
        <w:tabs>
          <w:tab w:val="left" w:pos="1560"/>
          <w:tab w:val="left" w:pos="3261"/>
        </w:tabs>
        <w:ind w:left="20"/>
        <w:jc w:val="both"/>
        <w:rPr>
          <w:rFonts w:ascii="Times New Roman" w:eastAsia="Times New Roman" w:hAnsi="Times New Roman" w:cs="Times New Roman"/>
          <w:i/>
          <w:sz w:val="28"/>
          <w:szCs w:val="28"/>
        </w:rPr>
      </w:pPr>
    </w:p>
    <w:p w:rsidR="00DC37D9" w:rsidRPr="00DC37D9" w:rsidRDefault="00DC37D9" w:rsidP="00DC37D9">
      <w:pPr>
        <w:tabs>
          <w:tab w:val="left" w:pos="1560"/>
          <w:tab w:val="left" w:pos="3261"/>
        </w:tabs>
        <w:ind w:left="20"/>
        <w:jc w:val="both"/>
        <w:rPr>
          <w:rFonts w:ascii="Times New Roman" w:eastAsia="Times New Roman" w:hAnsi="Times New Roman" w:cs="Times New Roman"/>
          <w:i/>
          <w:sz w:val="28"/>
          <w:szCs w:val="28"/>
        </w:rPr>
        <w:sectPr w:rsidR="00DC37D9" w:rsidRPr="00DC37D9" w:rsidSect="00054410">
          <w:headerReference w:type="default" r:id="rId30"/>
          <w:headerReference w:type="first" r:id="rId31"/>
          <w:pgSz w:w="16838" w:h="11909" w:orient="landscape"/>
          <w:pgMar w:top="1134" w:right="962" w:bottom="851" w:left="1134" w:header="283" w:footer="0" w:gutter="0"/>
          <w:cols w:space="720"/>
          <w:noEndnote/>
          <w:titlePg/>
          <w:docGrid w:linePitch="360"/>
        </w:sectPr>
      </w:pPr>
    </w:p>
    <w:p w:rsidR="00DC37D9" w:rsidRPr="00DC37D9" w:rsidRDefault="00DC37D9" w:rsidP="00DC37D9">
      <w:pPr>
        <w:keepNext/>
        <w:keepLines/>
        <w:tabs>
          <w:tab w:val="left" w:pos="1560"/>
          <w:tab w:val="left" w:pos="3261"/>
        </w:tabs>
        <w:ind w:left="20"/>
        <w:jc w:val="center"/>
        <w:outlineLvl w:val="1"/>
        <w:rPr>
          <w:rFonts w:ascii="Times New Roman" w:eastAsia="Times New Roman" w:hAnsi="Times New Roman" w:cs="Times New Roman"/>
          <w:b/>
          <w:bCs/>
          <w:sz w:val="28"/>
          <w:szCs w:val="28"/>
        </w:rPr>
      </w:pPr>
      <w:bookmarkStart w:id="9" w:name="bookmark11"/>
      <w:r w:rsidRPr="00DC37D9">
        <w:rPr>
          <w:rFonts w:ascii="Times New Roman" w:eastAsia="Times New Roman" w:hAnsi="Times New Roman" w:cs="Times New Roman"/>
          <w:b/>
          <w:bCs/>
          <w:sz w:val="28"/>
          <w:szCs w:val="28"/>
          <w:lang w:val="en-US"/>
        </w:rPr>
        <w:t>IV</w:t>
      </w:r>
      <w:r w:rsidRPr="00DC37D9">
        <w:rPr>
          <w:rFonts w:ascii="Times New Roman" w:eastAsia="Times New Roman" w:hAnsi="Times New Roman" w:cs="Times New Roman"/>
          <w:b/>
          <w:bCs/>
          <w:sz w:val="28"/>
          <w:szCs w:val="28"/>
        </w:rPr>
        <w:t>. Размещение извещения и публичные консультации</w:t>
      </w:r>
    </w:p>
    <w:p w:rsidR="00DC37D9" w:rsidRPr="00054410" w:rsidRDefault="00DC37D9" w:rsidP="00DC37D9">
      <w:pPr>
        <w:keepNext/>
        <w:keepLines/>
        <w:tabs>
          <w:tab w:val="left" w:pos="1560"/>
          <w:tab w:val="left" w:pos="3261"/>
        </w:tabs>
        <w:ind w:left="20"/>
        <w:jc w:val="both"/>
        <w:outlineLvl w:val="1"/>
        <w:rPr>
          <w:rFonts w:ascii="Times New Roman" w:eastAsia="Times New Roman" w:hAnsi="Times New Roman" w:cs="Times New Roman"/>
          <w:b/>
          <w:bCs/>
          <w:sz w:val="18"/>
          <w:szCs w:val="18"/>
        </w:rPr>
      </w:pPr>
    </w:p>
    <w:p w:rsidR="00DC37D9" w:rsidRPr="00DC37D9" w:rsidRDefault="00DC37D9" w:rsidP="00DC37D9">
      <w:pPr>
        <w:keepNext/>
        <w:keepLines/>
        <w:tabs>
          <w:tab w:val="left" w:pos="1560"/>
          <w:tab w:val="left" w:pos="3261"/>
        </w:tabs>
        <w:ind w:left="20" w:firstLine="547"/>
        <w:jc w:val="both"/>
        <w:outlineLvl w:val="1"/>
        <w:rPr>
          <w:rFonts w:ascii="Times New Roman" w:eastAsia="Times New Roman" w:hAnsi="Times New Roman" w:cs="Times New Roman"/>
          <w:b/>
          <w:bCs/>
          <w:sz w:val="28"/>
          <w:szCs w:val="28"/>
        </w:rPr>
      </w:pPr>
      <w:r w:rsidRPr="00DC37D9">
        <w:rPr>
          <w:rFonts w:ascii="Times New Roman" w:eastAsia="Times New Roman" w:hAnsi="Times New Roman" w:cs="Times New Roman"/>
          <w:b/>
          <w:bCs/>
          <w:sz w:val="28"/>
          <w:szCs w:val="28"/>
        </w:rPr>
        <w:t>1. Информация о размещении извещения</w:t>
      </w:r>
      <w:bookmarkEnd w:id="9"/>
    </w:p>
    <w:p w:rsidR="00DC37D9" w:rsidRPr="00DC37D9" w:rsidRDefault="00DC37D9" w:rsidP="00DC37D9">
      <w:pPr>
        <w:tabs>
          <w:tab w:val="left" w:pos="1560"/>
          <w:tab w:val="left" w:pos="3261"/>
          <w:tab w:val="left" w:leader="underscore" w:pos="5911"/>
        </w:tabs>
        <w:ind w:left="20" w:firstLine="547"/>
        <w:jc w:val="both"/>
        <w:rPr>
          <w:rFonts w:ascii="Times New Roman" w:eastAsia="Times New Roman" w:hAnsi="Times New Roman" w:cs="Times New Roman"/>
          <w:color w:val="auto"/>
          <w:sz w:val="28"/>
          <w:szCs w:val="28"/>
          <w:u w:val="single"/>
        </w:rPr>
      </w:pPr>
      <w:r w:rsidRPr="00DC37D9">
        <w:rPr>
          <w:rFonts w:ascii="Times New Roman" w:eastAsia="Times New Roman" w:hAnsi="Times New Roman" w:cs="Times New Roman"/>
          <w:sz w:val="28"/>
          <w:szCs w:val="28"/>
        </w:rPr>
        <w:t xml:space="preserve">1.1. Извещение было размещено </w:t>
      </w:r>
      <w:r w:rsidRPr="00DC37D9">
        <w:rPr>
          <w:rFonts w:ascii="Times New Roman" w:eastAsia="Times New Roman" w:hAnsi="Times New Roman" w:cs="Times New Roman"/>
          <w:color w:val="auto"/>
          <w:sz w:val="28"/>
          <w:szCs w:val="28"/>
        </w:rPr>
        <w:t xml:space="preserve">22.04.2016 г. и доступно в сети Интернет по следующему адресу: </w:t>
      </w:r>
      <w:r w:rsidRPr="00DC37D9">
        <w:rPr>
          <w:rFonts w:ascii="Times New Roman" w:eastAsia="Times New Roman" w:hAnsi="Times New Roman" w:cs="Times New Roman"/>
          <w:color w:val="auto"/>
          <w:sz w:val="28"/>
          <w:szCs w:val="28"/>
          <w:u w:val="single"/>
        </w:rPr>
        <w:t>http://www.nso.ru/page/19369.</w:t>
      </w:r>
    </w:p>
    <w:p w:rsidR="00DC37D9" w:rsidRPr="00DC37D9" w:rsidRDefault="00DC37D9" w:rsidP="00DC37D9">
      <w:pPr>
        <w:tabs>
          <w:tab w:val="left" w:pos="1560"/>
          <w:tab w:val="left" w:pos="3261"/>
          <w:tab w:val="center" w:leader="underscore" w:pos="4954"/>
        </w:tabs>
        <w:ind w:left="20" w:firstLine="54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1.2. Предложения в связи с размещением указанного извещения принимались в период </w:t>
      </w:r>
      <w:r w:rsidRPr="00DC37D9">
        <w:rPr>
          <w:rFonts w:ascii="Times New Roman" w:eastAsia="Times New Roman" w:hAnsi="Times New Roman" w:cs="Times New Roman"/>
          <w:color w:val="auto"/>
          <w:sz w:val="28"/>
          <w:szCs w:val="28"/>
        </w:rPr>
        <w:t>с 22 апреля 2016 г. по 20 мая 2016 г.</w:t>
      </w:r>
    </w:p>
    <w:p w:rsidR="00DC37D9" w:rsidRPr="00DC37D9" w:rsidRDefault="00DC37D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1.3. В указанный период предложения представили следующие лица: </w:t>
      </w:r>
      <w:bookmarkStart w:id="10" w:name="bookmark12"/>
    </w:p>
    <w:p w:rsidR="00BA1197" w:rsidRP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 xml:space="preserve">министерство финансов и </w:t>
      </w:r>
      <w:proofErr w:type="gramStart"/>
      <w:r w:rsidRPr="00BA1197">
        <w:rPr>
          <w:rFonts w:ascii="Times New Roman" w:eastAsia="Times New Roman" w:hAnsi="Times New Roman" w:cs="Times New Roman"/>
          <w:color w:val="auto"/>
          <w:sz w:val="28"/>
          <w:szCs w:val="28"/>
        </w:rPr>
        <w:t>налоговой</w:t>
      </w:r>
      <w:proofErr w:type="gramEnd"/>
      <w:r w:rsidRPr="00BA1197">
        <w:rPr>
          <w:rFonts w:ascii="Times New Roman" w:eastAsia="Times New Roman" w:hAnsi="Times New Roman" w:cs="Times New Roman"/>
          <w:color w:val="auto"/>
          <w:sz w:val="28"/>
          <w:szCs w:val="28"/>
        </w:rPr>
        <w:t xml:space="preserve"> политики Новосибирской области;</w:t>
      </w:r>
    </w:p>
    <w:p w:rsidR="00BA1197" w:rsidRP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министерство промышленности, торговли и развития предпринимательства Новосибирской области;</w:t>
      </w:r>
    </w:p>
    <w:p w:rsidR="00BA1197" w:rsidRP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министерство строительства Новосибирской области;</w:t>
      </w:r>
    </w:p>
    <w:p w:rsidR="00BA1197" w:rsidRP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 xml:space="preserve">департамент имущества </w:t>
      </w:r>
      <w:r w:rsidR="001A195E">
        <w:rPr>
          <w:rFonts w:ascii="Times New Roman" w:eastAsia="Times New Roman" w:hAnsi="Times New Roman" w:cs="Times New Roman"/>
          <w:color w:val="auto"/>
          <w:sz w:val="28"/>
          <w:szCs w:val="28"/>
        </w:rPr>
        <w:t xml:space="preserve">и </w:t>
      </w:r>
      <w:r w:rsidRPr="00BA1197">
        <w:rPr>
          <w:rFonts w:ascii="Times New Roman" w:eastAsia="Times New Roman" w:hAnsi="Times New Roman" w:cs="Times New Roman"/>
          <w:color w:val="auto"/>
          <w:sz w:val="28"/>
          <w:szCs w:val="28"/>
        </w:rPr>
        <w:t>земельных отношений Новосибирской области;</w:t>
      </w:r>
    </w:p>
    <w:p w:rsidR="00BA1197" w:rsidRP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администрация Краснозерского района Новосибирской области;</w:t>
      </w:r>
    </w:p>
    <w:p w:rsid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 xml:space="preserve">администрация </w:t>
      </w:r>
      <w:proofErr w:type="spellStart"/>
      <w:r w:rsidRPr="00BA1197">
        <w:rPr>
          <w:rFonts w:ascii="Times New Roman" w:eastAsia="Times New Roman" w:hAnsi="Times New Roman" w:cs="Times New Roman"/>
          <w:color w:val="auto"/>
          <w:sz w:val="28"/>
          <w:szCs w:val="28"/>
        </w:rPr>
        <w:t>Каргатского</w:t>
      </w:r>
      <w:proofErr w:type="spellEnd"/>
      <w:r w:rsidRPr="00BA1197">
        <w:rPr>
          <w:rFonts w:ascii="Times New Roman" w:eastAsia="Times New Roman" w:hAnsi="Times New Roman" w:cs="Times New Roman"/>
          <w:color w:val="auto"/>
          <w:sz w:val="28"/>
          <w:szCs w:val="28"/>
        </w:rPr>
        <w:t xml:space="preserve"> района Новосибирской области.</w:t>
      </w:r>
    </w:p>
    <w:p w:rsidR="00BA1197" w:rsidRDefault="00BA1197" w:rsidP="00BA1197">
      <w:pPr>
        <w:keepNext/>
        <w:keepLines/>
        <w:tabs>
          <w:tab w:val="left" w:pos="1560"/>
          <w:tab w:val="left" w:pos="3261"/>
        </w:tabs>
        <w:ind w:firstLine="567"/>
        <w:jc w:val="both"/>
        <w:outlineLvl w:val="1"/>
        <w:rPr>
          <w:rFonts w:ascii="Times New Roman" w:eastAsia="Times New Roman" w:hAnsi="Times New Roman" w:cs="Times New Roman"/>
          <w:b/>
          <w:sz w:val="28"/>
          <w:szCs w:val="28"/>
        </w:rPr>
      </w:pPr>
    </w:p>
    <w:p w:rsidR="00DC37D9" w:rsidRPr="00DC37D9" w:rsidRDefault="00DC37D9" w:rsidP="00BA1197">
      <w:pPr>
        <w:keepNext/>
        <w:keepLines/>
        <w:tabs>
          <w:tab w:val="left" w:pos="1560"/>
          <w:tab w:val="left" w:pos="3261"/>
        </w:tabs>
        <w:ind w:firstLine="567"/>
        <w:jc w:val="both"/>
        <w:outlineLvl w:val="1"/>
        <w:rPr>
          <w:rFonts w:ascii="Times New Roman" w:eastAsia="Times New Roman" w:hAnsi="Times New Roman" w:cs="Times New Roman"/>
          <w:b/>
          <w:bCs/>
          <w:sz w:val="28"/>
          <w:szCs w:val="28"/>
        </w:rPr>
      </w:pPr>
      <w:r w:rsidRPr="00DC37D9">
        <w:rPr>
          <w:rFonts w:ascii="Times New Roman" w:eastAsia="Times New Roman" w:hAnsi="Times New Roman" w:cs="Times New Roman"/>
          <w:b/>
          <w:sz w:val="28"/>
          <w:szCs w:val="28"/>
        </w:rPr>
        <w:t>2. </w:t>
      </w:r>
      <w:r w:rsidRPr="00DC37D9">
        <w:rPr>
          <w:rFonts w:ascii="Times New Roman" w:eastAsia="Times New Roman" w:hAnsi="Times New Roman" w:cs="Times New Roman"/>
          <w:b/>
          <w:bCs/>
          <w:sz w:val="28"/>
          <w:szCs w:val="28"/>
        </w:rPr>
        <w:t>Информация о проведении публичных консультаций</w:t>
      </w:r>
      <w:bookmarkEnd w:id="10"/>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2.1. Публичные консультации проводились (в том числе с учетом решений о продлении, если таковые имели место) в период </w:t>
      </w:r>
      <w:r w:rsidRPr="00DC37D9">
        <w:rPr>
          <w:rFonts w:ascii="Times New Roman" w:eastAsia="Times New Roman" w:hAnsi="Times New Roman" w:cs="Times New Roman"/>
          <w:color w:val="auto"/>
          <w:sz w:val="28"/>
          <w:szCs w:val="28"/>
        </w:rPr>
        <w:t xml:space="preserve">с </w:t>
      </w:r>
      <w:r w:rsidR="00BA1197">
        <w:rPr>
          <w:rFonts w:ascii="Times New Roman" w:eastAsia="Times New Roman" w:hAnsi="Times New Roman" w:cs="Times New Roman"/>
          <w:color w:val="auto"/>
          <w:sz w:val="28"/>
          <w:szCs w:val="28"/>
        </w:rPr>
        <w:t>21.06.2016 по 11.07.2016.</w:t>
      </w:r>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 xml:space="preserve">2.2. О проведении публичных консультаций были извещены следующие лица и органы: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3E0C1E">
        <w:rPr>
          <w:rFonts w:ascii="Times New Roman" w:eastAsia="Times New Roman" w:hAnsi="Times New Roman" w:cs="Times New Roman"/>
          <w:color w:val="auto"/>
          <w:sz w:val="28"/>
          <w:szCs w:val="28"/>
        </w:rPr>
        <w:t>и</w:t>
      </w:r>
      <w:r w:rsidR="00DC37D9" w:rsidRPr="00DC37D9">
        <w:rPr>
          <w:rFonts w:ascii="Times New Roman" w:eastAsia="Times New Roman" w:hAnsi="Times New Roman" w:cs="Times New Roman"/>
          <w:color w:val="auto"/>
          <w:sz w:val="28"/>
          <w:szCs w:val="28"/>
        </w:rPr>
        <w:t xml:space="preserve">нистерство финансов и </w:t>
      </w:r>
      <w:proofErr w:type="gramStart"/>
      <w:r w:rsidR="00DC37D9" w:rsidRPr="00DC37D9">
        <w:rPr>
          <w:rFonts w:ascii="Times New Roman" w:eastAsia="Times New Roman" w:hAnsi="Times New Roman" w:cs="Times New Roman"/>
          <w:color w:val="auto"/>
          <w:sz w:val="28"/>
          <w:szCs w:val="28"/>
        </w:rPr>
        <w:t>налоговой</w:t>
      </w:r>
      <w:proofErr w:type="gramEnd"/>
      <w:r w:rsidR="00DC37D9" w:rsidRPr="00DC37D9">
        <w:rPr>
          <w:rFonts w:ascii="Times New Roman" w:eastAsia="Times New Roman" w:hAnsi="Times New Roman" w:cs="Times New Roman"/>
          <w:color w:val="auto"/>
          <w:sz w:val="28"/>
          <w:szCs w:val="28"/>
        </w:rPr>
        <w:t xml:space="preserve"> политики Новосибирской области;</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строительства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промышленности, торговли и развития предпринимательства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транспорта и дорожного хозяйства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w:t>
      </w:r>
      <w:r w:rsidR="00DC37D9" w:rsidRPr="00DC37D9">
        <w:rPr>
          <w:rFonts w:ascii="Times New Roman" w:eastAsia="Times New Roman" w:hAnsi="Times New Roman" w:cs="Times New Roman"/>
          <w:color w:val="auto"/>
          <w:sz w:val="28"/>
          <w:szCs w:val="28"/>
        </w:rPr>
        <w:t>онтрольное управление Новосибирской области;</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00DC37D9" w:rsidRPr="00DC37D9">
        <w:rPr>
          <w:rFonts w:ascii="Times New Roman" w:eastAsia="Times New Roman" w:hAnsi="Times New Roman" w:cs="Times New Roman"/>
          <w:color w:val="auto"/>
          <w:sz w:val="28"/>
          <w:szCs w:val="28"/>
        </w:rPr>
        <w:t xml:space="preserve">епартамент имущества и земельных отношений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00DC37D9" w:rsidRPr="00DC37D9">
        <w:rPr>
          <w:rFonts w:ascii="Times New Roman" w:eastAsia="Times New Roman" w:hAnsi="Times New Roman" w:cs="Times New Roman"/>
          <w:color w:val="auto"/>
          <w:sz w:val="28"/>
          <w:szCs w:val="28"/>
        </w:rPr>
        <w:t xml:space="preserve">епартамент по тарифам Новосибирской области; </w:t>
      </w:r>
    </w:p>
    <w:p w:rsidR="00DC37D9" w:rsidRPr="00BA1197"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color w:val="auto"/>
          <w:sz w:val="28"/>
          <w:szCs w:val="28"/>
        </w:rPr>
        <w:t xml:space="preserve">Уполномоченный по защите прав предпринимателей в Новосибирской </w:t>
      </w:r>
      <w:r w:rsidRPr="00BA1197">
        <w:rPr>
          <w:rFonts w:ascii="Times New Roman" w:eastAsia="Times New Roman" w:hAnsi="Times New Roman" w:cs="Times New Roman"/>
          <w:color w:val="auto"/>
          <w:sz w:val="28"/>
          <w:szCs w:val="28"/>
        </w:rPr>
        <w:t xml:space="preserve">области; </w:t>
      </w:r>
    </w:p>
    <w:p w:rsidR="00DC37D9" w:rsidRPr="00BA1197"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Новосибирская городская торгово-промышленн</w:t>
      </w:r>
      <w:r w:rsidR="006813ED" w:rsidRPr="00BA1197">
        <w:rPr>
          <w:rFonts w:ascii="Times New Roman" w:eastAsia="Times New Roman" w:hAnsi="Times New Roman" w:cs="Times New Roman"/>
          <w:color w:val="auto"/>
          <w:sz w:val="28"/>
          <w:szCs w:val="28"/>
        </w:rPr>
        <w:t>ая</w:t>
      </w:r>
      <w:r w:rsidRPr="00BA1197">
        <w:rPr>
          <w:rFonts w:ascii="Times New Roman" w:eastAsia="Times New Roman" w:hAnsi="Times New Roman" w:cs="Times New Roman"/>
          <w:color w:val="auto"/>
          <w:sz w:val="28"/>
          <w:szCs w:val="28"/>
        </w:rPr>
        <w:t xml:space="preserve"> палата; </w:t>
      </w:r>
    </w:p>
    <w:p w:rsidR="00DC37D9" w:rsidRPr="00BA1197"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Новосибирская торгово-промышленн</w:t>
      </w:r>
      <w:r w:rsidR="006813ED" w:rsidRPr="00BA1197">
        <w:rPr>
          <w:rFonts w:ascii="Times New Roman" w:eastAsia="Times New Roman" w:hAnsi="Times New Roman" w:cs="Times New Roman"/>
          <w:color w:val="auto"/>
          <w:sz w:val="28"/>
          <w:szCs w:val="28"/>
        </w:rPr>
        <w:t>ая</w:t>
      </w:r>
      <w:r w:rsidRPr="00BA1197">
        <w:rPr>
          <w:rFonts w:ascii="Times New Roman" w:eastAsia="Times New Roman" w:hAnsi="Times New Roman" w:cs="Times New Roman"/>
          <w:color w:val="auto"/>
          <w:sz w:val="28"/>
          <w:szCs w:val="28"/>
        </w:rPr>
        <w:t xml:space="preserve"> палата; </w:t>
      </w:r>
    </w:p>
    <w:p w:rsidR="00DC37D9" w:rsidRPr="00BA1197"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о</w:t>
      </w:r>
      <w:r w:rsidR="00DC37D9" w:rsidRPr="00BA1197">
        <w:rPr>
          <w:rFonts w:ascii="Times New Roman" w:eastAsia="Times New Roman" w:hAnsi="Times New Roman" w:cs="Times New Roman"/>
          <w:color w:val="auto"/>
          <w:sz w:val="28"/>
          <w:szCs w:val="28"/>
        </w:rPr>
        <w:t>бщественная организация «Межрегиональная ассоциация руководителей предприятий»;</w:t>
      </w:r>
    </w:p>
    <w:p w:rsidR="00DC37D9" w:rsidRPr="00BA1197"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р</w:t>
      </w:r>
      <w:r w:rsidR="00DC37D9" w:rsidRPr="00BA1197">
        <w:rPr>
          <w:rFonts w:ascii="Times New Roman" w:eastAsia="Times New Roman" w:hAnsi="Times New Roman" w:cs="Times New Roman"/>
          <w:color w:val="auto"/>
          <w:sz w:val="28"/>
          <w:szCs w:val="28"/>
        </w:rPr>
        <w:t>уководител</w:t>
      </w:r>
      <w:r w:rsidRPr="00BA1197">
        <w:rPr>
          <w:rFonts w:ascii="Times New Roman" w:eastAsia="Times New Roman" w:hAnsi="Times New Roman" w:cs="Times New Roman"/>
          <w:color w:val="auto"/>
          <w:sz w:val="28"/>
          <w:szCs w:val="28"/>
        </w:rPr>
        <w:t>ь</w:t>
      </w:r>
      <w:r w:rsidR="00DC37D9" w:rsidRPr="00BA1197">
        <w:rPr>
          <w:rFonts w:ascii="Times New Roman" w:eastAsia="Times New Roman" w:hAnsi="Times New Roman" w:cs="Times New Roman"/>
          <w:color w:val="auto"/>
          <w:sz w:val="28"/>
          <w:szCs w:val="28"/>
        </w:rPr>
        <w:t xml:space="preserve"> экспертной группы Новосибирской области по внедрению </w:t>
      </w:r>
      <w:proofErr w:type="gramStart"/>
      <w:r w:rsidR="00DC37D9" w:rsidRPr="00BA1197">
        <w:rPr>
          <w:rFonts w:ascii="Times New Roman" w:eastAsia="Times New Roman" w:hAnsi="Times New Roman" w:cs="Times New Roman"/>
          <w:color w:val="auto"/>
          <w:sz w:val="28"/>
          <w:szCs w:val="28"/>
        </w:rPr>
        <w:t>Стандарта деятельности органов исполнительной власти субъекта Российской Федерации</w:t>
      </w:r>
      <w:proofErr w:type="gramEnd"/>
      <w:r w:rsidR="00DC37D9" w:rsidRPr="00BA1197">
        <w:rPr>
          <w:rFonts w:ascii="Times New Roman" w:eastAsia="Times New Roman" w:hAnsi="Times New Roman" w:cs="Times New Roman"/>
          <w:color w:val="auto"/>
          <w:sz w:val="28"/>
          <w:szCs w:val="28"/>
        </w:rPr>
        <w:t xml:space="preserve"> по обеспечению благоприятного инвестиционного климата;</w:t>
      </w:r>
    </w:p>
    <w:p w:rsidR="00DC37D9" w:rsidRPr="00BA1197" w:rsidRDefault="00A01441"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п</w:t>
      </w:r>
      <w:r w:rsidR="00DC37D9" w:rsidRPr="00BA1197">
        <w:rPr>
          <w:rFonts w:ascii="Times New Roman" w:eastAsia="Times New Roman" w:hAnsi="Times New Roman" w:cs="Times New Roman"/>
          <w:color w:val="auto"/>
          <w:sz w:val="28"/>
          <w:szCs w:val="28"/>
        </w:rPr>
        <w:t>редседател</w:t>
      </w:r>
      <w:r w:rsidR="003E0C1E" w:rsidRPr="00BA1197">
        <w:rPr>
          <w:rFonts w:ascii="Times New Roman" w:eastAsia="Times New Roman" w:hAnsi="Times New Roman" w:cs="Times New Roman"/>
          <w:color w:val="auto"/>
          <w:sz w:val="28"/>
          <w:szCs w:val="28"/>
        </w:rPr>
        <w:t>ь</w:t>
      </w:r>
      <w:r w:rsidR="00DC37D9" w:rsidRPr="00BA1197">
        <w:rPr>
          <w:rFonts w:ascii="Times New Roman" w:eastAsia="Times New Roman" w:hAnsi="Times New Roman" w:cs="Times New Roman"/>
          <w:color w:val="auto"/>
          <w:sz w:val="28"/>
          <w:szCs w:val="28"/>
        </w:rPr>
        <w:t xml:space="preserve"> Законодательного Собрания Новосибирской области;</w:t>
      </w:r>
    </w:p>
    <w:p w:rsidR="00DC37D9" w:rsidRPr="00BA1197"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 xml:space="preserve">АО «Агентство инвестиционного развития Новосибирской области»; </w:t>
      </w:r>
    </w:p>
    <w:p w:rsidR="00DC37D9" w:rsidRPr="00BA1197"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Новосибирское областное отделение общероссийской общественной организации малого и среднего предпринимательства «ОПОРА РОССИИ»</w:t>
      </w:r>
      <w:r w:rsidR="00DC37D9" w:rsidRPr="00BA1197">
        <w:rPr>
          <w:rFonts w:ascii="Times New Roman" w:eastAsia="Times New Roman" w:hAnsi="Times New Roman" w:cs="Times New Roman"/>
          <w:color w:val="auto"/>
          <w:sz w:val="28"/>
          <w:szCs w:val="28"/>
        </w:rPr>
        <w:t>;</w:t>
      </w:r>
    </w:p>
    <w:p w:rsidR="00DC37D9" w:rsidRPr="00DC37D9"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sidRPr="00BA1197">
        <w:rPr>
          <w:rFonts w:ascii="Times New Roman" w:eastAsia="Times New Roman" w:hAnsi="Times New Roman" w:cs="Times New Roman"/>
          <w:color w:val="auto"/>
          <w:sz w:val="28"/>
          <w:szCs w:val="28"/>
        </w:rPr>
        <w:t>главы</w:t>
      </w:r>
      <w:r w:rsidR="00DC37D9" w:rsidRPr="00DC37D9">
        <w:rPr>
          <w:rFonts w:ascii="Times New Roman" w:eastAsia="Times New Roman" w:hAnsi="Times New Roman" w:cs="Times New Roman"/>
          <w:color w:val="auto"/>
          <w:sz w:val="28"/>
          <w:szCs w:val="28"/>
        </w:rPr>
        <w:t xml:space="preserve"> муниципальных районов и городских округов</w:t>
      </w:r>
      <w:r>
        <w:rPr>
          <w:rFonts w:ascii="Times New Roman" w:eastAsia="Times New Roman" w:hAnsi="Times New Roman" w:cs="Times New Roman"/>
          <w:color w:val="auto"/>
          <w:sz w:val="28"/>
          <w:szCs w:val="28"/>
        </w:rPr>
        <w:t xml:space="preserve"> Новосибирской области</w:t>
      </w:r>
      <w:r w:rsidR="00DC37D9" w:rsidRPr="00DC37D9">
        <w:rPr>
          <w:rFonts w:ascii="Times New Roman" w:eastAsia="Times New Roman" w:hAnsi="Times New Roman" w:cs="Times New Roman"/>
          <w:color w:val="auto"/>
          <w:sz w:val="28"/>
          <w:szCs w:val="28"/>
        </w:rPr>
        <w:t>.</w:t>
      </w:r>
    </w:p>
    <w:p w:rsidR="00DC37D9" w:rsidRDefault="00DC37D9"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 xml:space="preserve">2.3. В указанный выше срок предложения представили следующие участники публичных консультаций: </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BA1197">
        <w:rPr>
          <w:rFonts w:ascii="Times New Roman" w:eastAsia="Times New Roman" w:hAnsi="Times New Roman" w:cs="Times New Roman"/>
          <w:sz w:val="28"/>
          <w:szCs w:val="28"/>
        </w:rPr>
        <w:t xml:space="preserve">министерство финансов и </w:t>
      </w:r>
      <w:proofErr w:type="gramStart"/>
      <w:r w:rsidRPr="00BA1197">
        <w:rPr>
          <w:rFonts w:ascii="Times New Roman" w:eastAsia="Times New Roman" w:hAnsi="Times New Roman" w:cs="Times New Roman"/>
          <w:sz w:val="28"/>
          <w:szCs w:val="28"/>
        </w:rPr>
        <w:t>налоговой</w:t>
      </w:r>
      <w:proofErr w:type="gramEnd"/>
      <w:r w:rsidRPr="00BA1197">
        <w:rPr>
          <w:rFonts w:ascii="Times New Roman" w:eastAsia="Times New Roman" w:hAnsi="Times New Roman" w:cs="Times New Roman"/>
          <w:sz w:val="28"/>
          <w:szCs w:val="28"/>
        </w:rPr>
        <w:t xml:space="preserve"> политики Новосибирской области;</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BA1197">
        <w:rPr>
          <w:rFonts w:ascii="Times New Roman" w:eastAsia="Times New Roman" w:hAnsi="Times New Roman" w:cs="Times New Roman"/>
          <w:sz w:val="28"/>
          <w:szCs w:val="28"/>
        </w:rPr>
        <w:t>министерство промышленности, торговли и развития предпринимательства Новосибирской области;</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7F25C0">
        <w:rPr>
          <w:rFonts w:ascii="Times New Roman" w:eastAsia="Times New Roman" w:hAnsi="Times New Roman" w:cs="Times New Roman"/>
          <w:sz w:val="28"/>
          <w:szCs w:val="28"/>
        </w:rPr>
        <w:t>министерство строительства</w:t>
      </w:r>
      <w:r w:rsidRPr="00BA1197">
        <w:rPr>
          <w:rFonts w:ascii="Times New Roman" w:eastAsia="Times New Roman" w:hAnsi="Times New Roman" w:cs="Times New Roman"/>
          <w:sz w:val="28"/>
          <w:szCs w:val="28"/>
        </w:rPr>
        <w:t xml:space="preserve"> Новосибирской области;</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BA1197">
        <w:rPr>
          <w:rFonts w:ascii="Times New Roman" w:eastAsia="Times New Roman" w:hAnsi="Times New Roman" w:cs="Times New Roman"/>
          <w:sz w:val="28"/>
          <w:szCs w:val="28"/>
        </w:rPr>
        <w:t xml:space="preserve">департамент имущества </w:t>
      </w:r>
      <w:r w:rsidR="007F25C0">
        <w:rPr>
          <w:rFonts w:ascii="Times New Roman" w:eastAsia="Times New Roman" w:hAnsi="Times New Roman" w:cs="Times New Roman"/>
          <w:sz w:val="28"/>
          <w:szCs w:val="28"/>
        </w:rPr>
        <w:t xml:space="preserve">и </w:t>
      </w:r>
      <w:r w:rsidRPr="00BA1197">
        <w:rPr>
          <w:rFonts w:ascii="Times New Roman" w:eastAsia="Times New Roman" w:hAnsi="Times New Roman" w:cs="Times New Roman"/>
          <w:sz w:val="28"/>
          <w:szCs w:val="28"/>
        </w:rPr>
        <w:t>земельных отношений Новосибирской области;</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BA1197">
        <w:rPr>
          <w:rFonts w:ascii="Times New Roman" w:eastAsia="Times New Roman" w:hAnsi="Times New Roman" w:cs="Times New Roman"/>
          <w:sz w:val="28"/>
          <w:szCs w:val="28"/>
        </w:rPr>
        <w:t>онтрольное управление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91546B">
        <w:rPr>
          <w:rFonts w:ascii="Times New Roman" w:eastAsia="Times New Roman" w:hAnsi="Times New Roman" w:cs="Times New Roman"/>
          <w:sz w:val="28"/>
          <w:szCs w:val="28"/>
        </w:rPr>
        <w:t>Уполномоченный по защите прав предпринимателей в Новосибирской области;</w:t>
      </w:r>
    </w:p>
    <w:p w:rsidR="00BA1197" w:rsidRP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sidRPr="00BA1197">
        <w:rPr>
          <w:rFonts w:ascii="Times New Roman" w:eastAsia="Times New Roman" w:hAnsi="Times New Roman" w:cs="Times New Roman"/>
          <w:sz w:val="28"/>
          <w:szCs w:val="28"/>
        </w:rPr>
        <w:t>А</w:t>
      </w:r>
      <w:r w:rsidR="0091546B">
        <w:rPr>
          <w:rFonts w:ascii="Times New Roman" w:eastAsia="Times New Roman" w:hAnsi="Times New Roman" w:cs="Times New Roman"/>
          <w:sz w:val="28"/>
          <w:szCs w:val="28"/>
        </w:rPr>
        <w:t>О</w:t>
      </w:r>
      <w:r w:rsidRPr="00BA1197">
        <w:rPr>
          <w:rFonts w:ascii="Times New Roman" w:eastAsia="Times New Roman" w:hAnsi="Times New Roman" w:cs="Times New Roman"/>
          <w:sz w:val="28"/>
          <w:szCs w:val="28"/>
        </w:rPr>
        <w:t xml:space="preserve"> «Агентство инвестиционного развития Новосибирской области»</w:t>
      </w:r>
      <w:r w:rsidR="0091546B">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г. Бердска</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BA1197" w:rsidRPr="00BA1197">
        <w:rPr>
          <w:rFonts w:ascii="Times New Roman" w:eastAsia="Times New Roman" w:hAnsi="Times New Roman" w:cs="Times New Roman"/>
          <w:sz w:val="28"/>
          <w:szCs w:val="28"/>
        </w:rPr>
        <w:t>эрия г. Новосибирска</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spellStart"/>
      <w:r w:rsidR="00BA1197" w:rsidRPr="00BA1197">
        <w:rPr>
          <w:rFonts w:ascii="Times New Roman" w:eastAsia="Times New Roman" w:hAnsi="Times New Roman" w:cs="Times New Roman"/>
          <w:sz w:val="28"/>
          <w:szCs w:val="28"/>
        </w:rPr>
        <w:t>Здвинского</w:t>
      </w:r>
      <w:proofErr w:type="spell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г. </w:t>
      </w:r>
      <w:proofErr w:type="spellStart"/>
      <w:r w:rsidR="00BA1197" w:rsidRPr="00BA1197">
        <w:rPr>
          <w:rFonts w:ascii="Times New Roman" w:eastAsia="Times New Roman" w:hAnsi="Times New Roman" w:cs="Times New Roman"/>
          <w:sz w:val="28"/>
          <w:szCs w:val="28"/>
        </w:rPr>
        <w:t>Искитима</w:t>
      </w:r>
      <w:proofErr w:type="spellEnd"/>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Искитимского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Карасукского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Краснозерского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Маслянинского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spellStart"/>
      <w:r w:rsidR="00BA1197" w:rsidRPr="00BA1197">
        <w:rPr>
          <w:rFonts w:ascii="Times New Roman" w:eastAsia="Times New Roman" w:hAnsi="Times New Roman" w:cs="Times New Roman"/>
          <w:sz w:val="28"/>
          <w:szCs w:val="28"/>
        </w:rPr>
        <w:t>Мошковского</w:t>
      </w:r>
      <w:proofErr w:type="spell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дминистрация Новосибирского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gramStart"/>
      <w:r w:rsidR="00BA1197" w:rsidRPr="00BA1197">
        <w:rPr>
          <w:rFonts w:ascii="Times New Roman" w:eastAsia="Times New Roman" w:hAnsi="Times New Roman" w:cs="Times New Roman"/>
          <w:sz w:val="28"/>
          <w:szCs w:val="28"/>
        </w:rPr>
        <w:t>Ордынского</w:t>
      </w:r>
      <w:proofErr w:type="gram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gramStart"/>
      <w:r w:rsidR="00BA1197" w:rsidRPr="00BA1197">
        <w:rPr>
          <w:rFonts w:ascii="Times New Roman" w:eastAsia="Times New Roman" w:hAnsi="Times New Roman" w:cs="Times New Roman"/>
          <w:sz w:val="28"/>
          <w:szCs w:val="28"/>
        </w:rPr>
        <w:t>Татарского</w:t>
      </w:r>
      <w:proofErr w:type="gram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P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spellStart"/>
      <w:r w:rsidR="00BA1197" w:rsidRPr="00BA1197">
        <w:rPr>
          <w:rFonts w:ascii="Times New Roman" w:eastAsia="Times New Roman" w:hAnsi="Times New Roman" w:cs="Times New Roman"/>
          <w:sz w:val="28"/>
          <w:szCs w:val="28"/>
        </w:rPr>
        <w:t>Чановского</w:t>
      </w:r>
      <w:proofErr w:type="spell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Default="0091546B" w:rsidP="00BA1197">
      <w:pPr>
        <w:tabs>
          <w:tab w:val="left" w:pos="284"/>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A1197" w:rsidRPr="00BA1197">
        <w:rPr>
          <w:rFonts w:ascii="Times New Roman" w:eastAsia="Times New Roman" w:hAnsi="Times New Roman" w:cs="Times New Roman"/>
          <w:sz w:val="28"/>
          <w:szCs w:val="28"/>
        </w:rPr>
        <w:t xml:space="preserve">дминистрация </w:t>
      </w:r>
      <w:proofErr w:type="spellStart"/>
      <w:r w:rsidR="00BA1197" w:rsidRPr="00BA1197">
        <w:rPr>
          <w:rFonts w:ascii="Times New Roman" w:eastAsia="Times New Roman" w:hAnsi="Times New Roman" w:cs="Times New Roman"/>
          <w:sz w:val="28"/>
          <w:szCs w:val="28"/>
        </w:rPr>
        <w:t>Черепановского</w:t>
      </w:r>
      <w:proofErr w:type="spellEnd"/>
      <w:r w:rsidR="00BA1197" w:rsidRPr="00BA1197">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p>
    <w:p w:rsidR="00BA1197" w:rsidRDefault="00BA1197" w:rsidP="00BA1197">
      <w:pPr>
        <w:tabs>
          <w:tab w:val="left" w:pos="284"/>
          <w:tab w:val="left" w:pos="1560"/>
          <w:tab w:val="left" w:pos="3261"/>
        </w:tabs>
        <w:ind w:left="20" w:firstLine="547"/>
        <w:jc w:val="both"/>
        <w:rPr>
          <w:rFonts w:ascii="Times New Roman" w:eastAsia="Times New Roman" w:hAnsi="Times New Roman" w:cs="Times New Roman"/>
          <w:sz w:val="28"/>
          <w:szCs w:val="28"/>
        </w:rPr>
      </w:pPr>
    </w:p>
    <w:p w:rsidR="00BA1197" w:rsidRPr="00DC37D9" w:rsidRDefault="00BA1197" w:rsidP="00BA1197">
      <w:pPr>
        <w:tabs>
          <w:tab w:val="left" w:pos="284"/>
          <w:tab w:val="left" w:pos="1560"/>
          <w:tab w:val="left" w:pos="3261"/>
        </w:tabs>
        <w:ind w:left="20" w:firstLine="547"/>
        <w:jc w:val="both"/>
        <w:rPr>
          <w:rFonts w:ascii="Times New Roman" w:hAnsi="Times New Roman" w:cs="Times New Roman"/>
          <w:b/>
          <w:sz w:val="28"/>
          <w:szCs w:val="28"/>
        </w:rPr>
        <w:sectPr w:rsidR="00BA1197" w:rsidRPr="00DC37D9" w:rsidSect="00054410">
          <w:pgSz w:w="11909" w:h="16838"/>
          <w:pgMar w:top="567" w:right="851" w:bottom="1134" w:left="1134" w:header="283" w:footer="6" w:gutter="0"/>
          <w:cols w:space="720"/>
          <w:noEndnote/>
          <w:docGrid w:linePitch="360"/>
        </w:sectPr>
      </w:pPr>
    </w:p>
    <w:p w:rsidR="00DC37D9" w:rsidRPr="00F87FCB" w:rsidRDefault="00DC37D9" w:rsidP="00F87FCB">
      <w:pPr>
        <w:pStyle w:val="afc"/>
        <w:numPr>
          <w:ilvl w:val="0"/>
          <w:numId w:val="21"/>
        </w:numPr>
        <w:jc w:val="both"/>
        <w:rPr>
          <w:rFonts w:ascii="Times New Roman" w:hAnsi="Times New Roman" w:cs="Times New Roman"/>
          <w:b/>
          <w:sz w:val="28"/>
          <w:szCs w:val="28"/>
        </w:rPr>
      </w:pPr>
      <w:r w:rsidRPr="00F87FCB">
        <w:rPr>
          <w:rFonts w:ascii="Times New Roman" w:hAnsi="Times New Roman" w:cs="Times New Roman"/>
          <w:b/>
          <w:sz w:val="28"/>
          <w:szCs w:val="28"/>
        </w:rPr>
        <w:t xml:space="preserve">Сводка предложений по проекту акта, поступивших во время проведения публичных консультаций </w:t>
      </w:r>
    </w:p>
    <w:p w:rsidR="00F87FCB" w:rsidRPr="00F87FCB" w:rsidRDefault="00F87FCB" w:rsidP="00F87FCB">
      <w:pPr>
        <w:pStyle w:val="afc"/>
        <w:ind w:left="360"/>
        <w:jc w:val="both"/>
        <w:rPr>
          <w:rFonts w:ascii="Times New Roman" w:hAnsi="Times New Roman" w:cs="Times New Roman"/>
          <w:b/>
          <w:sz w:val="28"/>
          <w:szCs w:val="28"/>
        </w:rPr>
      </w:pPr>
    </w:p>
    <w:tbl>
      <w:tblPr>
        <w:tblStyle w:val="af3"/>
        <w:tblW w:w="15559" w:type="dxa"/>
        <w:tblBorders>
          <w:bottom w:val="none" w:sz="0" w:space="0" w:color="auto"/>
        </w:tblBorders>
        <w:tblLook w:val="04A0" w:firstRow="1" w:lastRow="0" w:firstColumn="1" w:lastColumn="0" w:noHBand="0" w:noVBand="1"/>
      </w:tblPr>
      <w:tblGrid>
        <w:gridCol w:w="817"/>
        <w:gridCol w:w="3402"/>
        <w:gridCol w:w="4394"/>
        <w:gridCol w:w="6946"/>
      </w:tblGrid>
      <w:tr w:rsidR="00DC37D9" w:rsidRPr="00DC37D9" w:rsidTr="000F158A">
        <w:tc>
          <w:tcPr>
            <w:tcW w:w="817"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w:t>
            </w:r>
          </w:p>
        </w:tc>
        <w:tc>
          <w:tcPr>
            <w:tcW w:w="3402"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Участник</w:t>
            </w:r>
          </w:p>
        </w:tc>
        <w:tc>
          <w:tcPr>
            <w:tcW w:w="4394"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Предложение</w:t>
            </w:r>
          </w:p>
        </w:tc>
        <w:tc>
          <w:tcPr>
            <w:tcW w:w="6946"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Сведения об учете (причинах отклонения)</w:t>
            </w:r>
          </w:p>
        </w:tc>
      </w:tr>
    </w:tbl>
    <w:tbl>
      <w:tblPr>
        <w:tblStyle w:val="14"/>
        <w:tblW w:w="15559" w:type="dxa"/>
        <w:tblLook w:val="04A0" w:firstRow="1" w:lastRow="0" w:firstColumn="1" w:lastColumn="0" w:noHBand="0" w:noVBand="1"/>
      </w:tblPr>
      <w:tblGrid>
        <w:gridCol w:w="817"/>
        <w:gridCol w:w="3402"/>
        <w:gridCol w:w="4394"/>
        <w:gridCol w:w="6946"/>
      </w:tblGrid>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Министерство финансов и </w:t>
            </w:r>
            <w:proofErr w:type="gramStart"/>
            <w:r w:rsidRPr="00FB37C0">
              <w:rPr>
                <w:rFonts w:ascii="Times New Roman" w:hAnsi="Times New Roman" w:cs="Times New Roman"/>
                <w:color w:val="auto"/>
                <w:sz w:val="28"/>
                <w:szCs w:val="28"/>
              </w:rPr>
              <w:t>налоговой</w:t>
            </w:r>
            <w:proofErr w:type="gramEnd"/>
            <w:r w:rsidRPr="00FB37C0">
              <w:rPr>
                <w:rFonts w:ascii="Times New Roman" w:hAnsi="Times New Roman" w:cs="Times New Roman"/>
                <w:color w:val="auto"/>
                <w:sz w:val="28"/>
                <w:szCs w:val="28"/>
              </w:rPr>
              <w:t xml:space="preserve"> политики </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В связи со сбалансированностью областного бюджета на 2016 год по расходным источникам целесообразно определить дату распространения постановления на правоотношения с 01.01.2017, изменив редакцию п.5 проекта постановления.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2.</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Департамент имущества и земельных отношений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0F158A">
        <w:trPr>
          <w:trHeight w:val="1691"/>
        </w:trPr>
        <w:tc>
          <w:tcPr>
            <w:tcW w:w="817" w:type="dxa"/>
            <w:vMerge w:val="restart"/>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3.</w:t>
            </w:r>
          </w:p>
        </w:tc>
        <w:tc>
          <w:tcPr>
            <w:tcW w:w="3402" w:type="dxa"/>
            <w:vMerge w:val="restart"/>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Министерство промышленности, торговли и развития предпринимательства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proofErr w:type="gramStart"/>
            <w:r w:rsidRPr="00FB37C0">
              <w:rPr>
                <w:rFonts w:ascii="Times New Roman" w:hAnsi="Times New Roman" w:cs="Times New Roman"/>
                <w:color w:val="auto"/>
                <w:sz w:val="28"/>
                <w:szCs w:val="28"/>
              </w:rPr>
              <w:t>За областными исполнительными органами государственной власти Новосибирской области, осуществляющими функции по выработке государственной политики и нормативно-правовому регулированию в сфере реализации крупного инвестиционного проекта с государственным участием Новосибирской области, оставить полномочия по согласованию данного проекта (в соответствии с п.15 и п.41 проекта Положения о проведении обязательного публичного технологического и ценового аудита</w:t>
            </w:r>
            <w:r w:rsidRPr="00FB37C0">
              <w:rPr>
                <w:color w:val="auto"/>
              </w:rPr>
              <w:t xml:space="preserve"> </w:t>
            </w:r>
            <w:r w:rsidRPr="00FB37C0">
              <w:rPr>
                <w:rFonts w:ascii="Times New Roman" w:hAnsi="Times New Roman" w:cs="Times New Roman"/>
                <w:color w:val="auto"/>
                <w:sz w:val="28"/>
                <w:szCs w:val="28"/>
              </w:rPr>
              <w:t>крупных инвестиционных проектов с государственным участием Новосибирской области</w:t>
            </w:r>
            <w:proofErr w:type="gramEnd"/>
            <w:r w:rsidRPr="00FB37C0">
              <w:rPr>
                <w:rFonts w:ascii="Times New Roman" w:hAnsi="Times New Roman" w:cs="Times New Roman"/>
                <w:color w:val="auto"/>
                <w:sz w:val="28"/>
                <w:szCs w:val="28"/>
              </w:rPr>
              <w:t xml:space="preserve"> (далее – проект Положения).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proofErr w:type="gramStart"/>
            <w:r w:rsidRPr="00FB37C0">
              <w:rPr>
                <w:rFonts w:ascii="Times New Roman" w:hAnsi="Times New Roman" w:cs="Times New Roman"/>
                <w:color w:val="auto"/>
                <w:sz w:val="28"/>
                <w:szCs w:val="28"/>
              </w:rPr>
              <w:t>В п.1</w:t>
            </w:r>
            <w:r w:rsidR="00630B9C">
              <w:rPr>
                <w:rFonts w:ascii="Times New Roman" w:hAnsi="Times New Roman" w:cs="Times New Roman"/>
                <w:color w:val="auto"/>
                <w:sz w:val="28"/>
                <w:szCs w:val="28"/>
              </w:rPr>
              <w:t>6 и п.45</w:t>
            </w:r>
            <w:r w:rsidRPr="00FB37C0">
              <w:rPr>
                <w:rFonts w:ascii="Times New Roman" w:hAnsi="Times New Roman" w:cs="Times New Roman"/>
                <w:color w:val="auto"/>
                <w:sz w:val="28"/>
                <w:szCs w:val="28"/>
              </w:rPr>
              <w:t xml:space="preserve"> проекта Положения указано, что заявитель подает в экспертную организацию документы для проведения обязательного публичного технологического и ценового аудита (далее – ОПТЦА) инвестиционного проекта, </w:t>
            </w:r>
            <w:r w:rsidRPr="00FB37C0">
              <w:rPr>
                <w:color w:val="auto"/>
              </w:rPr>
              <w:t xml:space="preserve"> </w:t>
            </w:r>
            <w:r w:rsidRPr="00FB37C0">
              <w:rPr>
                <w:rFonts w:ascii="Times New Roman" w:hAnsi="Times New Roman" w:cs="Times New Roman"/>
                <w:color w:val="auto"/>
                <w:sz w:val="28"/>
                <w:szCs w:val="28"/>
              </w:rPr>
              <w:t>по которому проектная документация в отношении объектов капитального строительства подлежит разработке или по которому проектная документация в отношении объектов капитального строительства разработана.</w:t>
            </w:r>
            <w:proofErr w:type="gramEnd"/>
            <w:r w:rsidRPr="00FB37C0">
              <w:rPr>
                <w:rFonts w:ascii="Times New Roman" w:hAnsi="Times New Roman" w:cs="Times New Roman"/>
                <w:color w:val="auto"/>
                <w:sz w:val="28"/>
                <w:szCs w:val="28"/>
              </w:rPr>
              <w:t xml:space="preserve"> Данные документы до подачи их в экспертную организацию должны быть согласованы с областным исполнительным органом государственной власти Новосибирской области (далее – ОИОГВ НСО). </w:t>
            </w:r>
          </w:p>
          <w:p w:rsidR="00FB37C0" w:rsidRPr="00FB37C0" w:rsidRDefault="00FB37C0" w:rsidP="00FB37C0">
            <w:pPr>
              <w:rPr>
                <w:rFonts w:ascii="Times New Roman" w:hAnsi="Times New Roman" w:cs="Times New Roman"/>
                <w:color w:val="auto"/>
                <w:sz w:val="28"/>
                <w:szCs w:val="28"/>
              </w:rPr>
            </w:pPr>
          </w:p>
        </w:tc>
      </w:tr>
      <w:tr w:rsidR="00FB37C0" w:rsidRPr="00FB37C0" w:rsidTr="00A74F18">
        <w:trPr>
          <w:trHeight w:val="2013"/>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Указать сроки согласования заявления, обоснования экономической целесообразности капитальных вложений и задания на проектирование объекта капитального строительства.</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2013"/>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Финансовое обеспечение проведения ОПТЦА возложить на министерство финансов и </w:t>
            </w:r>
            <w:proofErr w:type="gramStart"/>
            <w:r w:rsidRPr="00FB37C0">
              <w:rPr>
                <w:rFonts w:ascii="Times New Roman" w:hAnsi="Times New Roman" w:cs="Times New Roman"/>
                <w:color w:val="auto"/>
                <w:sz w:val="28"/>
                <w:szCs w:val="28"/>
              </w:rPr>
              <w:t>налоговой</w:t>
            </w:r>
            <w:proofErr w:type="gramEnd"/>
            <w:r w:rsidRPr="00FB37C0">
              <w:rPr>
                <w:rFonts w:ascii="Times New Roman" w:hAnsi="Times New Roman" w:cs="Times New Roman"/>
                <w:color w:val="auto"/>
                <w:sz w:val="28"/>
                <w:szCs w:val="28"/>
              </w:rPr>
              <w:t xml:space="preserve"> политики Новосибирской области (далее – Минфин НСО).</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У Минфина НСО отсутствуют полномочия в сфере капитального строительства. </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ОИОГВ НСО, как главный распорядитель бюджетных средств, при возникновении расходов на проведение ОПТЦА, вносит предложения в Минфин НСО об увеличении расходных обязательств.</w:t>
            </w:r>
          </w:p>
        </w:tc>
      </w:tr>
      <w:tr w:rsidR="00FB37C0" w:rsidRPr="00FB37C0" w:rsidTr="000F158A">
        <w:trPr>
          <w:trHeight w:val="428"/>
        </w:trPr>
        <w:tc>
          <w:tcPr>
            <w:tcW w:w="817" w:type="dxa"/>
            <w:vMerge w:val="restart"/>
          </w:tcPr>
          <w:p w:rsidR="00FB37C0" w:rsidRPr="00FB37C0" w:rsidRDefault="00FB37C0" w:rsidP="00FB37C0">
            <w:pPr>
              <w:rPr>
                <w:rFonts w:ascii="Times New Roman" w:hAnsi="Times New Roman" w:cs="Times New Roman"/>
                <w:color w:val="auto"/>
                <w:sz w:val="28"/>
                <w:szCs w:val="28"/>
              </w:rPr>
            </w:pPr>
          </w:p>
        </w:tc>
        <w:tc>
          <w:tcPr>
            <w:tcW w:w="3402" w:type="dxa"/>
            <w:vMerge w:val="restart"/>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082AA6" w:rsidRDefault="00FB37C0" w:rsidP="00FB37C0">
            <w:pPr>
              <w:rPr>
                <w:rFonts w:ascii="Times New Roman" w:hAnsi="Times New Roman" w:cs="Times New Roman"/>
                <w:color w:val="auto"/>
                <w:sz w:val="28"/>
                <w:szCs w:val="28"/>
              </w:rPr>
            </w:pPr>
            <w:r w:rsidRPr="00082AA6">
              <w:rPr>
                <w:rFonts w:ascii="Times New Roman" w:hAnsi="Times New Roman" w:cs="Times New Roman"/>
                <w:color w:val="auto"/>
                <w:sz w:val="28"/>
                <w:szCs w:val="28"/>
              </w:rPr>
              <w:t>В п.41 проекта Положения о проведении ОПТЦА необходимо уточнить согласовывается ли заявление о проведении ОПТЦА с исполнительным органом государственной власти Новосибирской области, осуществляющем функции по выработке государственной политики и нормативно-правовому регулированию в сфере реализации данного крупного инвестиционного проекта.</w:t>
            </w:r>
          </w:p>
        </w:tc>
        <w:tc>
          <w:tcPr>
            <w:tcW w:w="6946" w:type="dxa"/>
          </w:tcPr>
          <w:p w:rsidR="00FB37C0" w:rsidRPr="00082AA6" w:rsidRDefault="006A6606" w:rsidP="006A6606">
            <w:pPr>
              <w:rPr>
                <w:rFonts w:ascii="Times New Roman" w:hAnsi="Times New Roman" w:cs="Times New Roman"/>
                <w:color w:val="auto"/>
                <w:sz w:val="28"/>
                <w:szCs w:val="28"/>
              </w:rPr>
            </w:pPr>
            <w:r w:rsidRPr="00082AA6">
              <w:rPr>
                <w:rFonts w:ascii="Times New Roman" w:hAnsi="Times New Roman" w:cs="Times New Roman"/>
                <w:color w:val="auto"/>
                <w:sz w:val="28"/>
                <w:szCs w:val="28"/>
              </w:rPr>
              <w:t>Не у</w:t>
            </w:r>
            <w:r w:rsidR="00FB37C0" w:rsidRPr="00082AA6">
              <w:rPr>
                <w:rFonts w:ascii="Times New Roman" w:hAnsi="Times New Roman" w:cs="Times New Roman"/>
                <w:color w:val="auto"/>
                <w:sz w:val="28"/>
                <w:szCs w:val="28"/>
              </w:rPr>
              <w:t>чтено.</w:t>
            </w:r>
          </w:p>
          <w:p w:rsidR="006A6606" w:rsidRPr="00082AA6" w:rsidRDefault="00A77B33" w:rsidP="00A77B33">
            <w:pPr>
              <w:rPr>
                <w:rFonts w:ascii="Times New Roman" w:hAnsi="Times New Roman" w:cs="Times New Roman"/>
                <w:color w:val="auto"/>
                <w:sz w:val="28"/>
                <w:szCs w:val="28"/>
              </w:rPr>
            </w:pPr>
            <w:proofErr w:type="gramStart"/>
            <w:r w:rsidRPr="00082AA6">
              <w:rPr>
                <w:rFonts w:ascii="Times New Roman" w:hAnsi="Times New Roman" w:cs="Times New Roman"/>
                <w:color w:val="auto"/>
                <w:sz w:val="28"/>
                <w:szCs w:val="28"/>
              </w:rPr>
              <w:t>В п.45 проекта Положения указано, что заявитель подает в экспертную организацию документы для проведения обязательного публичного технологического и ценового аудита (далее – ОПТЦА) инвестиционного проекта,  по которому проектная документация в отношении объектов капитального строительства разработана.</w:t>
            </w:r>
            <w:proofErr w:type="gramEnd"/>
            <w:r w:rsidRPr="00082AA6">
              <w:rPr>
                <w:rFonts w:ascii="Times New Roman" w:hAnsi="Times New Roman" w:cs="Times New Roman"/>
                <w:color w:val="auto"/>
                <w:sz w:val="28"/>
                <w:szCs w:val="28"/>
              </w:rPr>
              <w:t xml:space="preserve"> Данные документы до подачи их в экспертную организацию должны быть согласованы с областным исполнительным органом государственной власти Новосибирской области (далее – ОИОГВ НСО).</w:t>
            </w:r>
          </w:p>
        </w:tc>
      </w:tr>
      <w:tr w:rsidR="00FB37C0" w:rsidRPr="00FB37C0" w:rsidTr="000F158A">
        <w:trPr>
          <w:trHeight w:val="973"/>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Уточнить формулировку п.5 в части срока вступления в силу проекта постановления.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160"/>
        </w:trPr>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4.</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Министерство строительства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п.2 проекта постановления исключить.</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160"/>
        </w:trPr>
        <w:tc>
          <w:tcPr>
            <w:tcW w:w="817" w:type="dxa"/>
            <w:vMerge w:val="restart"/>
          </w:tcPr>
          <w:p w:rsidR="00FB37C0" w:rsidRPr="00FB37C0" w:rsidRDefault="00FB37C0" w:rsidP="00FB37C0">
            <w:pPr>
              <w:rPr>
                <w:rFonts w:ascii="Times New Roman" w:hAnsi="Times New Roman" w:cs="Times New Roman"/>
                <w:color w:val="auto"/>
                <w:sz w:val="28"/>
                <w:szCs w:val="28"/>
              </w:rPr>
            </w:pPr>
          </w:p>
        </w:tc>
        <w:tc>
          <w:tcPr>
            <w:tcW w:w="3402" w:type="dxa"/>
            <w:vMerge w:val="restart"/>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Разграничить в п.3 проекта Положения по годам объекты со сметной стоимостью:</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в 2017 году - в </w:t>
            </w:r>
            <w:proofErr w:type="gramStart"/>
            <w:r w:rsidRPr="00FB37C0">
              <w:rPr>
                <w:rFonts w:ascii="Times New Roman" w:hAnsi="Times New Roman" w:cs="Times New Roman"/>
                <w:color w:val="auto"/>
                <w:sz w:val="28"/>
                <w:szCs w:val="28"/>
              </w:rPr>
              <w:t>отношении</w:t>
            </w:r>
            <w:proofErr w:type="gramEnd"/>
            <w:r w:rsidRPr="00FB37C0">
              <w:rPr>
                <w:rFonts w:ascii="Times New Roman" w:hAnsi="Times New Roman" w:cs="Times New Roman"/>
                <w:color w:val="auto"/>
                <w:sz w:val="28"/>
                <w:szCs w:val="28"/>
              </w:rPr>
              <w:t xml:space="preserve"> объектов капитального строительства сметной стоимостью 3 млрд. рублей и более;</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с 2018 года - в </w:t>
            </w:r>
            <w:proofErr w:type="gramStart"/>
            <w:r w:rsidRPr="00FB37C0">
              <w:rPr>
                <w:rFonts w:ascii="Times New Roman" w:hAnsi="Times New Roman" w:cs="Times New Roman"/>
                <w:color w:val="auto"/>
                <w:sz w:val="28"/>
                <w:szCs w:val="28"/>
              </w:rPr>
              <w:t>отношении</w:t>
            </w:r>
            <w:proofErr w:type="gramEnd"/>
            <w:r w:rsidRPr="00FB37C0">
              <w:rPr>
                <w:rFonts w:ascii="Times New Roman" w:hAnsi="Times New Roman" w:cs="Times New Roman"/>
                <w:color w:val="auto"/>
                <w:sz w:val="28"/>
                <w:szCs w:val="28"/>
              </w:rPr>
              <w:t xml:space="preserve"> объектов капитального строительства сметной стоимостью 1,5 млрд. рублей и более.</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160"/>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п.10 проекта Положения изложить в </w:t>
            </w:r>
            <w:proofErr w:type="gramStart"/>
            <w:r w:rsidRPr="00FB37C0">
              <w:rPr>
                <w:rFonts w:ascii="Times New Roman" w:hAnsi="Times New Roman" w:cs="Times New Roman"/>
                <w:color w:val="auto"/>
                <w:sz w:val="28"/>
                <w:szCs w:val="28"/>
              </w:rPr>
              <w:t>соответствии</w:t>
            </w:r>
            <w:proofErr w:type="gramEnd"/>
            <w:r w:rsidRPr="00FB37C0">
              <w:rPr>
                <w:rFonts w:ascii="Times New Roman" w:hAnsi="Times New Roman" w:cs="Times New Roman"/>
                <w:color w:val="auto"/>
                <w:sz w:val="28"/>
                <w:szCs w:val="28"/>
              </w:rPr>
              <w:t xml:space="preserve"> с п.9 постановления Правительства РФ от 30.04.2013 № 382.</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160"/>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п.5 проекта постановления изменить в части изменения сроков распространения на правоотношения, возникшие с «01.07.2016» на 01.01.2017.</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bl>
    <w:p w:rsidR="000F158A" w:rsidRDefault="000F158A">
      <w:r>
        <w:br w:type="page"/>
      </w:r>
    </w:p>
    <w:tbl>
      <w:tblPr>
        <w:tblStyle w:val="14"/>
        <w:tblW w:w="15559" w:type="dxa"/>
        <w:tblLook w:val="04A0" w:firstRow="1" w:lastRow="0" w:firstColumn="1" w:lastColumn="0" w:noHBand="0" w:noVBand="1"/>
      </w:tblPr>
      <w:tblGrid>
        <w:gridCol w:w="817"/>
        <w:gridCol w:w="3402"/>
        <w:gridCol w:w="4394"/>
        <w:gridCol w:w="6946"/>
      </w:tblGrid>
      <w:tr w:rsidR="00FB37C0" w:rsidRPr="00FB37C0" w:rsidTr="00A74F18">
        <w:trPr>
          <w:trHeight w:val="215"/>
        </w:trPr>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5.</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Контрольное управление Новосибирской области</w:t>
            </w:r>
          </w:p>
        </w:tc>
        <w:tc>
          <w:tcPr>
            <w:tcW w:w="4394" w:type="dxa"/>
          </w:tcPr>
          <w:p w:rsidR="00FB37C0" w:rsidRPr="00FB37C0" w:rsidRDefault="00FB37C0" w:rsidP="00FB37C0">
            <w:pPr>
              <w:ind w:right="-250"/>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Уточнить формулировку п.5 в </w:t>
            </w:r>
          </w:p>
          <w:p w:rsidR="00FB37C0" w:rsidRPr="00FB37C0" w:rsidRDefault="00FB37C0" w:rsidP="00FB37C0">
            <w:pPr>
              <w:ind w:right="-250"/>
              <w:rPr>
                <w:rFonts w:ascii="Times New Roman" w:hAnsi="Times New Roman" w:cs="Times New Roman"/>
                <w:color w:val="auto"/>
                <w:sz w:val="28"/>
                <w:szCs w:val="28"/>
              </w:rPr>
            </w:pPr>
            <w:r w:rsidRPr="00FB37C0">
              <w:rPr>
                <w:rFonts w:ascii="Times New Roman" w:hAnsi="Times New Roman" w:cs="Times New Roman"/>
                <w:color w:val="auto"/>
                <w:sz w:val="28"/>
                <w:szCs w:val="28"/>
              </w:rPr>
              <w:t>части срока вступления в силу проекта постановления.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215"/>
        </w:trPr>
        <w:tc>
          <w:tcPr>
            <w:tcW w:w="817" w:type="dxa"/>
          </w:tcPr>
          <w:p w:rsidR="00FB37C0" w:rsidRPr="00FB37C0" w:rsidRDefault="00FB37C0" w:rsidP="00FB37C0">
            <w:pPr>
              <w:rPr>
                <w:rFonts w:ascii="Times New Roman" w:hAnsi="Times New Roman" w:cs="Times New Roman"/>
                <w:color w:val="auto"/>
                <w:sz w:val="28"/>
                <w:szCs w:val="28"/>
              </w:rPr>
            </w:pPr>
          </w:p>
        </w:tc>
        <w:tc>
          <w:tcPr>
            <w:tcW w:w="3402" w:type="dxa"/>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В пп.26, 36, 48 проекта Положения определить кратность проведения аудита, в пункте 52 - взимается ли плата за повторное проведение аудита, а также кратность его проведения.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пп.2</w:t>
            </w:r>
            <w:r w:rsidR="00630B9C">
              <w:rPr>
                <w:rFonts w:ascii="Times New Roman" w:hAnsi="Times New Roman" w:cs="Times New Roman"/>
                <w:color w:val="auto"/>
                <w:sz w:val="28"/>
                <w:szCs w:val="28"/>
              </w:rPr>
              <w:t>8</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w:t>
            </w:r>
            <w:r w:rsidR="00630B9C">
              <w:rPr>
                <w:rFonts w:ascii="Times New Roman" w:hAnsi="Times New Roman" w:cs="Times New Roman"/>
                <w:color w:val="auto"/>
                <w:sz w:val="28"/>
                <w:szCs w:val="28"/>
              </w:rPr>
              <w:t>40</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w:t>
            </w:r>
            <w:r w:rsidR="00630B9C">
              <w:rPr>
                <w:rFonts w:ascii="Times New Roman" w:hAnsi="Times New Roman" w:cs="Times New Roman"/>
                <w:color w:val="auto"/>
                <w:sz w:val="28"/>
                <w:szCs w:val="28"/>
              </w:rPr>
              <w:t>51</w:t>
            </w:r>
            <w:r w:rsidRPr="00FB37C0">
              <w:rPr>
                <w:rFonts w:ascii="Times New Roman" w:hAnsi="Times New Roman" w:cs="Times New Roman"/>
                <w:color w:val="auto"/>
                <w:sz w:val="28"/>
                <w:szCs w:val="28"/>
              </w:rPr>
              <w:t xml:space="preserve">: количество проведения повторного ОПТЦА на федеральном уровне не определено, </w:t>
            </w:r>
            <w:proofErr w:type="gramStart"/>
            <w:r w:rsidRPr="00FB37C0">
              <w:rPr>
                <w:rFonts w:ascii="Times New Roman" w:hAnsi="Times New Roman" w:cs="Times New Roman"/>
                <w:color w:val="auto"/>
                <w:sz w:val="28"/>
                <w:szCs w:val="28"/>
              </w:rPr>
              <w:t>следовательно</w:t>
            </w:r>
            <w:proofErr w:type="gramEnd"/>
            <w:r w:rsidRPr="00FB37C0">
              <w:rPr>
                <w:rFonts w:ascii="Times New Roman" w:hAnsi="Times New Roman" w:cs="Times New Roman"/>
                <w:color w:val="auto"/>
                <w:sz w:val="28"/>
                <w:szCs w:val="28"/>
              </w:rPr>
              <w:t xml:space="preserve"> количество может быть не ограничено.</w:t>
            </w:r>
          </w:p>
          <w:p w:rsidR="00FB37C0" w:rsidRPr="00FB37C0" w:rsidRDefault="00FB37C0" w:rsidP="00630B9C">
            <w:pPr>
              <w:rPr>
                <w:rFonts w:ascii="Times New Roman" w:hAnsi="Times New Roman" w:cs="Times New Roman"/>
                <w:color w:val="auto"/>
                <w:sz w:val="28"/>
                <w:szCs w:val="28"/>
              </w:rPr>
            </w:pPr>
            <w:r w:rsidRPr="00FB37C0">
              <w:rPr>
                <w:rFonts w:ascii="Times New Roman" w:hAnsi="Times New Roman" w:cs="Times New Roman"/>
                <w:color w:val="auto"/>
                <w:sz w:val="28"/>
                <w:szCs w:val="28"/>
              </w:rPr>
              <w:t>п.5</w:t>
            </w:r>
            <w:r w:rsidR="00630B9C">
              <w:rPr>
                <w:rFonts w:ascii="Times New Roman" w:hAnsi="Times New Roman" w:cs="Times New Roman"/>
                <w:color w:val="auto"/>
                <w:sz w:val="28"/>
                <w:szCs w:val="28"/>
              </w:rPr>
              <w:t>7</w:t>
            </w:r>
            <w:r w:rsidRPr="00FB37C0">
              <w:rPr>
                <w:rFonts w:ascii="Times New Roman" w:hAnsi="Times New Roman" w:cs="Times New Roman"/>
                <w:color w:val="auto"/>
                <w:sz w:val="28"/>
                <w:szCs w:val="28"/>
              </w:rPr>
              <w:t>: за повторное проведение ОПТЦА плата не взимается (пп.2</w:t>
            </w:r>
            <w:r w:rsidR="00630B9C">
              <w:rPr>
                <w:rFonts w:ascii="Times New Roman" w:hAnsi="Times New Roman" w:cs="Times New Roman"/>
                <w:color w:val="auto"/>
                <w:sz w:val="28"/>
                <w:szCs w:val="28"/>
              </w:rPr>
              <w:t>8</w:t>
            </w:r>
            <w:r w:rsidRPr="00FB37C0">
              <w:rPr>
                <w:rFonts w:ascii="Times New Roman" w:hAnsi="Times New Roman" w:cs="Times New Roman"/>
                <w:color w:val="auto"/>
                <w:sz w:val="28"/>
                <w:szCs w:val="28"/>
              </w:rPr>
              <w:t>,</w:t>
            </w:r>
            <w:r w:rsidR="00630B9C">
              <w:rPr>
                <w:rFonts w:ascii="Times New Roman" w:hAnsi="Times New Roman" w:cs="Times New Roman"/>
                <w:color w:val="auto"/>
                <w:sz w:val="28"/>
                <w:szCs w:val="28"/>
              </w:rPr>
              <w:t>40</w:t>
            </w:r>
            <w:r w:rsidRPr="00FB37C0">
              <w:rPr>
                <w:rFonts w:ascii="Times New Roman" w:hAnsi="Times New Roman" w:cs="Times New Roman"/>
                <w:color w:val="auto"/>
                <w:sz w:val="28"/>
                <w:szCs w:val="28"/>
              </w:rPr>
              <w:t>,</w:t>
            </w:r>
            <w:r w:rsidR="00630B9C">
              <w:rPr>
                <w:rFonts w:ascii="Times New Roman" w:hAnsi="Times New Roman" w:cs="Times New Roman"/>
                <w:color w:val="auto"/>
                <w:sz w:val="28"/>
                <w:szCs w:val="28"/>
              </w:rPr>
              <w:t>51</w:t>
            </w:r>
            <w:r w:rsidRPr="00FB37C0">
              <w:rPr>
                <w:rFonts w:ascii="Times New Roman" w:hAnsi="Times New Roman" w:cs="Times New Roman"/>
                <w:color w:val="auto"/>
                <w:sz w:val="28"/>
                <w:szCs w:val="28"/>
              </w:rPr>
              <w:t xml:space="preserve">). </w:t>
            </w: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6.</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Акционерное общество «Агентство </w:t>
            </w:r>
            <w:proofErr w:type="gramStart"/>
            <w:r w:rsidRPr="00FB37C0">
              <w:rPr>
                <w:rFonts w:ascii="Times New Roman" w:hAnsi="Times New Roman" w:cs="Times New Roman"/>
                <w:color w:val="auto"/>
                <w:sz w:val="28"/>
                <w:szCs w:val="28"/>
              </w:rPr>
              <w:t>инвестиционного</w:t>
            </w:r>
            <w:proofErr w:type="gramEnd"/>
            <w:r w:rsidRPr="00FB37C0">
              <w:rPr>
                <w:rFonts w:ascii="Times New Roman" w:hAnsi="Times New Roman" w:cs="Times New Roman"/>
                <w:color w:val="auto"/>
                <w:sz w:val="28"/>
                <w:szCs w:val="28"/>
              </w:rPr>
              <w:t xml:space="preserve"> развития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rPr>
          <w:trHeight w:val="708"/>
        </w:trPr>
        <w:tc>
          <w:tcPr>
            <w:tcW w:w="817" w:type="dxa"/>
            <w:vMerge w:val="restart"/>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7.</w:t>
            </w:r>
          </w:p>
        </w:tc>
        <w:tc>
          <w:tcPr>
            <w:tcW w:w="3402" w:type="dxa"/>
            <w:vMerge w:val="restart"/>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Уполномоченный по защите прав предпринимателей в </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Исключить слова «и заверенные печатью заявителя» в связи с Федеральным законом от 06.04.2015 № 82-ФЗ «О внесении изменений в отдельные законодательные акты Российской Федерации в части отмены обязательности печати хозяйственных обществ».</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Частично учтено.</w:t>
            </w:r>
          </w:p>
          <w:p w:rsidR="00FB37C0" w:rsidRPr="00FB37C0" w:rsidRDefault="00FB37C0" w:rsidP="0095389C">
            <w:pPr>
              <w:rPr>
                <w:rFonts w:ascii="Times New Roman" w:hAnsi="Times New Roman" w:cs="Times New Roman"/>
                <w:color w:val="auto"/>
                <w:sz w:val="28"/>
                <w:szCs w:val="28"/>
              </w:rPr>
            </w:pPr>
            <w:r w:rsidRPr="00FB37C0">
              <w:rPr>
                <w:rFonts w:ascii="Times New Roman" w:hAnsi="Times New Roman" w:cs="Times New Roman"/>
                <w:color w:val="auto"/>
                <w:sz w:val="28"/>
                <w:szCs w:val="28"/>
              </w:rPr>
              <w:t>В пп.1</w:t>
            </w:r>
            <w:r w:rsidR="00630B9C">
              <w:rPr>
                <w:rFonts w:ascii="Times New Roman" w:hAnsi="Times New Roman" w:cs="Times New Roman"/>
                <w:color w:val="auto"/>
                <w:sz w:val="28"/>
                <w:szCs w:val="28"/>
              </w:rPr>
              <w:t>6</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w:t>
            </w:r>
            <w:r w:rsidR="00630B9C">
              <w:rPr>
                <w:rFonts w:ascii="Times New Roman" w:hAnsi="Times New Roman" w:cs="Times New Roman"/>
                <w:color w:val="auto"/>
                <w:sz w:val="28"/>
                <w:szCs w:val="28"/>
              </w:rPr>
              <w:t>32</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w:t>
            </w:r>
            <w:r w:rsidR="00630B9C">
              <w:rPr>
                <w:rFonts w:ascii="Times New Roman" w:hAnsi="Times New Roman" w:cs="Times New Roman"/>
                <w:color w:val="auto"/>
                <w:sz w:val="28"/>
                <w:szCs w:val="28"/>
              </w:rPr>
              <w:t>45</w:t>
            </w:r>
            <w:r w:rsidRPr="00FB37C0">
              <w:rPr>
                <w:rFonts w:ascii="Times New Roman" w:hAnsi="Times New Roman" w:cs="Times New Roman"/>
                <w:color w:val="auto"/>
                <w:sz w:val="28"/>
                <w:szCs w:val="28"/>
              </w:rPr>
              <w:t xml:space="preserve"> проекта Положения после слов «заверенные печатью заявителя» добавлены слова «(при наличии печати)», согласно Федеральному закону от 06.04.2015 № 82-ФЗ.</w:t>
            </w:r>
          </w:p>
        </w:tc>
      </w:tr>
      <w:tr w:rsidR="00FB37C0" w:rsidRPr="00FB37C0" w:rsidTr="00A74F18">
        <w:trPr>
          <w:trHeight w:val="708"/>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082AA6" w:rsidRDefault="00FB37C0" w:rsidP="00FB37C0">
            <w:pPr>
              <w:rPr>
                <w:rFonts w:ascii="Times New Roman" w:hAnsi="Times New Roman" w:cs="Times New Roman"/>
                <w:color w:val="auto"/>
                <w:sz w:val="28"/>
                <w:szCs w:val="28"/>
              </w:rPr>
            </w:pPr>
            <w:r w:rsidRPr="00082AA6">
              <w:rPr>
                <w:rFonts w:ascii="Times New Roman" w:hAnsi="Times New Roman" w:cs="Times New Roman"/>
                <w:color w:val="auto"/>
                <w:sz w:val="28"/>
                <w:szCs w:val="28"/>
              </w:rPr>
              <w:t>Установить сроки и процедуру согласования документов заявителя ОИОГВ НСО.</w:t>
            </w:r>
          </w:p>
        </w:tc>
        <w:tc>
          <w:tcPr>
            <w:tcW w:w="6946" w:type="dxa"/>
          </w:tcPr>
          <w:p w:rsidR="00FB37C0" w:rsidRPr="00082AA6" w:rsidRDefault="009F4D14" w:rsidP="009F4D14">
            <w:pPr>
              <w:rPr>
                <w:rFonts w:ascii="Times New Roman" w:hAnsi="Times New Roman" w:cs="Times New Roman"/>
                <w:color w:val="auto"/>
                <w:sz w:val="28"/>
                <w:szCs w:val="28"/>
              </w:rPr>
            </w:pPr>
            <w:r w:rsidRPr="00082AA6">
              <w:rPr>
                <w:rFonts w:ascii="Times New Roman" w:hAnsi="Times New Roman" w:cs="Times New Roman"/>
                <w:color w:val="auto"/>
                <w:sz w:val="28"/>
                <w:szCs w:val="28"/>
              </w:rPr>
              <w:t>Частично у</w:t>
            </w:r>
            <w:r w:rsidR="00FB37C0" w:rsidRPr="00082AA6">
              <w:rPr>
                <w:rFonts w:ascii="Times New Roman" w:hAnsi="Times New Roman" w:cs="Times New Roman"/>
                <w:color w:val="auto"/>
                <w:sz w:val="28"/>
                <w:szCs w:val="28"/>
              </w:rPr>
              <w:t>чтено.</w:t>
            </w:r>
          </w:p>
          <w:p w:rsidR="00357DB0" w:rsidRPr="00082AA6" w:rsidRDefault="00357DB0" w:rsidP="00357DB0">
            <w:pPr>
              <w:rPr>
                <w:rFonts w:ascii="Times New Roman" w:hAnsi="Times New Roman" w:cs="Times New Roman"/>
                <w:color w:val="auto"/>
                <w:sz w:val="28"/>
                <w:szCs w:val="28"/>
              </w:rPr>
            </w:pPr>
            <w:proofErr w:type="gramStart"/>
            <w:r w:rsidRPr="00082AA6">
              <w:rPr>
                <w:rFonts w:ascii="Times New Roman" w:hAnsi="Times New Roman" w:cs="Times New Roman"/>
                <w:color w:val="auto"/>
                <w:sz w:val="28"/>
                <w:szCs w:val="28"/>
              </w:rPr>
              <w:t xml:space="preserve">В проект Положения включен </w:t>
            </w:r>
            <w:r w:rsidR="00F17165" w:rsidRPr="00082AA6">
              <w:rPr>
                <w:rFonts w:ascii="Times New Roman" w:hAnsi="Times New Roman" w:cs="Times New Roman"/>
                <w:color w:val="auto"/>
                <w:sz w:val="28"/>
                <w:szCs w:val="28"/>
              </w:rPr>
              <w:t>п.1</w:t>
            </w:r>
            <w:r w:rsidRPr="00082AA6">
              <w:rPr>
                <w:rFonts w:ascii="Times New Roman" w:hAnsi="Times New Roman" w:cs="Times New Roman"/>
                <w:color w:val="auto"/>
                <w:sz w:val="28"/>
                <w:szCs w:val="28"/>
              </w:rPr>
              <w:t>7, где указывается,  то документы на проведение ОПТЦА должны быть согласованы с ОИОГВ НСО,  осуществляющим функции по выработке государственной политики и нормативно-правовому регулированию в сфере реализации инвестиционного проекта, в течение 15 рабочих дней со дня их получения ОИОГВ НСО.</w:t>
            </w:r>
            <w:proofErr w:type="gramEnd"/>
          </w:p>
          <w:p w:rsidR="00F17165" w:rsidRPr="00082AA6" w:rsidRDefault="00F17165" w:rsidP="00357DB0">
            <w:pPr>
              <w:rPr>
                <w:rFonts w:ascii="Times New Roman" w:hAnsi="Times New Roman" w:cs="Times New Roman"/>
                <w:color w:val="auto"/>
                <w:sz w:val="28"/>
                <w:szCs w:val="28"/>
              </w:rPr>
            </w:pPr>
            <w:r w:rsidRPr="00082AA6">
              <w:rPr>
                <w:rFonts w:ascii="Times New Roman" w:hAnsi="Times New Roman" w:cs="Times New Roman"/>
                <w:color w:val="auto"/>
                <w:sz w:val="28"/>
                <w:szCs w:val="28"/>
              </w:rPr>
              <w:t>Процедура и сроки проведения эффективности инвестиционного проекта, финансируемого полностью или частично за счет средств областного бюджета Новосибирской области, направляемых на капитальные вложения, утверждены постановлением Правительства НСО № 473.</w:t>
            </w:r>
          </w:p>
        </w:tc>
      </w:tr>
      <w:tr w:rsidR="00FB37C0" w:rsidRPr="00FB37C0" w:rsidTr="00A74F18">
        <w:trPr>
          <w:trHeight w:val="708"/>
        </w:trPr>
        <w:tc>
          <w:tcPr>
            <w:tcW w:w="817" w:type="dxa"/>
            <w:vMerge w:val="restart"/>
          </w:tcPr>
          <w:p w:rsidR="00FB37C0" w:rsidRPr="00FB37C0" w:rsidRDefault="00FB37C0" w:rsidP="00FB37C0">
            <w:pPr>
              <w:rPr>
                <w:rFonts w:ascii="Times New Roman" w:hAnsi="Times New Roman" w:cs="Times New Roman"/>
                <w:color w:val="auto"/>
                <w:sz w:val="28"/>
                <w:szCs w:val="28"/>
              </w:rPr>
            </w:pPr>
          </w:p>
        </w:tc>
        <w:tc>
          <w:tcPr>
            <w:tcW w:w="3402" w:type="dxa"/>
            <w:vMerge w:val="restart"/>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Дополнить проект Положения порядком отбора экспертных организаций в </w:t>
            </w:r>
            <w:proofErr w:type="gramStart"/>
            <w:r w:rsidRPr="00FB37C0">
              <w:rPr>
                <w:rFonts w:ascii="Times New Roman" w:hAnsi="Times New Roman" w:cs="Times New Roman"/>
                <w:color w:val="auto"/>
                <w:sz w:val="28"/>
                <w:szCs w:val="28"/>
              </w:rPr>
              <w:t>случае</w:t>
            </w:r>
            <w:proofErr w:type="gramEnd"/>
            <w:r w:rsidRPr="00FB37C0">
              <w:rPr>
                <w:rFonts w:ascii="Times New Roman" w:hAnsi="Times New Roman" w:cs="Times New Roman"/>
                <w:color w:val="auto"/>
                <w:sz w:val="28"/>
                <w:szCs w:val="28"/>
              </w:rPr>
              <w:t>, если заявителем является государственный (муниципальный) заказчик</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rPr>
          <w:trHeight w:val="708"/>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пп.26, 36 и 48 проекта Положения дополнить словами «при наличии вины экспертной организации», либо исключить указанные пункты из проекта Положения.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Не понятно, как определить «вину экспертной </w:t>
            </w:r>
            <w:proofErr w:type="gramStart"/>
            <w:r w:rsidRPr="00FB37C0">
              <w:rPr>
                <w:rFonts w:ascii="Times New Roman" w:hAnsi="Times New Roman" w:cs="Times New Roman"/>
                <w:color w:val="auto"/>
                <w:sz w:val="28"/>
                <w:szCs w:val="28"/>
              </w:rPr>
              <w:t>организации</w:t>
            </w:r>
            <w:proofErr w:type="gramEnd"/>
            <w:r w:rsidRPr="00FB37C0">
              <w:rPr>
                <w:rFonts w:ascii="Times New Roman" w:hAnsi="Times New Roman" w:cs="Times New Roman"/>
                <w:color w:val="auto"/>
                <w:sz w:val="28"/>
                <w:szCs w:val="28"/>
              </w:rPr>
              <w:t xml:space="preserve">» и </w:t>
            </w:r>
            <w:proofErr w:type="gramStart"/>
            <w:r w:rsidRPr="00FB37C0">
              <w:rPr>
                <w:rFonts w:ascii="Times New Roman" w:hAnsi="Times New Roman" w:cs="Times New Roman"/>
                <w:color w:val="auto"/>
                <w:sz w:val="28"/>
                <w:szCs w:val="28"/>
              </w:rPr>
              <w:t>какая</w:t>
            </w:r>
            <w:proofErr w:type="gramEnd"/>
            <w:r w:rsidRPr="00FB37C0">
              <w:rPr>
                <w:rFonts w:ascii="Times New Roman" w:hAnsi="Times New Roman" w:cs="Times New Roman"/>
                <w:color w:val="auto"/>
                <w:sz w:val="28"/>
                <w:szCs w:val="28"/>
              </w:rPr>
              <w:t xml:space="preserve"> организация ее будет выявлять?</w:t>
            </w:r>
          </w:p>
          <w:p w:rsidR="00FB37C0" w:rsidRPr="00FB37C0" w:rsidRDefault="00FB37C0" w:rsidP="0095389C">
            <w:pPr>
              <w:rPr>
                <w:rFonts w:ascii="Times New Roman" w:hAnsi="Times New Roman" w:cs="Times New Roman"/>
                <w:color w:val="auto"/>
                <w:sz w:val="28"/>
                <w:szCs w:val="28"/>
              </w:rPr>
            </w:pPr>
            <w:r w:rsidRPr="00FB37C0">
              <w:rPr>
                <w:rFonts w:ascii="Times New Roman" w:hAnsi="Times New Roman" w:cs="Times New Roman"/>
                <w:color w:val="auto"/>
                <w:sz w:val="28"/>
                <w:szCs w:val="28"/>
              </w:rPr>
              <w:t>пп.2</w:t>
            </w:r>
            <w:r w:rsidR="0095389C">
              <w:rPr>
                <w:rFonts w:ascii="Times New Roman" w:hAnsi="Times New Roman" w:cs="Times New Roman"/>
                <w:color w:val="auto"/>
                <w:sz w:val="28"/>
                <w:szCs w:val="28"/>
              </w:rPr>
              <w:t>8</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40</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51</w:t>
            </w:r>
            <w:r w:rsidRPr="00FB37C0">
              <w:rPr>
                <w:rFonts w:ascii="Times New Roman" w:hAnsi="Times New Roman" w:cs="Times New Roman"/>
                <w:color w:val="auto"/>
                <w:sz w:val="28"/>
                <w:szCs w:val="28"/>
              </w:rPr>
              <w:t xml:space="preserve"> проекта Положения соответствуют  положениям федерального уровня (постановление Правительства РФ от 30.04.2013 № 382).</w:t>
            </w:r>
          </w:p>
        </w:tc>
      </w:tr>
      <w:tr w:rsidR="00FB37C0" w:rsidRPr="00FB37C0" w:rsidTr="00A74F18">
        <w:trPr>
          <w:trHeight w:val="708"/>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Уточнить формулировку п.5 в части срока вступления в силу проекта постановления.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Учтено.</w:t>
            </w: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8.</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Администрация г. Бердска </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Исполнитель для проведения аудита должен выбираться в ходе конкурсных процедур, в соответствии с действующим законодательством о закупках. Не менее важным моментом, наравне с уровнем компетентности аудиторов, является их независимость и отсутствие конфликта интересов. Отказ от конкурсных (аукционных) процедур является </w:t>
            </w:r>
            <w:proofErr w:type="spellStart"/>
            <w:r w:rsidRPr="00FB37C0">
              <w:rPr>
                <w:rFonts w:ascii="Times New Roman" w:hAnsi="Times New Roman" w:cs="Times New Roman"/>
                <w:color w:val="auto"/>
                <w:sz w:val="28"/>
                <w:szCs w:val="28"/>
              </w:rPr>
              <w:t>коррупциогенным</w:t>
            </w:r>
            <w:proofErr w:type="spellEnd"/>
            <w:r w:rsidRPr="00FB37C0">
              <w:rPr>
                <w:rFonts w:ascii="Times New Roman" w:hAnsi="Times New Roman" w:cs="Times New Roman"/>
                <w:color w:val="auto"/>
                <w:sz w:val="28"/>
                <w:szCs w:val="28"/>
              </w:rPr>
              <w:t xml:space="preserve"> фактором.</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Учтено. </w:t>
            </w:r>
          </w:p>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9.</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Администрация </w:t>
            </w:r>
            <w:proofErr w:type="spellStart"/>
            <w:r w:rsidRPr="00FB37C0">
              <w:rPr>
                <w:rFonts w:ascii="Times New Roman" w:hAnsi="Times New Roman" w:cs="Times New Roman"/>
                <w:color w:val="auto"/>
                <w:sz w:val="28"/>
                <w:szCs w:val="28"/>
              </w:rPr>
              <w:t>Здвинского</w:t>
            </w:r>
            <w:proofErr w:type="spellEnd"/>
            <w:r w:rsidRPr="00FB37C0">
              <w:rPr>
                <w:rFonts w:ascii="Times New Roman" w:hAnsi="Times New Roman" w:cs="Times New Roman"/>
                <w:color w:val="auto"/>
                <w:sz w:val="28"/>
                <w:szCs w:val="28"/>
              </w:rPr>
              <w:t xml:space="preserve">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10.</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г. </w:t>
            </w:r>
            <w:proofErr w:type="spellStart"/>
            <w:r w:rsidRPr="00FB37C0">
              <w:rPr>
                <w:rFonts w:ascii="Times New Roman" w:hAnsi="Times New Roman" w:cs="Times New Roman"/>
                <w:color w:val="auto"/>
                <w:sz w:val="28"/>
                <w:szCs w:val="28"/>
              </w:rPr>
              <w:t>Искитима</w:t>
            </w:r>
            <w:proofErr w:type="spellEnd"/>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bl>
    <w:p w:rsidR="000F158A" w:rsidRDefault="000F158A">
      <w:r>
        <w:br w:type="page"/>
      </w:r>
    </w:p>
    <w:tbl>
      <w:tblPr>
        <w:tblStyle w:val="14"/>
        <w:tblW w:w="15559" w:type="dxa"/>
        <w:tblLook w:val="04A0" w:firstRow="1" w:lastRow="0" w:firstColumn="1" w:lastColumn="0" w:noHBand="0" w:noVBand="1"/>
      </w:tblPr>
      <w:tblGrid>
        <w:gridCol w:w="817"/>
        <w:gridCol w:w="3402"/>
        <w:gridCol w:w="4394"/>
        <w:gridCol w:w="6946"/>
      </w:tblGrid>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11.</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Искитимского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12.</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Карасукского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13.</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Краснозерского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14.</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Маслянинского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Срок проведения 1-го этапа не должен превышать 30 рабочих дней. </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Срок проведения 2-го этапа не должен превышать 45 рабочих дней.</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Длительность проведения ОПТЦА определяются сложностью объекта капитального строительства, некоторые из которых могут быть </w:t>
            </w:r>
            <w:proofErr w:type="spellStart"/>
            <w:r w:rsidRPr="00FB37C0">
              <w:rPr>
                <w:rFonts w:ascii="Times New Roman" w:hAnsi="Times New Roman" w:cs="Times New Roman"/>
                <w:color w:val="auto"/>
                <w:sz w:val="28"/>
                <w:szCs w:val="28"/>
              </w:rPr>
              <w:t>трудозатратными</w:t>
            </w:r>
            <w:proofErr w:type="spellEnd"/>
            <w:r w:rsidRPr="00FB37C0">
              <w:rPr>
                <w:rFonts w:ascii="Times New Roman" w:hAnsi="Times New Roman" w:cs="Times New Roman"/>
                <w:color w:val="auto"/>
                <w:sz w:val="28"/>
                <w:szCs w:val="28"/>
              </w:rPr>
              <w:t xml:space="preserve"> при ОПТЦА.</w:t>
            </w:r>
          </w:p>
        </w:tc>
      </w:tr>
      <w:tr w:rsidR="00FB37C0" w:rsidRPr="00FB37C0" w:rsidTr="00A74F18">
        <w:tc>
          <w:tcPr>
            <w:tcW w:w="817" w:type="dxa"/>
          </w:tcPr>
          <w:p w:rsidR="00FB37C0" w:rsidRPr="00FB37C0" w:rsidRDefault="00FB37C0" w:rsidP="00FB37C0">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15.</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Администрация </w:t>
            </w:r>
            <w:proofErr w:type="spellStart"/>
            <w:r w:rsidRPr="00FB37C0">
              <w:rPr>
                <w:rFonts w:ascii="Times New Roman" w:hAnsi="Times New Roman" w:cs="Times New Roman"/>
                <w:color w:val="auto"/>
                <w:sz w:val="28"/>
                <w:szCs w:val="28"/>
              </w:rPr>
              <w:t>Мошковского</w:t>
            </w:r>
            <w:proofErr w:type="spellEnd"/>
            <w:r w:rsidRPr="00FB37C0">
              <w:rPr>
                <w:rFonts w:ascii="Times New Roman" w:hAnsi="Times New Roman" w:cs="Times New Roman"/>
                <w:color w:val="auto"/>
                <w:sz w:val="28"/>
                <w:szCs w:val="28"/>
              </w:rPr>
              <w:t xml:space="preserve">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rPr>
          <w:trHeight w:val="158"/>
        </w:trPr>
        <w:tc>
          <w:tcPr>
            <w:tcW w:w="817" w:type="dxa"/>
            <w:vMerge w:val="restart"/>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16.</w:t>
            </w:r>
          </w:p>
        </w:tc>
        <w:tc>
          <w:tcPr>
            <w:tcW w:w="3402" w:type="dxa"/>
            <w:vMerge w:val="restart"/>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Мэрия г. Новосибирска</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Целесообразно увязать сроки проведения ОПТЦА со сроками </w:t>
            </w:r>
            <w:proofErr w:type="gramStart"/>
            <w:r w:rsidRPr="00FB37C0">
              <w:rPr>
                <w:rFonts w:ascii="Times New Roman" w:hAnsi="Times New Roman" w:cs="Times New Roman"/>
                <w:color w:val="auto"/>
                <w:sz w:val="28"/>
                <w:szCs w:val="28"/>
              </w:rPr>
              <w:t>проведения оценки достоверности определения сметной стоимости</w:t>
            </w:r>
            <w:proofErr w:type="gramEnd"/>
            <w:r w:rsidRPr="00FB37C0">
              <w:rPr>
                <w:rFonts w:ascii="Times New Roman" w:hAnsi="Times New Roman" w:cs="Times New Roman"/>
                <w:color w:val="auto"/>
                <w:sz w:val="28"/>
                <w:szCs w:val="28"/>
              </w:rPr>
              <w:t xml:space="preserve"> строительства объектов капитального строительства, осуществляемой ГБУ «Вневедомственная экспертиза Новосибирской области».</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Согласно ст.49 Градостроительного кодекса Российской Федерации срок проведения государственной экспертизы не должен превышать 60 дней. Такой же срок установлен в </w:t>
            </w:r>
            <w:proofErr w:type="gramStart"/>
            <w:r w:rsidRPr="00FB37C0">
              <w:rPr>
                <w:rFonts w:ascii="Times New Roman" w:hAnsi="Times New Roman" w:cs="Times New Roman"/>
                <w:color w:val="auto"/>
                <w:sz w:val="28"/>
                <w:szCs w:val="28"/>
              </w:rPr>
              <w:t>проекте</w:t>
            </w:r>
            <w:proofErr w:type="gramEnd"/>
            <w:r w:rsidRPr="00FB37C0">
              <w:rPr>
                <w:rFonts w:ascii="Times New Roman" w:hAnsi="Times New Roman" w:cs="Times New Roman"/>
                <w:color w:val="auto"/>
                <w:sz w:val="28"/>
                <w:szCs w:val="28"/>
              </w:rPr>
              <w:t xml:space="preserve"> Положения при проведении ОПТЦА на 2-м этапе.</w:t>
            </w:r>
          </w:p>
        </w:tc>
      </w:tr>
      <w:tr w:rsidR="00FB37C0" w:rsidRPr="00FB37C0" w:rsidTr="00A74F18">
        <w:trPr>
          <w:trHeight w:val="157"/>
        </w:trPr>
        <w:tc>
          <w:tcPr>
            <w:tcW w:w="817" w:type="dxa"/>
            <w:vMerge/>
          </w:tcPr>
          <w:p w:rsidR="00FB37C0" w:rsidRPr="00FB37C0" w:rsidRDefault="00FB37C0" w:rsidP="00FB37C0">
            <w:pPr>
              <w:rPr>
                <w:rFonts w:ascii="Times New Roman" w:hAnsi="Times New Roman" w:cs="Times New Roman"/>
                <w:color w:val="auto"/>
                <w:sz w:val="28"/>
                <w:szCs w:val="28"/>
              </w:rPr>
            </w:pPr>
          </w:p>
        </w:tc>
        <w:tc>
          <w:tcPr>
            <w:tcW w:w="3402" w:type="dxa"/>
            <w:vMerge/>
          </w:tcPr>
          <w:p w:rsidR="00FB37C0" w:rsidRPr="00FB37C0" w:rsidRDefault="00FB37C0" w:rsidP="00FB37C0">
            <w:pPr>
              <w:rPr>
                <w:rFonts w:ascii="Times New Roman" w:hAnsi="Times New Roman" w:cs="Times New Roman"/>
                <w:color w:val="auto"/>
                <w:sz w:val="28"/>
                <w:szCs w:val="28"/>
              </w:rPr>
            </w:pPr>
          </w:p>
        </w:tc>
        <w:tc>
          <w:tcPr>
            <w:tcW w:w="4394" w:type="dxa"/>
          </w:tcPr>
          <w:p w:rsidR="00FB37C0" w:rsidRPr="00FB37C0" w:rsidRDefault="00FB37C0" w:rsidP="00F55173">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Предусмотреть возможность вынесения условно-положительного (т.е. содержащего рекомендац</w:t>
            </w:r>
            <w:proofErr w:type="gramStart"/>
            <w:r w:rsidRPr="00FB37C0">
              <w:rPr>
                <w:rFonts w:ascii="Times New Roman" w:hAnsi="Times New Roman" w:cs="Times New Roman"/>
                <w:color w:val="auto"/>
                <w:sz w:val="28"/>
                <w:szCs w:val="28"/>
              </w:rPr>
              <w:t>ии ау</w:t>
            </w:r>
            <w:proofErr w:type="gramEnd"/>
            <w:r w:rsidRPr="00FB37C0">
              <w:rPr>
                <w:rFonts w:ascii="Times New Roman" w:hAnsi="Times New Roman" w:cs="Times New Roman"/>
                <w:color w:val="auto"/>
                <w:sz w:val="28"/>
                <w:szCs w:val="28"/>
              </w:rPr>
              <w:t>дитора) заключения.</w:t>
            </w:r>
          </w:p>
        </w:tc>
        <w:tc>
          <w:tcPr>
            <w:tcW w:w="6946"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Не учтено.</w:t>
            </w:r>
          </w:p>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пп.2</w:t>
            </w:r>
            <w:r w:rsidR="0095389C">
              <w:rPr>
                <w:rFonts w:ascii="Times New Roman" w:hAnsi="Times New Roman" w:cs="Times New Roman"/>
                <w:color w:val="auto"/>
                <w:sz w:val="28"/>
                <w:szCs w:val="28"/>
              </w:rPr>
              <w:t>7</w:t>
            </w:r>
            <w:r w:rsidRPr="00FB37C0">
              <w:rPr>
                <w:rFonts w:ascii="Times New Roman" w:hAnsi="Times New Roman" w:cs="Times New Roman"/>
                <w:color w:val="auto"/>
                <w:sz w:val="28"/>
                <w:szCs w:val="28"/>
              </w:rPr>
              <w:t>, 3</w:t>
            </w:r>
            <w:r w:rsidR="0095389C">
              <w:rPr>
                <w:rFonts w:ascii="Times New Roman" w:hAnsi="Times New Roman" w:cs="Times New Roman"/>
                <w:color w:val="auto"/>
                <w:sz w:val="28"/>
                <w:szCs w:val="28"/>
              </w:rPr>
              <w:t>9</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51</w:t>
            </w:r>
            <w:r w:rsidRPr="00FB37C0">
              <w:rPr>
                <w:rFonts w:ascii="Times New Roman" w:hAnsi="Times New Roman" w:cs="Times New Roman"/>
                <w:color w:val="auto"/>
                <w:sz w:val="28"/>
                <w:szCs w:val="28"/>
              </w:rPr>
              <w:t xml:space="preserve"> проекта Положения при отрицательном заключении предусмотрена доработка заявителем документации с учетом замечаний и предложений, указанных в заключении. </w:t>
            </w:r>
          </w:p>
          <w:p w:rsidR="00FB37C0" w:rsidRPr="00FB37C0" w:rsidRDefault="00FB37C0" w:rsidP="0095389C">
            <w:pPr>
              <w:rPr>
                <w:rFonts w:ascii="Times New Roman" w:hAnsi="Times New Roman" w:cs="Times New Roman"/>
                <w:color w:val="auto"/>
                <w:sz w:val="28"/>
                <w:szCs w:val="28"/>
              </w:rPr>
            </w:pPr>
            <w:r w:rsidRPr="00FB37C0">
              <w:rPr>
                <w:rFonts w:ascii="Times New Roman" w:hAnsi="Times New Roman" w:cs="Times New Roman"/>
                <w:color w:val="auto"/>
                <w:sz w:val="28"/>
                <w:szCs w:val="28"/>
              </w:rPr>
              <w:t>Согласно пп.2</w:t>
            </w:r>
            <w:r w:rsidR="0095389C">
              <w:rPr>
                <w:rFonts w:ascii="Times New Roman" w:hAnsi="Times New Roman" w:cs="Times New Roman"/>
                <w:color w:val="auto"/>
                <w:sz w:val="28"/>
                <w:szCs w:val="28"/>
              </w:rPr>
              <w:t>8</w:t>
            </w:r>
            <w:r w:rsidRPr="00FB37C0">
              <w:rPr>
                <w:rFonts w:ascii="Times New Roman" w:hAnsi="Times New Roman" w:cs="Times New Roman"/>
                <w:color w:val="auto"/>
                <w:sz w:val="28"/>
                <w:szCs w:val="28"/>
              </w:rPr>
              <w:t xml:space="preserve">, </w:t>
            </w:r>
            <w:r w:rsidR="0095389C">
              <w:rPr>
                <w:rFonts w:ascii="Times New Roman" w:hAnsi="Times New Roman" w:cs="Times New Roman"/>
                <w:color w:val="auto"/>
                <w:sz w:val="28"/>
                <w:szCs w:val="28"/>
              </w:rPr>
              <w:t>40</w:t>
            </w:r>
            <w:r w:rsidRPr="00FB37C0">
              <w:rPr>
                <w:rFonts w:ascii="Times New Roman" w:hAnsi="Times New Roman" w:cs="Times New Roman"/>
                <w:color w:val="auto"/>
                <w:sz w:val="28"/>
                <w:szCs w:val="28"/>
              </w:rPr>
              <w:t>,</w:t>
            </w:r>
            <w:r w:rsidR="0095389C">
              <w:rPr>
                <w:rFonts w:ascii="Times New Roman" w:hAnsi="Times New Roman" w:cs="Times New Roman"/>
                <w:color w:val="auto"/>
                <w:sz w:val="28"/>
                <w:szCs w:val="28"/>
              </w:rPr>
              <w:t xml:space="preserve"> 51</w:t>
            </w:r>
            <w:r w:rsidRPr="00FB37C0">
              <w:rPr>
                <w:rFonts w:ascii="Times New Roman" w:hAnsi="Times New Roman" w:cs="Times New Roman"/>
                <w:color w:val="auto"/>
                <w:sz w:val="28"/>
                <w:szCs w:val="28"/>
              </w:rPr>
              <w:t xml:space="preserve"> проекта Положения плата за повторное проведение ОПТЦА не взимается.</w:t>
            </w:r>
          </w:p>
        </w:tc>
      </w:tr>
      <w:tr w:rsidR="00FB37C0" w:rsidRPr="00FB37C0" w:rsidTr="00A74F18">
        <w:tc>
          <w:tcPr>
            <w:tcW w:w="817" w:type="dxa"/>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17.</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Новосибирского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18.</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Ордынского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19.</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Администрация Татарского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20.</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Администрация </w:t>
            </w:r>
            <w:proofErr w:type="spellStart"/>
            <w:r w:rsidRPr="00FB37C0">
              <w:rPr>
                <w:rFonts w:ascii="Times New Roman" w:hAnsi="Times New Roman" w:cs="Times New Roman"/>
                <w:color w:val="auto"/>
                <w:sz w:val="28"/>
                <w:szCs w:val="28"/>
              </w:rPr>
              <w:t>Чановского</w:t>
            </w:r>
            <w:proofErr w:type="spellEnd"/>
            <w:r w:rsidRPr="00FB37C0">
              <w:rPr>
                <w:rFonts w:ascii="Times New Roman" w:hAnsi="Times New Roman" w:cs="Times New Roman"/>
                <w:color w:val="auto"/>
                <w:sz w:val="28"/>
                <w:szCs w:val="28"/>
              </w:rPr>
              <w:t xml:space="preserve">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r w:rsidR="00FB37C0" w:rsidRPr="00FB37C0" w:rsidTr="00A74F18">
        <w:tc>
          <w:tcPr>
            <w:tcW w:w="817" w:type="dxa"/>
          </w:tcPr>
          <w:p w:rsidR="00FB37C0" w:rsidRPr="00FB37C0" w:rsidRDefault="00FB37C0" w:rsidP="00F55173">
            <w:pPr>
              <w:jc w:val="center"/>
              <w:rPr>
                <w:rFonts w:ascii="Times New Roman" w:hAnsi="Times New Roman" w:cs="Times New Roman"/>
                <w:color w:val="auto"/>
                <w:sz w:val="28"/>
                <w:szCs w:val="28"/>
              </w:rPr>
            </w:pPr>
            <w:r w:rsidRPr="00FB37C0">
              <w:rPr>
                <w:rFonts w:ascii="Times New Roman" w:hAnsi="Times New Roman" w:cs="Times New Roman"/>
                <w:color w:val="auto"/>
                <w:sz w:val="28"/>
                <w:szCs w:val="28"/>
              </w:rPr>
              <w:t>21.</w:t>
            </w:r>
          </w:p>
        </w:tc>
        <w:tc>
          <w:tcPr>
            <w:tcW w:w="3402"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 xml:space="preserve">Администрация </w:t>
            </w:r>
            <w:proofErr w:type="spellStart"/>
            <w:r w:rsidRPr="00FB37C0">
              <w:rPr>
                <w:rFonts w:ascii="Times New Roman" w:hAnsi="Times New Roman" w:cs="Times New Roman"/>
                <w:color w:val="auto"/>
                <w:sz w:val="28"/>
                <w:szCs w:val="28"/>
              </w:rPr>
              <w:t>Черепановского</w:t>
            </w:r>
            <w:proofErr w:type="spellEnd"/>
            <w:r w:rsidRPr="00FB37C0">
              <w:rPr>
                <w:rFonts w:ascii="Times New Roman" w:hAnsi="Times New Roman" w:cs="Times New Roman"/>
                <w:color w:val="auto"/>
                <w:sz w:val="28"/>
                <w:szCs w:val="28"/>
              </w:rPr>
              <w:t xml:space="preserve"> района Новосибирской области</w:t>
            </w:r>
          </w:p>
        </w:tc>
        <w:tc>
          <w:tcPr>
            <w:tcW w:w="4394" w:type="dxa"/>
          </w:tcPr>
          <w:p w:rsidR="00FB37C0" w:rsidRPr="00FB37C0" w:rsidRDefault="00FB37C0" w:rsidP="00FB37C0">
            <w:pPr>
              <w:rPr>
                <w:rFonts w:ascii="Times New Roman" w:hAnsi="Times New Roman" w:cs="Times New Roman"/>
                <w:color w:val="auto"/>
                <w:sz w:val="28"/>
                <w:szCs w:val="28"/>
              </w:rPr>
            </w:pPr>
            <w:r w:rsidRPr="00FB37C0">
              <w:rPr>
                <w:rFonts w:ascii="Times New Roman" w:hAnsi="Times New Roman" w:cs="Times New Roman"/>
                <w:color w:val="auto"/>
                <w:sz w:val="28"/>
                <w:szCs w:val="28"/>
              </w:rPr>
              <w:t>Предложений нет.</w:t>
            </w:r>
          </w:p>
        </w:tc>
        <w:tc>
          <w:tcPr>
            <w:tcW w:w="6946" w:type="dxa"/>
          </w:tcPr>
          <w:p w:rsidR="00FB37C0" w:rsidRPr="00FB37C0" w:rsidRDefault="00FB37C0" w:rsidP="00FB37C0">
            <w:pPr>
              <w:rPr>
                <w:rFonts w:ascii="Times New Roman" w:hAnsi="Times New Roman" w:cs="Times New Roman"/>
                <w:color w:val="auto"/>
                <w:sz w:val="28"/>
                <w:szCs w:val="28"/>
              </w:rPr>
            </w:pPr>
          </w:p>
        </w:tc>
      </w:tr>
    </w:tbl>
    <w:p w:rsidR="00DC37D9" w:rsidRPr="00DC37D9" w:rsidRDefault="00DC37D9" w:rsidP="00DC37D9">
      <w:pPr>
        <w:tabs>
          <w:tab w:val="left" w:pos="1560"/>
          <w:tab w:val="left" w:pos="3261"/>
        </w:tabs>
        <w:jc w:val="both"/>
        <w:rPr>
          <w:rFonts w:ascii="Times New Roman" w:hAnsi="Times New Roman" w:cs="Times New Roman"/>
          <w:sz w:val="28"/>
          <w:szCs w:val="28"/>
        </w:rPr>
      </w:pPr>
    </w:p>
    <w:p w:rsidR="00DC37D9" w:rsidRPr="00DC37D9" w:rsidRDefault="00DC37D9" w:rsidP="00DC37D9">
      <w:pPr>
        <w:tabs>
          <w:tab w:val="left" w:pos="1560"/>
          <w:tab w:val="left" w:pos="3261"/>
        </w:tabs>
        <w:jc w:val="both"/>
        <w:rPr>
          <w:rFonts w:ascii="Times New Roman" w:hAnsi="Times New Roman" w:cs="Times New Roman"/>
          <w:sz w:val="28"/>
          <w:szCs w:val="28"/>
        </w:rPr>
      </w:pPr>
    </w:p>
    <w:p w:rsidR="00DC37D9" w:rsidRPr="00DC37D9" w:rsidRDefault="00DC37D9" w:rsidP="00DC37D9">
      <w:pPr>
        <w:tabs>
          <w:tab w:val="left" w:pos="1560"/>
          <w:tab w:val="left" w:pos="3261"/>
        </w:tabs>
        <w:jc w:val="both"/>
        <w:rPr>
          <w:rFonts w:ascii="Times New Roman" w:hAnsi="Times New Roman" w:cs="Times New Roman"/>
          <w:sz w:val="28"/>
          <w:szCs w:val="28"/>
        </w:rPr>
      </w:pPr>
    </w:p>
    <w:p w:rsidR="00D16666" w:rsidRDefault="00D54F31" w:rsidP="00D16666">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Заместитель</w:t>
      </w:r>
      <w:r w:rsidR="00D16666" w:rsidRPr="00D16666">
        <w:rPr>
          <w:rFonts w:ascii="Times New Roman" w:hAnsi="Times New Roman" w:cs="Times New Roman"/>
          <w:sz w:val="28"/>
          <w:szCs w:val="28"/>
        </w:rPr>
        <w:t xml:space="preserve"> Председателя Правительства Новосибирской области – </w:t>
      </w:r>
    </w:p>
    <w:p w:rsidR="0035631E" w:rsidRDefault="00D16666" w:rsidP="00D16666">
      <w:pPr>
        <w:tabs>
          <w:tab w:val="left" w:pos="1560"/>
          <w:tab w:val="left" w:pos="3261"/>
        </w:tabs>
        <w:rPr>
          <w:rFonts w:ascii="Times New Roman" w:hAnsi="Times New Roman" w:cs="Times New Roman"/>
          <w:sz w:val="28"/>
          <w:szCs w:val="28"/>
        </w:rPr>
      </w:pPr>
      <w:r w:rsidRPr="00D16666">
        <w:rPr>
          <w:rFonts w:ascii="Times New Roman" w:hAnsi="Times New Roman" w:cs="Times New Roman"/>
          <w:sz w:val="28"/>
          <w:szCs w:val="28"/>
        </w:rPr>
        <w:t>министр экономического развития</w:t>
      </w:r>
      <w:r>
        <w:rPr>
          <w:rFonts w:ascii="Times New Roman" w:hAnsi="Times New Roman" w:cs="Times New Roman"/>
          <w:sz w:val="28"/>
          <w:szCs w:val="28"/>
        </w:rPr>
        <w:t xml:space="preserve"> </w:t>
      </w:r>
      <w:r w:rsidRPr="00D16666">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r w:rsidRPr="00D16666">
        <w:rPr>
          <w:rFonts w:ascii="Times New Roman" w:hAnsi="Times New Roman" w:cs="Times New Roman"/>
          <w:sz w:val="28"/>
          <w:szCs w:val="28"/>
        </w:rPr>
        <w:t>О.В. Молчанов</w:t>
      </w:r>
      <w:r w:rsidR="00D54F31">
        <w:rPr>
          <w:rFonts w:ascii="Times New Roman" w:hAnsi="Times New Roman" w:cs="Times New Roman"/>
          <w:sz w:val="28"/>
          <w:szCs w:val="28"/>
        </w:rPr>
        <w:t>а</w:t>
      </w:r>
    </w:p>
    <w:p w:rsidR="00D16666" w:rsidRDefault="00D16666" w:rsidP="00D16666">
      <w:pPr>
        <w:tabs>
          <w:tab w:val="left" w:pos="1560"/>
          <w:tab w:val="left" w:pos="3261"/>
        </w:tabs>
        <w:rPr>
          <w:rFonts w:ascii="Times New Roman" w:hAnsi="Times New Roman" w:cs="Times New Roman"/>
          <w:sz w:val="28"/>
          <w:szCs w:val="28"/>
        </w:rPr>
      </w:pPr>
    </w:p>
    <w:p w:rsidR="00D16666" w:rsidRPr="00104AA1" w:rsidRDefault="00D16666" w:rsidP="00D16666">
      <w:pPr>
        <w:tabs>
          <w:tab w:val="left" w:pos="1560"/>
          <w:tab w:val="left" w:pos="3261"/>
        </w:tabs>
        <w:rPr>
          <w:rFonts w:ascii="Times New Roman" w:hAnsi="Times New Roman" w:cs="Times New Roman"/>
          <w:sz w:val="28"/>
          <w:szCs w:val="28"/>
        </w:rPr>
      </w:pPr>
      <w:r>
        <w:rPr>
          <w:rFonts w:ascii="Times New Roman" w:hAnsi="Times New Roman" w:cs="Times New Roman"/>
          <w:sz w:val="28"/>
          <w:szCs w:val="28"/>
        </w:rPr>
        <w:t>«__» __________ 2016 г.</w:t>
      </w:r>
    </w:p>
    <w:sectPr w:rsidR="00D16666" w:rsidRPr="00104AA1" w:rsidSect="00054410">
      <w:headerReference w:type="default" r:id="rId32"/>
      <w:headerReference w:type="first" r:id="rId33"/>
      <w:pgSz w:w="16838" w:h="11909" w:orient="landscape"/>
      <w:pgMar w:top="1134" w:right="567" w:bottom="851" w:left="1134" w:header="283"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B5" w:rsidRDefault="004757B5">
      <w:r>
        <w:separator/>
      </w:r>
    </w:p>
  </w:endnote>
  <w:endnote w:type="continuationSeparator" w:id="0">
    <w:p w:rsidR="004757B5" w:rsidRDefault="0047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B5" w:rsidRDefault="004757B5"/>
  </w:footnote>
  <w:footnote w:type="continuationSeparator" w:id="0">
    <w:p w:rsidR="004757B5" w:rsidRDefault="004757B5"/>
  </w:footnote>
  <w:footnote w:id="1">
    <w:p w:rsidR="009F4D14" w:rsidRPr="007C1D4D" w:rsidRDefault="009F4D14" w:rsidP="00DC37D9">
      <w:pPr>
        <w:pStyle w:val="af4"/>
        <w:jc w:val="both"/>
        <w:rPr>
          <w:rFonts w:ascii="Times New Roman" w:hAnsi="Times New Roman" w:cs="Times New Roman"/>
        </w:rPr>
      </w:pPr>
      <w:r>
        <w:rPr>
          <w:rStyle w:val="af6"/>
        </w:rPr>
        <w:footnoteRef/>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9F4D14" w:rsidRPr="004C2D15" w:rsidRDefault="009F4D14" w:rsidP="00DC37D9">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86895601"/>
      <w:docPartObj>
        <w:docPartGallery w:val="Page Numbers (Top of Page)"/>
        <w:docPartUnique/>
      </w:docPartObj>
    </w:sdtPr>
    <w:sdtEndPr>
      <w:rPr>
        <w:sz w:val="20"/>
        <w:szCs w:val="20"/>
      </w:rPr>
    </w:sdtEndPr>
    <w:sdtContent>
      <w:p w:rsidR="009F4D14" w:rsidRPr="00DC0D56" w:rsidRDefault="009F4D14">
        <w:pPr>
          <w:pStyle w:val="ad"/>
          <w:jc w:val="center"/>
          <w:rPr>
            <w:rFonts w:ascii="Times New Roman" w:hAnsi="Times New Roman" w:cs="Times New Roman"/>
            <w:sz w:val="20"/>
            <w:szCs w:val="20"/>
          </w:rPr>
        </w:pPr>
        <w:r w:rsidRPr="00DC0D56">
          <w:rPr>
            <w:rFonts w:ascii="Times New Roman" w:hAnsi="Times New Roman" w:cs="Times New Roman"/>
            <w:sz w:val="20"/>
            <w:szCs w:val="20"/>
          </w:rPr>
          <w:fldChar w:fldCharType="begin"/>
        </w:r>
        <w:r w:rsidRPr="00DC0D56">
          <w:rPr>
            <w:rFonts w:ascii="Times New Roman" w:hAnsi="Times New Roman" w:cs="Times New Roman"/>
            <w:sz w:val="20"/>
            <w:szCs w:val="20"/>
          </w:rPr>
          <w:instrText>PAGE   \* MERGEFORMAT</w:instrText>
        </w:r>
        <w:r w:rsidRPr="00DC0D56">
          <w:rPr>
            <w:rFonts w:ascii="Times New Roman" w:hAnsi="Times New Roman" w:cs="Times New Roman"/>
            <w:sz w:val="20"/>
            <w:szCs w:val="20"/>
          </w:rPr>
          <w:fldChar w:fldCharType="separate"/>
        </w:r>
        <w:r w:rsidR="00082AA6">
          <w:rPr>
            <w:rFonts w:ascii="Times New Roman" w:hAnsi="Times New Roman" w:cs="Times New Roman"/>
            <w:noProof/>
            <w:sz w:val="20"/>
            <w:szCs w:val="20"/>
          </w:rPr>
          <w:t>11</w:t>
        </w:r>
        <w:r w:rsidRPr="00DC0D56">
          <w:rPr>
            <w:rFonts w:ascii="Times New Roman" w:hAnsi="Times New Roman" w:cs="Times New Roman"/>
            <w:sz w:val="20"/>
            <w:szCs w:val="20"/>
          </w:rPr>
          <w:fldChar w:fldCharType="end"/>
        </w:r>
      </w:p>
    </w:sdtContent>
  </w:sdt>
  <w:p w:rsidR="009F4D14" w:rsidRDefault="009F4D1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30637"/>
      <w:docPartObj>
        <w:docPartGallery w:val="Page Numbers (Top of Page)"/>
        <w:docPartUnique/>
      </w:docPartObj>
    </w:sdtPr>
    <w:sdtEndPr>
      <w:rPr>
        <w:rFonts w:ascii="Times New Roman" w:hAnsi="Times New Roman" w:cs="Times New Roman"/>
        <w:sz w:val="20"/>
        <w:szCs w:val="20"/>
      </w:rPr>
    </w:sdtEndPr>
    <w:sdtContent>
      <w:p w:rsidR="009F4D14" w:rsidRPr="00054410" w:rsidRDefault="009F4D14">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082AA6">
          <w:rPr>
            <w:rFonts w:ascii="Times New Roman" w:hAnsi="Times New Roman" w:cs="Times New Roman"/>
            <w:noProof/>
            <w:sz w:val="20"/>
            <w:szCs w:val="20"/>
          </w:rPr>
          <w:t>20</w:t>
        </w:r>
        <w:r w:rsidRPr="00054410">
          <w:rPr>
            <w:rFonts w:ascii="Times New Roman" w:hAnsi="Times New Roman" w:cs="Times New Roman"/>
            <w:sz w:val="20"/>
            <w:szCs w:val="20"/>
          </w:rPr>
          <w:fldChar w:fldCharType="end"/>
        </w:r>
      </w:p>
    </w:sdtContent>
  </w:sdt>
  <w:p w:rsidR="009F4D14" w:rsidRPr="00054410" w:rsidRDefault="009F4D14" w:rsidP="00054410">
    <w:pPr>
      <w:rPr>
        <w:rFonts w:ascii="Times New Roman" w:hAnsi="Times New Roman" w:cs="Times New Roman"/>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39241"/>
      <w:docPartObj>
        <w:docPartGallery w:val="Page Numbers (Top of Page)"/>
        <w:docPartUnique/>
      </w:docPartObj>
    </w:sdtPr>
    <w:sdtEndPr>
      <w:rPr>
        <w:rFonts w:ascii="Times New Roman" w:hAnsi="Times New Roman" w:cs="Times New Roman"/>
        <w:sz w:val="20"/>
        <w:szCs w:val="20"/>
      </w:rPr>
    </w:sdtEndPr>
    <w:sdtContent>
      <w:p w:rsidR="009F4D14" w:rsidRPr="00054410" w:rsidRDefault="009F4D14">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082AA6">
          <w:rPr>
            <w:rFonts w:ascii="Times New Roman" w:hAnsi="Times New Roman" w:cs="Times New Roman"/>
            <w:noProof/>
            <w:sz w:val="20"/>
            <w:szCs w:val="20"/>
          </w:rPr>
          <w:t>12</w:t>
        </w:r>
        <w:r w:rsidRPr="00054410">
          <w:rPr>
            <w:rFonts w:ascii="Times New Roman" w:hAnsi="Times New Roman" w:cs="Times New Roman"/>
            <w:sz w:val="20"/>
            <w:szCs w:val="20"/>
          </w:rPr>
          <w:fldChar w:fldCharType="end"/>
        </w:r>
      </w:p>
    </w:sdtContent>
  </w:sdt>
  <w:p w:rsidR="009F4D14" w:rsidRDefault="009F4D14">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68064"/>
      <w:docPartObj>
        <w:docPartGallery w:val="Page Numbers (Top of Page)"/>
        <w:docPartUnique/>
      </w:docPartObj>
    </w:sdtPr>
    <w:sdtEndPr>
      <w:rPr>
        <w:rFonts w:ascii="Times New Roman" w:hAnsi="Times New Roman" w:cs="Times New Roman"/>
        <w:sz w:val="20"/>
        <w:szCs w:val="20"/>
      </w:rPr>
    </w:sdtEndPr>
    <w:sdtContent>
      <w:p w:rsidR="009F4D14" w:rsidRPr="00054410" w:rsidRDefault="009F4D14">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082AA6">
          <w:rPr>
            <w:rFonts w:ascii="Times New Roman" w:hAnsi="Times New Roman" w:cs="Times New Roman"/>
            <w:noProof/>
            <w:sz w:val="20"/>
            <w:szCs w:val="20"/>
          </w:rPr>
          <w:t>28</w:t>
        </w:r>
        <w:r w:rsidRPr="00054410">
          <w:rPr>
            <w:rFonts w:ascii="Times New Roman" w:hAnsi="Times New Roman" w:cs="Times New Roman"/>
            <w:sz w:val="20"/>
            <w:szCs w:val="20"/>
          </w:rPr>
          <w:fldChar w:fldCharType="end"/>
        </w:r>
      </w:p>
    </w:sdtContent>
  </w:sdt>
  <w:p w:rsidR="009F4D14" w:rsidRDefault="009F4D14">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Content>
      <w:p w:rsidR="009F4D14" w:rsidRDefault="009F4D14">
        <w:pPr>
          <w:pStyle w:val="ad"/>
          <w:jc w:val="center"/>
        </w:pPr>
        <w:r>
          <w:fldChar w:fldCharType="begin"/>
        </w:r>
        <w:r>
          <w:instrText>PAGE   \* MERGEFORMAT</w:instrText>
        </w:r>
        <w:r>
          <w:fldChar w:fldCharType="separate"/>
        </w:r>
        <w:r>
          <w:rPr>
            <w:noProof/>
          </w:rPr>
          <w:t>15</w:t>
        </w:r>
        <w:r>
          <w:fldChar w:fldCharType="end"/>
        </w:r>
      </w:p>
    </w:sdtContent>
  </w:sdt>
  <w:p w:rsidR="009F4D14" w:rsidRDefault="009F4D1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66A"/>
    <w:multiLevelType w:val="hybridMultilevel"/>
    <w:tmpl w:val="35B6F7DA"/>
    <w:lvl w:ilvl="0" w:tplc="CBA27A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960CC"/>
    <w:multiLevelType w:val="multilevel"/>
    <w:tmpl w:val="F6B0662A"/>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49F085F"/>
    <w:multiLevelType w:val="hybridMultilevel"/>
    <w:tmpl w:val="2E68CF54"/>
    <w:lvl w:ilvl="0" w:tplc="0419000F">
      <w:start w:val="1"/>
      <w:numFmt w:val="decimal"/>
      <w:lvlText w:val="%1."/>
      <w:lvlJc w:val="left"/>
      <w:pPr>
        <w:ind w:left="5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F4B8B"/>
    <w:multiLevelType w:val="multilevel"/>
    <w:tmpl w:val="B04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75B84"/>
    <w:multiLevelType w:val="hybridMultilevel"/>
    <w:tmpl w:val="D49C00B0"/>
    <w:lvl w:ilvl="0" w:tplc="7D9C5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F736A"/>
    <w:multiLevelType w:val="hybridMultilevel"/>
    <w:tmpl w:val="DEA4D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F0FE5"/>
    <w:multiLevelType w:val="hybridMultilevel"/>
    <w:tmpl w:val="FC4C94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06BA1"/>
    <w:multiLevelType w:val="hybridMultilevel"/>
    <w:tmpl w:val="9DA65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915B6"/>
    <w:multiLevelType w:val="hybridMultilevel"/>
    <w:tmpl w:val="8A5C8200"/>
    <w:lvl w:ilvl="0" w:tplc="E7684214">
      <w:start w:val="1"/>
      <w:numFmt w:val="decimal"/>
      <w:lvlText w:val="%1)"/>
      <w:lvlJc w:val="left"/>
      <w:pPr>
        <w:ind w:left="1615" w:hanging="852"/>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2">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A162AAB"/>
    <w:multiLevelType w:val="hybridMultilevel"/>
    <w:tmpl w:val="B4107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3163E"/>
    <w:multiLevelType w:val="multilevel"/>
    <w:tmpl w:val="1A2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D5B86"/>
    <w:multiLevelType w:val="hybridMultilevel"/>
    <w:tmpl w:val="86B0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E723F8"/>
    <w:multiLevelType w:val="hybridMultilevel"/>
    <w:tmpl w:val="96DE55DA"/>
    <w:lvl w:ilvl="0" w:tplc="531E0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2E75F2"/>
    <w:multiLevelType w:val="hybridMultilevel"/>
    <w:tmpl w:val="0CF22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F5521"/>
    <w:multiLevelType w:val="hybridMultilevel"/>
    <w:tmpl w:val="4A52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04353A"/>
    <w:multiLevelType w:val="hybridMultilevel"/>
    <w:tmpl w:val="ECA88356"/>
    <w:lvl w:ilvl="0" w:tplc="531E08B2">
      <w:start w:val="1"/>
      <w:numFmt w:val="decimal"/>
      <w:lvlText w:val="%1."/>
      <w:lvlJc w:val="left"/>
      <w:pPr>
        <w:ind w:left="1070"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4">
    <w:nsid w:val="670A3AA2"/>
    <w:multiLevelType w:val="hybridMultilevel"/>
    <w:tmpl w:val="D8B407C6"/>
    <w:lvl w:ilvl="0" w:tplc="531E0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D46A11"/>
    <w:multiLevelType w:val="hybridMultilevel"/>
    <w:tmpl w:val="79D2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3552F0"/>
    <w:multiLevelType w:val="hybridMultilevel"/>
    <w:tmpl w:val="19A8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5343E9"/>
    <w:multiLevelType w:val="hybridMultilevel"/>
    <w:tmpl w:val="B400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320FC"/>
    <w:multiLevelType w:val="hybridMultilevel"/>
    <w:tmpl w:val="0B84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9"/>
  </w:num>
  <w:num w:numId="5">
    <w:abstractNumId w:val="6"/>
  </w:num>
  <w:num w:numId="6">
    <w:abstractNumId w:val="25"/>
  </w:num>
  <w:num w:numId="7">
    <w:abstractNumId w:val="20"/>
  </w:num>
  <w:num w:numId="8">
    <w:abstractNumId w:val="22"/>
  </w:num>
  <w:num w:numId="9">
    <w:abstractNumId w:val="14"/>
  </w:num>
  <w:num w:numId="10">
    <w:abstractNumId w:val="1"/>
  </w:num>
  <w:num w:numId="11">
    <w:abstractNumId w:val="10"/>
  </w:num>
  <w:num w:numId="12">
    <w:abstractNumId w:val="17"/>
  </w:num>
  <w:num w:numId="13">
    <w:abstractNumId w:val="15"/>
  </w:num>
  <w:num w:numId="14">
    <w:abstractNumId w:val="26"/>
  </w:num>
  <w:num w:numId="15">
    <w:abstractNumId w:val="21"/>
  </w:num>
  <w:num w:numId="16">
    <w:abstractNumId w:val="0"/>
  </w:num>
  <w:num w:numId="17">
    <w:abstractNumId w:val="19"/>
  </w:num>
  <w:num w:numId="18">
    <w:abstractNumId w:val="16"/>
  </w:num>
  <w:num w:numId="19">
    <w:abstractNumId w:val="4"/>
  </w:num>
  <w:num w:numId="20">
    <w:abstractNumId w:val="27"/>
  </w:num>
  <w:num w:numId="21">
    <w:abstractNumId w:val="23"/>
  </w:num>
  <w:num w:numId="22">
    <w:abstractNumId w:val="24"/>
  </w:num>
  <w:num w:numId="23">
    <w:abstractNumId w:val="18"/>
  </w:num>
  <w:num w:numId="24">
    <w:abstractNumId w:val="2"/>
  </w:num>
  <w:num w:numId="25">
    <w:abstractNumId w:val="29"/>
  </w:num>
  <w:num w:numId="26">
    <w:abstractNumId w:val="11"/>
  </w:num>
  <w:num w:numId="27">
    <w:abstractNumId w:val="5"/>
  </w:num>
  <w:num w:numId="28">
    <w:abstractNumId w:val="28"/>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702"/>
    <w:rsid w:val="0000512F"/>
    <w:rsid w:val="000114D8"/>
    <w:rsid w:val="00011909"/>
    <w:rsid w:val="00015253"/>
    <w:rsid w:val="000262EB"/>
    <w:rsid w:val="00026C5F"/>
    <w:rsid w:val="00031E8F"/>
    <w:rsid w:val="000421AD"/>
    <w:rsid w:val="00054410"/>
    <w:rsid w:val="00066B55"/>
    <w:rsid w:val="00074303"/>
    <w:rsid w:val="00076F81"/>
    <w:rsid w:val="0008251D"/>
    <w:rsid w:val="00082AA6"/>
    <w:rsid w:val="00091907"/>
    <w:rsid w:val="00092F02"/>
    <w:rsid w:val="0009428D"/>
    <w:rsid w:val="000947AB"/>
    <w:rsid w:val="00095941"/>
    <w:rsid w:val="000A5582"/>
    <w:rsid w:val="000A5862"/>
    <w:rsid w:val="000B2460"/>
    <w:rsid w:val="000B33C5"/>
    <w:rsid w:val="000B4A39"/>
    <w:rsid w:val="000C021E"/>
    <w:rsid w:val="000D5474"/>
    <w:rsid w:val="000D6DF9"/>
    <w:rsid w:val="000E20E7"/>
    <w:rsid w:val="000F158A"/>
    <w:rsid w:val="000F2441"/>
    <w:rsid w:val="000F2FF4"/>
    <w:rsid w:val="000F7AAB"/>
    <w:rsid w:val="00104AA1"/>
    <w:rsid w:val="00110964"/>
    <w:rsid w:val="00112583"/>
    <w:rsid w:val="00112ABB"/>
    <w:rsid w:val="001234BF"/>
    <w:rsid w:val="00123900"/>
    <w:rsid w:val="001245FA"/>
    <w:rsid w:val="001249AD"/>
    <w:rsid w:val="00154B15"/>
    <w:rsid w:val="001568E8"/>
    <w:rsid w:val="0015709C"/>
    <w:rsid w:val="00162626"/>
    <w:rsid w:val="001629BA"/>
    <w:rsid w:val="001704D3"/>
    <w:rsid w:val="00170EC5"/>
    <w:rsid w:val="001714E6"/>
    <w:rsid w:val="00173407"/>
    <w:rsid w:val="00175EEF"/>
    <w:rsid w:val="00182A85"/>
    <w:rsid w:val="00183040"/>
    <w:rsid w:val="00193493"/>
    <w:rsid w:val="001A0A37"/>
    <w:rsid w:val="001A195E"/>
    <w:rsid w:val="001A6840"/>
    <w:rsid w:val="001A7A54"/>
    <w:rsid w:val="001B4344"/>
    <w:rsid w:val="001E71E2"/>
    <w:rsid w:val="001F2678"/>
    <w:rsid w:val="002014C7"/>
    <w:rsid w:val="00202AD9"/>
    <w:rsid w:val="00217E57"/>
    <w:rsid w:val="00222274"/>
    <w:rsid w:val="00222369"/>
    <w:rsid w:val="00225337"/>
    <w:rsid w:val="00240073"/>
    <w:rsid w:val="00242D83"/>
    <w:rsid w:val="00243710"/>
    <w:rsid w:val="00245863"/>
    <w:rsid w:val="00252710"/>
    <w:rsid w:val="002626A0"/>
    <w:rsid w:val="00271350"/>
    <w:rsid w:val="00280399"/>
    <w:rsid w:val="0028046E"/>
    <w:rsid w:val="002A48E8"/>
    <w:rsid w:val="002A6A79"/>
    <w:rsid w:val="002B2BB3"/>
    <w:rsid w:val="002B7B47"/>
    <w:rsid w:val="002C27E5"/>
    <w:rsid w:val="002C4F78"/>
    <w:rsid w:val="002D6444"/>
    <w:rsid w:val="002E202A"/>
    <w:rsid w:val="002E37D6"/>
    <w:rsid w:val="002E41B0"/>
    <w:rsid w:val="002E6AD7"/>
    <w:rsid w:val="002E7A6E"/>
    <w:rsid w:val="002E7D70"/>
    <w:rsid w:val="002F07E1"/>
    <w:rsid w:val="002F1886"/>
    <w:rsid w:val="002F3B9A"/>
    <w:rsid w:val="002F3BF6"/>
    <w:rsid w:val="002F4D12"/>
    <w:rsid w:val="003018D5"/>
    <w:rsid w:val="003143FE"/>
    <w:rsid w:val="003166BE"/>
    <w:rsid w:val="003179D4"/>
    <w:rsid w:val="0033569F"/>
    <w:rsid w:val="00341E2F"/>
    <w:rsid w:val="00345DE3"/>
    <w:rsid w:val="0034629D"/>
    <w:rsid w:val="00350880"/>
    <w:rsid w:val="00353640"/>
    <w:rsid w:val="0035631E"/>
    <w:rsid w:val="00356B83"/>
    <w:rsid w:val="00357DB0"/>
    <w:rsid w:val="00371A6E"/>
    <w:rsid w:val="0038156C"/>
    <w:rsid w:val="00385A79"/>
    <w:rsid w:val="00387D16"/>
    <w:rsid w:val="0039050D"/>
    <w:rsid w:val="003941D5"/>
    <w:rsid w:val="00397140"/>
    <w:rsid w:val="003A34A1"/>
    <w:rsid w:val="003A5E5B"/>
    <w:rsid w:val="003A681A"/>
    <w:rsid w:val="003A79AD"/>
    <w:rsid w:val="003B1B80"/>
    <w:rsid w:val="003C0F72"/>
    <w:rsid w:val="003C1C4D"/>
    <w:rsid w:val="003C1F3C"/>
    <w:rsid w:val="003C49CF"/>
    <w:rsid w:val="003C6B00"/>
    <w:rsid w:val="003D049B"/>
    <w:rsid w:val="003D78BB"/>
    <w:rsid w:val="003D7967"/>
    <w:rsid w:val="003E0C1E"/>
    <w:rsid w:val="003F3D9C"/>
    <w:rsid w:val="003F51E6"/>
    <w:rsid w:val="004046C5"/>
    <w:rsid w:val="004106FD"/>
    <w:rsid w:val="00424052"/>
    <w:rsid w:val="00430E9A"/>
    <w:rsid w:val="004310A3"/>
    <w:rsid w:val="00432401"/>
    <w:rsid w:val="004331EE"/>
    <w:rsid w:val="004410A7"/>
    <w:rsid w:val="004435CE"/>
    <w:rsid w:val="00447FD6"/>
    <w:rsid w:val="00450CE8"/>
    <w:rsid w:val="00451D23"/>
    <w:rsid w:val="00452385"/>
    <w:rsid w:val="00455E76"/>
    <w:rsid w:val="00461D98"/>
    <w:rsid w:val="00466F33"/>
    <w:rsid w:val="004757B5"/>
    <w:rsid w:val="00490367"/>
    <w:rsid w:val="00491FFB"/>
    <w:rsid w:val="004952FD"/>
    <w:rsid w:val="00495583"/>
    <w:rsid w:val="004A0795"/>
    <w:rsid w:val="004A09C1"/>
    <w:rsid w:val="004A23F7"/>
    <w:rsid w:val="004A6B17"/>
    <w:rsid w:val="004B1031"/>
    <w:rsid w:val="004B20D6"/>
    <w:rsid w:val="004B33BC"/>
    <w:rsid w:val="004B51B0"/>
    <w:rsid w:val="004B5520"/>
    <w:rsid w:val="004B5D0E"/>
    <w:rsid w:val="004C2D15"/>
    <w:rsid w:val="004D062D"/>
    <w:rsid w:val="004D605D"/>
    <w:rsid w:val="004E09CE"/>
    <w:rsid w:val="004E56C0"/>
    <w:rsid w:val="004F1893"/>
    <w:rsid w:val="004F5AB1"/>
    <w:rsid w:val="004F5B64"/>
    <w:rsid w:val="00506582"/>
    <w:rsid w:val="00513128"/>
    <w:rsid w:val="005332D8"/>
    <w:rsid w:val="00546B19"/>
    <w:rsid w:val="00560C07"/>
    <w:rsid w:val="00571404"/>
    <w:rsid w:val="00571F39"/>
    <w:rsid w:val="005764E0"/>
    <w:rsid w:val="00582BBC"/>
    <w:rsid w:val="00586567"/>
    <w:rsid w:val="0059348C"/>
    <w:rsid w:val="00595568"/>
    <w:rsid w:val="0059613F"/>
    <w:rsid w:val="00597395"/>
    <w:rsid w:val="005A281A"/>
    <w:rsid w:val="005A67C0"/>
    <w:rsid w:val="005B3108"/>
    <w:rsid w:val="005B7D50"/>
    <w:rsid w:val="005C5BC3"/>
    <w:rsid w:val="005D1147"/>
    <w:rsid w:val="005D175A"/>
    <w:rsid w:val="005E0BA6"/>
    <w:rsid w:val="005F171B"/>
    <w:rsid w:val="005F3720"/>
    <w:rsid w:val="00604595"/>
    <w:rsid w:val="006101E1"/>
    <w:rsid w:val="00612F10"/>
    <w:rsid w:val="00617342"/>
    <w:rsid w:val="0062402F"/>
    <w:rsid w:val="0062482A"/>
    <w:rsid w:val="00630B9C"/>
    <w:rsid w:val="00634034"/>
    <w:rsid w:val="00636B9D"/>
    <w:rsid w:val="00640238"/>
    <w:rsid w:val="00644277"/>
    <w:rsid w:val="0065162C"/>
    <w:rsid w:val="0065403B"/>
    <w:rsid w:val="00654BB2"/>
    <w:rsid w:val="006634D8"/>
    <w:rsid w:val="006716B3"/>
    <w:rsid w:val="006772DF"/>
    <w:rsid w:val="006813ED"/>
    <w:rsid w:val="0068325F"/>
    <w:rsid w:val="00684DFC"/>
    <w:rsid w:val="0069154D"/>
    <w:rsid w:val="00691E56"/>
    <w:rsid w:val="00692E99"/>
    <w:rsid w:val="00697565"/>
    <w:rsid w:val="006A2D50"/>
    <w:rsid w:val="006A31FD"/>
    <w:rsid w:val="006A4503"/>
    <w:rsid w:val="006A5676"/>
    <w:rsid w:val="006A6606"/>
    <w:rsid w:val="006A66D7"/>
    <w:rsid w:val="006D038A"/>
    <w:rsid w:val="006D2205"/>
    <w:rsid w:val="006D5E5D"/>
    <w:rsid w:val="006E16B7"/>
    <w:rsid w:val="007003F9"/>
    <w:rsid w:val="00702900"/>
    <w:rsid w:val="00706BD9"/>
    <w:rsid w:val="00707BB1"/>
    <w:rsid w:val="0071452A"/>
    <w:rsid w:val="007155C3"/>
    <w:rsid w:val="00725436"/>
    <w:rsid w:val="00725CE9"/>
    <w:rsid w:val="00736A18"/>
    <w:rsid w:val="0074487F"/>
    <w:rsid w:val="00744DF8"/>
    <w:rsid w:val="007453B3"/>
    <w:rsid w:val="0074642C"/>
    <w:rsid w:val="00763512"/>
    <w:rsid w:val="007651FF"/>
    <w:rsid w:val="00766F7F"/>
    <w:rsid w:val="00774791"/>
    <w:rsid w:val="00774B07"/>
    <w:rsid w:val="007755DF"/>
    <w:rsid w:val="00776076"/>
    <w:rsid w:val="007908D5"/>
    <w:rsid w:val="007954F2"/>
    <w:rsid w:val="0079737F"/>
    <w:rsid w:val="007A1EB9"/>
    <w:rsid w:val="007A2319"/>
    <w:rsid w:val="007A55F4"/>
    <w:rsid w:val="007B7399"/>
    <w:rsid w:val="007C1D4D"/>
    <w:rsid w:val="007D067E"/>
    <w:rsid w:val="007D321B"/>
    <w:rsid w:val="007D5C55"/>
    <w:rsid w:val="007D78AF"/>
    <w:rsid w:val="007E60B9"/>
    <w:rsid w:val="007E6CDF"/>
    <w:rsid w:val="007F065A"/>
    <w:rsid w:val="007F25C0"/>
    <w:rsid w:val="007F3055"/>
    <w:rsid w:val="007F31C4"/>
    <w:rsid w:val="0080622A"/>
    <w:rsid w:val="00807463"/>
    <w:rsid w:val="00810AD9"/>
    <w:rsid w:val="00811E18"/>
    <w:rsid w:val="0081360E"/>
    <w:rsid w:val="008144F8"/>
    <w:rsid w:val="008202A5"/>
    <w:rsid w:val="008244BB"/>
    <w:rsid w:val="00827044"/>
    <w:rsid w:val="00831891"/>
    <w:rsid w:val="00861D49"/>
    <w:rsid w:val="00865AC7"/>
    <w:rsid w:val="00866A45"/>
    <w:rsid w:val="008676EC"/>
    <w:rsid w:val="008702D5"/>
    <w:rsid w:val="00870C50"/>
    <w:rsid w:val="0088714A"/>
    <w:rsid w:val="008922A7"/>
    <w:rsid w:val="00893AE3"/>
    <w:rsid w:val="00894402"/>
    <w:rsid w:val="00894A5C"/>
    <w:rsid w:val="0089586B"/>
    <w:rsid w:val="0089663D"/>
    <w:rsid w:val="008A383C"/>
    <w:rsid w:val="008A3DD0"/>
    <w:rsid w:val="008C33B9"/>
    <w:rsid w:val="008D1BFB"/>
    <w:rsid w:val="008D74D1"/>
    <w:rsid w:val="008E14BD"/>
    <w:rsid w:val="008E231B"/>
    <w:rsid w:val="008E46F7"/>
    <w:rsid w:val="008E4D5D"/>
    <w:rsid w:val="008F0A99"/>
    <w:rsid w:val="008F445E"/>
    <w:rsid w:val="00900468"/>
    <w:rsid w:val="00903823"/>
    <w:rsid w:val="009102FF"/>
    <w:rsid w:val="0091546B"/>
    <w:rsid w:val="00921490"/>
    <w:rsid w:val="00923F6A"/>
    <w:rsid w:val="00926379"/>
    <w:rsid w:val="00931BC7"/>
    <w:rsid w:val="009404E7"/>
    <w:rsid w:val="009440F0"/>
    <w:rsid w:val="00944A2B"/>
    <w:rsid w:val="00944FC6"/>
    <w:rsid w:val="00950228"/>
    <w:rsid w:val="0095389C"/>
    <w:rsid w:val="00953A1A"/>
    <w:rsid w:val="00960140"/>
    <w:rsid w:val="009660A6"/>
    <w:rsid w:val="009918C9"/>
    <w:rsid w:val="009A016D"/>
    <w:rsid w:val="009A2588"/>
    <w:rsid w:val="009A4A48"/>
    <w:rsid w:val="009A5D97"/>
    <w:rsid w:val="009A656E"/>
    <w:rsid w:val="009A7C99"/>
    <w:rsid w:val="009B0812"/>
    <w:rsid w:val="009B17C9"/>
    <w:rsid w:val="009C11C5"/>
    <w:rsid w:val="009C435D"/>
    <w:rsid w:val="009C7D99"/>
    <w:rsid w:val="009D3A5A"/>
    <w:rsid w:val="009E154A"/>
    <w:rsid w:val="009F4B76"/>
    <w:rsid w:val="009F4D14"/>
    <w:rsid w:val="009F7601"/>
    <w:rsid w:val="00A01441"/>
    <w:rsid w:val="00A0641C"/>
    <w:rsid w:val="00A11A47"/>
    <w:rsid w:val="00A13845"/>
    <w:rsid w:val="00A13A19"/>
    <w:rsid w:val="00A13E90"/>
    <w:rsid w:val="00A339E8"/>
    <w:rsid w:val="00A36B94"/>
    <w:rsid w:val="00A37386"/>
    <w:rsid w:val="00A41989"/>
    <w:rsid w:val="00A43ABA"/>
    <w:rsid w:val="00A47729"/>
    <w:rsid w:val="00A51273"/>
    <w:rsid w:val="00A55A37"/>
    <w:rsid w:val="00A60B28"/>
    <w:rsid w:val="00A709CB"/>
    <w:rsid w:val="00A74F18"/>
    <w:rsid w:val="00A770DE"/>
    <w:rsid w:val="00A77920"/>
    <w:rsid w:val="00A77B33"/>
    <w:rsid w:val="00A81C55"/>
    <w:rsid w:val="00A82FB1"/>
    <w:rsid w:val="00A858B3"/>
    <w:rsid w:val="00A85966"/>
    <w:rsid w:val="00A91F1A"/>
    <w:rsid w:val="00A940C9"/>
    <w:rsid w:val="00A95479"/>
    <w:rsid w:val="00AA4E2D"/>
    <w:rsid w:val="00AB4AE2"/>
    <w:rsid w:val="00AB50E4"/>
    <w:rsid w:val="00AB72E6"/>
    <w:rsid w:val="00AC16F2"/>
    <w:rsid w:val="00AC1B08"/>
    <w:rsid w:val="00AC7C24"/>
    <w:rsid w:val="00AC7DCC"/>
    <w:rsid w:val="00AE6C19"/>
    <w:rsid w:val="00AF2F11"/>
    <w:rsid w:val="00AF70A3"/>
    <w:rsid w:val="00AF769D"/>
    <w:rsid w:val="00B01E9D"/>
    <w:rsid w:val="00B068C0"/>
    <w:rsid w:val="00B06C36"/>
    <w:rsid w:val="00B10559"/>
    <w:rsid w:val="00B12779"/>
    <w:rsid w:val="00B2303D"/>
    <w:rsid w:val="00B269BD"/>
    <w:rsid w:val="00B325C0"/>
    <w:rsid w:val="00B36386"/>
    <w:rsid w:val="00B364E2"/>
    <w:rsid w:val="00B41D5E"/>
    <w:rsid w:val="00B50248"/>
    <w:rsid w:val="00B55260"/>
    <w:rsid w:val="00B771EF"/>
    <w:rsid w:val="00B8376C"/>
    <w:rsid w:val="00B85E52"/>
    <w:rsid w:val="00B94264"/>
    <w:rsid w:val="00BA0E3D"/>
    <w:rsid w:val="00BA1197"/>
    <w:rsid w:val="00BA15E1"/>
    <w:rsid w:val="00BB1422"/>
    <w:rsid w:val="00BB32CD"/>
    <w:rsid w:val="00BC29C3"/>
    <w:rsid w:val="00BC6115"/>
    <w:rsid w:val="00BC72F5"/>
    <w:rsid w:val="00BD586E"/>
    <w:rsid w:val="00BE2D35"/>
    <w:rsid w:val="00BE7E1F"/>
    <w:rsid w:val="00BF09B3"/>
    <w:rsid w:val="00BF40AD"/>
    <w:rsid w:val="00C00337"/>
    <w:rsid w:val="00C01C8A"/>
    <w:rsid w:val="00C01CAE"/>
    <w:rsid w:val="00C10A3C"/>
    <w:rsid w:val="00C369BA"/>
    <w:rsid w:val="00C376C0"/>
    <w:rsid w:val="00C3772F"/>
    <w:rsid w:val="00C5637D"/>
    <w:rsid w:val="00C57194"/>
    <w:rsid w:val="00C62366"/>
    <w:rsid w:val="00C64B53"/>
    <w:rsid w:val="00C81D3A"/>
    <w:rsid w:val="00C82FF6"/>
    <w:rsid w:val="00C84C3B"/>
    <w:rsid w:val="00C96342"/>
    <w:rsid w:val="00C974B5"/>
    <w:rsid w:val="00CA46B2"/>
    <w:rsid w:val="00CA57F6"/>
    <w:rsid w:val="00CA5A02"/>
    <w:rsid w:val="00CA7DC0"/>
    <w:rsid w:val="00CB08AA"/>
    <w:rsid w:val="00CB4F4E"/>
    <w:rsid w:val="00CB5FAF"/>
    <w:rsid w:val="00CC4C26"/>
    <w:rsid w:val="00CE104E"/>
    <w:rsid w:val="00CE4625"/>
    <w:rsid w:val="00CE6C82"/>
    <w:rsid w:val="00CE7ECF"/>
    <w:rsid w:val="00CF1583"/>
    <w:rsid w:val="00D052FE"/>
    <w:rsid w:val="00D10B06"/>
    <w:rsid w:val="00D14C41"/>
    <w:rsid w:val="00D16666"/>
    <w:rsid w:val="00D2626B"/>
    <w:rsid w:val="00D276B1"/>
    <w:rsid w:val="00D30687"/>
    <w:rsid w:val="00D31441"/>
    <w:rsid w:val="00D34450"/>
    <w:rsid w:val="00D34CFB"/>
    <w:rsid w:val="00D3595E"/>
    <w:rsid w:val="00D35ACF"/>
    <w:rsid w:val="00D409B7"/>
    <w:rsid w:val="00D423A1"/>
    <w:rsid w:val="00D44026"/>
    <w:rsid w:val="00D4621A"/>
    <w:rsid w:val="00D514AA"/>
    <w:rsid w:val="00D54F31"/>
    <w:rsid w:val="00D60419"/>
    <w:rsid w:val="00D6077C"/>
    <w:rsid w:val="00D90C37"/>
    <w:rsid w:val="00D9670D"/>
    <w:rsid w:val="00DA16AE"/>
    <w:rsid w:val="00DC04A2"/>
    <w:rsid w:val="00DC0D56"/>
    <w:rsid w:val="00DC37D9"/>
    <w:rsid w:val="00DC6408"/>
    <w:rsid w:val="00DD4E05"/>
    <w:rsid w:val="00DE1703"/>
    <w:rsid w:val="00DE47D3"/>
    <w:rsid w:val="00DE788A"/>
    <w:rsid w:val="00E01F8F"/>
    <w:rsid w:val="00E03663"/>
    <w:rsid w:val="00E13887"/>
    <w:rsid w:val="00E138A7"/>
    <w:rsid w:val="00E262A0"/>
    <w:rsid w:val="00E31DF0"/>
    <w:rsid w:val="00E42297"/>
    <w:rsid w:val="00E51934"/>
    <w:rsid w:val="00E533B9"/>
    <w:rsid w:val="00E56D70"/>
    <w:rsid w:val="00E62EF0"/>
    <w:rsid w:val="00E776B5"/>
    <w:rsid w:val="00E779F1"/>
    <w:rsid w:val="00E77E88"/>
    <w:rsid w:val="00E91487"/>
    <w:rsid w:val="00E940D5"/>
    <w:rsid w:val="00E95634"/>
    <w:rsid w:val="00E95CEA"/>
    <w:rsid w:val="00E965F1"/>
    <w:rsid w:val="00E972EA"/>
    <w:rsid w:val="00EA020B"/>
    <w:rsid w:val="00EB6AD5"/>
    <w:rsid w:val="00EB7441"/>
    <w:rsid w:val="00EC03C7"/>
    <w:rsid w:val="00EC2F05"/>
    <w:rsid w:val="00EC7E3F"/>
    <w:rsid w:val="00ED21DB"/>
    <w:rsid w:val="00ED77F3"/>
    <w:rsid w:val="00EE2C25"/>
    <w:rsid w:val="00EF424A"/>
    <w:rsid w:val="00EF46E1"/>
    <w:rsid w:val="00F004EB"/>
    <w:rsid w:val="00F020A1"/>
    <w:rsid w:val="00F12AAF"/>
    <w:rsid w:val="00F13805"/>
    <w:rsid w:val="00F17165"/>
    <w:rsid w:val="00F26233"/>
    <w:rsid w:val="00F27A00"/>
    <w:rsid w:val="00F31208"/>
    <w:rsid w:val="00F42C8A"/>
    <w:rsid w:val="00F55173"/>
    <w:rsid w:val="00F604BE"/>
    <w:rsid w:val="00F63EA6"/>
    <w:rsid w:val="00F645BD"/>
    <w:rsid w:val="00F709D8"/>
    <w:rsid w:val="00F77AFE"/>
    <w:rsid w:val="00F87FCB"/>
    <w:rsid w:val="00F94F57"/>
    <w:rsid w:val="00FA191B"/>
    <w:rsid w:val="00FA275F"/>
    <w:rsid w:val="00FA7362"/>
    <w:rsid w:val="00FA7C9C"/>
    <w:rsid w:val="00FB2F49"/>
    <w:rsid w:val="00FB37C0"/>
    <w:rsid w:val="00FB7CF6"/>
    <w:rsid w:val="00FC1F64"/>
    <w:rsid w:val="00FC6FAE"/>
    <w:rsid w:val="00FD1ECD"/>
    <w:rsid w:val="00FD6684"/>
    <w:rsid w:val="00FE1444"/>
    <w:rsid w:val="00FE6514"/>
    <w:rsid w:val="00FE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1">
    <w:name w:val="heading 1"/>
    <w:basedOn w:val="a"/>
    <w:next w:val="a"/>
    <w:link w:val="10"/>
    <w:uiPriority w:val="9"/>
    <w:qFormat/>
    <w:rsid w:val="003B1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18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
    <w:name w:val="Заголовок №1"/>
    <w:basedOn w:val="a"/>
    <w:link w:val="1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styleId="afa">
    <w:name w:val="Title"/>
    <w:basedOn w:val="1"/>
    <w:next w:val="a"/>
    <w:link w:val="afb"/>
    <w:qFormat/>
    <w:rsid w:val="003B1B80"/>
    <w:pPr>
      <w:keepLines w:val="0"/>
      <w:widowControl/>
      <w:spacing w:before="0"/>
      <w:ind w:left="884" w:hanging="851"/>
      <w:jc w:val="both"/>
    </w:pPr>
    <w:rPr>
      <w:rFonts w:ascii="Times New Roman" w:eastAsia="Times New Roman" w:hAnsi="Times New Roman" w:cs="Times New Roman"/>
      <w:b w:val="0"/>
      <w:color w:val="auto"/>
      <w:kern w:val="32"/>
      <w:lang w:bidi="ar-SA"/>
    </w:rPr>
  </w:style>
  <w:style w:type="character" w:customStyle="1" w:styleId="afb">
    <w:name w:val="Название Знак"/>
    <w:basedOn w:val="a0"/>
    <w:link w:val="afa"/>
    <w:rsid w:val="003B1B80"/>
    <w:rPr>
      <w:rFonts w:ascii="Times New Roman" w:eastAsia="Times New Roman" w:hAnsi="Times New Roman" w:cs="Times New Roman"/>
      <w:bCs/>
      <w:kern w:val="32"/>
      <w:sz w:val="28"/>
      <w:szCs w:val="28"/>
      <w:lang w:bidi="ar-SA"/>
    </w:rPr>
  </w:style>
  <w:style w:type="character" w:customStyle="1" w:styleId="10">
    <w:name w:val="Заголовок 1 Знак"/>
    <w:basedOn w:val="a0"/>
    <w:link w:val="1"/>
    <w:uiPriority w:val="9"/>
    <w:rsid w:val="003B1B80"/>
    <w:rPr>
      <w:rFonts w:asciiTheme="majorHAnsi" w:eastAsiaTheme="majorEastAsia" w:hAnsiTheme="majorHAnsi" w:cstheme="majorBidi"/>
      <w:b/>
      <w:bCs/>
      <w:color w:val="365F91" w:themeColor="accent1" w:themeShade="BF"/>
      <w:sz w:val="28"/>
      <w:szCs w:val="28"/>
    </w:rPr>
  </w:style>
  <w:style w:type="paragraph" w:styleId="afc">
    <w:name w:val="List Paragraph"/>
    <w:basedOn w:val="a"/>
    <w:uiPriority w:val="34"/>
    <w:qFormat/>
    <w:rsid w:val="00CB08AA"/>
    <w:pPr>
      <w:ind w:left="720"/>
      <w:contextualSpacing/>
    </w:pPr>
  </w:style>
  <w:style w:type="character" w:styleId="afd">
    <w:name w:val="annotation reference"/>
    <w:basedOn w:val="a0"/>
    <w:uiPriority w:val="99"/>
    <w:semiHidden/>
    <w:unhideWhenUsed/>
    <w:rsid w:val="008C33B9"/>
    <w:rPr>
      <w:sz w:val="16"/>
      <w:szCs w:val="16"/>
    </w:rPr>
  </w:style>
  <w:style w:type="paragraph" w:styleId="afe">
    <w:name w:val="annotation text"/>
    <w:basedOn w:val="a"/>
    <w:link w:val="aff"/>
    <w:uiPriority w:val="99"/>
    <w:semiHidden/>
    <w:unhideWhenUsed/>
    <w:rsid w:val="008C33B9"/>
    <w:rPr>
      <w:sz w:val="20"/>
      <w:szCs w:val="20"/>
    </w:rPr>
  </w:style>
  <w:style w:type="character" w:customStyle="1" w:styleId="aff">
    <w:name w:val="Текст примечания Знак"/>
    <w:basedOn w:val="a0"/>
    <w:link w:val="afe"/>
    <w:uiPriority w:val="99"/>
    <w:semiHidden/>
    <w:rsid w:val="008C33B9"/>
    <w:rPr>
      <w:color w:val="000000"/>
      <w:sz w:val="20"/>
      <w:szCs w:val="20"/>
    </w:rPr>
  </w:style>
  <w:style w:type="paragraph" w:styleId="aff0">
    <w:name w:val="annotation subject"/>
    <w:basedOn w:val="afe"/>
    <w:next w:val="afe"/>
    <w:link w:val="aff1"/>
    <w:uiPriority w:val="99"/>
    <w:semiHidden/>
    <w:unhideWhenUsed/>
    <w:rsid w:val="005A281A"/>
    <w:rPr>
      <w:b/>
      <w:bCs/>
    </w:rPr>
  </w:style>
  <w:style w:type="character" w:customStyle="1" w:styleId="aff1">
    <w:name w:val="Тема примечания Знак"/>
    <w:basedOn w:val="aff"/>
    <w:link w:val="aff0"/>
    <w:uiPriority w:val="99"/>
    <w:semiHidden/>
    <w:rsid w:val="005A281A"/>
    <w:rPr>
      <w:b/>
      <w:bCs/>
      <w:color w:val="000000"/>
      <w:sz w:val="20"/>
      <w:szCs w:val="20"/>
    </w:rPr>
  </w:style>
  <w:style w:type="paragraph" w:styleId="aff2">
    <w:name w:val="Normal (Web)"/>
    <w:basedOn w:val="a"/>
    <w:uiPriority w:val="99"/>
    <w:semiHidden/>
    <w:unhideWhenUsed/>
    <w:rsid w:val="001109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110964"/>
  </w:style>
  <w:style w:type="character" w:customStyle="1" w:styleId="40">
    <w:name w:val="Заголовок 4 Знак"/>
    <w:basedOn w:val="a0"/>
    <w:link w:val="4"/>
    <w:uiPriority w:val="9"/>
    <w:semiHidden/>
    <w:rsid w:val="004F1893"/>
    <w:rPr>
      <w:rFonts w:asciiTheme="majorHAnsi" w:eastAsiaTheme="majorEastAsia" w:hAnsiTheme="majorHAnsi" w:cstheme="majorBidi"/>
      <w:b/>
      <w:bCs/>
      <w:i/>
      <w:iCs/>
      <w:color w:val="4F81BD" w:themeColor="accent1"/>
    </w:rPr>
  </w:style>
  <w:style w:type="character" w:customStyle="1" w:styleId="s2">
    <w:name w:val="s2"/>
    <w:basedOn w:val="a0"/>
    <w:rsid w:val="00870C50"/>
  </w:style>
  <w:style w:type="table" w:customStyle="1" w:styleId="14">
    <w:name w:val="Сетка таблицы1"/>
    <w:basedOn w:val="a1"/>
    <w:next w:val="af3"/>
    <w:uiPriority w:val="59"/>
    <w:rsid w:val="00FB37C0"/>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1">
    <w:name w:val="heading 1"/>
    <w:basedOn w:val="a"/>
    <w:next w:val="a"/>
    <w:link w:val="10"/>
    <w:uiPriority w:val="9"/>
    <w:qFormat/>
    <w:rsid w:val="003B1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18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
    <w:name w:val="Заголовок №1"/>
    <w:basedOn w:val="a"/>
    <w:link w:val="1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styleId="afa">
    <w:name w:val="Title"/>
    <w:basedOn w:val="1"/>
    <w:next w:val="a"/>
    <w:link w:val="afb"/>
    <w:qFormat/>
    <w:rsid w:val="003B1B80"/>
    <w:pPr>
      <w:keepLines w:val="0"/>
      <w:widowControl/>
      <w:spacing w:before="0"/>
      <w:ind w:left="884" w:hanging="851"/>
      <w:jc w:val="both"/>
    </w:pPr>
    <w:rPr>
      <w:rFonts w:ascii="Times New Roman" w:eastAsia="Times New Roman" w:hAnsi="Times New Roman" w:cs="Times New Roman"/>
      <w:b w:val="0"/>
      <w:color w:val="auto"/>
      <w:kern w:val="32"/>
      <w:lang w:bidi="ar-SA"/>
    </w:rPr>
  </w:style>
  <w:style w:type="character" w:customStyle="1" w:styleId="afb">
    <w:name w:val="Название Знак"/>
    <w:basedOn w:val="a0"/>
    <w:link w:val="afa"/>
    <w:rsid w:val="003B1B80"/>
    <w:rPr>
      <w:rFonts w:ascii="Times New Roman" w:eastAsia="Times New Roman" w:hAnsi="Times New Roman" w:cs="Times New Roman"/>
      <w:bCs/>
      <w:kern w:val="32"/>
      <w:sz w:val="28"/>
      <w:szCs w:val="28"/>
      <w:lang w:bidi="ar-SA"/>
    </w:rPr>
  </w:style>
  <w:style w:type="character" w:customStyle="1" w:styleId="10">
    <w:name w:val="Заголовок 1 Знак"/>
    <w:basedOn w:val="a0"/>
    <w:link w:val="1"/>
    <w:uiPriority w:val="9"/>
    <w:rsid w:val="003B1B80"/>
    <w:rPr>
      <w:rFonts w:asciiTheme="majorHAnsi" w:eastAsiaTheme="majorEastAsia" w:hAnsiTheme="majorHAnsi" w:cstheme="majorBidi"/>
      <w:b/>
      <w:bCs/>
      <w:color w:val="365F91" w:themeColor="accent1" w:themeShade="BF"/>
      <w:sz w:val="28"/>
      <w:szCs w:val="28"/>
    </w:rPr>
  </w:style>
  <w:style w:type="paragraph" w:styleId="afc">
    <w:name w:val="List Paragraph"/>
    <w:basedOn w:val="a"/>
    <w:uiPriority w:val="34"/>
    <w:qFormat/>
    <w:rsid w:val="00CB08AA"/>
    <w:pPr>
      <w:ind w:left="720"/>
      <w:contextualSpacing/>
    </w:pPr>
  </w:style>
  <w:style w:type="character" w:styleId="afd">
    <w:name w:val="annotation reference"/>
    <w:basedOn w:val="a0"/>
    <w:uiPriority w:val="99"/>
    <w:semiHidden/>
    <w:unhideWhenUsed/>
    <w:rsid w:val="008C33B9"/>
    <w:rPr>
      <w:sz w:val="16"/>
      <w:szCs w:val="16"/>
    </w:rPr>
  </w:style>
  <w:style w:type="paragraph" w:styleId="afe">
    <w:name w:val="annotation text"/>
    <w:basedOn w:val="a"/>
    <w:link w:val="aff"/>
    <w:uiPriority w:val="99"/>
    <w:semiHidden/>
    <w:unhideWhenUsed/>
    <w:rsid w:val="008C33B9"/>
    <w:rPr>
      <w:sz w:val="20"/>
      <w:szCs w:val="20"/>
    </w:rPr>
  </w:style>
  <w:style w:type="character" w:customStyle="1" w:styleId="aff">
    <w:name w:val="Текст примечания Знак"/>
    <w:basedOn w:val="a0"/>
    <w:link w:val="afe"/>
    <w:uiPriority w:val="99"/>
    <w:semiHidden/>
    <w:rsid w:val="008C33B9"/>
    <w:rPr>
      <w:color w:val="000000"/>
      <w:sz w:val="20"/>
      <w:szCs w:val="20"/>
    </w:rPr>
  </w:style>
  <w:style w:type="paragraph" w:styleId="aff0">
    <w:name w:val="annotation subject"/>
    <w:basedOn w:val="afe"/>
    <w:next w:val="afe"/>
    <w:link w:val="aff1"/>
    <w:uiPriority w:val="99"/>
    <w:semiHidden/>
    <w:unhideWhenUsed/>
    <w:rsid w:val="005A281A"/>
    <w:rPr>
      <w:b/>
      <w:bCs/>
    </w:rPr>
  </w:style>
  <w:style w:type="character" w:customStyle="1" w:styleId="aff1">
    <w:name w:val="Тема примечания Знак"/>
    <w:basedOn w:val="aff"/>
    <w:link w:val="aff0"/>
    <w:uiPriority w:val="99"/>
    <w:semiHidden/>
    <w:rsid w:val="005A281A"/>
    <w:rPr>
      <w:b/>
      <w:bCs/>
      <w:color w:val="000000"/>
      <w:sz w:val="20"/>
      <w:szCs w:val="20"/>
    </w:rPr>
  </w:style>
  <w:style w:type="paragraph" w:styleId="aff2">
    <w:name w:val="Normal (Web)"/>
    <w:basedOn w:val="a"/>
    <w:uiPriority w:val="99"/>
    <w:semiHidden/>
    <w:unhideWhenUsed/>
    <w:rsid w:val="001109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110964"/>
  </w:style>
  <w:style w:type="character" w:customStyle="1" w:styleId="40">
    <w:name w:val="Заголовок 4 Знак"/>
    <w:basedOn w:val="a0"/>
    <w:link w:val="4"/>
    <w:uiPriority w:val="9"/>
    <w:semiHidden/>
    <w:rsid w:val="004F1893"/>
    <w:rPr>
      <w:rFonts w:asciiTheme="majorHAnsi" w:eastAsiaTheme="majorEastAsia" w:hAnsiTheme="majorHAnsi" w:cstheme="majorBidi"/>
      <w:b/>
      <w:bCs/>
      <w:i/>
      <w:iCs/>
      <w:color w:val="4F81BD" w:themeColor="accent1"/>
    </w:rPr>
  </w:style>
  <w:style w:type="character" w:customStyle="1" w:styleId="s2">
    <w:name w:val="s2"/>
    <w:basedOn w:val="a0"/>
    <w:rsid w:val="00870C50"/>
  </w:style>
  <w:style w:type="table" w:customStyle="1" w:styleId="14">
    <w:name w:val="Сетка таблицы1"/>
    <w:basedOn w:val="a1"/>
    <w:next w:val="af3"/>
    <w:uiPriority w:val="59"/>
    <w:rsid w:val="00FB37C0"/>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976">
      <w:bodyDiv w:val="1"/>
      <w:marLeft w:val="0"/>
      <w:marRight w:val="0"/>
      <w:marTop w:val="0"/>
      <w:marBottom w:val="0"/>
      <w:divBdr>
        <w:top w:val="none" w:sz="0" w:space="0" w:color="auto"/>
        <w:left w:val="none" w:sz="0" w:space="0" w:color="auto"/>
        <w:bottom w:val="none" w:sz="0" w:space="0" w:color="auto"/>
        <w:right w:val="none" w:sz="0" w:space="0" w:color="auto"/>
      </w:divBdr>
    </w:div>
    <w:div w:id="115561932">
      <w:bodyDiv w:val="1"/>
      <w:marLeft w:val="0"/>
      <w:marRight w:val="0"/>
      <w:marTop w:val="0"/>
      <w:marBottom w:val="0"/>
      <w:divBdr>
        <w:top w:val="none" w:sz="0" w:space="0" w:color="auto"/>
        <w:left w:val="none" w:sz="0" w:space="0" w:color="auto"/>
        <w:bottom w:val="none" w:sz="0" w:space="0" w:color="auto"/>
        <w:right w:val="none" w:sz="0" w:space="0" w:color="auto"/>
      </w:divBdr>
    </w:div>
    <w:div w:id="482819895">
      <w:bodyDiv w:val="1"/>
      <w:marLeft w:val="0"/>
      <w:marRight w:val="0"/>
      <w:marTop w:val="0"/>
      <w:marBottom w:val="0"/>
      <w:divBdr>
        <w:top w:val="none" w:sz="0" w:space="0" w:color="auto"/>
        <w:left w:val="none" w:sz="0" w:space="0" w:color="auto"/>
        <w:bottom w:val="none" w:sz="0" w:space="0" w:color="auto"/>
        <w:right w:val="none" w:sz="0" w:space="0" w:color="auto"/>
      </w:divBdr>
    </w:div>
    <w:div w:id="579409184">
      <w:bodyDiv w:val="1"/>
      <w:marLeft w:val="0"/>
      <w:marRight w:val="0"/>
      <w:marTop w:val="0"/>
      <w:marBottom w:val="0"/>
      <w:divBdr>
        <w:top w:val="none" w:sz="0" w:space="0" w:color="auto"/>
        <w:left w:val="none" w:sz="0" w:space="0" w:color="auto"/>
        <w:bottom w:val="none" w:sz="0" w:space="0" w:color="auto"/>
        <w:right w:val="none" w:sz="0" w:space="0" w:color="auto"/>
      </w:divBdr>
    </w:div>
    <w:div w:id="594560978">
      <w:bodyDiv w:val="1"/>
      <w:marLeft w:val="0"/>
      <w:marRight w:val="0"/>
      <w:marTop w:val="0"/>
      <w:marBottom w:val="0"/>
      <w:divBdr>
        <w:top w:val="none" w:sz="0" w:space="0" w:color="auto"/>
        <w:left w:val="none" w:sz="0" w:space="0" w:color="auto"/>
        <w:bottom w:val="none" w:sz="0" w:space="0" w:color="auto"/>
        <w:right w:val="none" w:sz="0" w:space="0" w:color="auto"/>
      </w:divBdr>
    </w:div>
    <w:div w:id="671881675">
      <w:bodyDiv w:val="1"/>
      <w:marLeft w:val="0"/>
      <w:marRight w:val="0"/>
      <w:marTop w:val="0"/>
      <w:marBottom w:val="0"/>
      <w:divBdr>
        <w:top w:val="none" w:sz="0" w:space="0" w:color="auto"/>
        <w:left w:val="none" w:sz="0" w:space="0" w:color="auto"/>
        <w:bottom w:val="none" w:sz="0" w:space="0" w:color="auto"/>
        <w:right w:val="none" w:sz="0" w:space="0" w:color="auto"/>
      </w:divBdr>
    </w:div>
    <w:div w:id="1021784299">
      <w:bodyDiv w:val="1"/>
      <w:marLeft w:val="0"/>
      <w:marRight w:val="0"/>
      <w:marTop w:val="0"/>
      <w:marBottom w:val="0"/>
      <w:divBdr>
        <w:top w:val="none" w:sz="0" w:space="0" w:color="auto"/>
        <w:left w:val="none" w:sz="0" w:space="0" w:color="auto"/>
        <w:bottom w:val="none" w:sz="0" w:space="0" w:color="auto"/>
        <w:right w:val="none" w:sz="0" w:space="0" w:color="auto"/>
      </w:divBdr>
    </w:div>
    <w:div w:id="1114247418">
      <w:bodyDiv w:val="1"/>
      <w:marLeft w:val="0"/>
      <w:marRight w:val="0"/>
      <w:marTop w:val="0"/>
      <w:marBottom w:val="0"/>
      <w:divBdr>
        <w:top w:val="none" w:sz="0" w:space="0" w:color="auto"/>
        <w:left w:val="none" w:sz="0" w:space="0" w:color="auto"/>
        <w:bottom w:val="none" w:sz="0" w:space="0" w:color="auto"/>
        <w:right w:val="none" w:sz="0" w:space="0" w:color="auto"/>
      </w:divBdr>
    </w:div>
    <w:div w:id="1146971429">
      <w:bodyDiv w:val="1"/>
      <w:marLeft w:val="0"/>
      <w:marRight w:val="0"/>
      <w:marTop w:val="0"/>
      <w:marBottom w:val="0"/>
      <w:divBdr>
        <w:top w:val="none" w:sz="0" w:space="0" w:color="auto"/>
        <w:left w:val="none" w:sz="0" w:space="0" w:color="auto"/>
        <w:bottom w:val="none" w:sz="0" w:space="0" w:color="auto"/>
        <w:right w:val="none" w:sz="0" w:space="0" w:color="auto"/>
      </w:divBdr>
    </w:div>
    <w:div w:id="1279072315">
      <w:bodyDiv w:val="1"/>
      <w:marLeft w:val="0"/>
      <w:marRight w:val="0"/>
      <w:marTop w:val="0"/>
      <w:marBottom w:val="0"/>
      <w:divBdr>
        <w:top w:val="none" w:sz="0" w:space="0" w:color="auto"/>
        <w:left w:val="none" w:sz="0" w:space="0" w:color="auto"/>
        <w:bottom w:val="none" w:sz="0" w:space="0" w:color="auto"/>
        <w:right w:val="none" w:sz="0" w:space="0" w:color="auto"/>
      </w:divBdr>
    </w:div>
    <w:div w:id="1600525288">
      <w:bodyDiv w:val="1"/>
      <w:marLeft w:val="0"/>
      <w:marRight w:val="0"/>
      <w:marTop w:val="0"/>
      <w:marBottom w:val="0"/>
      <w:divBdr>
        <w:top w:val="none" w:sz="0" w:space="0" w:color="auto"/>
        <w:left w:val="none" w:sz="0" w:space="0" w:color="auto"/>
        <w:bottom w:val="none" w:sz="0" w:space="0" w:color="auto"/>
        <w:right w:val="none" w:sz="0" w:space="0" w:color="auto"/>
      </w:divBdr>
    </w:div>
    <w:div w:id="1619146970">
      <w:bodyDiv w:val="1"/>
      <w:marLeft w:val="0"/>
      <w:marRight w:val="0"/>
      <w:marTop w:val="0"/>
      <w:marBottom w:val="0"/>
      <w:divBdr>
        <w:top w:val="none" w:sz="0" w:space="0" w:color="auto"/>
        <w:left w:val="none" w:sz="0" w:space="0" w:color="auto"/>
        <w:bottom w:val="none" w:sz="0" w:space="0" w:color="auto"/>
        <w:right w:val="none" w:sz="0" w:space="0" w:color="auto"/>
      </w:divBdr>
    </w:div>
    <w:div w:id="1701011179">
      <w:bodyDiv w:val="1"/>
      <w:marLeft w:val="0"/>
      <w:marRight w:val="0"/>
      <w:marTop w:val="0"/>
      <w:marBottom w:val="0"/>
      <w:divBdr>
        <w:top w:val="none" w:sz="0" w:space="0" w:color="auto"/>
        <w:left w:val="none" w:sz="0" w:space="0" w:color="auto"/>
        <w:bottom w:val="none" w:sz="0" w:space="0" w:color="auto"/>
        <w:right w:val="none" w:sz="0" w:space="0" w:color="auto"/>
      </w:divBdr>
    </w:div>
    <w:div w:id="1904680896">
      <w:bodyDiv w:val="1"/>
      <w:marLeft w:val="0"/>
      <w:marRight w:val="0"/>
      <w:marTop w:val="0"/>
      <w:marBottom w:val="0"/>
      <w:divBdr>
        <w:top w:val="none" w:sz="0" w:space="0" w:color="auto"/>
        <w:left w:val="none" w:sz="0" w:space="0" w:color="auto"/>
        <w:bottom w:val="none" w:sz="0" w:space="0" w:color="auto"/>
        <w:right w:val="none" w:sz="0" w:space="0" w:color="auto"/>
      </w:divBdr>
    </w:div>
    <w:div w:id="1912234647">
      <w:bodyDiv w:val="1"/>
      <w:marLeft w:val="0"/>
      <w:marRight w:val="0"/>
      <w:marTop w:val="0"/>
      <w:marBottom w:val="0"/>
      <w:divBdr>
        <w:top w:val="none" w:sz="0" w:space="0" w:color="auto"/>
        <w:left w:val="none" w:sz="0" w:space="0" w:color="auto"/>
        <w:bottom w:val="none" w:sz="0" w:space="0" w:color="auto"/>
        <w:right w:val="none" w:sz="0" w:space="0" w:color="auto"/>
      </w:divBdr>
    </w:div>
    <w:div w:id="2019498788">
      <w:bodyDiv w:val="1"/>
      <w:marLeft w:val="0"/>
      <w:marRight w:val="0"/>
      <w:marTop w:val="0"/>
      <w:marBottom w:val="0"/>
      <w:divBdr>
        <w:top w:val="none" w:sz="0" w:space="0" w:color="auto"/>
        <w:left w:val="none" w:sz="0" w:space="0" w:color="auto"/>
        <w:bottom w:val="none" w:sz="0" w:space="0" w:color="auto"/>
        <w:right w:val="none" w:sz="0" w:space="0" w:color="auto"/>
      </w:divBdr>
    </w:div>
    <w:div w:id="202809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pa.eao.ru/law?d&amp;nd=642232502" TargetMode="External"/><Relationship Id="rId18" Type="http://schemas.openxmlformats.org/officeDocument/2006/relationships/hyperlink" Target="http://www.moexp.ru/ru/page.php?n=41&amp;min=40" TargetMode="External"/><Relationship Id="rId26" Type="http://schemas.openxmlformats.org/officeDocument/2006/relationships/hyperlink" Target="http://publication.pravo.gov.ru/Document/View/7300201512010002" TargetMode="External"/><Relationship Id="rId3" Type="http://schemas.openxmlformats.org/officeDocument/2006/relationships/styles" Target="styles.xml"/><Relationship Id="rId21" Type="http://schemas.openxmlformats.org/officeDocument/2006/relationships/hyperlink" Target="http://egov-buryatia.ru/uploads/tx_npa/680__2_.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avo-astrobl.ru/document/document-0002201508130062/" TargetMode="External"/><Relationship Id="rId17" Type="http://schemas.openxmlformats.org/officeDocument/2006/relationships/hyperlink" Target="http://magadan.regnews.org/doc/mq/u3.htm" TargetMode="External"/><Relationship Id="rId25" Type="http://schemas.openxmlformats.org/officeDocument/2006/relationships/hyperlink" Target="http://skrmost.ru/assets/templates/docs/doc10.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xn--80aalqabyj2ajl4c8g.xn--80aac8aaitnjglc1k9a.xn--p1ai/index.php?id=109&amp;mat_id=44409&amp;sort_field=103&amp;sort_order=1" TargetMode="External"/><Relationship Id="rId20" Type="http://schemas.openxmlformats.org/officeDocument/2006/relationships/hyperlink" Target="http://altaj.regnews.org/doc/bq/xk.htm" TargetMode="External"/><Relationship Id="rId29" Type="http://schemas.openxmlformats.org/officeDocument/2006/relationships/hyperlink" Target="http://www.ynao.regnews.org/doc/kq/d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ur.regnews.org/doc/nq/ry.htm" TargetMode="External"/><Relationship Id="rId24" Type="http://schemas.openxmlformats.org/officeDocument/2006/relationships/hyperlink" Target="http://publication.pravo.gov.ru/Document/View/6800201508170002"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gov39.ru/vlast/npa/10/" TargetMode="External"/><Relationship Id="rId23" Type="http://schemas.openxmlformats.org/officeDocument/2006/relationships/hyperlink" Target="http://sakhalin.regnews.org/doc/bq/y0.htm" TargetMode="External"/><Relationship Id="rId28" Type="http://schemas.openxmlformats.org/officeDocument/2006/relationships/hyperlink" Target="http://www.admhmao.ru/dokumenty/proekty-pravitelstva/documents.php?sid=39905&amp;bid=740&amp;pid=&amp;eid=293488" TargetMode="External"/><Relationship Id="rId10" Type="http://schemas.openxmlformats.org/officeDocument/2006/relationships/header" Target="header1.xml"/><Relationship Id="rId19" Type="http://schemas.openxmlformats.org/officeDocument/2006/relationships/hyperlink" Target="http://www.government-nnov.ru/?id=165375"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A56737583FE48A83999F55AF1A4BC2AB991662FBA5A496EB8A97C0F850B22147A273E73963AA7C9S1hDL" TargetMode="External"/><Relationship Id="rId14" Type="http://schemas.openxmlformats.org/officeDocument/2006/relationships/hyperlink" Target="http://kabardin.regnews.org/doc/cq/cd.htm" TargetMode="External"/><Relationship Id="rId22" Type="http://schemas.openxmlformats.org/officeDocument/2006/relationships/hyperlink" Target="http://npa.rtyva.ru/page/1079.html" TargetMode="External"/><Relationship Id="rId27" Type="http://schemas.openxmlformats.org/officeDocument/2006/relationships/hyperlink" Target="http://laws.khv.gov.ru/pdf/%D0%BF%D0%BF_00003_15012016_000.pdf?v=0,3755534"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2A9997-3E16-48AE-BF5D-64F55786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7676</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Волощук Наталья Анатольевна</cp:lastModifiedBy>
  <cp:revision>2</cp:revision>
  <cp:lastPrinted>2016-07-22T07:53:00Z</cp:lastPrinted>
  <dcterms:created xsi:type="dcterms:W3CDTF">2016-08-17T01:19:00Z</dcterms:created>
  <dcterms:modified xsi:type="dcterms:W3CDTF">2016-08-17T01:19:00Z</dcterms:modified>
</cp:coreProperties>
</file>