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9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  <w:gridCol w:w="53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ПРИЛОЖЕНИЕ </w:t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</w:t>
            </w:r>
            <w:r>
              <w:rPr>
                <w:sz w:val="28"/>
                <w:szCs w:val="28"/>
                <w:shd w:val="clear" w:color="auto" w:fill="ffffff"/>
              </w:rPr>
              <w:t xml:space="preserve"> постановлению Правительства </w:t>
            </w:r>
            <w:r>
              <w:rPr>
                <w:sz w:val="28"/>
                <w:szCs w:val="28"/>
                <w:shd w:val="clear" w:color="auto" w:fill="ffffff"/>
              </w:rPr>
              <w:br/>
              <w:t xml:space="preserve">Новосибирской области 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993" w:leader="none"/>
        </w:tabs>
      </w:pPr>
      <w:r>
        <w:rPr>
          <w:b/>
          <w:sz w:val="28"/>
          <w:szCs w:val="28"/>
        </w:rPr>
        <w:t xml:space="preserve">СТАНДАРТ</w:t>
      </w:r>
      <w:r/>
    </w:p>
    <w:p>
      <w:pPr>
        <w:jc w:val="center"/>
        <w:widowControl w:val="off"/>
        <w:tabs>
          <w:tab w:val="left" w:pos="993" w:leader="none"/>
        </w:tabs>
      </w:pPr>
      <w:r>
        <w:rPr>
          <w:b/>
          <w:color w:val="000000"/>
          <w:sz w:val="28"/>
          <w:szCs w:val="28"/>
        </w:rPr>
        <w:t xml:space="preserve">оказания </w:t>
      </w:r>
      <w:r>
        <w:rPr>
          <w:b/>
          <w:color w:val="000000"/>
          <w:sz w:val="28"/>
          <w:szCs w:val="28"/>
        </w:rPr>
        <w:t xml:space="preserve">государственной услуги </w:t>
      </w:r>
      <w:r/>
    </w:p>
    <w:p>
      <w:pPr>
        <w:jc w:val="center"/>
        <w:widowControl w:val="off"/>
        <w:tabs>
          <w:tab w:val="left" w:pos="993" w:leader="none"/>
        </w:tabs>
        <w:rPr>
          <w:bCs/>
          <w:color w:val="000000"/>
        </w:rPr>
      </w:pPr>
      <w:r>
        <w:rPr>
          <w:b/>
          <w:color w:val="000000"/>
          <w:sz w:val="28"/>
          <w:szCs w:val="28"/>
        </w:rPr>
        <w:t xml:space="preserve">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bCs/>
          <w:color w:val="000000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9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6094"/>
        <w:gridCol w:w="2409"/>
        <w:gridCol w:w="3657"/>
      </w:tblGrid>
      <w:tr>
        <w:trPr/>
        <w:tc>
          <w:tcPr>
            <w:tcW w:w="2409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госуд</w:t>
            </w:r>
            <w:r>
              <w:rPr>
                <w:sz w:val="28"/>
                <w:szCs w:val="28"/>
              </w:rPr>
              <w:t xml:space="preserve">арственной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609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государственной услуге</w:t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предоставления государственной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3657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результата предоставления государственной услуги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Создание условий в Новосибирской области для обеспечения отдельных категорий граждан возможностью путешествовать с целью развития туристского потенциала </w:t>
            </w:r>
            <w:r>
              <w:rPr>
                <w:sz w:val="28"/>
                <w:szCs w:val="28"/>
                <w:highlight w:val="white"/>
              </w:rPr>
              <w:t xml:space="preserve">Российской Федерации в соответствии с социальным сертификатом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1. Поездка по Новосибирской области прод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олжительностью не менее 24 часов подряд.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 Категория потребителей туристского продукта – учащиеся 5-9 классов Новосибирской области.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3. Соответствие туристского продукта требованиям национального стандарта Российской Федерации ГОСТ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Р 54605-2017 «Туристски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 услуги. Услуги детского туризма. Общие требования», утвержденного приказом Федерального агентства по техническому регулированию и метрологии от 31.1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0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.2017 № 1562-ст «Об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утверждении национального стандарта Российской Федерации».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4. Цель туристского продук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та – знакомство потребителей государственной услуги с историей, культурой, традициями, природой Новосибирской области и Российской Федерации, лицами, внесшими весомый вклад в их</w:t>
            </w:r>
            <w:bookmarkStart w:id="0" w:name="_GoBack"/>
            <w:r/>
            <w:bookmarkEnd w:id="0"/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развитие.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 Гостиницы в составе туристского продукта должны иметь категорию </w:t>
            </w:r>
            <w:r>
              <w:rPr>
                <w:sz w:val="28"/>
                <w:szCs w:val="28"/>
                <w:highlight w:val="white"/>
              </w:rPr>
              <w:t xml:space="preserve">«три звезды» и выше, присвоенную в соответствии с Положением о классификации гостиниц, утвержденным постановлением Правительства Российской Федерации от 18.11.2020 № 1860 «Об утверждении Положения о классификации гостиниц». 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6. Обеспечение питанием и питье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вой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водой потребителей государственной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услуги в соответствии с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санитарно-эпидемиологическими правилами и нормами СанПиН 2.3/2.4.3590-20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«Санитарно-эпидемиологические требования к организации общественного питания населения», утвержденными постановлением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Главного государственного санитарного врача Российской Федерации от 27.10.2020 № 32 «Об утверждении санитарно-эпидемиологических правил 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br/>
              <w:t xml:space="preserve">норм СанПиН 2.3/2.4.3590-20 «Санитарно-эпидемиологические требования к организации общественного питания населения»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.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Для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потребителей государственной услуги предоставляется трехразовое суточное питание и обеспечивается питьевой режим в соответствии с программой тура. Питание должно быть рациональным, полноценным, разнообразным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и соответствовать физиологическим потребнос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тям потребителей государственной услуги. </w:t>
            </w:r>
            <w:r>
              <w:rPr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7. Экскурсионное обслуживание потребителей государственной услуги в соответствии с требованиями национального стандарта Российской Федерации ГОСТ Р 57807-2017 «Туристские услуги. Требования к экскурсоводам (гидам)»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, утвержденного приказом Федерального агентства по техническому регулированию и метрологии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от 20.10.2017 № 1468-ст «Об утверждении национального стандарта Российской Федерации».</w:t>
            </w:r>
            <w:r>
              <w:rPr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8. Посещение потребителями государственной услуги не менее двух объектов тури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стского показа.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spacing w:before="200"/>
              <w:tabs>
                <w:tab w:val="left" w:pos="601" w:leader="none"/>
              </w:tabs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9. Транспортное обслуживание потребителей государственной услуги от места сбора до места назначения и обратно с соблюдением для групповых туров требований постановления Правительства Российской Федерации от 23.09.2020 № 1527 «Об утверждении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Правил организованной перевозки группы детей автобусами», ГОСТ 35552-2015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«Межгосударственный стандарт. Автобусы для перевозки детей. Технические требования и методы испытаний», введенного в действие приказом Федерального агентства по техническому регулир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ованию и метрологии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 xml:space="preserve">от 22.06.2016 № 662-ст «О введении в действие межгосударственного стандарта».</w:t>
            </w:r>
            <w:r>
              <w:rPr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10. Требование к групповому сопровождению потребителей государственной услуги - не менее одного сопровождающего на 10 потребителей государственной услуги.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601" w:leader="none"/>
              </w:tabs>
              <w:rPr>
                <w:rFonts w:eastAsiaTheme="minorHAnsi"/>
                <w:strike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11. Наличие сформированного исполнителем государственной услуги маршрута перевозки, содержащего сведения об адресе места выезда (места сбора), о наименовании объектов туристского показа по пути следования, названии и адресе средства размещения, в котором б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удут размещаться потребители государственной услуги.</w:t>
            </w:r>
            <w:r>
              <w:rPr>
                <w:rFonts w:eastAsiaTheme="minorHAnsi"/>
                <w:strike/>
                <w:sz w:val="28"/>
                <w:szCs w:val="28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83"/>
              <w:ind w:left="0" w:right="57"/>
              <w:jc w:val="both"/>
              <w:tabs>
                <w:tab w:val="left" w:pos="325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Определяется индивидуально в договоре об оказании социальной услуги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883"/>
              <w:ind w:left="0" w:right="57"/>
              <w:jc w:val="both"/>
              <w:tabs>
                <w:tab w:val="left" w:pos="325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Полнота и своевременность предоставления социальной услуги в соответствии с настоящим Стандартом;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83"/>
              <w:ind w:left="0" w:right="57"/>
              <w:jc w:val="both"/>
              <w:tabs>
                <w:tab w:val="left" w:pos="325" w:leader="none"/>
              </w:tabs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удовлетворенность качеством предоставляемой социальной услуги (отсутствие обоснованных жалоб)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595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widowControl w:val="off"/>
        <w:tabs>
          <w:tab w:val="left" w:pos="993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widowControl w:val="off"/>
        <w:tabs>
          <w:tab w:val="left" w:pos="993" w:leader="none"/>
        </w:tabs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widowControl w:val="off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</w:t>
      </w:r>
      <w:r>
        <w:rPr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2288404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0">
    <w:name w:val="Heading 1"/>
    <w:basedOn w:val="689"/>
    <w:next w:val="6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689"/>
    <w:next w:val="689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basedOn w:val="699"/>
    <w:link w:val="727"/>
    <w:uiPriority w:val="10"/>
    <w:rPr>
      <w:sz w:val="48"/>
      <w:szCs w:val="48"/>
    </w:rPr>
  </w:style>
  <w:style w:type="paragraph" w:styleId="729">
    <w:name w:val="Subtitle"/>
    <w:basedOn w:val="689"/>
    <w:next w:val="689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9"/>
    <w:link w:val="729"/>
    <w:uiPriority w:val="11"/>
    <w:rPr>
      <w:sz w:val="24"/>
      <w:szCs w:val="24"/>
    </w:rPr>
  </w:style>
  <w:style w:type="paragraph" w:styleId="731">
    <w:name w:val="Quote"/>
    <w:basedOn w:val="689"/>
    <w:next w:val="689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9"/>
    <w:next w:val="689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9"/>
    <w:uiPriority w:val="99"/>
  </w:style>
  <w:style w:type="character" w:styleId="736" w:customStyle="1">
    <w:name w:val="Footer Char"/>
    <w:basedOn w:val="699"/>
    <w:uiPriority w:val="99"/>
  </w:style>
  <w:style w:type="paragraph" w:styleId="737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689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9"/>
    <w:uiPriority w:val="99"/>
    <w:unhideWhenUsed/>
    <w:rPr>
      <w:vertAlign w:val="superscript"/>
    </w:rPr>
  </w:style>
  <w:style w:type="paragraph" w:styleId="868">
    <w:name w:val="endnote text"/>
    <w:basedOn w:val="689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99"/>
    <w:uiPriority w:val="99"/>
    <w:semiHidden/>
    <w:unhideWhenUsed/>
    <w:rPr>
      <w:vertAlign w:val="superscript"/>
    </w:rPr>
  </w:style>
  <w:style w:type="paragraph" w:styleId="871">
    <w:name w:val="toc 1"/>
    <w:basedOn w:val="689"/>
    <w:next w:val="689"/>
    <w:uiPriority w:val="39"/>
    <w:unhideWhenUsed/>
    <w:pPr>
      <w:spacing w:after="57"/>
    </w:pPr>
  </w:style>
  <w:style w:type="paragraph" w:styleId="872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3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4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5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6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7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8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9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89"/>
    <w:next w:val="689"/>
    <w:uiPriority w:val="99"/>
    <w:unhideWhenUsed/>
  </w:style>
  <w:style w:type="character" w:styleId="882">
    <w:name w:val="Hyperlink"/>
    <w:uiPriority w:val="99"/>
    <w:unhideWhenUsed/>
    <w:rPr>
      <w:rFonts w:cs="Times New Roman"/>
      <w:color w:val="0000ff"/>
      <w:u w:val="single"/>
    </w:rPr>
  </w:style>
  <w:style w:type="paragraph" w:styleId="883">
    <w:name w:val="List Paragraph"/>
    <w:basedOn w:val="689"/>
    <w:uiPriority w:val="34"/>
    <w:qFormat/>
    <w:pPr>
      <w:contextualSpacing/>
      <w:ind w:left="720"/>
    </w:pPr>
  </w:style>
  <w:style w:type="paragraph" w:styleId="884">
    <w:name w:val="Balloon Text"/>
    <w:basedOn w:val="689"/>
    <w:link w:val="88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699"/>
    <w:link w:val="88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6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887">
    <w:name w:val="annotation text"/>
    <w:basedOn w:val="689"/>
    <w:link w:val="888"/>
    <w:uiPriority w:val="99"/>
    <w:semiHidden/>
    <w:unhideWhenUsed/>
  </w:style>
  <w:style w:type="character" w:styleId="888" w:customStyle="1">
    <w:name w:val="Текст примечания Знак"/>
    <w:basedOn w:val="699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1">
    <w:name w:val="Header"/>
    <w:basedOn w:val="689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99"/>
    <w:link w:val="8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3">
    <w:name w:val="Footer"/>
    <w:basedOn w:val="689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699"/>
    <w:link w:val="89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8</cp:revision>
  <dcterms:created xsi:type="dcterms:W3CDTF">2023-09-08T06:25:00Z</dcterms:created>
  <dcterms:modified xsi:type="dcterms:W3CDTF">2023-09-20T03:50:22Z</dcterms:modified>
</cp:coreProperties>
</file>