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B7159F" w:rsidP="008859E8">
      <w:pPr>
        <w:jc w:val="center"/>
      </w:pPr>
      <w:r w:rsidRPr="00B7159F">
        <w:t xml:space="preserve">от </w:t>
      </w:r>
      <w:proofErr w:type="gramStart"/>
      <w:r w:rsidRPr="00B7159F">
        <w:t>18.04.2023  №</w:t>
      </w:r>
      <w:proofErr w:type="gramEnd"/>
      <w:r w:rsidRPr="00B7159F">
        <w:t xml:space="preserve"> 168-п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2670C5" w:rsidRDefault="002670C5" w:rsidP="002670C5">
      <w:pPr>
        <w:widowControl w:val="0"/>
        <w:tabs>
          <w:tab w:val="left" w:pos="709"/>
        </w:tabs>
        <w:adjustRightInd w:val="0"/>
        <w:jc w:val="center"/>
        <w:rPr>
          <w:rFonts w:eastAsia="Calibri"/>
          <w:szCs w:val="22"/>
          <w:lang w:eastAsia="en-US"/>
        </w:rPr>
      </w:pPr>
      <w:bookmarkStart w:id="0" w:name="_GoBack"/>
      <w:r w:rsidRPr="008C566A">
        <w:rPr>
          <w:rFonts w:eastAsia="Calibri"/>
          <w:szCs w:val="22"/>
          <w:lang w:eastAsia="en-US"/>
        </w:rPr>
        <w:t>О внесении изменений в постановление Правительства</w:t>
      </w:r>
      <w:r>
        <w:rPr>
          <w:rFonts w:eastAsia="Calibri"/>
          <w:szCs w:val="22"/>
          <w:lang w:eastAsia="en-US"/>
        </w:rPr>
        <w:t xml:space="preserve"> </w:t>
      </w:r>
      <w:r w:rsidRPr="008C566A">
        <w:rPr>
          <w:rFonts w:eastAsia="Calibri"/>
          <w:szCs w:val="22"/>
          <w:lang w:eastAsia="en-US"/>
        </w:rPr>
        <w:t xml:space="preserve">Новосибирской области </w:t>
      </w:r>
    </w:p>
    <w:p w:rsidR="002670C5" w:rsidRPr="008C566A" w:rsidRDefault="002670C5" w:rsidP="002670C5">
      <w:pPr>
        <w:widowControl w:val="0"/>
        <w:tabs>
          <w:tab w:val="left" w:pos="709"/>
        </w:tabs>
        <w:adjustRightInd w:val="0"/>
        <w:jc w:val="center"/>
        <w:rPr>
          <w:rFonts w:eastAsia="Calibri"/>
          <w:szCs w:val="22"/>
          <w:lang w:eastAsia="en-US"/>
        </w:rPr>
      </w:pPr>
      <w:r w:rsidRPr="008C566A">
        <w:rPr>
          <w:rFonts w:eastAsia="Calibri"/>
          <w:szCs w:val="22"/>
          <w:lang w:eastAsia="en-US"/>
        </w:rPr>
        <w:t xml:space="preserve">от </w:t>
      </w:r>
      <w:proofErr w:type="gramStart"/>
      <w:r w:rsidRPr="008C566A">
        <w:rPr>
          <w:rFonts w:eastAsia="Calibri"/>
          <w:szCs w:val="22"/>
          <w:lang w:eastAsia="en-US"/>
        </w:rPr>
        <w:t xml:space="preserve">02.02.2015 </w:t>
      </w:r>
      <w:r>
        <w:rPr>
          <w:rFonts w:eastAsia="Calibri"/>
          <w:szCs w:val="22"/>
          <w:lang w:eastAsia="en-US"/>
        </w:rPr>
        <w:t xml:space="preserve"> </w:t>
      </w:r>
      <w:r w:rsidRPr="008C566A">
        <w:rPr>
          <w:rFonts w:eastAsia="Calibri"/>
          <w:szCs w:val="22"/>
          <w:lang w:eastAsia="en-US"/>
        </w:rPr>
        <w:t>№</w:t>
      </w:r>
      <w:proofErr w:type="gramEnd"/>
      <w:r w:rsidRPr="008C566A">
        <w:rPr>
          <w:rFonts w:eastAsia="Calibri"/>
          <w:szCs w:val="22"/>
          <w:lang w:eastAsia="en-US"/>
        </w:rPr>
        <w:t> 37-п</w:t>
      </w:r>
    </w:p>
    <w:bookmarkEnd w:id="0"/>
    <w:p w:rsidR="002670C5" w:rsidRPr="008C566A" w:rsidRDefault="002670C5" w:rsidP="002670C5">
      <w:pPr>
        <w:pStyle w:val="a5"/>
        <w:rPr>
          <w:rFonts w:eastAsia="Calibri"/>
          <w:szCs w:val="22"/>
          <w:lang w:eastAsia="en-US"/>
        </w:rPr>
      </w:pPr>
    </w:p>
    <w:p w:rsidR="002670C5" w:rsidRPr="008C566A" w:rsidRDefault="002670C5" w:rsidP="002670C5">
      <w:pPr>
        <w:widowControl w:val="0"/>
        <w:tabs>
          <w:tab w:val="left" w:pos="709"/>
        </w:tabs>
        <w:adjustRightInd w:val="0"/>
        <w:jc w:val="both"/>
        <w:rPr>
          <w:rFonts w:eastAsia="Calibri"/>
          <w:szCs w:val="22"/>
          <w:lang w:eastAsia="en-US"/>
        </w:rPr>
      </w:pPr>
    </w:p>
    <w:p w:rsidR="002670C5" w:rsidRPr="008C566A" w:rsidRDefault="002670C5" w:rsidP="002670C5">
      <w:pPr>
        <w:tabs>
          <w:tab w:val="left" w:pos="-5245"/>
        </w:tabs>
        <w:ind w:firstLine="709"/>
        <w:jc w:val="both"/>
      </w:pPr>
      <w:r w:rsidRPr="008C566A">
        <w:t xml:space="preserve">Правительство Новосибирской </w:t>
      </w:r>
      <w:proofErr w:type="gramStart"/>
      <w:r w:rsidRPr="008C566A">
        <w:t xml:space="preserve">области </w:t>
      </w:r>
      <w:r>
        <w:t xml:space="preserve"> </w:t>
      </w:r>
      <w:r w:rsidRPr="008C566A">
        <w:rPr>
          <w:b/>
        </w:rPr>
        <w:t>п</w:t>
      </w:r>
      <w:proofErr w:type="gramEnd"/>
      <w:r w:rsidRPr="008C566A">
        <w:rPr>
          <w:b/>
        </w:rPr>
        <w:t> о с т а н о в л я е т</w:t>
      </w:r>
      <w:r w:rsidRPr="008C566A">
        <w:t>:</w:t>
      </w:r>
    </w:p>
    <w:p w:rsidR="002670C5" w:rsidRPr="008C566A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8C566A"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8C566A">
        <w:rPr>
          <w:rFonts w:eastAsia="Calibri"/>
          <w:lang w:eastAsia="en-US"/>
        </w:rPr>
        <w:t>и продовольствия в Новосибирской области»</w:t>
      </w:r>
      <w:r w:rsidRPr="008C566A">
        <w:t xml:space="preserve"> </w:t>
      </w:r>
      <w:r w:rsidRPr="008C566A">
        <w:rPr>
          <w:rFonts w:eastAsia="Calibri"/>
          <w:lang w:eastAsia="en-US"/>
        </w:rPr>
        <w:t>(далее – постановление) следующие изменения:</w:t>
      </w:r>
    </w:p>
    <w:p w:rsidR="002670C5" w:rsidRPr="008C566A" w:rsidRDefault="002670C5" w:rsidP="002670C5">
      <w:pPr>
        <w:adjustRightInd w:val="0"/>
        <w:ind w:firstLine="709"/>
        <w:jc w:val="both"/>
      </w:pPr>
      <w:r w:rsidRPr="008C566A">
        <w:t>1. В пункте 2: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1) подпункт 16 признать утратившим силу;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2) дополнить подпунктом 18 следующего содержания: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6A26FB">
        <w:rPr>
          <w:color w:val="000000" w:themeColor="text1"/>
        </w:rPr>
        <w:t>«18) </w:t>
      </w:r>
      <w:r w:rsidRPr="006A26FB">
        <w:rPr>
          <w:rFonts w:eastAsia="Calibri"/>
          <w:color w:val="000000" w:themeColor="text1"/>
          <w:lang w:eastAsia="en-US"/>
        </w:rPr>
        <w:t xml:space="preserve">Порядок предоставления субсидий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</w:t>
      </w:r>
      <w:r w:rsidRPr="00BE60B3">
        <w:rPr>
          <w:rFonts w:eastAsia="Calibri"/>
          <w:color w:val="000000" w:themeColor="text1"/>
          <w:lang w:eastAsia="en-US"/>
        </w:rPr>
        <w:t xml:space="preserve">гражданам, ведущим личное подсобное хозяйство </w:t>
      </w:r>
      <w:r w:rsidR="00BE60B3" w:rsidRPr="00BE60B3">
        <w:rPr>
          <w:rFonts w:eastAsia="Calibri"/>
          <w:color w:val="000000" w:themeColor="text1"/>
          <w:lang w:eastAsia="en-US"/>
        </w:rPr>
        <w:t xml:space="preserve">и </w:t>
      </w:r>
      <w:r w:rsidRPr="00BE60B3">
        <w:rPr>
          <w:rFonts w:eastAsia="Calibri"/>
          <w:color w:val="000000" w:themeColor="text1"/>
          <w:lang w:eastAsia="en-US"/>
        </w:rPr>
        <w:t>применяющим специальный</w:t>
      </w:r>
      <w:r w:rsidRPr="006A26FB">
        <w:rPr>
          <w:rFonts w:eastAsia="Calibri"/>
          <w:color w:val="000000" w:themeColor="text1"/>
          <w:lang w:eastAsia="en-US"/>
        </w:rPr>
        <w:t xml:space="preserve"> налоговый режим 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rFonts w:eastAsia="Calibri"/>
          <w:color w:val="000000" w:themeColor="text1"/>
          <w:lang w:eastAsia="en-US"/>
        </w:rPr>
        <w:t>,</w:t>
      </w:r>
      <w:r w:rsidRPr="006A26FB">
        <w:rPr>
          <w:rFonts w:eastAsia="Calibri"/>
          <w:color w:val="000000" w:themeColor="text1"/>
          <w:lang w:eastAsia="en-US"/>
        </w:rPr>
        <w:t xml:space="preserve"> </w:t>
      </w:r>
      <w:r w:rsidRPr="006A26FB">
        <w:rPr>
          <w:color w:val="000000" w:themeColor="text1"/>
        </w:rPr>
        <w:t>согласно</w:t>
      </w:r>
      <w:r>
        <w:rPr>
          <w:color w:val="000000" w:themeColor="text1"/>
        </w:rPr>
        <w:t xml:space="preserve"> приложению № </w:t>
      </w:r>
      <w:r w:rsidRPr="006A26FB">
        <w:rPr>
          <w:color w:val="000000" w:themeColor="text1"/>
        </w:rPr>
        <w:t>18 к настоящему постановлению</w:t>
      </w:r>
      <w:r w:rsidRPr="006A26FB">
        <w:rPr>
          <w:rFonts w:eastAsia="Calibri"/>
          <w:color w:val="000000" w:themeColor="text1"/>
          <w:lang w:eastAsia="en-US"/>
        </w:rPr>
        <w:t>.».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t>2. В приложении № 2</w:t>
      </w:r>
      <w:r w:rsidRPr="006A26FB">
        <w:rPr>
          <w:rFonts w:eastAsia="Calibri"/>
          <w:lang w:val="en-US" w:eastAsia="en-US"/>
        </w:rPr>
        <w:t> </w:t>
      </w:r>
      <w:r w:rsidRPr="006A26FB">
        <w:rPr>
          <w:rFonts w:eastAsia="Calibri"/>
          <w:lang w:eastAsia="en-US"/>
        </w:rPr>
        <w:t>«</w:t>
      </w:r>
      <w:r w:rsidRPr="006A26FB">
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E1081F">
        <w:t>–</w:t>
      </w:r>
      <w:r w:rsidRPr="006A26FB">
        <w:t xml:space="preserve"> производителям товаров, работ, услуг за счет средств областного бюджета Новосибирской области на государственную поддержку сельс</w:t>
      </w:r>
      <w:r w:rsidR="00E1081F">
        <w:t>кохозяйственного производства в </w:t>
      </w:r>
      <w:r w:rsidRPr="006A26FB">
        <w:t>Новосибирской области (расходные обяза</w:t>
      </w:r>
      <w:r w:rsidR="00E1081F">
        <w:t xml:space="preserve">тельства, не </w:t>
      </w:r>
      <w:proofErr w:type="spellStart"/>
      <w:r w:rsidR="00E1081F">
        <w:t>софинансируемые</w:t>
      </w:r>
      <w:proofErr w:type="spellEnd"/>
      <w:r w:rsidR="00E1081F">
        <w:t xml:space="preserve"> из </w:t>
      </w:r>
      <w:r w:rsidRPr="006A26FB">
        <w:t>федерального бюджета)»: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1)</w:t>
      </w:r>
      <w:r w:rsidRPr="006A26FB">
        <w:rPr>
          <w:rFonts w:eastAsia="Calibri"/>
          <w:lang w:val="en-US" w:eastAsia="en-US"/>
        </w:rPr>
        <w:t> </w:t>
      </w:r>
      <w:r w:rsidRPr="006A26FB">
        <w:rPr>
          <w:rFonts w:eastAsia="Calibri"/>
          <w:lang w:eastAsia="en-US"/>
        </w:rPr>
        <w:t>в пункте 4: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 xml:space="preserve">а) подпункт 11 </w:t>
      </w:r>
      <w:r w:rsidRPr="006A26FB">
        <w:t>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lastRenderedPageBreak/>
        <w:t>«11)</w:t>
      </w:r>
      <w:r w:rsidRPr="006A26FB">
        <w:t> возмещение части затрат на приобретение оригинальных семян, включая суперэлиту;»;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t>б) </w:t>
      </w:r>
      <w:r w:rsidRPr="006A26FB">
        <w:rPr>
          <w:rFonts w:eastAsia="Calibri"/>
          <w:lang w:eastAsia="en-US"/>
        </w:rPr>
        <w:t>дополнить подпунктом 21 следующего содержания</w:t>
      </w:r>
      <w:r w:rsidRPr="006A26FB">
        <w:t>: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t>«21)</w:t>
      </w:r>
      <w:r w:rsidRPr="006A26FB">
        <w:t> возмещение части затрат на приобре</w:t>
      </w:r>
      <w:r w:rsidR="00CE34E4">
        <w:t>тение инновационной продукции.»;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t>2) </w:t>
      </w:r>
      <w:r w:rsidRPr="006A26FB">
        <w:rPr>
          <w:rFonts w:eastAsia="Calibri"/>
          <w:lang w:eastAsia="en-US"/>
        </w:rPr>
        <w:t>в приложении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а) в пункте 2</w:t>
      </w:r>
      <w:r w:rsidR="00CE34E4">
        <w:rPr>
          <w:rFonts w:eastAsia="Calibri"/>
          <w:lang w:eastAsia="en-US"/>
        </w:rPr>
        <w:t>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в графе «Условия предоставления субсидии» пункт 2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«2) приобретения технических средств и оборудования для сельскохозяйственного производства, выпускаемых на территории Российской Федерации и (или) Республики Беларусь;»;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в графе «Условия предоставления субсидии» абзац второй пункта 4 изложить в следующей реакции: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«</w:t>
      </w:r>
      <w:r w:rsidRPr="006A26FB">
        <w:t>Документы для установления права на получение субсидии представляются при первичном предст</w:t>
      </w:r>
      <w:r w:rsidR="00CE34E4">
        <w:t>авлении документов в течение 24 </w:t>
      </w:r>
      <w:r w:rsidRPr="006A26FB">
        <w:t>месяцев с даты их приобретения (при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поставку) и (или)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производства.»;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в подпу</w:t>
      </w:r>
      <w:r w:rsidR="00CE34E4">
        <w:rPr>
          <w:rFonts w:eastAsia="Calibri"/>
          <w:lang w:eastAsia="en-US"/>
        </w:rPr>
        <w:t>нкте 1: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CE34E4">
        <w:rPr>
          <w:rFonts w:eastAsia="Calibri"/>
          <w:lang w:eastAsia="en-US"/>
        </w:rPr>
        <w:t>«Надой на 1 корову в сельскохозяйственных организациях, крестьянских</w:t>
      </w:r>
      <w:r w:rsidRPr="006A26FB">
        <w:rPr>
          <w:rFonts w:eastAsia="Calibri"/>
          <w:lang w:eastAsia="en-US"/>
        </w:rPr>
        <w:t xml:space="preserve"> (фермерских) хозяйствах, включая индивидуальных предпринимателей, получивших государственную поддержку на приобретение технических средств и оборудования в рамках государственной программы (в кг)»;</w:t>
      </w:r>
    </w:p>
    <w:p w:rsidR="002670C5" w:rsidRPr="006A26FB" w:rsidRDefault="00CE34E4" w:rsidP="002670C5">
      <w:pPr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 </w:t>
      </w:r>
      <w:r w:rsidR="002670C5" w:rsidRPr="006A26FB">
        <w:rPr>
          <w:rFonts w:eastAsia="Calibri"/>
          <w:lang w:eastAsia="en-US"/>
        </w:rPr>
        <w:t>3 графы «Перечень документов для предоставления субсидий» признать утратившим силу;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в подпункте 2: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</w:t>
      </w:r>
      <w:r w:rsidR="00CE34E4">
        <w:rPr>
          <w:rFonts w:eastAsia="Calibri"/>
          <w:lang w:eastAsia="en-US"/>
        </w:rPr>
        <w:t>обретение технических средств в </w:t>
      </w:r>
      <w:r w:rsidRPr="006A26FB">
        <w:rPr>
          <w:rFonts w:eastAsia="Calibri"/>
          <w:lang w:eastAsia="en-US"/>
        </w:rPr>
        <w:t>рамках государственной программы (в кг)»;</w:t>
      </w:r>
    </w:p>
    <w:p w:rsidR="002670C5" w:rsidRPr="006A26FB" w:rsidRDefault="00CE34E4" w:rsidP="002670C5">
      <w:pPr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Пункт </w:t>
      </w:r>
      <w:r w:rsidR="002670C5" w:rsidRPr="006A26FB">
        <w:rPr>
          <w:rFonts w:eastAsia="Calibri"/>
          <w:lang w:eastAsia="en-US"/>
        </w:rPr>
        <w:t>3 графы «Перечень документов для предоставления субсидий» признать утратившим силу;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 xml:space="preserve">в подпункте 3: 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</w:t>
      </w:r>
      <w:r w:rsidR="00CE34E4">
        <w:rPr>
          <w:rFonts w:eastAsia="Calibri"/>
          <w:lang w:eastAsia="en-US"/>
        </w:rPr>
        <w:t>обретение технических средств в </w:t>
      </w:r>
      <w:r w:rsidRPr="006A26FB">
        <w:rPr>
          <w:rFonts w:eastAsia="Calibri"/>
          <w:lang w:eastAsia="en-US"/>
        </w:rPr>
        <w:t>рамках государственной программы (в кг)»;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б) в пункте 5 в графе «Перечень документов для предоставления субсидий» пункт 4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«4. Копия акта расхода семян и посадо</w:t>
      </w:r>
      <w:r w:rsidR="00CE34E4">
        <w:rPr>
          <w:rFonts w:eastAsia="Calibri"/>
          <w:lang w:eastAsia="en-US"/>
        </w:rPr>
        <w:t>чного материала, применяемого в </w:t>
      </w:r>
      <w:r w:rsidR="00E82F80">
        <w:rPr>
          <w:rFonts w:eastAsia="Calibri"/>
          <w:lang w:eastAsia="en-US"/>
        </w:rPr>
        <w:t>   </w:t>
      </w:r>
      <w:r w:rsidRPr="006A26FB">
        <w:rPr>
          <w:rFonts w:eastAsia="Calibri"/>
          <w:lang w:eastAsia="en-US"/>
        </w:rPr>
        <w:t xml:space="preserve">соответствии с приказом </w:t>
      </w:r>
      <w:r w:rsidRPr="006A26FB">
        <w:t>Министерства</w:t>
      </w:r>
      <w:r w:rsidR="00CE34E4">
        <w:t xml:space="preserve"> сельского хозяйства </w:t>
      </w:r>
      <w:proofErr w:type="gramStart"/>
      <w:r w:rsidR="00CE34E4">
        <w:t xml:space="preserve">Российской  </w:t>
      </w:r>
      <w:r w:rsidRPr="006A26FB">
        <w:t>Федерации</w:t>
      </w:r>
      <w:proofErr w:type="gramEnd"/>
      <w:r w:rsidRPr="006A26FB">
        <w:t xml:space="preserve"> </w:t>
      </w:r>
      <w:r w:rsidR="00CE34E4">
        <w:rPr>
          <w:rFonts w:eastAsia="Calibri"/>
          <w:lang w:eastAsia="en-US"/>
        </w:rPr>
        <w:t>от 31.01.2003 № </w:t>
      </w:r>
      <w:r w:rsidRPr="006A26FB">
        <w:rPr>
          <w:rFonts w:eastAsia="Calibri"/>
          <w:lang w:eastAsia="en-US"/>
        </w:rPr>
        <w:t>26 «Об утвержден</w:t>
      </w:r>
      <w:r w:rsidR="00CE34E4">
        <w:rPr>
          <w:rFonts w:eastAsia="Calibri"/>
          <w:lang w:eastAsia="en-US"/>
        </w:rPr>
        <w:t xml:space="preserve">ии Методических рекомендаций по  </w:t>
      </w:r>
      <w:r w:rsidRPr="006A26FB">
        <w:rPr>
          <w:rFonts w:eastAsia="Calibri"/>
          <w:lang w:eastAsia="en-US"/>
        </w:rPr>
        <w:t>бухгалтерскому учету материа</w:t>
      </w:r>
      <w:r w:rsidR="00CE34E4">
        <w:rPr>
          <w:rFonts w:eastAsia="Calibri"/>
          <w:lang w:eastAsia="en-US"/>
        </w:rPr>
        <w:t>льно-производственных запасов в </w:t>
      </w:r>
      <w:r w:rsidRPr="006A26FB">
        <w:rPr>
          <w:rFonts w:eastAsia="Calibri"/>
          <w:lang w:eastAsia="en-US"/>
        </w:rPr>
        <w:t>сел</w:t>
      </w:r>
      <w:r w:rsidR="00E82F80">
        <w:rPr>
          <w:rFonts w:eastAsia="Calibri"/>
          <w:lang w:eastAsia="en-US"/>
        </w:rPr>
        <w:t>ьскохозяйственных организациях»;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в) в пункте 11: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графу «Направления государственной поддержки»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«Возмещение части затрат на приобретение оригинальных семян, включая суперэлиту»;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t xml:space="preserve">пункт 6 в графе </w:t>
      </w:r>
      <w:r w:rsidRPr="006A26FB">
        <w:t>«Перечень документов для предоставления субсидий»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t>«6. Копия акта расхода семян и посадо</w:t>
      </w:r>
      <w:r w:rsidR="00E82F80">
        <w:t xml:space="preserve">чного материала, применяемого </w:t>
      </w:r>
      <w:proofErr w:type="gramStart"/>
      <w:r w:rsidR="00E82F80">
        <w:t xml:space="preserve">в  </w:t>
      </w:r>
      <w:r w:rsidRPr="006A26FB">
        <w:t>соответствии</w:t>
      </w:r>
      <w:proofErr w:type="gramEnd"/>
      <w:r w:rsidRPr="006A26FB">
        <w:t xml:space="preserve"> с приказом Министерства сельского хозяйства Российской Федерации от 31.01.2003 № 26 «Об утвержден</w:t>
      </w:r>
      <w:r w:rsidR="00E82F80">
        <w:t xml:space="preserve">ии Методических рекомендаций по  </w:t>
      </w:r>
      <w:r w:rsidRPr="006A26FB">
        <w:t>бухгалтерскому учету материа</w:t>
      </w:r>
      <w:r w:rsidR="00E82F80">
        <w:t xml:space="preserve">льно-производственных запасов в  </w:t>
      </w:r>
      <w:r w:rsidRPr="006A26FB">
        <w:t>сельскохозяйственных организациях»;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г) абзац пятый в графе «Условия предоставления субсидии» пункта 17 после слов «предыдущего года» дополнить словами «, а в 2023 году по затратам текущего года, четвертого квартала 2021 и 2022 годов»;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t>д) абзац третий</w:t>
      </w:r>
      <w:r w:rsidRPr="006A26FB">
        <w:t xml:space="preserve"> в графе «Условия предоставления субсидии» пункта 18 после слов «предыдущего года» дополнить словами «, а в 2023 году по затратам текущего года, четвертого квартала 2021 и 2022 годов»;</w:t>
      </w:r>
    </w:p>
    <w:p w:rsidR="002670C5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t>е) </w:t>
      </w:r>
      <w:r w:rsidRPr="006A26FB">
        <w:rPr>
          <w:rFonts w:eastAsia="Calibri"/>
          <w:lang w:eastAsia="en-US"/>
        </w:rPr>
        <w:t>дополнить пунктом 21 следующего содержания:</w:t>
      </w:r>
    </w:p>
    <w:p w:rsidR="00E82F80" w:rsidRPr="00E82F80" w:rsidRDefault="00E82F80" w:rsidP="002670C5">
      <w:pPr>
        <w:adjustRightInd w:val="0"/>
        <w:ind w:firstLine="709"/>
        <w:jc w:val="both"/>
        <w:rPr>
          <w:rFonts w:eastAsia="Calibri"/>
          <w:sz w:val="12"/>
          <w:szCs w:val="12"/>
          <w:lang w:eastAsia="en-US"/>
        </w:rPr>
      </w:pPr>
    </w:p>
    <w:tbl>
      <w:tblPr>
        <w:tblStyle w:val="aff"/>
        <w:tblW w:w="10065" w:type="dxa"/>
        <w:tblLayout w:type="fixed"/>
        <w:tblLook w:val="04A0" w:firstRow="1" w:lastRow="0" w:firstColumn="1" w:lastColumn="0" w:noHBand="0" w:noVBand="1"/>
      </w:tblPr>
      <w:tblGrid>
        <w:gridCol w:w="356"/>
        <w:gridCol w:w="353"/>
        <w:gridCol w:w="1271"/>
        <w:gridCol w:w="1848"/>
        <w:gridCol w:w="2492"/>
        <w:gridCol w:w="910"/>
        <w:gridCol w:w="2268"/>
        <w:gridCol w:w="567"/>
      </w:tblGrid>
      <w:tr w:rsidR="002670C5" w:rsidRPr="006A26FB" w:rsidTr="00E82F80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6A26FB">
              <w:rPr>
                <w:rFonts w:eastAsia="Calibri"/>
                <w:lang w:eastAsia="en-US"/>
              </w:rPr>
              <w:t>«</w:t>
            </w: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2670C5" w:rsidRPr="006A26FB" w:rsidRDefault="002670C5" w:rsidP="00E82F80">
            <w:pPr>
              <w:adjustRightInd w:val="0"/>
              <w:ind w:right="-108" w:hanging="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1" w:type="dxa"/>
          </w:tcPr>
          <w:p w:rsidR="00E82F80" w:rsidRDefault="002670C5" w:rsidP="00760DBF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A26FB">
              <w:rPr>
                <w:sz w:val="24"/>
                <w:szCs w:val="24"/>
              </w:rPr>
              <w:t>Возме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щение</w:t>
            </w:r>
            <w:proofErr w:type="spellEnd"/>
            <w:proofErr w:type="gramEnd"/>
            <w:r w:rsidRPr="006A26FB">
              <w:rPr>
                <w:sz w:val="24"/>
                <w:szCs w:val="24"/>
              </w:rPr>
              <w:t xml:space="preserve"> части затрат </w:t>
            </w: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sz w:val="24"/>
                <w:szCs w:val="24"/>
              </w:rPr>
              <w:t xml:space="preserve">на </w:t>
            </w:r>
            <w:proofErr w:type="spellStart"/>
            <w:r w:rsidRPr="006A26FB">
              <w:rPr>
                <w:sz w:val="24"/>
                <w:szCs w:val="24"/>
              </w:rPr>
              <w:t>приоб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ретение</w:t>
            </w:r>
            <w:proofErr w:type="spellEnd"/>
            <w:r w:rsidRPr="006A26FB">
              <w:rPr>
                <w:sz w:val="24"/>
                <w:szCs w:val="24"/>
              </w:rPr>
              <w:t xml:space="preserve"> </w:t>
            </w:r>
            <w:proofErr w:type="spellStart"/>
            <w:r w:rsidRPr="006A26FB">
              <w:rPr>
                <w:sz w:val="24"/>
                <w:szCs w:val="24"/>
              </w:rPr>
              <w:t>иннова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ционной</w:t>
            </w:r>
            <w:proofErr w:type="spellEnd"/>
            <w:r w:rsidRPr="006A26FB">
              <w:rPr>
                <w:sz w:val="24"/>
                <w:szCs w:val="24"/>
              </w:rPr>
              <w:t xml:space="preserve"> </w:t>
            </w:r>
            <w:proofErr w:type="spellStart"/>
            <w:r w:rsidRPr="006A26FB">
              <w:rPr>
                <w:sz w:val="24"/>
                <w:szCs w:val="24"/>
              </w:rPr>
              <w:t>продук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8" w:type="dxa"/>
          </w:tcPr>
          <w:p w:rsidR="00E82F80" w:rsidRDefault="002670C5" w:rsidP="00760DBF">
            <w:pPr>
              <w:widowControl w:val="0"/>
              <w:jc w:val="both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6A26FB">
              <w:rPr>
                <w:sz w:val="24"/>
                <w:szCs w:val="24"/>
              </w:rPr>
              <w:t>предостав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ляется</w:t>
            </w:r>
            <w:proofErr w:type="spellEnd"/>
            <w:proofErr w:type="gramEnd"/>
            <w:r w:rsidRPr="006A26FB">
              <w:rPr>
                <w:sz w:val="24"/>
                <w:szCs w:val="24"/>
              </w:rPr>
              <w:t xml:space="preserve"> сельско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 xml:space="preserve">хозяйственным </w:t>
            </w:r>
            <w:proofErr w:type="spellStart"/>
            <w:r w:rsidRPr="006A26FB">
              <w:rPr>
                <w:sz w:val="24"/>
                <w:szCs w:val="24"/>
              </w:rPr>
              <w:t>товаропроизво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дителям</w:t>
            </w:r>
            <w:proofErr w:type="spellEnd"/>
            <w:r w:rsidRPr="006A26FB">
              <w:rPr>
                <w:sz w:val="24"/>
                <w:szCs w:val="24"/>
              </w:rPr>
              <w:t xml:space="preserve">, включенным </w:t>
            </w:r>
          </w:p>
          <w:p w:rsidR="002670C5" w:rsidRPr="006A26FB" w:rsidRDefault="002670C5" w:rsidP="00E82F80">
            <w:pPr>
              <w:widowControl w:val="0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 xml:space="preserve">в перечень основных участников </w:t>
            </w:r>
            <w:r w:rsidRPr="006A26FB">
              <w:rPr>
                <w:sz w:val="24"/>
                <w:szCs w:val="24"/>
              </w:rPr>
              <w:lastRenderedPageBreak/>
              <w:t>научно-</w:t>
            </w:r>
            <w:proofErr w:type="spellStart"/>
            <w:r w:rsidRPr="006A26FB">
              <w:rPr>
                <w:sz w:val="24"/>
                <w:szCs w:val="24"/>
              </w:rPr>
              <w:t>образо</w:t>
            </w:r>
            <w:proofErr w:type="spellEnd"/>
            <w:r w:rsidR="00E82F80">
              <w:rPr>
                <w:sz w:val="24"/>
                <w:szCs w:val="24"/>
              </w:rPr>
              <w:t>-</w:t>
            </w:r>
            <w:proofErr w:type="spellStart"/>
            <w:r w:rsidRPr="006A26FB">
              <w:rPr>
                <w:sz w:val="24"/>
                <w:szCs w:val="24"/>
              </w:rPr>
              <w:t>вательного</w:t>
            </w:r>
            <w:proofErr w:type="spellEnd"/>
            <w:r w:rsidRPr="006A26FB">
              <w:rPr>
                <w:sz w:val="24"/>
                <w:szCs w:val="24"/>
              </w:rPr>
              <w:t xml:space="preserve"> центра мирового уровня «Сибирский </w:t>
            </w:r>
            <w:proofErr w:type="spellStart"/>
            <w:proofErr w:type="gramStart"/>
            <w:r w:rsidRPr="006A26FB">
              <w:rPr>
                <w:sz w:val="24"/>
                <w:szCs w:val="24"/>
              </w:rPr>
              <w:t>биотехнологи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ческий</w:t>
            </w:r>
            <w:proofErr w:type="spellEnd"/>
            <w:proofErr w:type="gramEnd"/>
            <w:r w:rsidRPr="006A26FB">
              <w:rPr>
                <w:sz w:val="24"/>
                <w:szCs w:val="24"/>
              </w:rPr>
              <w:t xml:space="preserve"> научно-образователь</w:t>
            </w:r>
            <w:r w:rsidR="00E82F80">
              <w:rPr>
                <w:sz w:val="24"/>
                <w:szCs w:val="24"/>
              </w:rPr>
              <w:t>-</w:t>
            </w:r>
            <w:proofErr w:type="spellStart"/>
            <w:r w:rsidRPr="006A26FB">
              <w:rPr>
                <w:sz w:val="24"/>
                <w:szCs w:val="24"/>
              </w:rPr>
              <w:t>ный</w:t>
            </w:r>
            <w:proofErr w:type="spellEnd"/>
            <w:r w:rsidRPr="006A26FB">
              <w:rPr>
                <w:sz w:val="24"/>
                <w:szCs w:val="24"/>
              </w:rPr>
              <w:t xml:space="preserve"> центр» (далее – НОЦ). </w:t>
            </w:r>
          </w:p>
          <w:p w:rsidR="00E82F80" w:rsidRDefault="002670C5" w:rsidP="00E82F80">
            <w:pPr>
              <w:widowControl w:val="0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 xml:space="preserve">Размер субсидии </w:t>
            </w:r>
            <w:proofErr w:type="gramStart"/>
            <w:r w:rsidRPr="006A26FB">
              <w:rPr>
                <w:sz w:val="24"/>
                <w:szCs w:val="24"/>
              </w:rPr>
              <w:t>уста</w:t>
            </w:r>
            <w:r w:rsidR="00E82F80">
              <w:rPr>
                <w:sz w:val="24"/>
                <w:szCs w:val="24"/>
              </w:rPr>
              <w:t>-</w:t>
            </w:r>
            <w:proofErr w:type="spellStart"/>
            <w:r w:rsidRPr="006A26FB">
              <w:rPr>
                <w:sz w:val="24"/>
                <w:szCs w:val="24"/>
              </w:rPr>
              <w:t>навливается</w:t>
            </w:r>
            <w:proofErr w:type="spellEnd"/>
            <w:proofErr w:type="gramEnd"/>
            <w:r w:rsidRPr="006A26FB">
              <w:rPr>
                <w:sz w:val="24"/>
                <w:szCs w:val="24"/>
              </w:rPr>
              <w:t xml:space="preserve"> из расчета цены, но не более </w:t>
            </w:r>
          </w:p>
          <w:p w:rsidR="002670C5" w:rsidRPr="006A26FB" w:rsidRDefault="002670C5" w:rsidP="00E82F80">
            <w:pPr>
              <w:widowControl w:val="0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>10 млн рублей на 1 ед. инновационной продукции.</w:t>
            </w:r>
          </w:p>
          <w:p w:rsidR="002670C5" w:rsidRPr="006A26FB" w:rsidRDefault="002670C5" w:rsidP="00760DB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670C5" w:rsidRPr="006A26FB" w:rsidRDefault="002670C5" w:rsidP="00760DBF">
            <w:pPr>
              <w:widowControl w:val="0"/>
              <w:jc w:val="both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>Р = Z x Ср,</w:t>
            </w:r>
          </w:p>
          <w:p w:rsidR="002670C5" w:rsidRPr="006A26FB" w:rsidRDefault="002670C5" w:rsidP="00760DBF">
            <w:pPr>
              <w:widowControl w:val="0"/>
              <w:jc w:val="both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>где:</w:t>
            </w:r>
          </w:p>
          <w:p w:rsidR="002670C5" w:rsidRPr="006A26FB" w:rsidRDefault="00E82F80" w:rsidP="00760D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 – </w:t>
            </w:r>
            <w:r w:rsidR="002670C5" w:rsidRPr="006A26FB">
              <w:rPr>
                <w:sz w:val="24"/>
                <w:szCs w:val="24"/>
              </w:rPr>
              <w:t>размер субсидии (рублей);</w:t>
            </w:r>
          </w:p>
          <w:p w:rsidR="00E82F80" w:rsidRDefault="00E82F80" w:rsidP="00E82F8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–</w:t>
            </w:r>
            <w:r w:rsidR="002670C5" w:rsidRPr="006A26FB">
              <w:rPr>
                <w:sz w:val="24"/>
                <w:szCs w:val="24"/>
              </w:rPr>
              <w:t xml:space="preserve"> размер фактически произведенных затрат за счет собственных средств, </w:t>
            </w:r>
          </w:p>
          <w:p w:rsidR="00E82F80" w:rsidRDefault="002670C5" w:rsidP="00E82F80">
            <w:pPr>
              <w:widowControl w:val="0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 xml:space="preserve">или сумма </w:t>
            </w:r>
            <w:proofErr w:type="spellStart"/>
            <w:proofErr w:type="gramStart"/>
            <w:r w:rsidRPr="006A26FB">
              <w:rPr>
                <w:sz w:val="24"/>
                <w:szCs w:val="24"/>
              </w:rPr>
              <w:t>первоначаль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A26FB">
              <w:rPr>
                <w:sz w:val="24"/>
                <w:szCs w:val="24"/>
              </w:rPr>
              <w:t xml:space="preserve"> взноса</w:t>
            </w:r>
          </w:p>
          <w:p w:rsidR="002670C5" w:rsidRPr="006A26FB" w:rsidRDefault="002670C5" w:rsidP="00E82F80">
            <w:pPr>
              <w:widowControl w:val="0"/>
              <w:rPr>
                <w:sz w:val="24"/>
                <w:szCs w:val="24"/>
              </w:rPr>
            </w:pPr>
            <w:r w:rsidRPr="006A26FB">
              <w:rPr>
                <w:sz w:val="24"/>
                <w:szCs w:val="24"/>
              </w:rPr>
              <w:t>и сумма платежей, возвращенных по договорам займа и (или) кредитным договорам (рублей);</w:t>
            </w:r>
          </w:p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sz w:val="24"/>
                <w:szCs w:val="24"/>
              </w:rPr>
              <w:t>Ср – размер возмещения затрат на приобретение инновационной продукции (%), который составляет 70%</w:t>
            </w:r>
          </w:p>
        </w:tc>
        <w:tc>
          <w:tcPr>
            <w:tcW w:w="2492" w:type="dxa"/>
          </w:tcPr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A26FB">
              <w:rPr>
                <w:rFonts w:eastAsia="Calibri"/>
                <w:sz w:val="24"/>
                <w:szCs w:val="24"/>
                <w:lang w:eastAsia="en-US"/>
              </w:rPr>
              <w:lastRenderedPageBreak/>
              <w:t>Сельскохозяйствен</w:t>
            </w:r>
            <w:r w:rsidR="00E82F8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A26FB">
              <w:rPr>
                <w:rFonts w:eastAsia="Calibri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26FB">
              <w:rPr>
                <w:rFonts w:eastAsia="Calibri"/>
                <w:sz w:val="24"/>
                <w:szCs w:val="24"/>
                <w:lang w:eastAsia="en-US"/>
              </w:rPr>
              <w:t>товаропроизво</w:t>
            </w:r>
            <w:r w:rsidR="00E82F8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A26FB">
              <w:rPr>
                <w:rFonts w:eastAsia="Calibri"/>
                <w:sz w:val="24"/>
                <w:szCs w:val="24"/>
                <w:lang w:eastAsia="en-US"/>
              </w:rPr>
              <w:t>дитель</w:t>
            </w:r>
            <w:proofErr w:type="spellEnd"/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 включен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в перечень основных участников НОЦ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с приложением № 2 </w:t>
            </w:r>
          </w:p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к программе деятельности научно-образовательного </w:t>
            </w:r>
            <w:r w:rsidRPr="006A26FB">
              <w:rPr>
                <w:rFonts w:eastAsia="Calibri"/>
                <w:sz w:val="24"/>
                <w:szCs w:val="24"/>
                <w:lang w:eastAsia="en-US"/>
              </w:rPr>
              <w:lastRenderedPageBreak/>
              <w:t>центра мирового уровня «Сибирский биотехнологический научно-образовательный центр», утвержденной Губернатором Новосибирской области на текущий календарный год (далее – программа НОЦ).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Инновационная продукция создана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в рамках реализации программы НОЦ и включена в реестр инновационной,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6A26FB">
              <w:rPr>
                <w:rFonts w:eastAsia="Calibri"/>
                <w:sz w:val="24"/>
                <w:szCs w:val="24"/>
                <w:lang w:eastAsia="en-US"/>
              </w:rPr>
              <w:t>нанотех</w:t>
            </w:r>
            <w:r w:rsidR="00E82F8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A26FB">
              <w:rPr>
                <w:rFonts w:eastAsia="Calibri"/>
                <w:sz w:val="24"/>
                <w:szCs w:val="24"/>
                <w:lang w:eastAsia="en-US"/>
              </w:rPr>
              <w:t>нологической</w:t>
            </w:r>
            <w:proofErr w:type="spellEnd"/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, продукции, производимой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в Новосибирской области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с постановлением Правительства Новосибирской области </w:t>
            </w:r>
          </w:p>
          <w:p w:rsidR="00E82F80" w:rsidRDefault="00E82F80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11.10.2016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№ 335-п «О порядке формирования и ведения реестра инновационной,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6A26FB">
              <w:rPr>
                <w:rFonts w:eastAsia="Calibri"/>
                <w:sz w:val="24"/>
                <w:szCs w:val="24"/>
                <w:lang w:eastAsia="en-US"/>
              </w:rPr>
              <w:t>нанотех</w:t>
            </w:r>
            <w:r w:rsidR="00E82F8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A26FB">
              <w:rPr>
                <w:rFonts w:eastAsia="Calibri"/>
                <w:sz w:val="24"/>
                <w:szCs w:val="24"/>
                <w:lang w:eastAsia="en-US"/>
              </w:rPr>
              <w:t>нологической</w:t>
            </w:r>
            <w:proofErr w:type="spellEnd"/>
            <w:r w:rsidRPr="006A26FB">
              <w:rPr>
                <w:rFonts w:eastAsia="Calibri"/>
                <w:sz w:val="24"/>
                <w:szCs w:val="24"/>
                <w:lang w:eastAsia="en-US"/>
              </w:rPr>
              <w:t>, продукции, производимой</w:t>
            </w:r>
          </w:p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>в Новосибирской области»</w:t>
            </w:r>
          </w:p>
        </w:tc>
        <w:tc>
          <w:tcPr>
            <w:tcW w:w="910" w:type="dxa"/>
          </w:tcPr>
          <w:p w:rsidR="002670C5" w:rsidRPr="006A26FB" w:rsidRDefault="002670C5" w:rsidP="00E82F80">
            <w:pPr>
              <w:widowControl w:val="0"/>
              <w:ind w:right="-109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sz w:val="24"/>
                <w:szCs w:val="24"/>
              </w:rPr>
              <w:lastRenderedPageBreak/>
              <w:t>Коли</w:t>
            </w:r>
            <w:r w:rsidR="00E82F80">
              <w:rPr>
                <w:sz w:val="24"/>
                <w:szCs w:val="24"/>
              </w:rPr>
              <w:t>-</w:t>
            </w:r>
            <w:proofErr w:type="spellStart"/>
            <w:r w:rsidRPr="006A26FB">
              <w:rPr>
                <w:sz w:val="24"/>
                <w:szCs w:val="24"/>
              </w:rPr>
              <w:t>чество</w:t>
            </w:r>
            <w:proofErr w:type="spellEnd"/>
            <w:r w:rsidRPr="006A26FB">
              <w:rPr>
                <w:sz w:val="24"/>
                <w:szCs w:val="24"/>
              </w:rPr>
              <w:t xml:space="preserve"> </w:t>
            </w:r>
            <w:proofErr w:type="spellStart"/>
            <w:r w:rsidRPr="006A26FB">
              <w:rPr>
                <w:sz w:val="24"/>
                <w:szCs w:val="24"/>
              </w:rPr>
              <w:t>приоб</w:t>
            </w:r>
            <w:proofErr w:type="spellEnd"/>
            <w:r w:rsidR="00E82F80">
              <w:rPr>
                <w:sz w:val="24"/>
                <w:szCs w:val="24"/>
              </w:rPr>
              <w:t>-</w:t>
            </w:r>
            <w:proofErr w:type="spellStart"/>
            <w:r w:rsidRPr="006A26FB">
              <w:rPr>
                <w:sz w:val="24"/>
                <w:szCs w:val="24"/>
              </w:rPr>
              <w:t>ретен</w:t>
            </w:r>
            <w:proofErr w:type="spellEnd"/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 xml:space="preserve">ной </w:t>
            </w:r>
            <w:proofErr w:type="spellStart"/>
            <w:r w:rsidRPr="006A26FB">
              <w:rPr>
                <w:sz w:val="24"/>
                <w:szCs w:val="24"/>
              </w:rPr>
              <w:t>инно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ваци</w:t>
            </w:r>
            <w:r w:rsidR="00E82F80">
              <w:rPr>
                <w:sz w:val="24"/>
                <w:szCs w:val="24"/>
              </w:rPr>
              <w:t>-</w:t>
            </w:r>
            <w:r w:rsidRPr="006A26FB">
              <w:rPr>
                <w:sz w:val="24"/>
                <w:szCs w:val="24"/>
              </w:rPr>
              <w:t>онной</w:t>
            </w:r>
            <w:proofErr w:type="spellEnd"/>
            <w:r w:rsidRPr="006A26FB">
              <w:rPr>
                <w:sz w:val="24"/>
                <w:szCs w:val="24"/>
              </w:rPr>
              <w:t xml:space="preserve"> про</w:t>
            </w:r>
            <w:r w:rsidR="00E82F80">
              <w:rPr>
                <w:sz w:val="24"/>
                <w:szCs w:val="24"/>
              </w:rPr>
              <w:t>-</w:t>
            </w:r>
            <w:proofErr w:type="spellStart"/>
            <w:r w:rsidRPr="006A26FB">
              <w:rPr>
                <w:sz w:val="24"/>
                <w:szCs w:val="24"/>
              </w:rPr>
              <w:t>дукции</w:t>
            </w:r>
            <w:proofErr w:type="spellEnd"/>
            <w:r w:rsidRPr="006A26FB">
              <w:rPr>
                <w:sz w:val="24"/>
                <w:szCs w:val="24"/>
              </w:rPr>
              <w:t xml:space="preserve"> </w:t>
            </w:r>
            <w:r w:rsidRPr="006A26FB">
              <w:rPr>
                <w:sz w:val="24"/>
                <w:szCs w:val="24"/>
              </w:rPr>
              <w:lastRenderedPageBreak/>
              <w:t>(в ед.)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E82F80">
              <w:rPr>
                <w:rFonts w:eastAsia="Calibri"/>
                <w:sz w:val="24"/>
                <w:szCs w:val="24"/>
                <w:lang w:eastAsia="en-US"/>
              </w:rPr>
              <w:t>. </w:t>
            </w:r>
            <w:r w:rsidRPr="006A26FB">
              <w:rPr>
                <w:rFonts w:eastAsia="Calibri"/>
                <w:sz w:val="24"/>
                <w:szCs w:val="24"/>
                <w:lang w:eastAsia="en-US"/>
              </w:rPr>
              <w:t>Справка-расчет размера субсидии*.</w:t>
            </w:r>
          </w:p>
          <w:p w:rsidR="002670C5" w:rsidRPr="006A26FB" w:rsidRDefault="00E82F80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2. </w:t>
            </w:r>
            <w:r w:rsidR="002670C5" w:rsidRPr="006A26FB">
              <w:rPr>
                <w:rFonts w:eastAsia="Calibri"/>
                <w:sz w:val="24"/>
                <w:szCs w:val="24"/>
                <w:lang w:eastAsia="en-US"/>
              </w:rPr>
              <w:t>Копия договора поставки или договора купли-продажи.</w:t>
            </w:r>
          </w:p>
          <w:p w:rsidR="002670C5" w:rsidRPr="006A26FB" w:rsidRDefault="00E82F80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3. </w:t>
            </w:r>
            <w:r w:rsidR="002670C5" w:rsidRPr="006A26FB">
              <w:rPr>
                <w:rFonts w:eastAsia="Calibri"/>
                <w:sz w:val="24"/>
                <w:szCs w:val="24"/>
                <w:lang w:eastAsia="en-US"/>
              </w:rPr>
              <w:t xml:space="preserve">Копия счета-фактуры (товарной накладной) или универсального </w:t>
            </w:r>
            <w:r w:rsidR="002670C5" w:rsidRPr="006A26FB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передаточного документа, или копия акта приема-передачи.</w:t>
            </w:r>
          </w:p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>4. Копии документов, подтверждающих оплату.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 xml:space="preserve">5. Копия кредитного договора (договора займа) </w:t>
            </w:r>
          </w:p>
          <w:p w:rsidR="00E82F80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>с приложением графика возврата кредита (займа)</w:t>
            </w:r>
          </w:p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>в случае приобретения инновационной продукции за счет кредитных (заемных) средств.</w:t>
            </w:r>
          </w:p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>6. Копии платежных документов или справка кредитной организации, подтверждающие возврат (погашение) кредита, суммы займа (в случае приобретения инновационной продукции за счет кредитных (заемных) средств).</w:t>
            </w:r>
          </w:p>
          <w:p w:rsidR="002670C5" w:rsidRPr="006A26FB" w:rsidRDefault="002670C5" w:rsidP="00E82F80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A26FB">
              <w:rPr>
                <w:rFonts w:eastAsia="Calibri"/>
                <w:sz w:val="24"/>
                <w:szCs w:val="24"/>
                <w:lang w:eastAsia="en-US"/>
              </w:rPr>
              <w:t>Копии документов заверяются субъектом государственной поддержки**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70C5" w:rsidRPr="006A26FB" w:rsidRDefault="002670C5" w:rsidP="00760DBF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6A26FB">
              <w:rPr>
                <w:rFonts w:eastAsia="Calibri"/>
                <w:lang w:eastAsia="en-US"/>
              </w:rPr>
              <w:t>».</w:t>
            </w:r>
          </w:p>
        </w:tc>
      </w:tr>
    </w:tbl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lastRenderedPageBreak/>
        <w:t>3. </w:t>
      </w:r>
      <w:r w:rsidRPr="006A26FB">
        <w:t xml:space="preserve">В абзаце третьем подпункта 2 пункта 6 </w:t>
      </w:r>
      <w:r w:rsidR="00E82F80">
        <w:t>п</w:t>
      </w:r>
      <w:r w:rsidRPr="006A26FB">
        <w:t>риложения № 6 «</w:t>
      </w:r>
      <w:hyperlink r:id="rId9" w:history="1">
        <w:r w:rsidRPr="006A26FB">
          <w:t>Порядок</w:t>
        </w:r>
      </w:hyperlink>
      <w:r w:rsidRPr="006A26FB"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Pr="006A26FB">
        <w:t>Агропрогресс</w:t>
      </w:r>
      <w:proofErr w:type="spellEnd"/>
      <w:r w:rsidRPr="006A26FB">
        <w:t>»</w:t>
      </w:r>
      <w:r w:rsidR="00E82F80">
        <w:t>»</w:t>
      </w:r>
      <w:r w:rsidRPr="006A26FB">
        <w:t xml:space="preserve"> слово «сельскохозяйственной» исключить.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4</w:t>
      </w:r>
      <w:r w:rsidR="00E82F80">
        <w:t>. Пункт </w:t>
      </w:r>
      <w:r w:rsidRPr="006A26FB">
        <w:t xml:space="preserve">10 </w:t>
      </w:r>
      <w:r w:rsidR="00E82F80">
        <w:t>приложения </w:t>
      </w:r>
      <w:r w:rsidRPr="006A26FB">
        <w:t>№ 3 «Перечень документов, представляемых заявителем с заявкой на участие в конкурсном отб</w:t>
      </w:r>
      <w:r w:rsidR="00E82F80">
        <w:t>оре на право получения гранта в </w:t>
      </w:r>
      <w:r w:rsidRPr="006A26FB">
        <w:t xml:space="preserve">форме субсидии на развитие семейной фермы» к </w:t>
      </w:r>
      <w:r w:rsidR="00E82F80">
        <w:t>п</w:t>
      </w:r>
      <w:r w:rsidRPr="006A26FB">
        <w:t>риложению № 10 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</w:t>
      </w:r>
      <w:r w:rsidR="00967AA1">
        <w:t>бсидии «</w:t>
      </w:r>
      <w:proofErr w:type="spellStart"/>
      <w:r w:rsidR="00967AA1">
        <w:t>Агропрогресс</w:t>
      </w:r>
      <w:proofErr w:type="spellEnd"/>
      <w:r w:rsidR="00967AA1">
        <w:t>», гранта в </w:t>
      </w:r>
      <w:r w:rsidRPr="006A26FB">
        <w:t>форме субсидии «</w:t>
      </w:r>
      <w:proofErr w:type="spellStart"/>
      <w:r w:rsidRPr="006A26FB">
        <w:t>Агростартап</w:t>
      </w:r>
      <w:proofErr w:type="spellEnd"/>
      <w:r w:rsidRPr="006A26FB">
        <w:t>»</w:t>
      </w:r>
      <w:r w:rsidR="00967AA1">
        <w:t>»</w:t>
      </w:r>
      <w:r w:rsidRPr="006A26FB">
        <w:t xml:space="preserve">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t>«</w:t>
      </w:r>
      <w:r w:rsidRPr="006A26FB">
        <w:t>10. Копии проектно-сметной документации на с</w:t>
      </w:r>
      <w:r w:rsidR="00967AA1">
        <w:t xml:space="preserve">троительство объекта для  </w:t>
      </w:r>
      <w:r w:rsidRPr="006A26FB">
        <w:t xml:space="preserve">производства, хранения и переработки сельскохозяйственной продукции,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10" w:history="1">
        <w:r w:rsidRPr="006A26FB">
          <w:t>кодексом</w:t>
        </w:r>
      </w:hyperlink>
      <w:r w:rsidRPr="006A26FB">
        <w:t xml:space="preserve"> Российской Федерации), разрешения на строительство (в случаях, предусмотренных Градостроительным кодексом Российской Федерации) </w:t>
      </w:r>
      <w:r w:rsidR="00967AA1">
        <w:t xml:space="preserve">– в  </w:t>
      </w:r>
      <w:r w:rsidRPr="006A26FB">
        <w:t xml:space="preserve">случае, если средства поддержки полностью или частично планируется направить на строительство объекта для производства, хранения и переработки </w:t>
      </w:r>
      <w:r w:rsidRPr="00967AA1">
        <w:t>сельскохозяйственной продукции,</w:t>
      </w:r>
      <w:r w:rsidRPr="006A26FB">
        <w:t xml:space="preserve"> и расходы на подготовку проектно-сметной документации не включены в план расходов на реализацию бизнес-плана (копия положительного заключения государственной экспертизы проектной </w:t>
      </w:r>
      <w:r w:rsidRPr="00967AA1">
        <w:t>документации и копия разрешения на строительство, выданного Министерством</w:t>
      </w:r>
      <w:r w:rsidRPr="006A26FB">
        <w:t xml:space="preserve"> строительства Российской Федерации, министерством строительства Новосибирской области, запрашиваются министерством самостоятельно и могут быть представлены заявителем по собственной инициативе).».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rPr>
          <w:rFonts w:eastAsia="Calibri"/>
          <w:lang w:eastAsia="en-US"/>
        </w:rPr>
        <w:t>5. В приложении № 15 «</w:t>
      </w:r>
      <w:r w:rsidRPr="006A26FB">
        <w:t>Порядок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</w:t>
      </w:r>
      <w:r w:rsidR="00967AA1">
        <w:t xml:space="preserve">юджета Новосибирской области, </w:t>
      </w:r>
      <w:proofErr w:type="gramStart"/>
      <w:r w:rsidR="00967AA1">
        <w:t xml:space="preserve">в  </w:t>
      </w:r>
      <w:r w:rsidRPr="006A26FB">
        <w:t>том</w:t>
      </w:r>
      <w:proofErr w:type="gramEnd"/>
      <w:r w:rsidRPr="006A26FB">
        <w:t xml:space="preserve"> числе источником финансового обеспечения которых являются иные межбюджетные трансферты, имеющие целевое назначение, из федерального бюджета»: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1) абзац первый пункта 6 после слов «на производство и реализацию зерновых культур» дополнить словами «, связанных с производством и реализацией зерновых культур, понесенных про</w:t>
      </w:r>
      <w:r w:rsidR="00967AA1">
        <w:t>изводителями зерновых культур в </w:t>
      </w:r>
      <w:r w:rsidRPr="006A26FB">
        <w:t>текущем финансовом году и (или) отчетном финансовом году»;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2) в пункте 23: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а) абзац второй изложить в следующей редакции:</w:t>
      </w:r>
    </w:p>
    <w:p w:rsidR="002670C5" w:rsidRPr="006A26FB" w:rsidRDefault="002670C5" w:rsidP="002670C5">
      <w:pPr>
        <w:adjustRightInd w:val="0"/>
        <w:jc w:val="center"/>
      </w:pPr>
      <w:r w:rsidRPr="006A26FB">
        <w:t>«С</w:t>
      </w:r>
      <w:r w:rsidRPr="006A26FB">
        <w:rPr>
          <w:vertAlign w:val="subscript"/>
        </w:rPr>
        <w:t xml:space="preserve">м </w:t>
      </w:r>
      <w:r w:rsidRPr="006A26FB">
        <w:t xml:space="preserve">= </w:t>
      </w:r>
      <w:proofErr w:type="spellStart"/>
      <w:r w:rsidRPr="006A26FB">
        <w:t>О</w:t>
      </w:r>
      <w:r w:rsidRPr="006A26FB">
        <w:rPr>
          <w:vertAlign w:val="subscript"/>
        </w:rPr>
        <w:t>рп</w:t>
      </w:r>
      <w:proofErr w:type="spellEnd"/>
      <w:r w:rsidRPr="006A26FB">
        <w:t xml:space="preserve"> х Н х </w:t>
      </w:r>
      <w:r w:rsidRPr="006A26FB">
        <w:rPr>
          <w:lang w:val="en-US"/>
        </w:rPr>
        <w:t>K</w:t>
      </w:r>
      <w:r w:rsidRPr="006A26FB">
        <w:t>,»;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t>б) абзац пятый изложить в следующей редакции:</w:t>
      </w:r>
    </w:p>
    <w:p w:rsidR="002670C5" w:rsidRPr="006A26FB" w:rsidRDefault="002670C5" w:rsidP="002670C5">
      <w:pPr>
        <w:adjustRightInd w:val="0"/>
        <w:ind w:firstLine="709"/>
        <w:jc w:val="both"/>
      </w:pPr>
      <w:r w:rsidRPr="006A26FB">
        <w:lastRenderedPageBreak/>
        <w:t>«</w:t>
      </w:r>
      <w:proofErr w:type="spellStart"/>
      <w:r w:rsidRPr="006A26FB">
        <w:t>О</w:t>
      </w:r>
      <w:r w:rsidRPr="006A26FB">
        <w:rPr>
          <w:vertAlign w:val="subscript"/>
        </w:rPr>
        <w:t>рп</w:t>
      </w:r>
      <w:proofErr w:type="spellEnd"/>
      <w:r w:rsidRPr="006A26FB">
        <w:t xml:space="preserve"> – объем зерновых культур собственног</w:t>
      </w:r>
      <w:r w:rsidR="00967AA1">
        <w:t xml:space="preserve">о производства, реализованных </w:t>
      </w:r>
      <w:proofErr w:type="gramStart"/>
      <w:r w:rsidR="00967AA1">
        <w:t>в  текущем</w:t>
      </w:r>
      <w:proofErr w:type="gramEnd"/>
      <w:r w:rsidR="00967AA1">
        <w:t xml:space="preserve"> финансовом году и </w:t>
      </w:r>
      <w:r w:rsidRPr="006A26FB">
        <w:t>(или) с 1 августа отчетного финансового года, тонн;»;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в) </w:t>
      </w:r>
      <w:r w:rsidRPr="006A26FB">
        <w:t xml:space="preserve">после абзаца шестого </w:t>
      </w:r>
      <w:r w:rsidRPr="006A26FB">
        <w:rPr>
          <w:rFonts w:eastAsia="Calibri"/>
          <w:lang w:eastAsia="en-US"/>
        </w:rPr>
        <w:t>дополнить абзацем следующего содержания: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 xml:space="preserve">«К – коэффициент, применяемый с 1 января 2023 года при расчете размера ставки, указанной в абзаце первом пункта 6 настоящего Порядка, </w:t>
      </w:r>
      <w:r w:rsidR="00967AA1">
        <w:rPr>
          <w:rFonts w:eastAsia="Calibri"/>
          <w:lang w:eastAsia="en-US"/>
        </w:rPr>
        <w:t>в случае, если в </w:t>
      </w:r>
      <w:r w:rsidRPr="006A26FB">
        <w:rPr>
          <w:rFonts w:eastAsia="Calibri"/>
          <w:lang w:eastAsia="en-US"/>
        </w:rPr>
        <w:t>отчетном финансовом году сельскохозяйственное страхование, осуществляемое с государственной поддержкой, в отношении земельного участка (земельных участков), занятого (занятых) посевами конкретной зерновой культуры, в целях компенсации части затрат на производство и реализацию которых предоставляется субсидия, не осуществлялось, равный 0,7.».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>6. </w:t>
      </w:r>
      <w:r w:rsidR="00967AA1">
        <w:rPr>
          <w:rFonts w:eastAsia="Calibri"/>
          <w:lang w:eastAsia="en-US"/>
        </w:rPr>
        <w:t>Приложение </w:t>
      </w:r>
      <w:r w:rsidRPr="006A26FB">
        <w:rPr>
          <w:rFonts w:eastAsia="Calibri"/>
          <w:lang w:eastAsia="en-US"/>
        </w:rPr>
        <w:t>№ 16 «</w:t>
      </w:r>
      <w:r w:rsidRPr="006A26FB">
        <w:t>Порядок предоставления в 2021</w:t>
      </w:r>
      <w:r w:rsidR="00967AA1">
        <w:t> </w:t>
      </w:r>
      <w:r w:rsidRPr="006A26FB">
        <w:t>году субсидий производителям, осуществляющим разведение и</w:t>
      </w:r>
      <w:r w:rsidR="00967AA1">
        <w:t> </w:t>
      </w:r>
      <w:r w:rsidRPr="006A26FB">
        <w:t>(или) содержание молочного крупного рогатого скота, на возмещение части за</w:t>
      </w:r>
      <w:r w:rsidR="00967AA1">
        <w:t xml:space="preserve">трат на приобретение кормов </w:t>
      </w:r>
      <w:proofErr w:type="gramStart"/>
      <w:r w:rsidR="00967AA1">
        <w:t xml:space="preserve">для  </w:t>
      </w:r>
      <w:r w:rsidRPr="006A26FB">
        <w:t>молочного</w:t>
      </w:r>
      <w:proofErr w:type="gramEnd"/>
      <w:r w:rsidRPr="006A26FB">
        <w:t xml:space="preserve"> крупного рогатого скота за счет средств областного бюджета Новосибирской области,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6A26FB">
        <w:rPr>
          <w:sz w:val="24"/>
          <w:szCs w:val="24"/>
        </w:rPr>
        <w:t xml:space="preserve">» </w:t>
      </w:r>
      <w:r w:rsidRPr="006A26FB">
        <w:rPr>
          <w:rFonts w:eastAsia="Calibri"/>
          <w:lang w:eastAsia="en-US"/>
        </w:rPr>
        <w:t>к постановлению признать утратившим силу.</w:t>
      </w:r>
    </w:p>
    <w:p w:rsidR="002670C5" w:rsidRPr="006A26FB" w:rsidRDefault="002670C5" w:rsidP="002670C5">
      <w:pPr>
        <w:adjustRightInd w:val="0"/>
        <w:ind w:firstLine="709"/>
        <w:jc w:val="both"/>
        <w:rPr>
          <w:rFonts w:eastAsia="Calibri"/>
          <w:lang w:eastAsia="en-US"/>
        </w:rPr>
      </w:pPr>
      <w:r w:rsidRPr="006A26FB">
        <w:rPr>
          <w:rFonts w:eastAsia="Calibri"/>
          <w:lang w:eastAsia="en-US"/>
        </w:rPr>
        <w:t xml:space="preserve">7. Дополнить постановление </w:t>
      </w:r>
      <w:r w:rsidR="00967AA1">
        <w:rPr>
          <w:rFonts w:eastAsia="Calibri"/>
          <w:lang w:eastAsia="en-US"/>
        </w:rPr>
        <w:t>приложением </w:t>
      </w:r>
      <w:r w:rsidRPr="006A26FB">
        <w:rPr>
          <w:rFonts w:eastAsia="Calibri"/>
          <w:lang w:eastAsia="en-US"/>
        </w:rPr>
        <w:t xml:space="preserve">№ 18 в редакции согласно </w:t>
      </w:r>
      <w:proofErr w:type="gramStart"/>
      <w:r w:rsidRPr="006A26FB">
        <w:rPr>
          <w:rFonts w:eastAsia="Calibri"/>
          <w:lang w:eastAsia="en-US"/>
        </w:rPr>
        <w:t>приложению</w:t>
      </w:r>
      <w:proofErr w:type="gramEnd"/>
      <w:r w:rsidRPr="006A26FB">
        <w:rPr>
          <w:rFonts w:eastAsia="Calibri"/>
          <w:lang w:eastAsia="en-US"/>
        </w:rPr>
        <w:t xml:space="preserve"> к настоящему постановлению.</w:t>
      </w:r>
    </w:p>
    <w:p w:rsidR="002670C5" w:rsidRPr="006A26FB" w:rsidRDefault="002670C5" w:rsidP="002670C5">
      <w:pPr>
        <w:adjustRightInd w:val="0"/>
        <w:jc w:val="both"/>
        <w:rPr>
          <w:rFonts w:eastAsia="Calibri"/>
          <w:lang w:eastAsia="en-US"/>
        </w:rPr>
      </w:pPr>
    </w:p>
    <w:p w:rsidR="002670C5" w:rsidRPr="006A26FB" w:rsidRDefault="002670C5" w:rsidP="002670C5">
      <w:pPr>
        <w:tabs>
          <w:tab w:val="left" w:pos="709"/>
        </w:tabs>
        <w:ind w:right="21"/>
        <w:jc w:val="both"/>
      </w:pPr>
    </w:p>
    <w:p w:rsidR="002670C5" w:rsidRPr="006A26FB" w:rsidRDefault="002670C5" w:rsidP="002670C5">
      <w:pPr>
        <w:tabs>
          <w:tab w:val="left" w:pos="709"/>
        </w:tabs>
        <w:ind w:right="21"/>
        <w:jc w:val="both"/>
      </w:pPr>
    </w:p>
    <w:p w:rsidR="00967AA1" w:rsidRDefault="00967AA1" w:rsidP="00967AA1">
      <w:pPr>
        <w:tabs>
          <w:tab w:val="left" w:pos="709"/>
        </w:tabs>
        <w:jc w:val="both"/>
      </w:pPr>
      <w:r>
        <w:t>И.о. </w:t>
      </w:r>
      <w:r w:rsidR="002670C5" w:rsidRPr="006A26FB">
        <w:t>Губернатор</w:t>
      </w:r>
      <w:r>
        <w:t>а</w:t>
      </w:r>
      <w:r w:rsidR="002670C5">
        <w:t> </w:t>
      </w:r>
      <w:r w:rsidR="002670C5" w:rsidRPr="006A26FB">
        <w:t>Новосибирской</w:t>
      </w:r>
      <w:r w:rsidR="002670C5">
        <w:t> </w:t>
      </w:r>
      <w:r>
        <w:t>области В.М. Знатков</w:t>
      </w:r>
      <w:r>
        <w:br/>
      </w:r>
    </w:p>
    <w:p w:rsidR="00967AA1" w:rsidRDefault="00967AA1" w:rsidP="00967AA1">
      <w:pPr>
        <w:tabs>
          <w:tab w:val="left" w:pos="709"/>
        </w:tabs>
        <w:ind w:right="21"/>
        <w:jc w:val="both"/>
      </w:pPr>
    </w:p>
    <w:p w:rsidR="002670C5" w:rsidRPr="006A26FB" w:rsidRDefault="002670C5" w:rsidP="00967AA1">
      <w:pPr>
        <w:tabs>
          <w:tab w:val="left" w:pos="709"/>
        </w:tabs>
        <w:ind w:right="21"/>
        <w:jc w:val="both"/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Pr="006A26FB" w:rsidRDefault="002670C5" w:rsidP="002670C5">
      <w:pPr>
        <w:pStyle w:val="aa"/>
        <w:tabs>
          <w:tab w:val="left" w:pos="709"/>
        </w:tabs>
      </w:pPr>
    </w:p>
    <w:p w:rsidR="002670C5" w:rsidRDefault="002670C5" w:rsidP="002670C5">
      <w:pPr>
        <w:pStyle w:val="aa"/>
        <w:tabs>
          <w:tab w:val="left" w:pos="709"/>
        </w:tabs>
      </w:pPr>
    </w:p>
    <w:p w:rsidR="002670C5" w:rsidRPr="002670C5" w:rsidRDefault="002670C5" w:rsidP="002670C5">
      <w:pPr>
        <w:pStyle w:val="aa"/>
        <w:tabs>
          <w:tab w:val="left" w:pos="709"/>
        </w:tabs>
        <w:rPr>
          <w:sz w:val="20"/>
          <w:szCs w:val="20"/>
        </w:rPr>
      </w:pPr>
    </w:p>
    <w:p w:rsidR="002670C5" w:rsidRPr="002670C5" w:rsidRDefault="002670C5" w:rsidP="002670C5">
      <w:pPr>
        <w:pStyle w:val="aa"/>
        <w:tabs>
          <w:tab w:val="left" w:pos="709"/>
        </w:tabs>
        <w:rPr>
          <w:sz w:val="20"/>
          <w:szCs w:val="20"/>
        </w:rPr>
      </w:pPr>
      <w:r w:rsidRPr="002670C5">
        <w:rPr>
          <w:sz w:val="20"/>
          <w:szCs w:val="20"/>
        </w:rPr>
        <w:t>Е.М. Лещенко</w:t>
      </w:r>
    </w:p>
    <w:p w:rsidR="00B5538E" w:rsidRDefault="002670C5" w:rsidP="002670C5">
      <w:pPr>
        <w:pStyle w:val="aa"/>
        <w:tabs>
          <w:tab w:val="left" w:pos="709"/>
        </w:tabs>
      </w:pPr>
      <w:r w:rsidRPr="002670C5">
        <w:rPr>
          <w:sz w:val="20"/>
          <w:szCs w:val="20"/>
        </w:rPr>
        <w:t>238 61 00</w:t>
      </w:r>
    </w:p>
    <w:sectPr w:rsidR="00B5538E" w:rsidSect="00D35188">
      <w:headerReference w:type="default" r:id="rId11"/>
      <w:footerReference w:type="first" r:id="rId12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D6" w:rsidRDefault="00BB7DD6">
      <w:r>
        <w:separator/>
      </w:r>
    </w:p>
  </w:endnote>
  <w:endnote w:type="continuationSeparator" w:id="0">
    <w:p w:rsidR="00BB7DD6" w:rsidRDefault="00BB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7D7EC3" w:rsidP="00153BD1">
    <w:pPr>
      <w:pStyle w:val="aa"/>
      <w:tabs>
        <w:tab w:val="clear" w:pos="4677"/>
      </w:tabs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D96580">
      <w:rPr>
        <w:sz w:val="16"/>
        <w:szCs w:val="16"/>
      </w:rPr>
      <w:t>5</w:t>
    </w:r>
    <w:r w:rsidR="001F63E5">
      <w:rPr>
        <w:sz w:val="16"/>
        <w:szCs w:val="16"/>
      </w:rPr>
      <w:t>0100</w:t>
    </w:r>
    <w:r w:rsidR="00602B6E">
      <w:rPr>
        <w:sz w:val="16"/>
        <w:szCs w:val="16"/>
      </w:rPr>
      <w:t>/</w:t>
    </w:r>
    <w:r w:rsidR="00D96580">
      <w:rPr>
        <w:sz w:val="16"/>
        <w:szCs w:val="16"/>
      </w:rPr>
      <w:t>1</w:t>
    </w:r>
    <w:r w:rsidR="001F63E5">
      <w:rPr>
        <w:sz w:val="16"/>
        <w:szCs w:val="16"/>
      </w:rPr>
      <w:t>8</w:t>
    </w:r>
    <w:r w:rsidR="002153DF">
      <w:rPr>
        <w:sz w:val="16"/>
        <w:szCs w:val="16"/>
      </w:rPr>
      <w:t>.0</w:t>
    </w:r>
    <w:r w:rsidR="00D96580">
      <w:rPr>
        <w:sz w:val="16"/>
        <w:szCs w:val="16"/>
      </w:rPr>
      <w:t>4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D6" w:rsidRDefault="00BB7DD6">
      <w:r>
        <w:separator/>
      </w:r>
    </w:p>
  </w:footnote>
  <w:footnote w:type="continuationSeparator" w:id="0">
    <w:p w:rsidR="00BB7DD6" w:rsidRDefault="00BB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B7159F">
      <w:rPr>
        <w:noProof/>
        <w:sz w:val="20"/>
        <w:szCs w:val="20"/>
      </w:rPr>
      <w:t>6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81B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210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C55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B9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3BD1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A98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172F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63E5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0C5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186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516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5CC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236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0AC4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2A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6CD5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A1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2F05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57289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77EFA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0C88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67AA1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66F6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4E9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3C16"/>
    <w:rsid w:val="00A649B1"/>
    <w:rsid w:val="00A66319"/>
    <w:rsid w:val="00A6671C"/>
    <w:rsid w:val="00A66B34"/>
    <w:rsid w:val="00A6742E"/>
    <w:rsid w:val="00A70014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277EA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38E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0AEC"/>
    <w:rsid w:val="00B71438"/>
    <w:rsid w:val="00B7159F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B7DD6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573"/>
    <w:rsid w:val="00BE49A1"/>
    <w:rsid w:val="00BE60B3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6784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6DA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482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6C18"/>
    <w:rsid w:val="00CD7C07"/>
    <w:rsid w:val="00CE2BC2"/>
    <w:rsid w:val="00CE34B4"/>
    <w:rsid w:val="00CE34E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6AC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6580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7BD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32B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1F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166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27A6D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11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2F80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AF0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6933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6A3B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consplusnormal1">
    <w:name w:val="consplusnormal"/>
    <w:basedOn w:val="a"/>
    <w:rsid w:val="00E27A6D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sid w:val="00E27A6D"/>
    <w:pPr>
      <w:autoSpaceDE w:val="0"/>
      <w:autoSpaceDN w:val="0"/>
      <w:snapToGrid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5E37659A02212CB92AC345457F480ED4BCE5CA37761B50AF560E0BDC268421431405657D7633C0AEC63BDB2Cf4K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29EB2837B6C65568E37A32142EDBF55CFB270E5922BE0C8ED7E4566FD1A6F7E4D22854C22772DC3341CC70B3E30650068B51DE55B4BBF6ABD5C2CdAIA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8EC4A8-0691-48E2-9E10-7BE26A2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40</TotalTime>
  <Pages>6</Pages>
  <Words>1525</Words>
  <Characters>11730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Белуш Анна Валерьевна</cp:lastModifiedBy>
  <cp:revision>4</cp:revision>
  <cp:lastPrinted>2023-04-18T08:02:00Z</cp:lastPrinted>
  <dcterms:created xsi:type="dcterms:W3CDTF">2023-04-18T04:56:00Z</dcterms:created>
  <dcterms:modified xsi:type="dcterms:W3CDTF">2023-04-18T08:02:00Z</dcterms:modified>
</cp:coreProperties>
</file>