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1722A0" w:rsidRDefault="001722A0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1722A0" w:rsidRPr="005D0B8F" w:rsidRDefault="005D0B8F" w:rsidP="005D0B8F">
      <w:pPr>
        <w:widowControl/>
        <w:ind w:firstLine="0"/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>ПРОЕКТ</w:t>
      </w:r>
    </w:p>
    <w:p w:rsidR="0047383C" w:rsidRDefault="0047383C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Default="001708A5">
      <w:pPr>
        <w:widowControl/>
        <w:ind w:firstLine="0"/>
      </w:pPr>
      <w:r w:rsidRPr="001708A5">
        <w:t>__</w:t>
      </w:r>
      <w:r>
        <w:t>.</w:t>
      </w:r>
      <w:r w:rsidR="000B7AE7">
        <w:t>10</w:t>
      </w:r>
      <w:r>
        <w:t>.201</w:t>
      </w:r>
      <w:r w:rsidR="005D0B8F">
        <w:t>8</w:t>
      </w:r>
      <w:r w:rsidR="009C3ADF">
        <w:t xml:space="preserve">                                                    </w:t>
      </w:r>
      <w:r w:rsidR="00E55217">
        <w:t xml:space="preserve">   </w:t>
      </w:r>
      <w:r w:rsidR="009C3ADF">
        <w:t xml:space="preserve">                </w:t>
      </w:r>
      <w:r w:rsidR="00E55217">
        <w:t xml:space="preserve">                                </w:t>
      </w:r>
      <w:r w:rsidR="009C3ADF">
        <w:t xml:space="preserve">  </w:t>
      </w:r>
      <w:r w:rsidR="00D64A73">
        <w:t xml:space="preserve">   </w:t>
      </w:r>
      <w:r w:rsidR="00492A58">
        <w:t xml:space="preserve"> </w:t>
      </w:r>
      <w:r w:rsidR="00E55217">
        <w:t>№</w:t>
      </w:r>
      <w:r w:rsidR="005D0B8F">
        <w:t> </w:t>
      </w:r>
      <w:r>
        <w:t>___</w:t>
      </w:r>
    </w:p>
    <w:p w:rsidR="00BE09B8" w:rsidRDefault="00BE09B8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787D06" w:rsidRDefault="00787D06" w:rsidP="009C3ADF">
      <w:pPr>
        <w:widowControl/>
        <w:ind w:firstLine="0"/>
        <w:jc w:val="center"/>
      </w:pPr>
    </w:p>
    <w:p w:rsidR="00787D06" w:rsidRDefault="00787D06" w:rsidP="009C3ADF">
      <w:pPr>
        <w:widowControl/>
        <w:ind w:firstLine="0"/>
        <w:jc w:val="center"/>
      </w:pPr>
    </w:p>
    <w:p w:rsidR="00787D06" w:rsidRDefault="00787D06" w:rsidP="009C3ADF">
      <w:pPr>
        <w:widowControl/>
        <w:ind w:firstLine="0"/>
        <w:jc w:val="center"/>
      </w:pPr>
    </w:p>
    <w:p w:rsidR="00BE09B8" w:rsidRDefault="00BE09B8" w:rsidP="00BE09B8">
      <w:pPr>
        <w:widowControl/>
        <w:ind w:firstLine="0"/>
        <w:jc w:val="center"/>
      </w:pPr>
      <w:r>
        <w:t>О</w:t>
      </w:r>
      <w:r w:rsidR="001708A5">
        <w:t> </w:t>
      </w:r>
      <w:r>
        <w:t>внесении изменений в приказ министерства промышленности,</w:t>
      </w:r>
      <w:r w:rsidR="005D0B8F">
        <w:t xml:space="preserve"> </w:t>
      </w:r>
      <w:r>
        <w:t>торговли и развития предпринимательства Новосибирской области</w:t>
      </w:r>
      <w:r w:rsidR="005D0B8F">
        <w:t xml:space="preserve"> </w:t>
      </w:r>
      <w:r>
        <w:t>от</w:t>
      </w:r>
      <w:r w:rsidR="001708A5">
        <w:t> </w:t>
      </w:r>
      <w:r w:rsidR="00254E61">
        <w:t>24.01.2011</w:t>
      </w:r>
      <w:r>
        <w:t xml:space="preserve"> №</w:t>
      </w:r>
      <w:r w:rsidR="001708A5">
        <w:t> </w:t>
      </w:r>
      <w:r w:rsidR="00254E61">
        <w:t>10</w:t>
      </w:r>
    </w:p>
    <w:p w:rsidR="00BE09B8" w:rsidRDefault="00BE09B8" w:rsidP="00BE09B8">
      <w:pPr>
        <w:widowControl/>
        <w:ind w:left="709" w:firstLine="0"/>
        <w:jc w:val="left"/>
      </w:pPr>
    </w:p>
    <w:p w:rsidR="00BE09B8" w:rsidRDefault="00BE09B8" w:rsidP="00BE09B8">
      <w:pPr>
        <w:widowControl/>
        <w:ind w:left="709" w:firstLine="0"/>
        <w:jc w:val="left"/>
      </w:pPr>
    </w:p>
    <w:p w:rsidR="00BE09B8" w:rsidRPr="00BE09B8" w:rsidRDefault="00BA3CAB" w:rsidP="0032340C">
      <w:pPr>
        <w:widowControl/>
      </w:pPr>
      <w:r w:rsidRPr="00BA3CAB">
        <w:rPr>
          <w:b/>
        </w:rPr>
        <w:t>П</w:t>
      </w:r>
      <w:r w:rsidR="00BE09B8">
        <w:rPr>
          <w:b/>
        </w:rPr>
        <w:t> </w:t>
      </w:r>
      <w:r w:rsidR="00BE09B8" w:rsidRPr="00BE09B8">
        <w:rPr>
          <w:b/>
        </w:rPr>
        <w:t>р</w:t>
      </w:r>
      <w:r w:rsidR="00BE09B8">
        <w:rPr>
          <w:b/>
        </w:rPr>
        <w:t> </w:t>
      </w:r>
      <w:r w:rsidR="00BE09B8" w:rsidRPr="00BE09B8">
        <w:rPr>
          <w:b/>
        </w:rPr>
        <w:t>и</w:t>
      </w:r>
      <w:r w:rsidR="00BE09B8">
        <w:rPr>
          <w:b/>
        </w:rPr>
        <w:t> </w:t>
      </w:r>
      <w:r w:rsidR="00BE09B8" w:rsidRPr="00BE09B8">
        <w:rPr>
          <w:b/>
        </w:rPr>
        <w:t>к</w:t>
      </w:r>
      <w:r w:rsidR="00BE09B8">
        <w:rPr>
          <w:b/>
        </w:rPr>
        <w:t> </w:t>
      </w:r>
      <w:r w:rsidR="00BE09B8" w:rsidRPr="00BE09B8">
        <w:rPr>
          <w:b/>
        </w:rPr>
        <w:t>а</w:t>
      </w:r>
      <w:r w:rsidR="00BE09B8">
        <w:rPr>
          <w:b/>
        </w:rPr>
        <w:t> </w:t>
      </w:r>
      <w:r w:rsidR="00BE09B8" w:rsidRPr="00BE09B8">
        <w:rPr>
          <w:b/>
        </w:rPr>
        <w:t>з</w:t>
      </w:r>
      <w:r w:rsidR="00BE09B8">
        <w:rPr>
          <w:b/>
        </w:rPr>
        <w:t> </w:t>
      </w:r>
      <w:r w:rsidR="00BE09B8" w:rsidRPr="00BE09B8">
        <w:rPr>
          <w:b/>
        </w:rPr>
        <w:t>ы</w:t>
      </w:r>
      <w:r w:rsidR="00BE09B8">
        <w:rPr>
          <w:b/>
        </w:rPr>
        <w:t> </w:t>
      </w:r>
      <w:r w:rsidR="00BE09B8" w:rsidRPr="00BE09B8">
        <w:rPr>
          <w:b/>
        </w:rPr>
        <w:t>в</w:t>
      </w:r>
      <w:r w:rsidR="00BE09B8">
        <w:rPr>
          <w:b/>
        </w:rPr>
        <w:t> </w:t>
      </w:r>
      <w:r w:rsidR="00BE09B8" w:rsidRPr="00BE09B8">
        <w:rPr>
          <w:b/>
        </w:rPr>
        <w:t>а</w:t>
      </w:r>
      <w:r w:rsidR="00BE09B8">
        <w:rPr>
          <w:b/>
        </w:rPr>
        <w:t> </w:t>
      </w:r>
      <w:r w:rsidR="00BE09B8" w:rsidRPr="00BE09B8">
        <w:rPr>
          <w:b/>
        </w:rPr>
        <w:t>ю:</w:t>
      </w:r>
    </w:p>
    <w:p w:rsidR="00BE09B8" w:rsidRDefault="00BE09B8" w:rsidP="0032340C">
      <w:pPr>
        <w:widowControl/>
      </w:pPr>
      <w:r>
        <w:t>Внести в приказ министерства промышленности, торговли и развития предпринимательства Новосибирской области от</w:t>
      </w:r>
      <w:r w:rsidR="0032340C">
        <w:t> </w:t>
      </w:r>
      <w:r w:rsidR="00254E61">
        <w:t>24.01.2011</w:t>
      </w:r>
      <w:r>
        <w:t xml:space="preserve"> №</w:t>
      </w:r>
      <w:r w:rsidR="0032340C">
        <w:t> </w:t>
      </w:r>
      <w:r w:rsidR="00254E61">
        <w:t>10</w:t>
      </w:r>
      <w:r>
        <w:t xml:space="preserve"> «</w:t>
      </w:r>
      <w:r w:rsidR="007A5A71" w:rsidRPr="007A5A71">
        <w:t>О</w:t>
      </w:r>
      <w:r w:rsidR="007A5A71">
        <w:t> </w:t>
      </w:r>
      <w:r w:rsidR="007A5A71" w:rsidRPr="007A5A71">
        <w:t>Порядке разработки и утверждения органами местного самоуправления в Новосибирской области схемы размещения нестационарных торговых объектов</w:t>
      </w:r>
      <w:r>
        <w:t>» следующие изменения:</w:t>
      </w:r>
    </w:p>
    <w:p w:rsidR="007A5A71" w:rsidRDefault="007A5A71" w:rsidP="0032340C">
      <w:pPr>
        <w:widowControl/>
      </w:pPr>
      <w:r>
        <w:t>в</w:t>
      </w:r>
      <w:r w:rsidR="0032340C">
        <w:t xml:space="preserve"> </w:t>
      </w:r>
      <w:r>
        <w:t xml:space="preserve">Порядке </w:t>
      </w:r>
      <w:r w:rsidRPr="007A5A71">
        <w:t>разработки и утверждения органами местного самоуправления в Новосибирской области схемы размещения нестационарных торговых объектов</w:t>
      </w:r>
      <w:r w:rsidR="00AB5244">
        <w:t xml:space="preserve"> (далее – Порядок)</w:t>
      </w:r>
      <w:r>
        <w:t>:</w:t>
      </w:r>
    </w:p>
    <w:p w:rsidR="005D0B8F" w:rsidRDefault="001441E5" w:rsidP="001441E5">
      <w:pPr>
        <w:widowControl/>
      </w:pPr>
      <w:r>
        <w:t>1. </w:t>
      </w:r>
      <w:r w:rsidR="00D860EB">
        <w:t>В</w:t>
      </w:r>
      <w:r>
        <w:t xml:space="preserve"> пункте 1 слова «</w:t>
      </w:r>
      <w:r w:rsidRPr="001441E5">
        <w:t xml:space="preserve">городского округа, муниципального района, в том числе поселений в составе муниципального района Новосибирской области (далее </w:t>
      </w:r>
      <w:r>
        <w:t>–</w:t>
      </w:r>
      <w:r w:rsidRPr="001441E5">
        <w:t xml:space="preserve"> муниципальное образование)</w:t>
      </w:r>
      <w:r>
        <w:t>» заменить словами «муниципального образования Новосибирской области»</w:t>
      </w:r>
      <w:r w:rsidR="00D860EB">
        <w:t>.</w:t>
      </w:r>
    </w:p>
    <w:p w:rsidR="006A2282" w:rsidRDefault="001441E5" w:rsidP="001441E5">
      <w:pPr>
        <w:widowControl/>
      </w:pPr>
      <w:r>
        <w:t>2. </w:t>
      </w:r>
      <w:r w:rsidR="00D860EB">
        <w:t>Д</w:t>
      </w:r>
      <w:r w:rsidR="006A2282">
        <w:t xml:space="preserve">ополнить пунктом 1.1 </w:t>
      </w:r>
      <w:r w:rsidR="006A2282" w:rsidRPr="006A2282">
        <w:t>следующего содержания:</w:t>
      </w:r>
    </w:p>
    <w:p w:rsidR="006A2282" w:rsidRDefault="006A2282" w:rsidP="001441E5">
      <w:pPr>
        <w:widowControl/>
      </w:pPr>
      <w:r>
        <w:t>«1.1. </w:t>
      </w:r>
      <w:r w:rsidRPr="006A2282">
        <w:t xml:space="preserve">Настоящий Порядок не распространяется на </w:t>
      </w:r>
      <w:r>
        <w:t>отношения, связанные с</w:t>
      </w:r>
      <w:r w:rsidRPr="006A2282">
        <w:t xml:space="preserve"> размещение</w:t>
      </w:r>
      <w:r>
        <w:t>м</w:t>
      </w:r>
      <w:r w:rsidRPr="006A2282">
        <w:t xml:space="preserve"> нестационарных торговых объектов при проведении </w:t>
      </w:r>
      <w:r>
        <w:t xml:space="preserve">праздничных, общественно-политических, </w:t>
      </w:r>
      <w:r w:rsidRPr="006A2282">
        <w:t>культурн</w:t>
      </w:r>
      <w:r>
        <w:t>о-массовых, спортивно-зрелищных и иных</w:t>
      </w:r>
      <w:r w:rsidRPr="006A2282">
        <w:t xml:space="preserve"> мероприятий</w:t>
      </w:r>
      <w:r>
        <w:t>, имеющих краткосрочный характер.»</w:t>
      </w:r>
      <w:r w:rsidR="00D860EB">
        <w:t>.</w:t>
      </w:r>
    </w:p>
    <w:p w:rsidR="00650F55" w:rsidRDefault="006A2282" w:rsidP="001441E5">
      <w:pPr>
        <w:widowControl/>
      </w:pPr>
      <w:r>
        <w:t>3. </w:t>
      </w:r>
      <w:r w:rsidR="00D860EB">
        <w:t>В</w:t>
      </w:r>
      <w:r w:rsidR="00650F55">
        <w:t xml:space="preserve"> пункте 2 перед словом «, осуществляется» дополнить словами «(</w:t>
      </w:r>
      <w:r w:rsidR="00650F55" w:rsidRPr="00650F55">
        <w:t>в федеральной собственности или в собственности субъекта Российской Федерации)</w:t>
      </w:r>
      <w:r w:rsidR="00650F55">
        <w:t>»</w:t>
      </w:r>
      <w:r w:rsidR="00D860EB">
        <w:t>.</w:t>
      </w:r>
    </w:p>
    <w:p w:rsidR="001441E5" w:rsidRDefault="00650F55" w:rsidP="001441E5">
      <w:pPr>
        <w:widowControl/>
      </w:pPr>
      <w:r>
        <w:t>4. </w:t>
      </w:r>
      <w:r w:rsidR="00D860EB">
        <w:t>П</w:t>
      </w:r>
      <w:r w:rsidR="001441E5">
        <w:t>ункт 5 изложить в редакции:</w:t>
      </w:r>
    </w:p>
    <w:p w:rsidR="0001503D" w:rsidRDefault="001441E5" w:rsidP="001441E5">
      <w:pPr>
        <w:widowControl/>
      </w:pPr>
      <w:r>
        <w:lastRenderedPageBreak/>
        <w:t>«5. </w:t>
      </w:r>
      <w:r w:rsidR="0001503D">
        <w:t xml:space="preserve">Схема разрабатывается и утверждается </w:t>
      </w:r>
      <w:r w:rsidR="0001503D" w:rsidRPr="0001503D">
        <w:t>органом местного самоуправления</w:t>
      </w:r>
      <w:r w:rsidR="0001503D">
        <w:t xml:space="preserve"> </w:t>
      </w:r>
      <w:r w:rsidR="00BF34E4">
        <w:t>поселения, городского округа</w:t>
      </w:r>
      <w:r w:rsidR="00BF34E4" w:rsidRPr="0001503D">
        <w:t xml:space="preserve">, </w:t>
      </w:r>
      <w:r w:rsidR="0001503D">
        <w:t>муниципального района</w:t>
      </w:r>
      <w:r w:rsidR="008673D5">
        <w:t xml:space="preserve"> Новосибирской области</w:t>
      </w:r>
      <w:r w:rsidR="0001503D">
        <w:t xml:space="preserve">, </w:t>
      </w:r>
      <w:r w:rsidR="0001503D" w:rsidRPr="0001503D">
        <w:t>определенным в соответствии с уставом муниципального образования</w:t>
      </w:r>
      <w:r w:rsidR="00BF34E4">
        <w:t xml:space="preserve"> Новосибирской области, применительно к соответствующей территории</w:t>
      </w:r>
      <w:r w:rsidR="0001503D">
        <w:t xml:space="preserve"> (далее – уполномоченный орган местного самоуправления).</w:t>
      </w:r>
    </w:p>
    <w:p w:rsidR="00BF34E4" w:rsidRDefault="00BF34E4" w:rsidP="001441E5">
      <w:pPr>
        <w:widowControl/>
      </w:pPr>
      <w:r>
        <w:t>Схема в поселениях разрабатывается для поселения в целом.</w:t>
      </w:r>
    </w:p>
    <w:p w:rsidR="006A2282" w:rsidRDefault="001441E5" w:rsidP="001441E5">
      <w:pPr>
        <w:widowControl/>
      </w:pPr>
      <w:r w:rsidRPr="001441E5">
        <w:t xml:space="preserve">Схема в городских округах разрабатывается для городского округа в целом. </w:t>
      </w:r>
    </w:p>
    <w:p w:rsidR="001441E5" w:rsidRDefault="001441E5" w:rsidP="001441E5">
      <w:pPr>
        <w:widowControl/>
      </w:pPr>
      <w:r w:rsidRPr="001441E5">
        <w:t xml:space="preserve">Схема в муниципальных районах </w:t>
      </w:r>
      <w:r w:rsidR="00BF34E4">
        <w:t>разрабатывается</w:t>
      </w:r>
      <w:r w:rsidR="00B5709F">
        <w:t xml:space="preserve"> для муниципального района с учетом межселенных территорий</w:t>
      </w:r>
      <w:r w:rsidR="00BF34E4">
        <w:t xml:space="preserve">, в том числе </w:t>
      </w:r>
      <w:r w:rsidRPr="001441E5">
        <w:t xml:space="preserve">при наличии соглашения с органами местного самоуправления поселений, входящих в состав муниципального района, о передаче части полномочий поселений по решению вопросов местного значения муниципальному району, </w:t>
      </w:r>
      <w:r w:rsidR="007E37DE">
        <w:t>–</w:t>
      </w:r>
      <w:r w:rsidRPr="001441E5">
        <w:t xml:space="preserve"> на основании предложений </w:t>
      </w:r>
      <w:r w:rsidR="007E37DE">
        <w:t xml:space="preserve">органов местного самоуправления </w:t>
      </w:r>
      <w:r w:rsidRPr="001441E5">
        <w:t>поселений.</w:t>
      </w:r>
      <w:r w:rsidR="00BF34E4">
        <w:t>»</w:t>
      </w:r>
      <w:r w:rsidR="00D860EB">
        <w:t>.</w:t>
      </w:r>
    </w:p>
    <w:p w:rsidR="00BF34E4" w:rsidRDefault="00D860EB" w:rsidP="001441E5">
      <w:pPr>
        <w:widowControl/>
      </w:pPr>
      <w:r>
        <w:t>5</w:t>
      </w:r>
      <w:r w:rsidR="00650F55">
        <w:t>. </w:t>
      </w:r>
      <w:r>
        <w:t>Д</w:t>
      </w:r>
      <w:r w:rsidR="00BF34E4">
        <w:t>ополнить пунктом 5.1 следующего содержания:</w:t>
      </w:r>
    </w:p>
    <w:p w:rsidR="00BF34E4" w:rsidRDefault="00BF34E4" w:rsidP="00BF34E4">
      <w:pPr>
        <w:widowControl/>
      </w:pPr>
      <w:r>
        <w:t>«5.1. Схема состоит из текстовой и графической частей.</w:t>
      </w:r>
    </w:p>
    <w:p w:rsidR="00BF34E4" w:rsidRDefault="00BF34E4" w:rsidP="00BF34E4">
      <w:pPr>
        <w:widowControl/>
      </w:pPr>
      <w:r>
        <w:t>Текстовая часть Схемы разрабатывается в виде таблицы по форме согласно приложению к настоящему Порядку.</w:t>
      </w:r>
    </w:p>
    <w:p w:rsidR="00BF34E4" w:rsidRDefault="00BF34E4" w:rsidP="00BF34E4">
      <w:pPr>
        <w:widowControl/>
      </w:pPr>
      <w:r>
        <w:t xml:space="preserve">Графическая часть Схемы разрабатывается в виде </w:t>
      </w:r>
      <w:r w:rsidRPr="00BF34E4">
        <w:t xml:space="preserve">карты-схемы муниципального образования </w:t>
      </w:r>
      <w:r>
        <w:t>Новосибирской</w:t>
      </w:r>
      <w:r w:rsidRPr="00BF34E4">
        <w:t xml:space="preserve"> области или карт-схем различных частей муниципального образования </w:t>
      </w:r>
      <w:r>
        <w:t>Новосибирской</w:t>
      </w:r>
      <w:r w:rsidRPr="00BF34E4">
        <w:t xml:space="preserve"> области</w:t>
      </w:r>
      <w:r w:rsidR="00C746FC">
        <w:t xml:space="preserve">, в том числе с использованием информационных ресурсов </w:t>
      </w:r>
      <w:r w:rsidRPr="00BF34E4">
        <w:t xml:space="preserve">с </w:t>
      </w:r>
      <w:r>
        <w:t xml:space="preserve">обозначением на ней (на них) мест </w:t>
      </w:r>
      <w:r w:rsidR="00EF0DBA">
        <w:t>размещения</w:t>
      </w:r>
      <w:r>
        <w:t xml:space="preserve"> нестационарных торговых объектов</w:t>
      </w:r>
      <w:r w:rsidR="00EF0DBA">
        <w:t xml:space="preserve"> с указанием порядкового номера места размещения нестационарного торгового объекта из текстовой части Схемы</w:t>
      </w:r>
      <w:r w:rsidR="00EC3C0A">
        <w:t>.</w:t>
      </w:r>
    </w:p>
    <w:p w:rsidR="002E33EE" w:rsidRPr="002E33EE" w:rsidRDefault="002E33EE" w:rsidP="00BF34E4">
      <w:pPr>
        <w:widowControl/>
        <w:rPr>
          <w:i/>
        </w:rPr>
      </w:pPr>
      <w:r>
        <w:t>На графической части Схемы обозначаются автомобильные д</w:t>
      </w:r>
      <w:r w:rsidR="00B5709F">
        <w:t>о</w:t>
      </w:r>
      <w:r>
        <w:t xml:space="preserve">роги, объекты капитального строительства, </w:t>
      </w:r>
      <w:r w:rsidRPr="00FC0144">
        <w:t>а также территории общего пользования,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  <w:r w:rsidR="00B5709F" w:rsidRPr="00B5709F">
        <w:t>»</w:t>
      </w:r>
      <w:r w:rsidR="00D860EB">
        <w:t>.</w:t>
      </w:r>
    </w:p>
    <w:p w:rsidR="00EC3C0A" w:rsidRDefault="00D860EB" w:rsidP="00BF34E4">
      <w:pPr>
        <w:widowControl/>
      </w:pPr>
      <w:r>
        <w:t>6</w:t>
      </w:r>
      <w:r w:rsidR="00B5709F">
        <w:t>. </w:t>
      </w:r>
      <w:r>
        <w:t>В</w:t>
      </w:r>
      <w:r w:rsidR="00B5709F">
        <w:t xml:space="preserve"> подпункте 5 пункта 8 слова «и их внешний вид» исключить.</w:t>
      </w:r>
    </w:p>
    <w:p w:rsidR="00650F55" w:rsidRDefault="00D860EB" w:rsidP="00BF34E4">
      <w:pPr>
        <w:widowControl/>
      </w:pPr>
      <w:r>
        <w:t>7</w:t>
      </w:r>
      <w:r w:rsidR="00650F55">
        <w:t>. </w:t>
      </w:r>
      <w:r>
        <w:t>П</w:t>
      </w:r>
      <w:r w:rsidR="00650F55">
        <w:t>ункт 9</w:t>
      </w:r>
      <w:r>
        <w:t xml:space="preserve"> изложить в редакции:</w:t>
      </w:r>
    </w:p>
    <w:p w:rsidR="00D860EB" w:rsidRDefault="00D860EB" w:rsidP="00D860EB">
      <w:pPr>
        <w:widowControl/>
      </w:pPr>
      <w:r>
        <w:t>«9. Проект Схемы до ее утверждения подлежит согласованию с областным исполнительным органом государственной власти Новосибирской области, уполномоченным в сфере сохранения, использования, популяризации и государственной охраны объектов культурного наследия (если Схема предусматривает размещение нестационарных торговых объектов на территории зон охраны объектов культурного наследия).».</w:t>
      </w:r>
    </w:p>
    <w:p w:rsidR="00D860EB" w:rsidRDefault="00D860EB" w:rsidP="00D860EB">
      <w:pPr>
        <w:widowControl/>
      </w:pPr>
      <w:r>
        <w:t>8. В пункте 11 слова «</w:t>
      </w:r>
      <w:r w:rsidRPr="00D860EB">
        <w:t>органами, указанными</w:t>
      </w:r>
      <w:r>
        <w:t>» заменить словами «</w:t>
      </w:r>
      <w:r w:rsidRPr="00D860EB">
        <w:t>орган</w:t>
      </w:r>
      <w:r>
        <w:t>о</w:t>
      </w:r>
      <w:r w:rsidRPr="00D860EB">
        <w:t>м, указанным</w:t>
      </w:r>
      <w:r>
        <w:t>».</w:t>
      </w:r>
    </w:p>
    <w:p w:rsidR="00D860EB" w:rsidRDefault="00D860EB" w:rsidP="00D860EB">
      <w:pPr>
        <w:widowControl/>
      </w:pPr>
      <w:r>
        <w:t>9. В пункте 13 слова «</w:t>
      </w:r>
      <w:r w:rsidRPr="00D860EB">
        <w:t>органами, представившими замечания и предложения</w:t>
      </w:r>
      <w:r>
        <w:t>» заменить словами «</w:t>
      </w:r>
      <w:r w:rsidRPr="00D860EB">
        <w:t>орган</w:t>
      </w:r>
      <w:r>
        <w:t>о</w:t>
      </w:r>
      <w:r w:rsidRPr="00D860EB">
        <w:t>м, указанным</w:t>
      </w:r>
      <w:r>
        <w:t xml:space="preserve"> </w:t>
      </w:r>
      <w:r w:rsidRPr="00D860EB">
        <w:t>в пункте 9 настоящего Порядка</w:t>
      </w:r>
      <w:r>
        <w:t>».</w:t>
      </w:r>
    </w:p>
    <w:p w:rsidR="00065B4B" w:rsidRDefault="00EE3FD3" w:rsidP="00D860EB">
      <w:pPr>
        <w:widowControl/>
      </w:pPr>
      <w:r>
        <w:t>10. </w:t>
      </w:r>
      <w:r w:rsidR="00065B4B">
        <w:t>В пункте 16 цифры «16.6» заменить цифрами «16.7».</w:t>
      </w:r>
    </w:p>
    <w:p w:rsidR="00EE3FD3" w:rsidRDefault="00065B4B" w:rsidP="00D860EB">
      <w:pPr>
        <w:widowControl/>
      </w:pPr>
      <w:r>
        <w:t>11. </w:t>
      </w:r>
      <w:r w:rsidR="00EE3FD3">
        <w:t>В</w:t>
      </w:r>
      <w:r w:rsidR="00500242">
        <w:t xml:space="preserve"> пункте 16.2:</w:t>
      </w:r>
    </w:p>
    <w:p w:rsidR="00500242" w:rsidRDefault="00500242" w:rsidP="00D860EB">
      <w:pPr>
        <w:widowControl/>
      </w:pPr>
      <w:r>
        <w:t>1) в абзаце третьем подпункта 1 слова «</w:t>
      </w:r>
      <w:r w:rsidRPr="00500242">
        <w:t>комплексном благоустройстве земельного участка, на котором</w:t>
      </w:r>
      <w:r>
        <w:t>» заменить словами «благоустройстве территории, на которой»;</w:t>
      </w:r>
    </w:p>
    <w:p w:rsidR="00500242" w:rsidRDefault="00500242" w:rsidP="00D860EB">
      <w:pPr>
        <w:widowControl/>
      </w:pPr>
      <w:r>
        <w:t xml:space="preserve">2) в подпункте 2 </w:t>
      </w:r>
      <w:r w:rsidR="008C5E76">
        <w:t>после слов</w:t>
      </w:r>
      <w:r>
        <w:t xml:space="preserve"> «</w:t>
      </w:r>
      <w:r w:rsidRPr="00500242">
        <w:t>пунктом 7</w:t>
      </w:r>
      <w:r w:rsidR="001C2B67">
        <w:t xml:space="preserve">» </w:t>
      </w:r>
      <w:r w:rsidR="008C5E76">
        <w:t>дополнить</w:t>
      </w:r>
      <w:r w:rsidR="001C2B67">
        <w:t xml:space="preserve"> словами «</w:t>
      </w:r>
      <w:r w:rsidR="008C5E76">
        <w:t xml:space="preserve">, либо принципам, </w:t>
      </w:r>
      <w:r w:rsidR="00BA76EE">
        <w:t>закрепленным</w:t>
      </w:r>
      <w:r w:rsidR="008C5E76">
        <w:t xml:space="preserve"> пу</w:t>
      </w:r>
      <w:r w:rsidR="001C2B67">
        <w:t>нкт</w:t>
      </w:r>
      <w:r w:rsidR="008C5E76">
        <w:t>ом</w:t>
      </w:r>
      <w:r w:rsidR="001C2B67">
        <w:t xml:space="preserve"> 8».</w:t>
      </w:r>
    </w:p>
    <w:p w:rsidR="00EF0DBA" w:rsidRDefault="00065B4B" w:rsidP="00D860EB">
      <w:pPr>
        <w:widowControl/>
      </w:pPr>
      <w:r>
        <w:t>12. </w:t>
      </w:r>
      <w:r w:rsidR="00EF0DBA">
        <w:t>Пункт 16.3 дополнить абзацем следующего содержания:</w:t>
      </w:r>
    </w:p>
    <w:p w:rsidR="00EF0DBA" w:rsidRDefault="00EF0DBA" w:rsidP="00D860EB">
      <w:pPr>
        <w:widowControl/>
      </w:pPr>
      <w:r>
        <w:t>«</w:t>
      </w:r>
      <w:r w:rsidRPr="00EF0DBA">
        <w:t>Порядок предоставления компенсационн</w:t>
      </w:r>
      <w:r>
        <w:t>ого</w:t>
      </w:r>
      <w:r w:rsidRPr="00EF0DBA">
        <w:t xml:space="preserve"> мест</w:t>
      </w:r>
      <w:r>
        <w:t>а</w:t>
      </w:r>
      <w:r w:rsidRPr="00EF0DBA">
        <w:t xml:space="preserve"> устанавливается органа</w:t>
      </w:r>
      <w:r>
        <w:t>ми</w:t>
      </w:r>
      <w:r w:rsidRPr="00EF0DBA">
        <w:t xml:space="preserve"> местного самоуправления</w:t>
      </w:r>
      <w:r>
        <w:t xml:space="preserve"> муниципальн</w:t>
      </w:r>
      <w:r w:rsidR="00AB5244">
        <w:t>ых</w:t>
      </w:r>
      <w:r>
        <w:t xml:space="preserve"> образовани</w:t>
      </w:r>
      <w:r w:rsidR="00AB5244">
        <w:t>й</w:t>
      </w:r>
      <w:r>
        <w:t xml:space="preserve"> Новосибирской области.».</w:t>
      </w:r>
    </w:p>
    <w:p w:rsidR="004B4832" w:rsidRDefault="00065B4B" w:rsidP="00D860EB">
      <w:pPr>
        <w:widowControl/>
      </w:pPr>
      <w:r>
        <w:t>13. </w:t>
      </w:r>
      <w:r w:rsidR="004B4832">
        <w:t>В пункте 16.4:</w:t>
      </w:r>
    </w:p>
    <w:p w:rsidR="0009067E" w:rsidRDefault="004B4832" w:rsidP="00D860EB">
      <w:pPr>
        <w:widowControl/>
      </w:pPr>
      <w:r>
        <w:t>1) в абзаце первом</w:t>
      </w:r>
      <w:r w:rsidR="00910CC6">
        <w:t>:</w:t>
      </w:r>
    </w:p>
    <w:p w:rsidR="0009067E" w:rsidRDefault="0009067E" w:rsidP="00D860EB">
      <w:pPr>
        <w:widowControl/>
      </w:pPr>
      <w:r>
        <w:t>а) после слов «</w:t>
      </w:r>
      <w:r w:rsidRPr="0009067E">
        <w:t>хозяйствующим субъектом</w:t>
      </w:r>
      <w:r>
        <w:t>»</w:t>
      </w:r>
      <w:r w:rsidRPr="0009067E">
        <w:t xml:space="preserve"> </w:t>
      </w:r>
      <w:r>
        <w:t>дополнить словами «(далее – заявитель)»;</w:t>
      </w:r>
    </w:p>
    <w:p w:rsidR="004B4832" w:rsidRDefault="0009067E" w:rsidP="00D860EB">
      <w:pPr>
        <w:widowControl/>
      </w:pPr>
      <w:r>
        <w:t>б) </w:t>
      </w:r>
      <w:r w:rsidR="00475941">
        <w:t xml:space="preserve">после </w:t>
      </w:r>
      <w:r w:rsidR="004B4832">
        <w:t>слов «</w:t>
      </w:r>
      <w:r w:rsidR="00475941" w:rsidRPr="00475941">
        <w:t>орган местного самоуправления</w:t>
      </w:r>
      <w:r w:rsidR="004B4832">
        <w:t xml:space="preserve">» </w:t>
      </w:r>
      <w:r w:rsidR="00475941">
        <w:t>дополнить</w:t>
      </w:r>
      <w:r w:rsidR="004B4832">
        <w:t xml:space="preserve"> словами «</w:t>
      </w:r>
      <w:r w:rsidR="00475941">
        <w:t>в письменной форме или в форме электронного документа</w:t>
      </w:r>
      <w:r w:rsidR="004B4832">
        <w:t>»;</w:t>
      </w:r>
    </w:p>
    <w:p w:rsidR="003231F7" w:rsidRDefault="004B4832" w:rsidP="00D860EB">
      <w:pPr>
        <w:widowControl/>
      </w:pPr>
      <w:r>
        <w:t>2) в абзаце втором</w:t>
      </w:r>
      <w:r w:rsidR="003231F7">
        <w:t>:</w:t>
      </w:r>
    </w:p>
    <w:p w:rsidR="003231F7" w:rsidRDefault="003231F7" w:rsidP="00D860EB">
      <w:pPr>
        <w:widowControl/>
      </w:pPr>
      <w:r>
        <w:t>а) слова «</w:t>
      </w:r>
      <w:r w:rsidRPr="0009067E">
        <w:t>хозяйствующ</w:t>
      </w:r>
      <w:r>
        <w:t>е</w:t>
      </w:r>
      <w:r w:rsidRPr="0009067E">
        <w:t>м субъект</w:t>
      </w:r>
      <w:r>
        <w:t>е»</w:t>
      </w:r>
      <w:r w:rsidRPr="0009067E">
        <w:t xml:space="preserve"> </w:t>
      </w:r>
      <w:r>
        <w:t>заменить слов</w:t>
      </w:r>
      <w:r w:rsidR="00910CC6">
        <w:t>о</w:t>
      </w:r>
      <w:r>
        <w:t>м «заявителе»;</w:t>
      </w:r>
    </w:p>
    <w:p w:rsidR="004B4832" w:rsidRDefault="003231F7" w:rsidP="00D860EB">
      <w:pPr>
        <w:widowControl/>
      </w:pPr>
      <w:r>
        <w:t>б) </w:t>
      </w:r>
      <w:r w:rsidR="004B4832">
        <w:t>после слов «</w:t>
      </w:r>
      <w:r w:rsidR="004B4832" w:rsidRPr="004B4832">
        <w:t>функционирования нестационарного торгового объекта</w:t>
      </w:r>
      <w:r w:rsidR="004B4832">
        <w:t xml:space="preserve">» дополнить словами «, </w:t>
      </w:r>
      <w:r w:rsidR="00475941">
        <w:t xml:space="preserve">почтовый адрес, в случае </w:t>
      </w:r>
      <w:r w:rsidR="00353DF6">
        <w:t>подачи</w:t>
      </w:r>
      <w:r w:rsidR="00475941">
        <w:t xml:space="preserve"> заявления </w:t>
      </w:r>
      <w:r w:rsidR="004B4832">
        <w:t>в письменной форме</w:t>
      </w:r>
      <w:r w:rsidR="00475941">
        <w:t>,</w:t>
      </w:r>
      <w:r w:rsidR="004B4832">
        <w:t xml:space="preserve"> либо </w:t>
      </w:r>
      <w:r w:rsidR="00475941">
        <w:t xml:space="preserve">адрес электронной почты, в случае </w:t>
      </w:r>
      <w:r w:rsidR="00353DF6">
        <w:t>подачи</w:t>
      </w:r>
      <w:r w:rsidR="00475941">
        <w:t xml:space="preserve"> заявления </w:t>
      </w:r>
      <w:r w:rsidR="004B4832">
        <w:t>в форме электронного документа, согласие на обработку персональных данных»</w:t>
      </w:r>
      <w:r w:rsidR="00353DF6">
        <w:t>.</w:t>
      </w:r>
    </w:p>
    <w:p w:rsidR="008673D5" w:rsidRDefault="00065B4B" w:rsidP="00D860EB">
      <w:pPr>
        <w:widowControl/>
      </w:pPr>
      <w:r>
        <w:t>14. </w:t>
      </w:r>
      <w:r w:rsidR="003231F7">
        <w:t>В</w:t>
      </w:r>
      <w:r w:rsidR="008673D5">
        <w:t xml:space="preserve"> пункт</w:t>
      </w:r>
      <w:r w:rsidR="003231F7">
        <w:t>е 16.5:</w:t>
      </w:r>
    </w:p>
    <w:p w:rsidR="003231F7" w:rsidRDefault="003231F7" w:rsidP="00D860EB">
      <w:pPr>
        <w:widowControl/>
      </w:pPr>
      <w:r>
        <w:t>1) абзац первый изложить в редакции:</w:t>
      </w:r>
    </w:p>
    <w:p w:rsidR="008673D5" w:rsidRDefault="008673D5" w:rsidP="00D860EB">
      <w:pPr>
        <w:widowControl/>
      </w:pPr>
      <w:r>
        <w:t>«16.5. </w:t>
      </w:r>
      <w:r w:rsidR="00353DF6" w:rsidRPr="00353DF6">
        <w:t>Уполномоченный орган местного самоуправления рассматривает заявление и принимает решение о включении места размещения нестационарного торгового объекта в Схему либо об отказе во включении места размещения нестационарного торгового объекта в Схему</w:t>
      </w:r>
      <w:r w:rsidR="00353DF6">
        <w:t xml:space="preserve"> </w:t>
      </w:r>
      <w:r w:rsidR="00353DF6" w:rsidRPr="00353DF6">
        <w:t>в течение 20 рабочих дней со дня его поступления</w:t>
      </w:r>
      <w:r w:rsidR="00353DF6">
        <w:t xml:space="preserve">. Не позднее </w:t>
      </w:r>
      <w:r w:rsidR="00910CC6">
        <w:t>1</w:t>
      </w:r>
      <w:r w:rsidR="00353DF6">
        <w:t xml:space="preserve"> рабочего дня, следующего за днем принятия решения, у</w:t>
      </w:r>
      <w:r w:rsidR="00353DF6" w:rsidRPr="00353DF6">
        <w:t>полномоченный орган местного самоуправления</w:t>
      </w:r>
      <w:r w:rsidR="00353DF6">
        <w:t xml:space="preserve"> уведомляет заявителя</w:t>
      </w:r>
      <w:r w:rsidR="00353DF6" w:rsidRPr="00353DF6">
        <w:t xml:space="preserve"> о включении места размещения нестационарного торгового объекта в Схему либо об отказе во включении места размещения нестационарного торгового объекта в Схему</w:t>
      </w:r>
      <w:r w:rsidR="00353DF6">
        <w:t xml:space="preserve"> с указание</w:t>
      </w:r>
      <w:r w:rsidR="0009067E">
        <w:t>м</w:t>
      </w:r>
      <w:r w:rsidR="00353DF6">
        <w:t xml:space="preserve"> причин отказа</w:t>
      </w:r>
      <w:r w:rsidR="008E246E">
        <w:t xml:space="preserve"> </w:t>
      </w:r>
      <w:r w:rsidR="008E246E" w:rsidRPr="008E246E">
        <w:t>в письменной форме по почтовому адресу, указанному в заявлении, поступившем в уполномоченный орган местного самоуправления в письменной форме, в форме электронного документа по адресу электронной почты, указанному в заявлении, поступившем в уполномоченный орган местного самоуправления в форме электронного документа</w:t>
      </w:r>
      <w:r w:rsidR="003231F7">
        <w:t>.»;</w:t>
      </w:r>
    </w:p>
    <w:p w:rsidR="003231F7" w:rsidRDefault="003231F7" w:rsidP="00D860EB">
      <w:pPr>
        <w:widowControl/>
      </w:pPr>
      <w:r>
        <w:t>2) </w:t>
      </w:r>
      <w:r w:rsidR="00A204AB">
        <w:t>в абзаце втором слова «</w:t>
      </w:r>
      <w:r w:rsidR="00A204AB" w:rsidRPr="00A204AB">
        <w:t>письменно уведомляет заявителя</w:t>
      </w:r>
      <w:r w:rsidR="00A204AB">
        <w:t>» заменить словами «</w:t>
      </w:r>
      <w:r w:rsidR="008E246E" w:rsidRPr="008E246E">
        <w:t>уведомляет заявителя в письменной форме по почтовому адресу, указанному в заявлении, поступившем в уполномоченный орган местного самоуправления в письменной форме, в форме электронного документа по адресу электронной почты, указанному в заявлении, поступившем в уполномоченный орган местного самоуправления в форме электронного документа</w:t>
      </w:r>
      <w:r w:rsidR="008E246E">
        <w:t>».</w:t>
      </w:r>
    </w:p>
    <w:p w:rsidR="001C2B67" w:rsidRDefault="00065B4B" w:rsidP="00D860EB">
      <w:pPr>
        <w:widowControl/>
      </w:pPr>
      <w:r>
        <w:t>15. </w:t>
      </w:r>
      <w:r w:rsidR="00BA76EE">
        <w:t>В пункте 16.6:</w:t>
      </w:r>
    </w:p>
    <w:p w:rsidR="00BA76EE" w:rsidRDefault="00BA76EE" w:rsidP="00D860EB">
      <w:pPr>
        <w:widowControl/>
      </w:pPr>
      <w:r>
        <w:t>1) в подпункте 2 после слов «</w:t>
      </w:r>
      <w:r w:rsidRPr="00500242">
        <w:t>пунктом 7</w:t>
      </w:r>
      <w:r>
        <w:t>» дополнить словами «, либо принципам, закрепленным пунктом 8»;</w:t>
      </w:r>
    </w:p>
    <w:p w:rsidR="00BA76EE" w:rsidRDefault="00BA76EE" w:rsidP="00D860EB">
      <w:pPr>
        <w:widowControl/>
      </w:pPr>
      <w:r>
        <w:t>2) в подпункте 3 слово «и» заменить словом «или».</w:t>
      </w:r>
    </w:p>
    <w:p w:rsidR="00BA76EE" w:rsidRDefault="00065B4B" w:rsidP="00D860EB">
      <w:pPr>
        <w:widowControl/>
      </w:pPr>
      <w:r>
        <w:t>16. </w:t>
      </w:r>
      <w:r w:rsidR="00BA76EE">
        <w:t>Дополнить пунктом 16.7 следующего содержания:</w:t>
      </w:r>
    </w:p>
    <w:p w:rsidR="00BA76EE" w:rsidRDefault="00BA76EE" w:rsidP="00D860EB">
      <w:pPr>
        <w:widowControl/>
      </w:pPr>
      <w:r>
        <w:t>«16.7. В случае принятия решения</w:t>
      </w:r>
      <w:r w:rsidR="00065B4B">
        <w:t>,</w:t>
      </w:r>
      <w:r w:rsidR="008A5BA9">
        <w:t xml:space="preserve"> </w:t>
      </w:r>
      <w:r w:rsidR="00065B4B" w:rsidRPr="00065B4B">
        <w:t xml:space="preserve">указанного в пункте 16.5 настоящего Порядка, </w:t>
      </w:r>
      <w:r w:rsidR="008A5BA9">
        <w:t>о включении места размещения нестационарного торгового объекта в Схему</w:t>
      </w:r>
      <w:r w:rsidR="00065B4B">
        <w:t>,</w:t>
      </w:r>
      <w:r w:rsidR="00065B4B" w:rsidRPr="00065B4B">
        <w:t xml:space="preserve"> </w:t>
      </w:r>
      <w:r w:rsidR="00E8407A">
        <w:t>внесение</w:t>
      </w:r>
      <w:r w:rsidR="008A5BA9">
        <w:t xml:space="preserve"> изменени</w:t>
      </w:r>
      <w:r w:rsidR="00E8407A">
        <w:t>й</w:t>
      </w:r>
      <w:r w:rsidR="008A5BA9">
        <w:t xml:space="preserve"> </w:t>
      </w:r>
      <w:r w:rsidR="00786D34">
        <w:t>в Схему</w:t>
      </w:r>
      <w:r w:rsidR="008A5BA9">
        <w:t xml:space="preserve"> </w:t>
      </w:r>
      <w:r w:rsidR="00E8407A">
        <w:t>осуществляется у</w:t>
      </w:r>
      <w:r w:rsidR="00E8407A" w:rsidRPr="00353DF6">
        <w:t>полномоченны</w:t>
      </w:r>
      <w:r w:rsidR="00E8407A">
        <w:t>м</w:t>
      </w:r>
      <w:r w:rsidR="00E8407A" w:rsidRPr="00353DF6">
        <w:t xml:space="preserve"> орган</w:t>
      </w:r>
      <w:r w:rsidR="00E8407A">
        <w:t>ом</w:t>
      </w:r>
      <w:r w:rsidR="00E8407A" w:rsidRPr="00353DF6">
        <w:t xml:space="preserve"> местного самоуправления</w:t>
      </w:r>
      <w:r w:rsidR="00E8407A">
        <w:t xml:space="preserve"> </w:t>
      </w:r>
      <w:r w:rsidR="008A5BA9" w:rsidRPr="008A5BA9">
        <w:t>не позднее 30 рабочих дней со дня принятия соответствующего решения</w:t>
      </w:r>
      <w:r w:rsidR="00786D34">
        <w:t>.».</w:t>
      </w:r>
    </w:p>
    <w:p w:rsidR="00786D34" w:rsidRDefault="00065B4B" w:rsidP="00786D34">
      <w:pPr>
        <w:widowControl/>
      </w:pPr>
      <w:r>
        <w:t>17. </w:t>
      </w:r>
      <w:r w:rsidR="00AB5244">
        <w:t xml:space="preserve">Приложение к Порядку изложить в редакции </w:t>
      </w:r>
      <w:r w:rsidR="00E8407A">
        <w:t xml:space="preserve">согласно </w:t>
      </w:r>
      <w:r w:rsidR="00AB5244">
        <w:t>приложени</w:t>
      </w:r>
      <w:r w:rsidR="00E8407A">
        <w:t>ю</w:t>
      </w:r>
      <w:r w:rsidR="00AB5244">
        <w:t xml:space="preserve"> к настоящему приказу</w:t>
      </w:r>
      <w:r w:rsidR="00786D34">
        <w:t>.</w:t>
      </w:r>
    </w:p>
    <w:p w:rsidR="001441E5" w:rsidRDefault="001441E5" w:rsidP="00D378D4">
      <w:pPr>
        <w:widowControl/>
        <w:ind w:firstLine="0"/>
      </w:pPr>
    </w:p>
    <w:p w:rsidR="001441E5" w:rsidRDefault="001441E5" w:rsidP="00D378D4">
      <w:pPr>
        <w:widowControl/>
        <w:ind w:firstLine="0"/>
      </w:pPr>
    </w:p>
    <w:p w:rsidR="005D0B8F" w:rsidRDefault="000B7AE7" w:rsidP="005D0B8F">
      <w:pPr>
        <w:widowControl/>
        <w:ind w:firstLine="0"/>
      </w:pPr>
      <w:r>
        <w:t>И</w:t>
      </w:r>
      <w:bookmarkStart w:id="0" w:name="_GoBack"/>
      <w:bookmarkEnd w:id="0"/>
      <w:r w:rsidR="005D0B8F">
        <w:t>сполняющий</w:t>
      </w:r>
    </w:p>
    <w:p w:rsidR="009E307E" w:rsidRDefault="005D0B8F" w:rsidP="005D0B8F">
      <w:pPr>
        <w:widowControl/>
        <w:ind w:firstLine="0"/>
        <w:sectPr w:rsidR="009E307E" w:rsidSect="00156FB5">
          <w:headerReference w:type="default" r:id="rId10"/>
          <w:footerReference w:type="default" r:id="rId11"/>
          <w:footerReference w:type="first" r:id="rId12"/>
          <w:pgSz w:w="11907" w:h="16840"/>
          <w:pgMar w:top="567" w:right="567" w:bottom="1134" w:left="1418" w:header="567" w:footer="567" w:gutter="0"/>
          <w:pgNumType w:start="1"/>
          <w:cols w:space="709"/>
          <w:titlePg/>
          <w:docGrid w:linePitch="381"/>
        </w:sectPr>
      </w:pPr>
      <w:r>
        <w:t>обязанности министра</w:t>
      </w:r>
      <w:r w:rsidR="00D378D4">
        <w:tab/>
      </w:r>
      <w:r w:rsidR="00D378D4">
        <w:tab/>
      </w:r>
      <w:r w:rsidR="00D378D4">
        <w:tab/>
      </w:r>
      <w:r w:rsidR="00D378D4">
        <w:tab/>
      </w:r>
      <w:r w:rsidR="00D378D4">
        <w:tab/>
      </w:r>
      <w:r w:rsidR="00D378D4">
        <w:tab/>
      </w:r>
      <w:r w:rsidR="00D378D4">
        <w:tab/>
        <w:t xml:space="preserve">                </w:t>
      </w:r>
      <w:r w:rsidR="00845D4D">
        <w:t>Н.Н. Симонов</w:t>
      </w:r>
    </w:p>
    <w:p w:rsidR="009E307E" w:rsidRDefault="009E307E" w:rsidP="009E307E">
      <w:pPr>
        <w:widowControl/>
        <w:adjustRightInd w:val="0"/>
        <w:ind w:left="10490" w:firstLine="0"/>
        <w:jc w:val="center"/>
        <w:outlineLvl w:val="1"/>
      </w:pPr>
      <w:r>
        <w:t>Приложение</w:t>
      </w:r>
    </w:p>
    <w:p w:rsidR="009E307E" w:rsidRDefault="009E307E" w:rsidP="009E307E">
      <w:pPr>
        <w:widowControl/>
        <w:adjustRightInd w:val="0"/>
        <w:ind w:left="10490" w:firstLine="0"/>
        <w:jc w:val="center"/>
        <w:outlineLvl w:val="1"/>
      </w:pPr>
      <w:r>
        <w:t>к приказу</w:t>
      </w:r>
      <w:r w:rsidR="000E61A4">
        <w:t xml:space="preserve"> </w:t>
      </w:r>
      <w:r>
        <w:t>министерства промышленности, торговли и развити</w:t>
      </w:r>
      <w:r w:rsidR="000E61A4">
        <w:t>я предпринимательства</w:t>
      </w:r>
    </w:p>
    <w:p w:rsidR="009E307E" w:rsidRDefault="009E307E" w:rsidP="009E307E">
      <w:pPr>
        <w:widowControl/>
        <w:adjustRightInd w:val="0"/>
        <w:ind w:left="10490" w:firstLine="0"/>
        <w:jc w:val="center"/>
        <w:outlineLvl w:val="1"/>
      </w:pPr>
      <w:r>
        <w:t>Новосибирской области от __________ №______</w:t>
      </w:r>
    </w:p>
    <w:p w:rsidR="009E307E" w:rsidRDefault="009E307E" w:rsidP="009E307E">
      <w:pPr>
        <w:widowControl/>
        <w:adjustRightInd w:val="0"/>
        <w:ind w:left="10490" w:firstLine="0"/>
        <w:jc w:val="center"/>
        <w:outlineLvl w:val="1"/>
      </w:pPr>
    </w:p>
    <w:p w:rsidR="009E307E" w:rsidRPr="009E307E" w:rsidRDefault="009E307E" w:rsidP="009E307E">
      <w:pPr>
        <w:widowControl/>
        <w:adjustRightInd w:val="0"/>
        <w:ind w:left="10490" w:firstLine="0"/>
        <w:jc w:val="center"/>
        <w:outlineLvl w:val="1"/>
      </w:pPr>
      <w:r>
        <w:t>«</w:t>
      </w:r>
      <w:r w:rsidRPr="009E307E">
        <w:t>Приложение</w:t>
      </w:r>
    </w:p>
    <w:p w:rsidR="009E307E" w:rsidRPr="009E307E" w:rsidRDefault="009E307E" w:rsidP="009E307E">
      <w:pPr>
        <w:widowControl/>
        <w:adjustRightInd w:val="0"/>
        <w:ind w:left="10490" w:firstLine="0"/>
        <w:jc w:val="center"/>
        <w:outlineLvl w:val="1"/>
      </w:pPr>
      <w:r w:rsidRPr="009E307E">
        <w:t>к Порядку</w:t>
      </w:r>
      <w:r w:rsidR="000E61A4">
        <w:t xml:space="preserve"> </w:t>
      </w:r>
      <w:r w:rsidRPr="009E307E">
        <w:t>разработки и утверждения</w:t>
      </w:r>
    </w:p>
    <w:p w:rsidR="009E307E" w:rsidRPr="009E307E" w:rsidRDefault="009E307E" w:rsidP="009E307E">
      <w:pPr>
        <w:widowControl/>
        <w:adjustRightInd w:val="0"/>
        <w:ind w:left="10490" w:firstLine="0"/>
        <w:jc w:val="center"/>
        <w:outlineLvl w:val="1"/>
      </w:pPr>
      <w:r w:rsidRPr="009E307E">
        <w:t>о</w:t>
      </w:r>
      <w:r>
        <w:t>рганами местного самоуправления</w:t>
      </w:r>
    </w:p>
    <w:p w:rsidR="009E307E" w:rsidRPr="009E307E" w:rsidRDefault="009E307E" w:rsidP="009E307E">
      <w:pPr>
        <w:widowControl/>
        <w:adjustRightInd w:val="0"/>
        <w:ind w:left="10490" w:firstLine="0"/>
        <w:jc w:val="center"/>
        <w:outlineLvl w:val="1"/>
      </w:pPr>
      <w:r w:rsidRPr="009E307E">
        <w:t>в Новосибирской области</w:t>
      </w:r>
    </w:p>
    <w:p w:rsidR="009E307E" w:rsidRPr="009E307E" w:rsidRDefault="009E307E" w:rsidP="009E307E">
      <w:pPr>
        <w:widowControl/>
        <w:adjustRightInd w:val="0"/>
        <w:ind w:left="10490" w:firstLine="0"/>
        <w:jc w:val="center"/>
        <w:outlineLvl w:val="1"/>
      </w:pPr>
      <w:r w:rsidRPr="009E307E">
        <w:t>схемы размещения нестационарных</w:t>
      </w:r>
    </w:p>
    <w:p w:rsidR="009E307E" w:rsidRPr="009E307E" w:rsidRDefault="009E307E" w:rsidP="009E307E">
      <w:pPr>
        <w:widowControl/>
        <w:adjustRightInd w:val="0"/>
        <w:ind w:left="10490" w:firstLine="0"/>
        <w:jc w:val="center"/>
        <w:outlineLvl w:val="1"/>
      </w:pPr>
      <w:r w:rsidRPr="009E307E">
        <w:t>торговых объектов</w:t>
      </w:r>
    </w:p>
    <w:p w:rsidR="009E307E" w:rsidRPr="009E307E" w:rsidRDefault="009E307E" w:rsidP="009E307E">
      <w:pPr>
        <w:widowControl/>
        <w:adjustRightInd w:val="0"/>
        <w:ind w:left="10490" w:firstLine="0"/>
        <w:jc w:val="center"/>
        <w:outlineLvl w:val="1"/>
      </w:pPr>
    </w:p>
    <w:p w:rsidR="009E307E" w:rsidRPr="009E307E" w:rsidRDefault="009E307E" w:rsidP="009E307E">
      <w:pPr>
        <w:widowControl/>
        <w:adjustRightInd w:val="0"/>
        <w:ind w:left="10490" w:firstLine="0"/>
        <w:jc w:val="right"/>
        <w:outlineLvl w:val="1"/>
      </w:pPr>
      <w:r w:rsidRPr="009E307E">
        <w:t>Форма</w:t>
      </w:r>
    </w:p>
    <w:p w:rsidR="009E307E" w:rsidRPr="009E307E" w:rsidRDefault="009E307E" w:rsidP="000E61A4">
      <w:pPr>
        <w:widowControl/>
        <w:adjustRightInd w:val="0"/>
        <w:spacing w:line="240" w:lineRule="atLeast"/>
        <w:ind w:firstLine="0"/>
        <w:jc w:val="center"/>
      </w:pPr>
      <w:bookmarkStart w:id="1" w:name="Par74"/>
      <w:bookmarkEnd w:id="1"/>
      <w:r w:rsidRPr="009E307E">
        <w:t>Схема</w:t>
      </w:r>
    </w:p>
    <w:p w:rsidR="009E307E" w:rsidRPr="009E307E" w:rsidRDefault="009E307E" w:rsidP="000E61A4">
      <w:pPr>
        <w:widowControl/>
        <w:adjustRightInd w:val="0"/>
        <w:spacing w:line="240" w:lineRule="atLeast"/>
        <w:ind w:firstLine="0"/>
        <w:jc w:val="center"/>
      </w:pPr>
      <w:r w:rsidRPr="009E307E">
        <w:t>размещения нестационарных торговых объектов</w:t>
      </w:r>
    </w:p>
    <w:p w:rsidR="009E307E" w:rsidRPr="009E307E" w:rsidRDefault="009E307E" w:rsidP="000E61A4">
      <w:pPr>
        <w:widowControl/>
        <w:adjustRightInd w:val="0"/>
        <w:spacing w:line="240" w:lineRule="atLeast"/>
        <w:ind w:firstLine="0"/>
        <w:jc w:val="center"/>
      </w:pPr>
      <w:r w:rsidRPr="009E307E">
        <w:t>на территории</w:t>
      </w:r>
    </w:p>
    <w:p w:rsidR="009E307E" w:rsidRPr="009E307E" w:rsidRDefault="009E307E" w:rsidP="000E61A4">
      <w:pPr>
        <w:widowControl/>
        <w:adjustRightInd w:val="0"/>
        <w:spacing w:line="240" w:lineRule="atLeast"/>
        <w:ind w:firstLine="0"/>
        <w:jc w:val="center"/>
      </w:pPr>
      <w:r w:rsidRPr="009E307E">
        <w:t>____________________________________________________ Новосибирской области</w:t>
      </w:r>
    </w:p>
    <w:p w:rsidR="009E307E" w:rsidRPr="009E307E" w:rsidRDefault="009E307E" w:rsidP="009E307E">
      <w:pPr>
        <w:widowControl/>
        <w:adjustRightInd w:val="0"/>
        <w:ind w:firstLine="0"/>
        <w:rPr>
          <w:sz w:val="24"/>
          <w:vertAlign w:val="superscript"/>
        </w:rPr>
      </w:pPr>
      <w:r w:rsidRPr="009E307E">
        <w:rPr>
          <w:sz w:val="24"/>
          <w:vertAlign w:val="superscript"/>
        </w:rPr>
        <w:t xml:space="preserve">                                                                      (наименование муниципального </w:t>
      </w:r>
      <w:r w:rsidRPr="000E61A4">
        <w:rPr>
          <w:sz w:val="24"/>
          <w:vertAlign w:val="superscript"/>
        </w:rPr>
        <w:t>образования Новосибирской области</w:t>
      </w:r>
      <w:r w:rsidRPr="009E307E">
        <w:rPr>
          <w:sz w:val="24"/>
          <w:vertAlign w:val="superscript"/>
        </w:rPr>
        <w:t>)</w:t>
      </w:r>
    </w:p>
    <w:tbl>
      <w:tblPr>
        <w:tblW w:w="1530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36"/>
        <w:gridCol w:w="945"/>
        <w:gridCol w:w="1134"/>
        <w:gridCol w:w="992"/>
        <w:gridCol w:w="992"/>
        <w:gridCol w:w="2232"/>
        <w:gridCol w:w="2233"/>
        <w:gridCol w:w="2232"/>
        <w:gridCol w:w="2233"/>
      </w:tblGrid>
      <w:tr w:rsidR="009E307E" w:rsidRPr="009E307E" w:rsidTr="000E61A4">
        <w:trPr>
          <w:trHeight w:val="1252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п/п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B12BEA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Адресный ориентир – место размещения нестационарного торгового объекта  (район, адрес)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E8407A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Тип нестационарного торгового объекта</w:t>
            </w:r>
            <w:r w:rsidR="00E8407A">
              <w:rPr>
                <w:rStyle w:val="af"/>
                <w:sz w:val="16"/>
                <w:szCs w:val="16"/>
              </w:rPr>
              <w:footnoteReference w:id="1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E8407A" w:rsidRDefault="009E307E" w:rsidP="00E8407A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Площадь земельного участка</w:t>
            </w:r>
            <w:r w:rsidR="00E8407A">
              <w:rPr>
                <w:rStyle w:val="af"/>
                <w:sz w:val="16"/>
                <w:szCs w:val="16"/>
              </w:rPr>
              <w:footnoteReference w:id="2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Площадь нестационарного торгового объекта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Период функционирования нестационарного торгового объекта (постоянно или сезонно с_____ по _______)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  <w:p w:rsidR="009E307E" w:rsidRPr="009E307E" w:rsidRDefault="009E307E" w:rsidP="00E8407A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(существующий нестационарный торговый объект или перспективное место размещения нестационарного торгового объекта)</w:t>
            </w:r>
            <w:r w:rsidR="00E8407A">
              <w:rPr>
                <w:rStyle w:val="af"/>
                <w:sz w:val="16"/>
                <w:szCs w:val="16"/>
              </w:rPr>
              <w:footnoteReference w:id="3"/>
            </w:r>
          </w:p>
        </w:tc>
      </w:tr>
      <w:tr w:rsidR="009E307E" w:rsidRPr="009E307E" w:rsidTr="000E61A4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1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7</w:t>
            </w:r>
          </w:p>
        </w:tc>
        <w:tc>
          <w:tcPr>
            <w:tcW w:w="2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8</w:t>
            </w: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9</w:t>
            </w:r>
          </w:p>
        </w:tc>
        <w:tc>
          <w:tcPr>
            <w:tcW w:w="2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D378D4" w:rsidRPr="000E61A4" w:rsidRDefault="00D378D4" w:rsidP="000E61A4">
      <w:pPr>
        <w:widowControl/>
        <w:ind w:firstLine="0"/>
        <w:rPr>
          <w:sz w:val="2"/>
          <w:szCs w:val="2"/>
        </w:rPr>
      </w:pPr>
    </w:p>
    <w:sectPr w:rsidR="00D378D4" w:rsidRPr="000E61A4" w:rsidSect="00287F14">
      <w:footnotePr>
        <w:numRestart w:val="eachSect"/>
      </w:footnotePr>
      <w:type w:val="continuous"/>
      <w:pgSz w:w="16840" w:h="11907" w:orient="landscape"/>
      <w:pgMar w:top="1418" w:right="567" w:bottom="567" w:left="1134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69" w:rsidRDefault="00047F69">
      <w:r>
        <w:separator/>
      </w:r>
    </w:p>
  </w:endnote>
  <w:endnote w:type="continuationSeparator" w:id="0">
    <w:p w:rsidR="00047F69" w:rsidRDefault="0004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F" w:rsidRPr="00845D4D" w:rsidRDefault="00845D4D" w:rsidP="00845D4D">
    <w:pPr>
      <w:pStyle w:val="a8"/>
      <w:widowControl/>
      <w:ind w:firstLine="0"/>
      <w:rPr>
        <w:sz w:val="20"/>
      </w:rPr>
    </w:pPr>
    <w:r w:rsidRPr="00FE3718">
      <w:rPr>
        <w:sz w:val="20"/>
      </w:rPr>
      <w:fldChar w:fldCharType="begin"/>
    </w:r>
    <w:r w:rsidRPr="00FE3718">
      <w:rPr>
        <w:sz w:val="20"/>
      </w:rPr>
      <w:instrText xml:space="preserve"> FILENAME  \p  \* MERGEFORMAT </w:instrText>
    </w:r>
    <w:r w:rsidRPr="00FE3718">
      <w:rPr>
        <w:sz w:val="20"/>
      </w:rPr>
      <w:fldChar w:fldCharType="separate"/>
    </w:r>
    <w:r w:rsidR="008D5D1E">
      <w:rPr>
        <w:noProof/>
        <w:sz w:val="20"/>
      </w:rPr>
      <w:t>D:\Анна Долгих\Приказы\Проекты\Приказ_изм10_2018.docx</w:t>
    </w:r>
    <w:r w:rsidRPr="00FE3718">
      <w:rPr>
        <w:sz w:val="20"/>
      </w:rPr>
      <w:fldChar w:fldCharType="end"/>
    </w:r>
    <w:r>
      <w:rPr>
        <w:sz w:val="20"/>
      </w:rPr>
      <w:t xml:space="preserve"> / </w:t>
    </w:r>
    <w:r w:rsidR="000B7AE7">
      <w:rPr>
        <w:sz w:val="20"/>
      </w:rPr>
      <w:t>01</w:t>
    </w:r>
    <w:r w:rsidR="0001503D">
      <w:rPr>
        <w:sz w:val="20"/>
      </w:rPr>
      <w:t>.</w:t>
    </w:r>
    <w:r w:rsidR="000B7AE7">
      <w:rPr>
        <w:sz w:val="20"/>
      </w:rPr>
      <w:t>10</w:t>
    </w:r>
    <w:r w:rsidR="005D0B8F">
      <w:rPr>
        <w:sz w:val="20"/>
      </w:rPr>
      <w:t>.2018</w:t>
    </w:r>
    <w:r>
      <w:rPr>
        <w:sz w:val="20"/>
      </w:rPr>
      <w:t xml:space="preserve"> 16:31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8F" w:rsidRPr="00845D4D" w:rsidRDefault="00845D4D" w:rsidP="005D0B8F">
    <w:pPr>
      <w:pStyle w:val="a8"/>
      <w:widowControl/>
      <w:ind w:firstLine="0"/>
      <w:rPr>
        <w:sz w:val="20"/>
      </w:rPr>
    </w:pPr>
    <w:r w:rsidRPr="00FE3718">
      <w:rPr>
        <w:sz w:val="20"/>
      </w:rPr>
      <w:fldChar w:fldCharType="begin"/>
    </w:r>
    <w:r w:rsidRPr="00FE3718">
      <w:rPr>
        <w:sz w:val="20"/>
      </w:rPr>
      <w:instrText xml:space="preserve"> FILENAME  \p  \* MERGEFORMAT </w:instrText>
    </w:r>
    <w:r w:rsidRPr="00FE3718">
      <w:rPr>
        <w:sz w:val="20"/>
      </w:rPr>
      <w:fldChar w:fldCharType="separate"/>
    </w:r>
    <w:r w:rsidR="008D5D1E">
      <w:rPr>
        <w:noProof/>
        <w:sz w:val="20"/>
      </w:rPr>
      <w:t>D:\Анна Долгих\Приказы\Проекты\Приказ_изм10_2018.docx</w:t>
    </w:r>
    <w:r w:rsidRPr="00FE3718">
      <w:rPr>
        <w:sz w:val="20"/>
      </w:rPr>
      <w:fldChar w:fldCharType="end"/>
    </w:r>
    <w:r>
      <w:rPr>
        <w:sz w:val="20"/>
      </w:rPr>
      <w:t xml:space="preserve"> / </w:t>
    </w:r>
    <w:r w:rsidR="000B7AE7">
      <w:rPr>
        <w:sz w:val="20"/>
      </w:rPr>
      <w:t>01</w:t>
    </w:r>
    <w:r w:rsidR="0001503D">
      <w:rPr>
        <w:sz w:val="20"/>
      </w:rPr>
      <w:t>.</w:t>
    </w:r>
    <w:r w:rsidR="000B7AE7">
      <w:rPr>
        <w:sz w:val="20"/>
      </w:rPr>
      <w:t>10</w:t>
    </w:r>
    <w:r w:rsidR="005D0B8F">
      <w:rPr>
        <w:sz w:val="20"/>
      </w:rPr>
      <w:t>.2018 16:31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69" w:rsidRDefault="00047F69">
      <w:r>
        <w:separator/>
      </w:r>
    </w:p>
  </w:footnote>
  <w:footnote w:type="continuationSeparator" w:id="0">
    <w:p w:rsidR="00047F69" w:rsidRDefault="00047F69">
      <w:r>
        <w:continuationSeparator/>
      </w:r>
    </w:p>
  </w:footnote>
  <w:footnote w:id="1">
    <w:p w:rsidR="00E8407A" w:rsidRPr="00E8407A" w:rsidRDefault="00E8407A">
      <w:pPr>
        <w:pStyle w:val="ad"/>
        <w:rPr>
          <w:sz w:val="18"/>
        </w:rPr>
      </w:pPr>
      <w:r>
        <w:rPr>
          <w:rStyle w:val="af"/>
        </w:rPr>
        <w:footnoteRef/>
      </w:r>
      <w:r>
        <w:t xml:space="preserve"> </w:t>
      </w:r>
      <w:r w:rsidRPr="00E8407A">
        <w:rPr>
          <w:sz w:val="18"/>
        </w:rPr>
        <w:t>Указывается тип нестационарного торгового объекта в соответствии с национальным стандартом Российской Федерации ГОСТ Р 51303-2013 «Торговля. Термины и определения»</w:t>
      </w:r>
    </w:p>
  </w:footnote>
  <w:footnote w:id="2">
    <w:p w:rsidR="00E8407A" w:rsidRPr="00B12BEA" w:rsidRDefault="00E8407A">
      <w:pPr>
        <w:pStyle w:val="ad"/>
        <w:rPr>
          <w:sz w:val="18"/>
        </w:rPr>
      </w:pPr>
      <w:r>
        <w:rPr>
          <w:rStyle w:val="af"/>
        </w:rPr>
        <w:footnoteRef/>
      </w:r>
      <w:r>
        <w:t xml:space="preserve"> </w:t>
      </w:r>
      <w:r w:rsidRPr="00B12BEA">
        <w:rPr>
          <w:sz w:val="18"/>
        </w:rPr>
        <w:t>Только для нестационарных торговых объектов, размещенных на земельных участках</w:t>
      </w:r>
    </w:p>
  </w:footnote>
  <w:footnote w:id="3">
    <w:p w:rsidR="00E8407A" w:rsidRPr="00B12BEA" w:rsidRDefault="00E8407A">
      <w:pPr>
        <w:pStyle w:val="ad"/>
        <w:rPr>
          <w:sz w:val="18"/>
        </w:rPr>
      </w:pPr>
      <w:r>
        <w:rPr>
          <w:rStyle w:val="af"/>
        </w:rPr>
        <w:footnoteRef/>
      </w:r>
      <w:r>
        <w:t xml:space="preserve"> </w:t>
      </w:r>
      <w:r w:rsidRPr="00B12BEA">
        <w:rPr>
          <w:sz w:val="18"/>
        </w:rPr>
        <w:t>Только для постоянно функционирующих нестационарных торговых объектов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807619948"/>
      <w:docPartObj>
        <w:docPartGallery w:val="Page Numbers (Top of Page)"/>
        <w:docPartUnique/>
      </w:docPartObj>
    </w:sdtPr>
    <w:sdtEndPr/>
    <w:sdtContent>
      <w:p w:rsidR="00845D4D" w:rsidRPr="00845D4D" w:rsidRDefault="00845D4D">
        <w:pPr>
          <w:pStyle w:val="a6"/>
          <w:jc w:val="center"/>
          <w:rPr>
            <w:sz w:val="20"/>
            <w:szCs w:val="20"/>
          </w:rPr>
        </w:pPr>
        <w:r w:rsidRPr="00845D4D">
          <w:rPr>
            <w:sz w:val="20"/>
            <w:szCs w:val="20"/>
          </w:rPr>
          <w:fldChar w:fldCharType="begin"/>
        </w:r>
        <w:r w:rsidRPr="00845D4D">
          <w:rPr>
            <w:sz w:val="20"/>
            <w:szCs w:val="20"/>
          </w:rPr>
          <w:instrText>PAGE   \* MERGEFORMAT</w:instrText>
        </w:r>
        <w:r w:rsidRPr="00845D4D">
          <w:rPr>
            <w:sz w:val="20"/>
            <w:szCs w:val="20"/>
          </w:rPr>
          <w:fldChar w:fldCharType="separate"/>
        </w:r>
        <w:r w:rsidR="000B7AE7">
          <w:rPr>
            <w:noProof/>
            <w:sz w:val="20"/>
            <w:szCs w:val="20"/>
          </w:rPr>
          <w:t>4</w:t>
        </w:r>
        <w:r w:rsidRPr="00845D4D">
          <w:rPr>
            <w:sz w:val="20"/>
            <w:szCs w:val="20"/>
          </w:rPr>
          <w:fldChar w:fldCharType="end"/>
        </w:r>
      </w:p>
    </w:sdtContent>
  </w:sdt>
  <w:p w:rsidR="00845D4D" w:rsidRPr="00845D4D" w:rsidRDefault="00845D4D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7F6"/>
    <w:multiLevelType w:val="hybridMultilevel"/>
    <w:tmpl w:val="F14EEBA8"/>
    <w:lvl w:ilvl="0" w:tplc="B64AC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">
    <w:nsid w:val="7BC7668C"/>
    <w:multiLevelType w:val="hybridMultilevel"/>
    <w:tmpl w:val="0AB2B18A"/>
    <w:lvl w:ilvl="0" w:tplc="745A35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1503D"/>
    <w:rsid w:val="00017A8D"/>
    <w:rsid w:val="00047F69"/>
    <w:rsid w:val="00065B4B"/>
    <w:rsid w:val="000742A9"/>
    <w:rsid w:val="0009067E"/>
    <w:rsid w:val="000976E1"/>
    <w:rsid w:val="000B41C0"/>
    <w:rsid w:val="000B7AE7"/>
    <w:rsid w:val="000E2405"/>
    <w:rsid w:val="000E61A4"/>
    <w:rsid w:val="000F3EB9"/>
    <w:rsid w:val="001041C9"/>
    <w:rsid w:val="001441E5"/>
    <w:rsid w:val="00164DBB"/>
    <w:rsid w:val="001708A5"/>
    <w:rsid w:val="001722A0"/>
    <w:rsid w:val="00173169"/>
    <w:rsid w:val="00173A1F"/>
    <w:rsid w:val="00186201"/>
    <w:rsid w:val="001C2B67"/>
    <w:rsid w:val="001F0EC6"/>
    <w:rsid w:val="00254DD6"/>
    <w:rsid w:val="00254E61"/>
    <w:rsid w:val="00272A29"/>
    <w:rsid w:val="002C644B"/>
    <w:rsid w:val="002E2390"/>
    <w:rsid w:val="002E33EE"/>
    <w:rsid w:val="00313D17"/>
    <w:rsid w:val="003231F7"/>
    <w:rsid w:val="0032340C"/>
    <w:rsid w:val="00340973"/>
    <w:rsid w:val="00353DF6"/>
    <w:rsid w:val="00366DC2"/>
    <w:rsid w:val="003C69BB"/>
    <w:rsid w:val="003E30B3"/>
    <w:rsid w:val="003F3F00"/>
    <w:rsid w:val="00405213"/>
    <w:rsid w:val="004113A3"/>
    <w:rsid w:val="00441F93"/>
    <w:rsid w:val="004531F1"/>
    <w:rsid w:val="00464B09"/>
    <w:rsid w:val="0047383C"/>
    <w:rsid w:val="00475941"/>
    <w:rsid w:val="00492A58"/>
    <w:rsid w:val="004A4795"/>
    <w:rsid w:val="004B4832"/>
    <w:rsid w:val="00500242"/>
    <w:rsid w:val="005110F3"/>
    <w:rsid w:val="00532DEB"/>
    <w:rsid w:val="00551FBC"/>
    <w:rsid w:val="00561AA6"/>
    <w:rsid w:val="00594E97"/>
    <w:rsid w:val="005A4EB4"/>
    <w:rsid w:val="005D0B8F"/>
    <w:rsid w:val="00647773"/>
    <w:rsid w:val="00650F55"/>
    <w:rsid w:val="00662806"/>
    <w:rsid w:val="00697561"/>
    <w:rsid w:val="006A2282"/>
    <w:rsid w:val="006A78DC"/>
    <w:rsid w:val="006B3A1E"/>
    <w:rsid w:val="006C7BF4"/>
    <w:rsid w:val="00702D03"/>
    <w:rsid w:val="0071286E"/>
    <w:rsid w:val="0072166B"/>
    <w:rsid w:val="00737C08"/>
    <w:rsid w:val="00786D34"/>
    <w:rsid w:val="00787D06"/>
    <w:rsid w:val="00790E59"/>
    <w:rsid w:val="007A5A71"/>
    <w:rsid w:val="007E37DE"/>
    <w:rsid w:val="007E4503"/>
    <w:rsid w:val="00835A6E"/>
    <w:rsid w:val="00845D4D"/>
    <w:rsid w:val="008673D5"/>
    <w:rsid w:val="00886EAF"/>
    <w:rsid w:val="008A5BA9"/>
    <w:rsid w:val="008C5E76"/>
    <w:rsid w:val="008D5D1E"/>
    <w:rsid w:val="008E246E"/>
    <w:rsid w:val="008E2AA0"/>
    <w:rsid w:val="008F05FE"/>
    <w:rsid w:val="008F32FB"/>
    <w:rsid w:val="00910CC6"/>
    <w:rsid w:val="00912A82"/>
    <w:rsid w:val="0092690A"/>
    <w:rsid w:val="00946BFE"/>
    <w:rsid w:val="00950905"/>
    <w:rsid w:val="00976BDC"/>
    <w:rsid w:val="009A01E0"/>
    <w:rsid w:val="009A47DD"/>
    <w:rsid w:val="009C3ADF"/>
    <w:rsid w:val="009C6807"/>
    <w:rsid w:val="009D4B12"/>
    <w:rsid w:val="009E307E"/>
    <w:rsid w:val="009F5C3C"/>
    <w:rsid w:val="00A204AB"/>
    <w:rsid w:val="00A25A3E"/>
    <w:rsid w:val="00A506DE"/>
    <w:rsid w:val="00A510DF"/>
    <w:rsid w:val="00A91E1D"/>
    <w:rsid w:val="00AA252D"/>
    <w:rsid w:val="00AB4863"/>
    <w:rsid w:val="00AB5244"/>
    <w:rsid w:val="00AF6F3F"/>
    <w:rsid w:val="00B12BEA"/>
    <w:rsid w:val="00B221C3"/>
    <w:rsid w:val="00B43A0D"/>
    <w:rsid w:val="00B45BC1"/>
    <w:rsid w:val="00B5709F"/>
    <w:rsid w:val="00BA3CAB"/>
    <w:rsid w:val="00BA76EE"/>
    <w:rsid w:val="00BD6794"/>
    <w:rsid w:val="00BE09B8"/>
    <w:rsid w:val="00BF34E4"/>
    <w:rsid w:val="00C61713"/>
    <w:rsid w:val="00C746FC"/>
    <w:rsid w:val="00C82FCA"/>
    <w:rsid w:val="00C94AAB"/>
    <w:rsid w:val="00CB1028"/>
    <w:rsid w:val="00CB3D8D"/>
    <w:rsid w:val="00CC76C4"/>
    <w:rsid w:val="00CD0399"/>
    <w:rsid w:val="00CF542C"/>
    <w:rsid w:val="00D0685C"/>
    <w:rsid w:val="00D10A6D"/>
    <w:rsid w:val="00D31A42"/>
    <w:rsid w:val="00D378D4"/>
    <w:rsid w:val="00D64A73"/>
    <w:rsid w:val="00D860EB"/>
    <w:rsid w:val="00D8712A"/>
    <w:rsid w:val="00D96CD3"/>
    <w:rsid w:val="00DA15C3"/>
    <w:rsid w:val="00DE41E4"/>
    <w:rsid w:val="00DF2FFD"/>
    <w:rsid w:val="00E025B7"/>
    <w:rsid w:val="00E21BC5"/>
    <w:rsid w:val="00E27917"/>
    <w:rsid w:val="00E55217"/>
    <w:rsid w:val="00E82B3B"/>
    <w:rsid w:val="00E83EB9"/>
    <w:rsid w:val="00E8407A"/>
    <w:rsid w:val="00E868B3"/>
    <w:rsid w:val="00EB05CA"/>
    <w:rsid w:val="00EC3C0A"/>
    <w:rsid w:val="00EE3FD3"/>
    <w:rsid w:val="00EF0944"/>
    <w:rsid w:val="00EF0DBA"/>
    <w:rsid w:val="00EF3A1B"/>
    <w:rsid w:val="00F10F84"/>
    <w:rsid w:val="00F22805"/>
    <w:rsid w:val="00F22A68"/>
    <w:rsid w:val="00F25A93"/>
    <w:rsid w:val="00F25E0E"/>
    <w:rsid w:val="00F332AA"/>
    <w:rsid w:val="00F509AE"/>
    <w:rsid w:val="00F52A32"/>
    <w:rsid w:val="00F956B5"/>
    <w:rsid w:val="00FC0144"/>
    <w:rsid w:val="00FC30B9"/>
    <w:rsid w:val="00FC701A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9E307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307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307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8407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8407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840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9E307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307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307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8407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8407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84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DDE24D-6DDC-4DAF-8EE6-09B7CD40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Глубоко уважаемый  Виктор Александрович!</vt:lpstr>
      <vt:lpstr>    Приложение</vt:lpstr>
      <vt:lpstr>    к приказу министерства промышленности, торговли и развития предпринимательства</vt:lpstr>
      <vt:lpstr>    Новосибирской области от __________ №______</vt:lpstr>
      <vt:lpstr>    </vt:lpstr>
      <vt:lpstr>    «Приложение</vt:lpstr>
      <vt:lpstr>    к Порядку разработки и утверждения</vt:lpstr>
      <vt:lpstr>    органами местного самоуправления</vt:lpstr>
      <vt:lpstr>    в Новосибирской области</vt:lpstr>
      <vt:lpstr>    схемы размещения нестационарных</vt:lpstr>
      <vt:lpstr>    торговых объектов</vt:lpstr>
      <vt:lpstr>    </vt:lpstr>
      <vt:lpstr>    Форма</vt:lpstr>
    </vt:vector>
  </TitlesOfParts>
  <Company>GlavPEU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Долгих Анна Анатольевна</cp:lastModifiedBy>
  <cp:revision>2</cp:revision>
  <cp:lastPrinted>2018-09-11T03:38:00Z</cp:lastPrinted>
  <dcterms:created xsi:type="dcterms:W3CDTF">2018-10-09T03:37:00Z</dcterms:created>
  <dcterms:modified xsi:type="dcterms:W3CDTF">2018-10-09T03:37:00Z</dcterms:modified>
</cp:coreProperties>
</file>