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917DA" w:rsidRPr="00B917DA" w:rsidTr="00B917DA">
        <w:tc>
          <w:tcPr>
            <w:tcW w:w="4677" w:type="dxa"/>
            <w:tcBorders>
              <w:top w:val="nil"/>
              <w:left w:val="nil"/>
              <w:bottom w:val="nil"/>
              <w:right w:val="nil"/>
            </w:tcBorders>
          </w:tcPr>
          <w:p w:rsidR="00B917DA" w:rsidRPr="00B917DA" w:rsidRDefault="00B917DA">
            <w:pPr>
              <w:pStyle w:val="ConsPlusNormal"/>
              <w:rPr>
                <w:sz w:val="24"/>
              </w:rPr>
            </w:pPr>
            <w:bookmarkStart w:id="0" w:name="_GoBack"/>
            <w:bookmarkEnd w:id="0"/>
            <w:r w:rsidRPr="00B917DA">
              <w:rPr>
                <w:sz w:val="24"/>
              </w:rPr>
              <w:t>1 июля 2015 года</w:t>
            </w:r>
          </w:p>
        </w:tc>
        <w:tc>
          <w:tcPr>
            <w:tcW w:w="4678" w:type="dxa"/>
            <w:tcBorders>
              <w:top w:val="nil"/>
              <w:left w:val="nil"/>
              <w:bottom w:val="nil"/>
              <w:right w:val="nil"/>
            </w:tcBorders>
          </w:tcPr>
          <w:p w:rsidR="00B917DA" w:rsidRPr="00B917DA" w:rsidRDefault="00B917DA">
            <w:pPr>
              <w:pStyle w:val="ConsPlusNormal"/>
              <w:jc w:val="right"/>
              <w:rPr>
                <w:sz w:val="24"/>
              </w:rPr>
            </w:pPr>
            <w:r w:rsidRPr="00B917DA">
              <w:rPr>
                <w:sz w:val="24"/>
              </w:rPr>
              <w:t>N 583-ОЗ</w:t>
            </w:r>
          </w:p>
        </w:tc>
      </w:tr>
    </w:tbl>
    <w:p w:rsidR="00B917DA" w:rsidRDefault="00B917DA">
      <w:pPr>
        <w:pStyle w:val="ConsPlusNormal"/>
        <w:pBdr>
          <w:top w:val="single" w:sz="6" w:space="0" w:color="auto"/>
        </w:pBdr>
        <w:spacing w:before="100" w:after="100"/>
        <w:jc w:val="both"/>
        <w:rPr>
          <w:sz w:val="2"/>
          <w:szCs w:val="2"/>
        </w:rPr>
      </w:pPr>
    </w:p>
    <w:p w:rsidR="00B917DA" w:rsidRPr="00B917DA" w:rsidRDefault="00B917DA">
      <w:pPr>
        <w:pStyle w:val="ConsPlusNormal"/>
        <w:ind w:firstLine="540"/>
        <w:jc w:val="both"/>
        <w:rPr>
          <w:sz w:val="24"/>
        </w:rPr>
      </w:pPr>
    </w:p>
    <w:p w:rsidR="00B917DA" w:rsidRPr="00B917DA" w:rsidRDefault="00B917DA">
      <w:pPr>
        <w:pStyle w:val="ConsPlusTitle"/>
        <w:jc w:val="center"/>
        <w:rPr>
          <w:sz w:val="24"/>
        </w:rPr>
      </w:pPr>
      <w:r w:rsidRPr="00B917DA">
        <w:rPr>
          <w:sz w:val="24"/>
        </w:rPr>
        <w:t>НОВОСИБИРСКАЯ ОБЛАСТЬ</w:t>
      </w:r>
    </w:p>
    <w:p w:rsidR="00B917DA" w:rsidRPr="00B917DA" w:rsidRDefault="00B917DA">
      <w:pPr>
        <w:pStyle w:val="ConsPlusTitle"/>
        <w:jc w:val="center"/>
        <w:rPr>
          <w:sz w:val="24"/>
        </w:rPr>
      </w:pPr>
    </w:p>
    <w:p w:rsidR="00B917DA" w:rsidRPr="00B917DA" w:rsidRDefault="00B917DA">
      <w:pPr>
        <w:pStyle w:val="ConsPlusTitle"/>
        <w:jc w:val="center"/>
        <w:rPr>
          <w:sz w:val="24"/>
        </w:rPr>
      </w:pPr>
      <w:r w:rsidRPr="00B917DA">
        <w:rPr>
          <w:sz w:val="24"/>
        </w:rPr>
        <w:t>ЗАКОН</w:t>
      </w:r>
    </w:p>
    <w:p w:rsidR="00B917DA" w:rsidRPr="00B917DA" w:rsidRDefault="00B917DA">
      <w:pPr>
        <w:pStyle w:val="ConsPlusTitle"/>
        <w:jc w:val="center"/>
        <w:rPr>
          <w:sz w:val="24"/>
        </w:rPr>
      </w:pPr>
    </w:p>
    <w:p w:rsidR="00B917DA" w:rsidRPr="00B917DA" w:rsidRDefault="00B917DA">
      <w:pPr>
        <w:pStyle w:val="ConsPlusTitle"/>
        <w:jc w:val="center"/>
        <w:rPr>
          <w:sz w:val="24"/>
        </w:rPr>
      </w:pPr>
      <w:r w:rsidRPr="00B917DA">
        <w:rPr>
          <w:sz w:val="24"/>
        </w:rPr>
        <w:t>ОБ УСТАНОВЛЕНИИ КРИТЕРИЕВ, КОТОРЫМ ДОЛЖНЫ СООТВЕТСТВОВАТЬ</w:t>
      </w:r>
    </w:p>
    <w:p w:rsidR="00B917DA" w:rsidRPr="00B917DA" w:rsidRDefault="00B917DA">
      <w:pPr>
        <w:pStyle w:val="ConsPlusTitle"/>
        <w:jc w:val="center"/>
        <w:rPr>
          <w:sz w:val="24"/>
        </w:rPr>
      </w:pPr>
      <w:r w:rsidRPr="00B917DA">
        <w:rPr>
          <w:sz w:val="24"/>
        </w:rPr>
        <w:t>ОБЪЕКТЫ СОЦИАЛЬНО-КУЛЬТУРНОГО И КОММУНАЛЬНО-БЫТОВОГО</w:t>
      </w:r>
    </w:p>
    <w:p w:rsidR="00B917DA" w:rsidRPr="00B917DA" w:rsidRDefault="00B917DA">
      <w:pPr>
        <w:pStyle w:val="ConsPlusTitle"/>
        <w:jc w:val="center"/>
        <w:rPr>
          <w:sz w:val="24"/>
        </w:rPr>
      </w:pPr>
      <w:r w:rsidRPr="00B917DA">
        <w:rPr>
          <w:sz w:val="24"/>
        </w:rPr>
        <w:t>НАЗНАЧЕНИЯ, МАСШТАБНЫЕ ИНВЕСТИЦИОННЫЕ ПРОЕКТЫ, ДЛЯ</w:t>
      </w:r>
    </w:p>
    <w:p w:rsidR="00B917DA" w:rsidRPr="00B917DA" w:rsidRDefault="00B917DA">
      <w:pPr>
        <w:pStyle w:val="ConsPlusTitle"/>
        <w:jc w:val="center"/>
        <w:rPr>
          <w:sz w:val="24"/>
        </w:rPr>
      </w:pPr>
      <w:r w:rsidRPr="00B917DA">
        <w:rPr>
          <w:sz w:val="24"/>
        </w:rPr>
        <w:t>РАЗМЕЩЕНИЯ (РЕАЛИЗАЦИИ) КОТОРЫХ ПРЕДОСТАВЛЯЮТСЯ</w:t>
      </w:r>
    </w:p>
    <w:p w:rsidR="00B917DA" w:rsidRPr="00B917DA" w:rsidRDefault="00B917DA">
      <w:pPr>
        <w:pStyle w:val="ConsPlusTitle"/>
        <w:jc w:val="center"/>
        <w:rPr>
          <w:sz w:val="24"/>
        </w:rPr>
      </w:pPr>
      <w:r w:rsidRPr="00B917DA">
        <w:rPr>
          <w:sz w:val="24"/>
        </w:rPr>
        <w:t>ЗЕМЕЛЬНЫЕ УЧАСТКИ В АРЕНДУ БЕЗ ПРОВЕДЕНИЯ ТОРГОВ</w:t>
      </w:r>
    </w:p>
    <w:p w:rsidR="00B917DA" w:rsidRPr="00B917DA" w:rsidRDefault="00B917DA">
      <w:pPr>
        <w:pStyle w:val="ConsPlusNormal"/>
        <w:ind w:firstLine="540"/>
        <w:jc w:val="both"/>
        <w:rPr>
          <w:sz w:val="24"/>
        </w:rPr>
      </w:pPr>
    </w:p>
    <w:p w:rsidR="00B917DA" w:rsidRPr="00B917DA" w:rsidRDefault="00B917DA">
      <w:pPr>
        <w:pStyle w:val="ConsPlusNormal"/>
        <w:jc w:val="right"/>
        <w:rPr>
          <w:sz w:val="24"/>
        </w:rPr>
      </w:pPr>
      <w:r w:rsidRPr="00B917DA">
        <w:rPr>
          <w:sz w:val="24"/>
        </w:rPr>
        <w:t>Принят</w:t>
      </w:r>
    </w:p>
    <w:p w:rsidR="00B917DA" w:rsidRPr="00B917DA" w:rsidRDefault="00B917DA">
      <w:pPr>
        <w:pStyle w:val="ConsPlusNormal"/>
        <w:jc w:val="right"/>
        <w:rPr>
          <w:sz w:val="24"/>
        </w:rPr>
      </w:pPr>
      <w:r w:rsidRPr="00B917DA">
        <w:rPr>
          <w:sz w:val="24"/>
        </w:rPr>
        <w:t>постановлением</w:t>
      </w:r>
    </w:p>
    <w:p w:rsidR="00B917DA" w:rsidRPr="00B917DA" w:rsidRDefault="00B917DA">
      <w:pPr>
        <w:pStyle w:val="ConsPlusNormal"/>
        <w:jc w:val="right"/>
        <w:rPr>
          <w:sz w:val="24"/>
        </w:rPr>
      </w:pPr>
      <w:r w:rsidRPr="00B917DA">
        <w:rPr>
          <w:sz w:val="24"/>
        </w:rPr>
        <w:t>Законодательного Собрания Новосибирской области</w:t>
      </w:r>
    </w:p>
    <w:p w:rsidR="00B917DA" w:rsidRPr="00B917DA" w:rsidRDefault="00B917DA">
      <w:pPr>
        <w:pStyle w:val="ConsPlusNormal"/>
        <w:jc w:val="right"/>
        <w:rPr>
          <w:sz w:val="24"/>
        </w:rPr>
      </w:pPr>
      <w:r w:rsidRPr="00B917DA">
        <w:rPr>
          <w:sz w:val="24"/>
        </w:rPr>
        <w:t>от 25.06.2015 N 583-ЗС</w:t>
      </w:r>
    </w:p>
    <w:p w:rsidR="00B917DA" w:rsidRPr="00B917DA" w:rsidRDefault="00B917DA">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17DA" w:rsidRPr="00B917DA">
        <w:trPr>
          <w:jc w:val="center"/>
        </w:trPr>
        <w:tc>
          <w:tcPr>
            <w:tcW w:w="9294" w:type="dxa"/>
            <w:tcBorders>
              <w:top w:val="nil"/>
              <w:left w:val="single" w:sz="24" w:space="0" w:color="CED3F1"/>
              <w:bottom w:val="nil"/>
              <w:right w:val="single" w:sz="24" w:space="0" w:color="F4F3F8"/>
            </w:tcBorders>
            <w:shd w:val="clear" w:color="auto" w:fill="F4F3F8"/>
          </w:tcPr>
          <w:p w:rsidR="00B917DA" w:rsidRPr="00B917DA" w:rsidRDefault="00B917DA">
            <w:pPr>
              <w:pStyle w:val="ConsPlusNormal"/>
              <w:jc w:val="center"/>
              <w:rPr>
                <w:sz w:val="24"/>
              </w:rPr>
            </w:pPr>
            <w:r w:rsidRPr="00B917DA">
              <w:rPr>
                <w:color w:val="392C69"/>
                <w:sz w:val="24"/>
              </w:rPr>
              <w:t>Список изменяющих документов</w:t>
            </w:r>
          </w:p>
          <w:p w:rsidR="00B917DA" w:rsidRPr="00B917DA" w:rsidRDefault="00B917DA">
            <w:pPr>
              <w:pStyle w:val="ConsPlusNormal"/>
              <w:jc w:val="center"/>
              <w:rPr>
                <w:sz w:val="24"/>
              </w:rPr>
            </w:pPr>
            <w:r w:rsidRPr="00B917DA">
              <w:rPr>
                <w:color w:val="392C69"/>
                <w:sz w:val="24"/>
              </w:rPr>
              <w:t>(в ред. Законов Новосибирской области</w:t>
            </w:r>
          </w:p>
          <w:p w:rsidR="00B917DA" w:rsidRPr="00B917DA" w:rsidRDefault="00B917DA">
            <w:pPr>
              <w:pStyle w:val="ConsPlusNormal"/>
              <w:jc w:val="center"/>
              <w:rPr>
                <w:sz w:val="24"/>
              </w:rPr>
            </w:pPr>
            <w:r w:rsidRPr="00B917DA">
              <w:rPr>
                <w:color w:val="392C69"/>
                <w:sz w:val="24"/>
              </w:rPr>
              <w:t xml:space="preserve">от 29.06.2016 </w:t>
            </w:r>
            <w:hyperlink r:id="rId4" w:history="1">
              <w:r w:rsidRPr="00B917DA">
                <w:rPr>
                  <w:color w:val="0000FF"/>
                  <w:sz w:val="24"/>
                </w:rPr>
                <w:t>N 76-ОЗ</w:t>
              </w:r>
            </w:hyperlink>
            <w:r w:rsidRPr="00B917DA">
              <w:rPr>
                <w:color w:val="392C69"/>
                <w:sz w:val="24"/>
              </w:rPr>
              <w:t xml:space="preserve">, от 05.12.2016 </w:t>
            </w:r>
            <w:hyperlink r:id="rId5" w:history="1">
              <w:r w:rsidRPr="00B917DA">
                <w:rPr>
                  <w:color w:val="0000FF"/>
                  <w:sz w:val="24"/>
                </w:rPr>
                <w:t>N 112-ОЗ</w:t>
              </w:r>
            </w:hyperlink>
            <w:r w:rsidRPr="00B917DA">
              <w:rPr>
                <w:color w:val="392C69"/>
                <w:sz w:val="24"/>
              </w:rPr>
              <w:t xml:space="preserve">, от 07.05.2018 </w:t>
            </w:r>
            <w:hyperlink r:id="rId6" w:history="1">
              <w:r w:rsidRPr="00B917DA">
                <w:rPr>
                  <w:color w:val="0000FF"/>
                  <w:sz w:val="24"/>
                </w:rPr>
                <w:t>N 258-ОЗ</w:t>
              </w:r>
            </w:hyperlink>
            <w:r w:rsidRPr="00B917DA">
              <w:rPr>
                <w:color w:val="392C69"/>
                <w:sz w:val="24"/>
              </w:rPr>
              <w:t>,</w:t>
            </w:r>
          </w:p>
          <w:p w:rsidR="00B917DA" w:rsidRPr="00B917DA" w:rsidRDefault="00B917DA">
            <w:pPr>
              <w:pStyle w:val="ConsPlusNormal"/>
              <w:jc w:val="center"/>
              <w:rPr>
                <w:sz w:val="24"/>
              </w:rPr>
            </w:pPr>
            <w:r w:rsidRPr="00B917DA">
              <w:rPr>
                <w:color w:val="392C69"/>
                <w:sz w:val="24"/>
              </w:rPr>
              <w:t xml:space="preserve">от 24.12.2018 </w:t>
            </w:r>
            <w:hyperlink r:id="rId7" w:history="1">
              <w:r w:rsidRPr="00B917DA">
                <w:rPr>
                  <w:color w:val="0000FF"/>
                  <w:sz w:val="24"/>
                </w:rPr>
                <w:t>N 330-ОЗ</w:t>
              </w:r>
            </w:hyperlink>
            <w:r w:rsidRPr="00B917DA">
              <w:rPr>
                <w:color w:val="392C69"/>
                <w:sz w:val="24"/>
              </w:rPr>
              <w:t xml:space="preserve">, от 06.05.2019 </w:t>
            </w:r>
            <w:hyperlink r:id="rId8" w:history="1">
              <w:r w:rsidRPr="00B917DA">
                <w:rPr>
                  <w:color w:val="0000FF"/>
                  <w:sz w:val="24"/>
                </w:rPr>
                <w:t>N 368-ОЗ</w:t>
              </w:r>
            </w:hyperlink>
            <w:r w:rsidRPr="00B917DA">
              <w:rPr>
                <w:color w:val="392C69"/>
                <w:sz w:val="24"/>
              </w:rPr>
              <w:t xml:space="preserve">, от 01.07.2019 </w:t>
            </w:r>
            <w:hyperlink r:id="rId9" w:history="1">
              <w:r w:rsidRPr="00B917DA">
                <w:rPr>
                  <w:color w:val="0000FF"/>
                  <w:sz w:val="24"/>
                </w:rPr>
                <w:t>N 395-ОЗ</w:t>
              </w:r>
            </w:hyperlink>
            <w:r w:rsidRPr="00B917DA">
              <w:rPr>
                <w:color w:val="392C69"/>
                <w:sz w:val="24"/>
              </w:rPr>
              <w:t>)</w:t>
            </w:r>
          </w:p>
        </w:tc>
      </w:tr>
    </w:tbl>
    <w:p w:rsidR="00B917DA" w:rsidRPr="00B917DA" w:rsidRDefault="00B917DA">
      <w:pPr>
        <w:pStyle w:val="ConsPlusNormal"/>
        <w:jc w:val="center"/>
        <w:rPr>
          <w:sz w:val="24"/>
        </w:rPr>
      </w:pPr>
    </w:p>
    <w:p w:rsidR="00B917DA" w:rsidRPr="00B917DA" w:rsidRDefault="00B917DA">
      <w:pPr>
        <w:pStyle w:val="ConsPlusNormal"/>
        <w:ind w:firstLine="540"/>
        <w:jc w:val="both"/>
        <w:rPr>
          <w:sz w:val="24"/>
        </w:rPr>
      </w:pPr>
      <w:r w:rsidRPr="00B917DA">
        <w:rPr>
          <w:sz w:val="24"/>
        </w:rPr>
        <w:t xml:space="preserve">Настоящий Закон в соответствии с </w:t>
      </w:r>
      <w:hyperlink r:id="rId10" w:history="1">
        <w:r w:rsidRPr="00B917DA">
          <w:rPr>
            <w:color w:val="0000FF"/>
            <w:sz w:val="24"/>
          </w:rPr>
          <w:t>подпунктом 3 пункта 2 статьи 39.6</w:t>
        </w:r>
      </w:hyperlink>
      <w:r w:rsidRPr="00B917DA">
        <w:rPr>
          <w:sz w:val="24"/>
        </w:rPr>
        <w:t xml:space="preserve"> Земельного кодекса Российской Федерации устанавливает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на территории Новосибирской области предоставляются земельные участки, находящиеся в государственной или муниципальной собственности (далее - земельные участки), юридическим лицам в аренду без проведения торгов в соответствии с распоряжением Губернатора Новосибирской области.</w:t>
      </w:r>
    </w:p>
    <w:p w:rsidR="00B917DA" w:rsidRPr="00B917DA" w:rsidRDefault="00B917DA">
      <w:pPr>
        <w:pStyle w:val="ConsPlusNormal"/>
        <w:jc w:val="both"/>
        <w:rPr>
          <w:sz w:val="24"/>
        </w:rPr>
      </w:pPr>
      <w:r w:rsidRPr="00B917DA">
        <w:rPr>
          <w:sz w:val="24"/>
        </w:rPr>
        <w:t xml:space="preserve">(в ред. Законов Новосибирской области от 29.06.2016 </w:t>
      </w:r>
      <w:hyperlink r:id="rId11" w:history="1">
        <w:r w:rsidRPr="00B917DA">
          <w:rPr>
            <w:color w:val="0000FF"/>
            <w:sz w:val="24"/>
          </w:rPr>
          <w:t>N 76-ОЗ</w:t>
        </w:r>
      </w:hyperlink>
      <w:r w:rsidRPr="00B917DA">
        <w:rPr>
          <w:sz w:val="24"/>
        </w:rPr>
        <w:t xml:space="preserve">, от 01.07.2019 </w:t>
      </w:r>
      <w:hyperlink r:id="rId12" w:history="1">
        <w:r w:rsidRPr="00B917DA">
          <w:rPr>
            <w:color w:val="0000FF"/>
            <w:sz w:val="24"/>
          </w:rPr>
          <w:t>N 395-ОЗ</w:t>
        </w:r>
      </w:hyperlink>
      <w:r w:rsidRPr="00B917DA">
        <w:rPr>
          <w:sz w:val="24"/>
        </w:rPr>
        <w:t>)</w:t>
      </w:r>
    </w:p>
    <w:p w:rsidR="00B917DA" w:rsidRPr="00B917DA" w:rsidRDefault="00B917DA">
      <w:pPr>
        <w:pStyle w:val="ConsPlusNormal"/>
        <w:ind w:firstLine="540"/>
        <w:jc w:val="both"/>
        <w:rPr>
          <w:sz w:val="24"/>
        </w:rPr>
      </w:pPr>
    </w:p>
    <w:p w:rsidR="00B917DA" w:rsidRPr="00B917DA" w:rsidRDefault="00B917DA">
      <w:pPr>
        <w:pStyle w:val="ConsPlusTitle"/>
        <w:ind w:firstLine="540"/>
        <w:jc w:val="both"/>
        <w:outlineLvl w:val="0"/>
        <w:rPr>
          <w:sz w:val="24"/>
        </w:rPr>
      </w:pPr>
      <w:r w:rsidRPr="00B917DA">
        <w:rPr>
          <w:sz w:val="24"/>
        </w:rPr>
        <w:t>Статья 1. Критерии, которым должны соответствовать масштабные инвестиционные проекты</w:t>
      </w:r>
    </w:p>
    <w:p w:rsidR="00B917DA" w:rsidRPr="00B917DA" w:rsidRDefault="00B917DA">
      <w:pPr>
        <w:pStyle w:val="ConsPlusNormal"/>
        <w:ind w:firstLine="540"/>
        <w:jc w:val="both"/>
        <w:rPr>
          <w:sz w:val="24"/>
        </w:rPr>
      </w:pPr>
    </w:p>
    <w:p w:rsidR="00B917DA" w:rsidRPr="00B917DA" w:rsidRDefault="00B917DA">
      <w:pPr>
        <w:pStyle w:val="ConsPlusNormal"/>
        <w:ind w:firstLine="540"/>
        <w:jc w:val="both"/>
        <w:rPr>
          <w:sz w:val="24"/>
        </w:rPr>
      </w:pPr>
      <w:r w:rsidRPr="00B917DA">
        <w:rPr>
          <w:sz w:val="24"/>
        </w:rPr>
        <w:t>1. Земельный участок предоставляется в аренду без проведения торгов в целях реализации масштабных инвестиционных проектов в случае, если такие проекты соответствуют одному из следующих критериев:</w:t>
      </w:r>
    </w:p>
    <w:p w:rsidR="00B917DA" w:rsidRPr="00B917DA" w:rsidRDefault="00B917DA">
      <w:pPr>
        <w:pStyle w:val="ConsPlusNormal"/>
        <w:spacing w:before="280"/>
        <w:ind w:firstLine="540"/>
        <w:jc w:val="both"/>
        <w:rPr>
          <w:sz w:val="24"/>
        </w:rPr>
      </w:pPr>
      <w:r w:rsidRPr="00B917DA">
        <w:rPr>
          <w:sz w:val="24"/>
        </w:rPr>
        <w:t>1)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индивидуальных жилых домов, жилых домов блокированной застройки и (или)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или социальный наем гражданам, лишившимся жилого помещения в результате чрезвычайных ситуаций;</w:t>
      </w:r>
    </w:p>
    <w:p w:rsidR="00B917DA" w:rsidRPr="00B917DA" w:rsidRDefault="00B917DA">
      <w:pPr>
        <w:pStyle w:val="ConsPlusNormal"/>
        <w:jc w:val="both"/>
        <w:rPr>
          <w:sz w:val="24"/>
        </w:rPr>
      </w:pPr>
      <w:r w:rsidRPr="00B917DA">
        <w:rPr>
          <w:sz w:val="24"/>
        </w:rPr>
        <w:t xml:space="preserve">(в ред. Законов Новосибирской области от 07.05.2018 </w:t>
      </w:r>
      <w:hyperlink r:id="rId13" w:history="1">
        <w:r w:rsidRPr="00B917DA">
          <w:rPr>
            <w:color w:val="0000FF"/>
            <w:sz w:val="24"/>
          </w:rPr>
          <w:t>N 258-ОЗ</w:t>
        </w:r>
      </w:hyperlink>
      <w:r w:rsidRPr="00B917DA">
        <w:rPr>
          <w:sz w:val="24"/>
        </w:rPr>
        <w:t xml:space="preserve">, от 24.12.2018 </w:t>
      </w:r>
      <w:hyperlink r:id="rId14" w:history="1">
        <w:r w:rsidRPr="00B917DA">
          <w:rPr>
            <w:color w:val="0000FF"/>
            <w:sz w:val="24"/>
          </w:rPr>
          <w:t>N 330-ОЗ</w:t>
        </w:r>
      </w:hyperlink>
      <w:r w:rsidRPr="00B917DA">
        <w:rPr>
          <w:sz w:val="24"/>
        </w:rPr>
        <w:t>)</w:t>
      </w:r>
    </w:p>
    <w:p w:rsidR="00B917DA" w:rsidRPr="00B917DA" w:rsidRDefault="00B917DA">
      <w:pPr>
        <w:pStyle w:val="ConsPlusNormal"/>
        <w:spacing w:before="280"/>
        <w:ind w:firstLine="540"/>
        <w:jc w:val="both"/>
        <w:rPr>
          <w:sz w:val="24"/>
        </w:rPr>
      </w:pPr>
      <w:r w:rsidRPr="00B917DA">
        <w:rPr>
          <w:sz w:val="24"/>
        </w:rPr>
        <w:t xml:space="preserve">2) реализация масштабного инвестиционного проекта в соответствии с </w:t>
      </w:r>
      <w:r w:rsidRPr="00B917DA">
        <w:rPr>
          <w:sz w:val="24"/>
        </w:rPr>
        <w:lastRenderedPageBreak/>
        <w:t>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B917DA" w:rsidRPr="00B917DA" w:rsidRDefault="00B917DA">
      <w:pPr>
        <w:pStyle w:val="ConsPlusNormal"/>
        <w:jc w:val="both"/>
        <w:rPr>
          <w:sz w:val="24"/>
        </w:rPr>
      </w:pPr>
      <w:r w:rsidRPr="00B917DA">
        <w:rPr>
          <w:sz w:val="24"/>
        </w:rPr>
        <w:t xml:space="preserve">(в ред. </w:t>
      </w:r>
      <w:hyperlink r:id="rId15" w:history="1">
        <w:r w:rsidRPr="00B917DA">
          <w:rPr>
            <w:color w:val="0000FF"/>
            <w:sz w:val="24"/>
          </w:rPr>
          <w:t>Закона</w:t>
        </w:r>
      </w:hyperlink>
      <w:r w:rsidRPr="00B917DA">
        <w:rPr>
          <w:sz w:val="24"/>
        </w:rPr>
        <w:t xml:space="preserve"> Новосибирской области от 07.05.2018 N 258-ОЗ)</w:t>
      </w:r>
    </w:p>
    <w:p w:rsidR="00B917DA" w:rsidRPr="00B917DA" w:rsidRDefault="00B917DA">
      <w:pPr>
        <w:pStyle w:val="ConsPlusNormal"/>
        <w:spacing w:before="280"/>
        <w:ind w:firstLine="540"/>
        <w:jc w:val="both"/>
        <w:rPr>
          <w:sz w:val="24"/>
        </w:rPr>
      </w:pPr>
      <w:r w:rsidRPr="00B917DA">
        <w:rPr>
          <w:sz w:val="24"/>
        </w:rPr>
        <w:t xml:space="preserve">2.1)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6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включенным в установленном Правительством Новосибирской области порядке в список претендующих на поддержку лиц, требования которых включены в реестр требований участников строительства в соответствии с Федеральным </w:t>
      </w:r>
      <w:hyperlink r:id="rId16" w:history="1">
        <w:r w:rsidRPr="00B917DA">
          <w:rPr>
            <w:color w:val="0000FF"/>
            <w:sz w:val="24"/>
          </w:rPr>
          <w:t>законом</w:t>
        </w:r>
      </w:hyperlink>
      <w:r w:rsidRPr="00B917DA">
        <w:rPr>
          <w:sz w:val="24"/>
        </w:rPr>
        <w:t xml:space="preserve"> от 26 октября 2002 года N 127-ФЗ "О несостоятельности (банкротстве)", при условии уступки прав указанных требований инициатору проекта;</w:t>
      </w:r>
    </w:p>
    <w:p w:rsidR="00B917DA" w:rsidRPr="00B917DA" w:rsidRDefault="00B917DA">
      <w:pPr>
        <w:pStyle w:val="ConsPlusNormal"/>
        <w:jc w:val="both"/>
        <w:rPr>
          <w:sz w:val="24"/>
        </w:rPr>
      </w:pPr>
      <w:r w:rsidRPr="00B917DA">
        <w:rPr>
          <w:sz w:val="24"/>
        </w:rPr>
        <w:t xml:space="preserve">(п. 2.1 введен </w:t>
      </w:r>
      <w:hyperlink r:id="rId17" w:history="1">
        <w:r w:rsidRPr="00B917DA">
          <w:rPr>
            <w:color w:val="0000FF"/>
            <w:sz w:val="24"/>
          </w:rPr>
          <w:t>Законом</w:t>
        </w:r>
      </w:hyperlink>
      <w:r w:rsidRPr="00B917DA">
        <w:rPr>
          <w:sz w:val="24"/>
        </w:rPr>
        <w:t xml:space="preserve"> Новосибирской области от 07.05.2018 N 258-ОЗ; в ред. </w:t>
      </w:r>
      <w:hyperlink r:id="rId18" w:history="1">
        <w:r w:rsidRPr="00B917DA">
          <w:rPr>
            <w:color w:val="0000FF"/>
            <w:sz w:val="24"/>
          </w:rPr>
          <w:t>Закона</w:t>
        </w:r>
      </w:hyperlink>
      <w:r w:rsidRPr="00B917DA">
        <w:rPr>
          <w:sz w:val="24"/>
        </w:rPr>
        <w:t xml:space="preserve"> Новосибирской области от 06.05.2019 N 368-ОЗ)</w:t>
      </w:r>
    </w:p>
    <w:p w:rsidR="00B917DA" w:rsidRPr="00B917DA" w:rsidRDefault="00B917DA">
      <w:pPr>
        <w:pStyle w:val="ConsPlusNormal"/>
        <w:spacing w:before="280"/>
        <w:ind w:firstLine="540"/>
        <w:jc w:val="both"/>
        <w:rPr>
          <w:sz w:val="24"/>
        </w:rPr>
      </w:pPr>
      <w:r w:rsidRPr="00B917DA">
        <w:rPr>
          <w:sz w:val="24"/>
        </w:rPr>
        <w:t>2.2)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
    <w:p w:rsidR="00B917DA" w:rsidRPr="00B917DA" w:rsidRDefault="00B917DA">
      <w:pPr>
        <w:pStyle w:val="ConsPlusNormal"/>
        <w:jc w:val="both"/>
        <w:rPr>
          <w:sz w:val="24"/>
        </w:rPr>
      </w:pPr>
      <w:r w:rsidRPr="00B917DA">
        <w:rPr>
          <w:sz w:val="24"/>
        </w:rPr>
        <w:t xml:space="preserve">(п. 2.2 введен </w:t>
      </w:r>
      <w:hyperlink r:id="rId19" w:history="1">
        <w:r w:rsidRPr="00B917DA">
          <w:rPr>
            <w:color w:val="0000FF"/>
            <w:sz w:val="24"/>
          </w:rPr>
          <w:t>Законом</w:t>
        </w:r>
      </w:hyperlink>
      <w:r w:rsidRPr="00B917DA">
        <w:rPr>
          <w:sz w:val="24"/>
        </w:rPr>
        <w:t xml:space="preserve"> Новосибирской области от 24.12.2018 N 330-ОЗ)</w:t>
      </w:r>
    </w:p>
    <w:p w:rsidR="00B917DA" w:rsidRPr="00B917DA" w:rsidRDefault="00B917DA">
      <w:pPr>
        <w:pStyle w:val="ConsPlusNormal"/>
        <w:spacing w:before="280"/>
        <w:ind w:firstLine="540"/>
        <w:jc w:val="both"/>
        <w:rPr>
          <w:sz w:val="24"/>
        </w:rPr>
      </w:pPr>
      <w:r w:rsidRPr="00B917DA">
        <w:rPr>
          <w:sz w:val="24"/>
        </w:rPr>
        <w:t>3) реализация масштабного инвестиционного проекта:</w:t>
      </w:r>
    </w:p>
    <w:p w:rsidR="00B917DA" w:rsidRPr="00B917DA" w:rsidRDefault="00B917DA">
      <w:pPr>
        <w:pStyle w:val="ConsPlusNormal"/>
        <w:spacing w:before="280"/>
        <w:ind w:firstLine="540"/>
        <w:jc w:val="both"/>
        <w:rPr>
          <w:sz w:val="24"/>
        </w:rPr>
      </w:pPr>
      <w:r w:rsidRPr="00B917DA">
        <w:rPr>
          <w:sz w:val="24"/>
        </w:rPr>
        <w:t>а) соответствует перспективным направлениям инвестиционной деятельности Новосибирской области;</w:t>
      </w:r>
    </w:p>
    <w:p w:rsidR="00B917DA" w:rsidRPr="00B917DA" w:rsidRDefault="00B917DA">
      <w:pPr>
        <w:pStyle w:val="ConsPlusNormal"/>
        <w:spacing w:before="280"/>
        <w:ind w:firstLine="540"/>
        <w:jc w:val="both"/>
        <w:rPr>
          <w:sz w:val="24"/>
        </w:rPr>
      </w:pPr>
      <w:r w:rsidRPr="00B917DA">
        <w:rPr>
          <w:sz w:val="24"/>
        </w:rPr>
        <w:t>б) не связана со строительством жилья;</w:t>
      </w:r>
    </w:p>
    <w:p w:rsidR="00B917DA" w:rsidRPr="00B917DA" w:rsidRDefault="00B917DA">
      <w:pPr>
        <w:pStyle w:val="ConsPlusNormal"/>
        <w:spacing w:before="280"/>
        <w:ind w:firstLine="540"/>
        <w:jc w:val="both"/>
        <w:rPr>
          <w:sz w:val="24"/>
        </w:rPr>
      </w:pPr>
      <w:r w:rsidRPr="00B917DA">
        <w:rPr>
          <w:sz w:val="24"/>
        </w:rPr>
        <w:t>в) одобрена на совете по инвестициям Новосибирской области;</w:t>
      </w:r>
    </w:p>
    <w:p w:rsidR="00B917DA" w:rsidRPr="00B917DA" w:rsidRDefault="00B917DA">
      <w:pPr>
        <w:pStyle w:val="ConsPlusNormal"/>
        <w:spacing w:before="280"/>
        <w:ind w:firstLine="540"/>
        <w:jc w:val="both"/>
        <w:rPr>
          <w:sz w:val="24"/>
        </w:rPr>
      </w:pPr>
      <w:r w:rsidRPr="00B917DA">
        <w:rPr>
          <w:sz w:val="24"/>
        </w:rPr>
        <w:t>г) предполагает общий объем инвестиций, документально подтвержденных инвестором, на территории:</w:t>
      </w:r>
    </w:p>
    <w:p w:rsidR="00B917DA" w:rsidRPr="00B917DA" w:rsidRDefault="00B917DA">
      <w:pPr>
        <w:pStyle w:val="ConsPlusNormal"/>
        <w:spacing w:before="280"/>
        <w:ind w:firstLine="540"/>
        <w:jc w:val="both"/>
        <w:rPr>
          <w:sz w:val="24"/>
        </w:rPr>
      </w:pPr>
      <w:r w:rsidRPr="00B917DA">
        <w:rPr>
          <w:sz w:val="24"/>
        </w:rPr>
        <w:lastRenderedPageBreak/>
        <w:t>города Новосибирска не менее 600 млн. рублей;</w:t>
      </w:r>
    </w:p>
    <w:p w:rsidR="00B917DA" w:rsidRPr="00B917DA" w:rsidRDefault="00B917DA">
      <w:pPr>
        <w:pStyle w:val="ConsPlusNormal"/>
        <w:spacing w:before="280"/>
        <w:ind w:firstLine="540"/>
        <w:jc w:val="both"/>
        <w:rPr>
          <w:sz w:val="24"/>
        </w:rPr>
      </w:pPr>
      <w:r w:rsidRPr="00B917DA">
        <w:rPr>
          <w:sz w:val="24"/>
        </w:rPr>
        <w:t>Новосибирского района Новосибирской области не менее 500 млн. рублей;</w:t>
      </w:r>
    </w:p>
    <w:p w:rsidR="00B917DA" w:rsidRPr="00B917DA" w:rsidRDefault="00B917DA">
      <w:pPr>
        <w:pStyle w:val="ConsPlusNormal"/>
        <w:spacing w:before="280"/>
        <w:ind w:firstLine="540"/>
        <w:jc w:val="both"/>
        <w:rPr>
          <w:sz w:val="24"/>
        </w:rPr>
      </w:pPr>
      <w:r w:rsidRPr="00B917DA">
        <w:rPr>
          <w:sz w:val="24"/>
        </w:rPr>
        <w:t>городского округа Новосибирской области (за исключением города Новосибирска) не менее 250 млн. рублей;</w:t>
      </w:r>
    </w:p>
    <w:p w:rsidR="00B917DA" w:rsidRPr="00B917DA" w:rsidRDefault="00B917DA">
      <w:pPr>
        <w:pStyle w:val="ConsPlusNormal"/>
        <w:spacing w:before="280"/>
        <w:ind w:firstLine="540"/>
        <w:jc w:val="both"/>
        <w:rPr>
          <w:sz w:val="24"/>
        </w:rPr>
      </w:pPr>
      <w:r w:rsidRPr="00B917DA">
        <w:rPr>
          <w:sz w:val="24"/>
        </w:rPr>
        <w:t>муниципального района Новосибирской области (за исключением Новосибирского района Новосибирской области) не менее 50 млн. рублей.</w:t>
      </w:r>
    </w:p>
    <w:p w:rsidR="00B917DA" w:rsidRPr="00B917DA" w:rsidRDefault="00B917DA">
      <w:pPr>
        <w:pStyle w:val="ConsPlusNormal"/>
        <w:jc w:val="both"/>
        <w:rPr>
          <w:sz w:val="24"/>
        </w:rPr>
      </w:pPr>
      <w:r w:rsidRPr="00B917DA">
        <w:rPr>
          <w:sz w:val="24"/>
        </w:rPr>
        <w:t xml:space="preserve">(п. 3 введен </w:t>
      </w:r>
      <w:hyperlink r:id="rId20" w:history="1">
        <w:r w:rsidRPr="00B917DA">
          <w:rPr>
            <w:color w:val="0000FF"/>
            <w:sz w:val="24"/>
          </w:rPr>
          <w:t>Законом</w:t>
        </w:r>
      </w:hyperlink>
      <w:r w:rsidRPr="00B917DA">
        <w:rPr>
          <w:sz w:val="24"/>
        </w:rPr>
        <w:t xml:space="preserve"> Новосибирской области от 29.06.2016 N 76-ОЗ)</w:t>
      </w:r>
    </w:p>
    <w:p w:rsidR="00B917DA" w:rsidRPr="00B917DA" w:rsidRDefault="00B917DA">
      <w:pPr>
        <w:pStyle w:val="ConsPlusNormal"/>
        <w:spacing w:before="280"/>
        <w:ind w:firstLine="540"/>
        <w:jc w:val="both"/>
        <w:rPr>
          <w:sz w:val="24"/>
        </w:rPr>
      </w:pPr>
      <w:r w:rsidRPr="00B917DA">
        <w:rPr>
          <w:sz w:val="24"/>
        </w:rPr>
        <w:t>2. Порядок рассмотрения документов, обосновывающих соответствие масштабного инвестиционного проекта, связанного со строительством жилья, и порядок рассмотрения документов, обосновывающих соответствие масштабного инвестиционного проекта, не связанного со строительством жилья, установленным настоящей статьей критериям, устанавливаются Правительством Новосибирской области.</w:t>
      </w:r>
    </w:p>
    <w:p w:rsidR="00B917DA" w:rsidRPr="00B917DA" w:rsidRDefault="00B917DA">
      <w:pPr>
        <w:pStyle w:val="ConsPlusNormal"/>
        <w:jc w:val="both"/>
        <w:rPr>
          <w:sz w:val="24"/>
        </w:rPr>
      </w:pPr>
      <w:r w:rsidRPr="00B917DA">
        <w:rPr>
          <w:sz w:val="24"/>
        </w:rPr>
        <w:t xml:space="preserve">(часть 2 в ред. </w:t>
      </w:r>
      <w:hyperlink r:id="rId21" w:history="1">
        <w:r w:rsidRPr="00B917DA">
          <w:rPr>
            <w:color w:val="0000FF"/>
            <w:sz w:val="24"/>
          </w:rPr>
          <w:t>Закона</w:t>
        </w:r>
      </w:hyperlink>
      <w:r w:rsidRPr="00B917DA">
        <w:rPr>
          <w:sz w:val="24"/>
        </w:rPr>
        <w:t xml:space="preserve"> Новосибирской области от 24.12.2018 N 330-ОЗ)</w:t>
      </w:r>
    </w:p>
    <w:p w:rsidR="00B917DA" w:rsidRPr="00B917DA" w:rsidRDefault="00B917DA">
      <w:pPr>
        <w:pStyle w:val="ConsPlusNormal"/>
        <w:ind w:firstLine="540"/>
        <w:jc w:val="both"/>
        <w:rPr>
          <w:sz w:val="24"/>
        </w:rPr>
      </w:pPr>
    </w:p>
    <w:p w:rsidR="00B917DA" w:rsidRPr="00B917DA" w:rsidRDefault="00B917DA">
      <w:pPr>
        <w:pStyle w:val="ConsPlusTitle"/>
        <w:ind w:firstLine="540"/>
        <w:jc w:val="both"/>
        <w:outlineLvl w:val="0"/>
        <w:rPr>
          <w:sz w:val="24"/>
        </w:rPr>
      </w:pPr>
      <w:r w:rsidRPr="00B917DA">
        <w:rPr>
          <w:sz w:val="24"/>
        </w:rPr>
        <w:t>Статья 1.1. Критерии, которым должны соответствовать объекты социально-культурного и коммунально-бытового назначения</w:t>
      </w:r>
    </w:p>
    <w:p w:rsidR="00B917DA" w:rsidRPr="00B917DA" w:rsidRDefault="00B917DA">
      <w:pPr>
        <w:pStyle w:val="ConsPlusNormal"/>
        <w:ind w:firstLine="540"/>
        <w:jc w:val="both"/>
        <w:rPr>
          <w:sz w:val="24"/>
        </w:rPr>
      </w:pPr>
      <w:r w:rsidRPr="00B917DA">
        <w:rPr>
          <w:sz w:val="24"/>
        </w:rPr>
        <w:t xml:space="preserve">(введена </w:t>
      </w:r>
      <w:hyperlink r:id="rId22" w:history="1">
        <w:r w:rsidRPr="00B917DA">
          <w:rPr>
            <w:color w:val="0000FF"/>
            <w:sz w:val="24"/>
          </w:rPr>
          <w:t>Законом</w:t>
        </w:r>
      </w:hyperlink>
      <w:r w:rsidRPr="00B917DA">
        <w:rPr>
          <w:sz w:val="24"/>
        </w:rPr>
        <w:t xml:space="preserve"> Новосибирской области от 29.06.2016 N 76-ОЗ)</w:t>
      </w:r>
    </w:p>
    <w:p w:rsidR="00B917DA" w:rsidRPr="00B917DA" w:rsidRDefault="00B917DA">
      <w:pPr>
        <w:pStyle w:val="ConsPlusNormal"/>
        <w:ind w:firstLine="540"/>
        <w:jc w:val="both"/>
        <w:rPr>
          <w:sz w:val="24"/>
        </w:rPr>
      </w:pPr>
    </w:p>
    <w:p w:rsidR="00B917DA" w:rsidRPr="00B917DA" w:rsidRDefault="00B917DA">
      <w:pPr>
        <w:pStyle w:val="ConsPlusNormal"/>
        <w:ind w:firstLine="540"/>
        <w:jc w:val="both"/>
        <w:rPr>
          <w:sz w:val="24"/>
        </w:rPr>
      </w:pPr>
      <w:r w:rsidRPr="00B917DA">
        <w:rPr>
          <w:sz w:val="24"/>
        </w:rPr>
        <w:t>1. Земельный участок предоставляется в аренду без проведения торгов в целях размещения объекта социально-культурного или коммунально-бытового назначения в случае, если такой объект соответствует одновременно следующим критериям:</w:t>
      </w:r>
    </w:p>
    <w:p w:rsidR="00B917DA" w:rsidRPr="00B917DA" w:rsidRDefault="00B917DA">
      <w:pPr>
        <w:pStyle w:val="ConsPlusNormal"/>
        <w:spacing w:before="280"/>
        <w:ind w:firstLine="540"/>
        <w:jc w:val="both"/>
        <w:rPr>
          <w:sz w:val="24"/>
        </w:rPr>
      </w:pPr>
      <w:r w:rsidRPr="00B917DA">
        <w:rPr>
          <w:sz w:val="24"/>
        </w:rPr>
        <w:t>1) размещение объекта соответствует приоритетам и целям, определенным в государственных программах Российской Федерации или государственных программах Новосибирской области, либо осуществляется в соответствии с муниципальной программой;</w:t>
      </w:r>
    </w:p>
    <w:p w:rsidR="00B917DA" w:rsidRPr="00B917DA" w:rsidRDefault="00B917DA">
      <w:pPr>
        <w:pStyle w:val="ConsPlusNormal"/>
        <w:spacing w:before="280"/>
        <w:ind w:firstLine="540"/>
        <w:jc w:val="both"/>
        <w:rPr>
          <w:sz w:val="24"/>
        </w:rPr>
      </w:pPr>
      <w:r w:rsidRPr="00B917DA">
        <w:rPr>
          <w:sz w:val="24"/>
        </w:rPr>
        <w:t>2) размещение объекта финансируется за счет документально подтвержденных инвестором внебюджетных источников на территории:</w:t>
      </w:r>
    </w:p>
    <w:p w:rsidR="00B917DA" w:rsidRPr="00B917DA" w:rsidRDefault="00B917DA">
      <w:pPr>
        <w:pStyle w:val="ConsPlusNormal"/>
        <w:spacing w:before="280"/>
        <w:ind w:firstLine="540"/>
        <w:jc w:val="both"/>
        <w:rPr>
          <w:sz w:val="24"/>
        </w:rPr>
      </w:pPr>
      <w:r w:rsidRPr="00B917DA">
        <w:rPr>
          <w:sz w:val="24"/>
        </w:rPr>
        <w:t>города Новосибирска и Новосибирского района в объеме не менее 60 млн. рублей;</w:t>
      </w:r>
    </w:p>
    <w:p w:rsidR="00B917DA" w:rsidRPr="00B917DA" w:rsidRDefault="00B917DA">
      <w:pPr>
        <w:pStyle w:val="ConsPlusNormal"/>
        <w:spacing w:before="280"/>
        <w:ind w:firstLine="540"/>
        <w:jc w:val="both"/>
        <w:rPr>
          <w:sz w:val="24"/>
        </w:rPr>
      </w:pPr>
      <w:r w:rsidRPr="00B917DA">
        <w:rPr>
          <w:sz w:val="24"/>
        </w:rPr>
        <w:t>городского округа Новосибирской области (за исключением города Новосибирска) в объеме не менее 20 млн. рублей;</w:t>
      </w:r>
    </w:p>
    <w:p w:rsidR="00B917DA" w:rsidRPr="00B917DA" w:rsidRDefault="00B917DA">
      <w:pPr>
        <w:pStyle w:val="ConsPlusNormal"/>
        <w:spacing w:before="280"/>
        <w:ind w:firstLine="540"/>
        <w:jc w:val="both"/>
        <w:rPr>
          <w:sz w:val="24"/>
        </w:rPr>
      </w:pPr>
      <w:r w:rsidRPr="00B917DA">
        <w:rPr>
          <w:sz w:val="24"/>
        </w:rPr>
        <w:t>городских и сельских поселений Новосибирской области в объеме не менее 10 млн. рублей.</w:t>
      </w:r>
    </w:p>
    <w:p w:rsidR="00B917DA" w:rsidRPr="00B917DA" w:rsidRDefault="00B917DA">
      <w:pPr>
        <w:pStyle w:val="ConsPlusNormal"/>
        <w:spacing w:before="280"/>
        <w:ind w:firstLine="540"/>
        <w:jc w:val="both"/>
        <w:rPr>
          <w:sz w:val="24"/>
        </w:rPr>
      </w:pPr>
      <w:r w:rsidRPr="00B917DA">
        <w:rPr>
          <w:sz w:val="24"/>
        </w:rPr>
        <w:t>2. В целях настоящей статьи:</w:t>
      </w:r>
    </w:p>
    <w:p w:rsidR="00B917DA" w:rsidRPr="00B917DA" w:rsidRDefault="00B917DA">
      <w:pPr>
        <w:pStyle w:val="ConsPlusNormal"/>
        <w:spacing w:before="280"/>
        <w:ind w:firstLine="540"/>
        <w:jc w:val="both"/>
        <w:rPr>
          <w:sz w:val="24"/>
        </w:rPr>
      </w:pPr>
      <w:r w:rsidRPr="00B917DA">
        <w:rPr>
          <w:sz w:val="24"/>
        </w:rPr>
        <w:t>1) под объектами социально-культурного назначения понимаются объекты, предназначенные для обеспечения социальных нужд населения, для обеспечения населения услугами здравоохранения, для обеспечения культурно-досуговой деятельности, а именно:</w:t>
      </w:r>
    </w:p>
    <w:p w:rsidR="00B917DA" w:rsidRPr="00B917DA" w:rsidRDefault="00B917DA">
      <w:pPr>
        <w:pStyle w:val="ConsPlusNormal"/>
        <w:spacing w:before="280"/>
        <w:ind w:firstLine="540"/>
        <w:jc w:val="both"/>
        <w:rPr>
          <w:sz w:val="24"/>
        </w:rPr>
      </w:pPr>
      <w:r w:rsidRPr="00B917DA">
        <w:rPr>
          <w:sz w:val="24"/>
        </w:rPr>
        <w:t>а) объекты культуры;</w:t>
      </w:r>
    </w:p>
    <w:p w:rsidR="00B917DA" w:rsidRPr="00B917DA" w:rsidRDefault="00B917DA">
      <w:pPr>
        <w:pStyle w:val="ConsPlusNormal"/>
        <w:spacing w:before="280"/>
        <w:ind w:firstLine="540"/>
        <w:jc w:val="both"/>
        <w:rPr>
          <w:sz w:val="24"/>
        </w:rPr>
      </w:pPr>
      <w:r w:rsidRPr="00B917DA">
        <w:rPr>
          <w:sz w:val="24"/>
        </w:rPr>
        <w:t>б) объекты физической культуры и спорта;</w:t>
      </w:r>
    </w:p>
    <w:p w:rsidR="00B917DA" w:rsidRPr="00B917DA" w:rsidRDefault="00B917DA">
      <w:pPr>
        <w:pStyle w:val="ConsPlusNormal"/>
        <w:spacing w:before="280"/>
        <w:ind w:firstLine="540"/>
        <w:jc w:val="both"/>
        <w:rPr>
          <w:sz w:val="24"/>
        </w:rPr>
      </w:pPr>
      <w:r w:rsidRPr="00B917DA">
        <w:rPr>
          <w:sz w:val="24"/>
        </w:rPr>
        <w:lastRenderedPageBreak/>
        <w:t>в) объекты здравоохранения;</w:t>
      </w:r>
    </w:p>
    <w:p w:rsidR="00B917DA" w:rsidRPr="00B917DA" w:rsidRDefault="00B917DA">
      <w:pPr>
        <w:pStyle w:val="ConsPlusNormal"/>
        <w:spacing w:before="280"/>
        <w:ind w:firstLine="540"/>
        <w:jc w:val="both"/>
        <w:rPr>
          <w:sz w:val="24"/>
        </w:rPr>
      </w:pPr>
      <w:r w:rsidRPr="00B917DA">
        <w:rPr>
          <w:sz w:val="24"/>
        </w:rPr>
        <w:t>г) объекты образования;</w:t>
      </w:r>
    </w:p>
    <w:p w:rsidR="00B917DA" w:rsidRPr="00B917DA" w:rsidRDefault="00B917DA">
      <w:pPr>
        <w:pStyle w:val="ConsPlusNormal"/>
        <w:spacing w:before="280"/>
        <w:ind w:firstLine="540"/>
        <w:jc w:val="both"/>
        <w:rPr>
          <w:sz w:val="24"/>
        </w:rPr>
      </w:pPr>
      <w:r w:rsidRPr="00B917DA">
        <w:rPr>
          <w:sz w:val="24"/>
        </w:rPr>
        <w:t>д) объекты социального обслуживания;</w:t>
      </w:r>
    </w:p>
    <w:p w:rsidR="00B917DA" w:rsidRPr="00B917DA" w:rsidRDefault="00B917DA">
      <w:pPr>
        <w:pStyle w:val="ConsPlusNormal"/>
        <w:spacing w:before="280"/>
        <w:ind w:firstLine="540"/>
        <w:jc w:val="both"/>
        <w:rPr>
          <w:sz w:val="24"/>
        </w:rPr>
      </w:pPr>
      <w:r w:rsidRPr="00B917DA">
        <w:rPr>
          <w:sz w:val="24"/>
        </w:rPr>
        <w:t>2) под объектами коммунально-бытового назначения понимаются объекты коммунального хозяйства и объекты бытового обслуживания, предназначенные для обслуживания населения, промышленных и иных объектов, а именно:</w:t>
      </w:r>
    </w:p>
    <w:p w:rsidR="00B917DA" w:rsidRPr="00B917DA" w:rsidRDefault="00B917DA">
      <w:pPr>
        <w:pStyle w:val="ConsPlusNormal"/>
        <w:spacing w:before="280"/>
        <w:ind w:firstLine="540"/>
        <w:jc w:val="both"/>
        <w:rPr>
          <w:sz w:val="24"/>
        </w:rPr>
      </w:pPr>
      <w:r w:rsidRPr="00B917DA">
        <w:rPr>
          <w:sz w:val="24"/>
        </w:rPr>
        <w:t>а) объекты тепло-, газо-, электро- и водоснабжения, водоотведения, связи;</w:t>
      </w:r>
    </w:p>
    <w:p w:rsidR="00B917DA" w:rsidRPr="00B917DA" w:rsidRDefault="00B917DA">
      <w:pPr>
        <w:pStyle w:val="ConsPlusNormal"/>
        <w:spacing w:before="280"/>
        <w:ind w:firstLine="540"/>
        <w:jc w:val="both"/>
        <w:rPr>
          <w:sz w:val="24"/>
        </w:rPr>
      </w:pPr>
      <w:r w:rsidRPr="00B917DA">
        <w:rPr>
          <w:sz w:val="24"/>
        </w:rPr>
        <w:t>б) объекты, предназначенные для обработки, утилизации, обезвреживания, размещения твердых коммунальных отходов.</w:t>
      </w:r>
    </w:p>
    <w:p w:rsidR="00B917DA" w:rsidRPr="00B917DA" w:rsidRDefault="00B917DA">
      <w:pPr>
        <w:pStyle w:val="ConsPlusNormal"/>
        <w:spacing w:before="280"/>
        <w:ind w:firstLine="540"/>
        <w:jc w:val="both"/>
        <w:rPr>
          <w:sz w:val="24"/>
        </w:rPr>
      </w:pPr>
      <w:r w:rsidRPr="00B917DA">
        <w:rPr>
          <w:sz w:val="24"/>
        </w:rPr>
        <w:t>3. Порядок рассмотрения документов, обосновывающих соответствие объекта социально-культурного или коммунально-бытового назначения установленным настоящей статьей критериям, устанавливается Правительством Новосибирской области.</w:t>
      </w:r>
    </w:p>
    <w:p w:rsidR="00B917DA" w:rsidRPr="00B917DA" w:rsidRDefault="00B917DA">
      <w:pPr>
        <w:pStyle w:val="ConsPlusNormal"/>
        <w:ind w:firstLine="540"/>
        <w:jc w:val="both"/>
        <w:rPr>
          <w:sz w:val="24"/>
        </w:rPr>
      </w:pPr>
    </w:p>
    <w:p w:rsidR="00B917DA" w:rsidRPr="00B917DA" w:rsidRDefault="00B917DA">
      <w:pPr>
        <w:pStyle w:val="ConsPlusTitle"/>
        <w:ind w:firstLine="540"/>
        <w:jc w:val="both"/>
        <w:outlineLvl w:val="0"/>
        <w:rPr>
          <w:sz w:val="24"/>
        </w:rPr>
      </w:pPr>
      <w:r w:rsidRPr="00B917DA">
        <w:rPr>
          <w:sz w:val="24"/>
        </w:rPr>
        <w:t xml:space="preserve">Статья 2. Утратила силу с 1 января 2017 года. - </w:t>
      </w:r>
      <w:hyperlink r:id="rId23" w:history="1">
        <w:r w:rsidRPr="00B917DA">
          <w:rPr>
            <w:color w:val="0000FF"/>
            <w:sz w:val="24"/>
          </w:rPr>
          <w:t>Закон</w:t>
        </w:r>
      </w:hyperlink>
      <w:r w:rsidRPr="00B917DA">
        <w:rPr>
          <w:sz w:val="24"/>
        </w:rPr>
        <w:t xml:space="preserve"> Новосибирской области от 05.12.2016 N 112-ОЗ.</w:t>
      </w:r>
    </w:p>
    <w:p w:rsidR="00B917DA" w:rsidRPr="00B917DA" w:rsidRDefault="00B917DA">
      <w:pPr>
        <w:pStyle w:val="ConsPlusNormal"/>
        <w:ind w:firstLine="540"/>
        <w:jc w:val="both"/>
        <w:rPr>
          <w:sz w:val="24"/>
        </w:rPr>
      </w:pPr>
    </w:p>
    <w:p w:rsidR="00B917DA" w:rsidRPr="00B917DA" w:rsidRDefault="00B917DA">
      <w:pPr>
        <w:pStyle w:val="ConsPlusTitle"/>
        <w:ind w:firstLine="540"/>
        <w:jc w:val="both"/>
        <w:outlineLvl w:val="0"/>
        <w:rPr>
          <w:sz w:val="24"/>
        </w:rPr>
      </w:pPr>
      <w:r w:rsidRPr="00B917DA">
        <w:rPr>
          <w:sz w:val="24"/>
        </w:rPr>
        <w:t>Статья 3. Вступление в силу настоящего Закона</w:t>
      </w:r>
    </w:p>
    <w:p w:rsidR="00B917DA" w:rsidRPr="00B917DA" w:rsidRDefault="00B917DA">
      <w:pPr>
        <w:pStyle w:val="ConsPlusNormal"/>
        <w:ind w:firstLine="540"/>
        <w:jc w:val="both"/>
        <w:rPr>
          <w:sz w:val="24"/>
        </w:rPr>
      </w:pPr>
    </w:p>
    <w:p w:rsidR="00B917DA" w:rsidRPr="00B917DA" w:rsidRDefault="00B917DA">
      <w:pPr>
        <w:pStyle w:val="ConsPlusNormal"/>
        <w:ind w:firstLine="540"/>
        <w:jc w:val="both"/>
        <w:rPr>
          <w:sz w:val="24"/>
        </w:rPr>
      </w:pPr>
      <w:r w:rsidRPr="00B917DA">
        <w:rPr>
          <w:sz w:val="24"/>
        </w:rPr>
        <w:t>Настоящий Закон вступает в силу со дня, следующего за днем его официального опубликования.</w:t>
      </w:r>
    </w:p>
    <w:p w:rsidR="00B917DA" w:rsidRPr="00B917DA" w:rsidRDefault="00B917DA">
      <w:pPr>
        <w:pStyle w:val="ConsPlusNormal"/>
        <w:ind w:firstLine="540"/>
        <w:jc w:val="both"/>
        <w:rPr>
          <w:sz w:val="24"/>
        </w:rPr>
      </w:pPr>
    </w:p>
    <w:p w:rsidR="00B917DA" w:rsidRPr="00B917DA" w:rsidRDefault="00B917DA">
      <w:pPr>
        <w:pStyle w:val="ConsPlusNormal"/>
        <w:jc w:val="right"/>
        <w:rPr>
          <w:sz w:val="24"/>
        </w:rPr>
      </w:pPr>
      <w:r w:rsidRPr="00B917DA">
        <w:rPr>
          <w:sz w:val="24"/>
        </w:rPr>
        <w:t>Губернатор</w:t>
      </w:r>
    </w:p>
    <w:p w:rsidR="00B917DA" w:rsidRPr="00B917DA" w:rsidRDefault="00B917DA">
      <w:pPr>
        <w:pStyle w:val="ConsPlusNormal"/>
        <w:jc w:val="right"/>
        <w:rPr>
          <w:sz w:val="24"/>
        </w:rPr>
      </w:pPr>
      <w:r w:rsidRPr="00B917DA">
        <w:rPr>
          <w:sz w:val="24"/>
        </w:rPr>
        <w:t>Новосибирской области</w:t>
      </w:r>
    </w:p>
    <w:p w:rsidR="00B917DA" w:rsidRPr="00B917DA" w:rsidRDefault="00B917DA">
      <w:pPr>
        <w:pStyle w:val="ConsPlusNormal"/>
        <w:jc w:val="right"/>
        <w:rPr>
          <w:sz w:val="24"/>
        </w:rPr>
      </w:pPr>
      <w:r w:rsidRPr="00B917DA">
        <w:rPr>
          <w:sz w:val="24"/>
        </w:rPr>
        <w:t>В.Ф.ГОРОДЕЦКИЙ</w:t>
      </w:r>
    </w:p>
    <w:p w:rsidR="00B917DA" w:rsidRPr="00B917DA" w:rsidRDefault="00B917DA">
      <w:pPr>
        <w:pStyle w:val="ConsPlusNormal"/>
        <w:rPr>
          <w:sz w:val="24"/>
        </w:rPr>
      </w:pPr>
      <w:r w:rsidRPr="00B917DA">
        <w:rPr>
          <w:sz w:val="24"/>
        </w:rPr>
        <w:t>г. Новосибирск</w:t>
      </w:r>
    </w:p>
    <w:p w:rsidR="00B917DA" w:rsidRPr="00B917DA" w:rsidRDefault="00B917DA">
      <w:pPr>
        <w:pStyle w:val="ConsPlusNormal"/>
        <w:spacing w:before="280"/>
        <w:rPr>
          <w:sz w:val="24"/>
        </w:rPr>
      </w:pPr>
      <w:r w:rsidRPr="00B917DA">
        <w:rPr>
          <w:sz w:val="24"/>
        </w:rPr>
        <w:t>1 июля 2015 г.</w:t>
      </w:r>
    </w:p>
    <w:p w:rsidR="00B917DA" w:rsidRPr="00B917DA" w:rsidRDefault="00B917DA">
      <w:pPr>
        <w:pStyle w:val="ConsPlusNormal"/>
        <w:spacing w:before="280"/>
        <w:rPr>
          <w:sz w:val="24"/>
        </w:rPr>
      </w:pPr>
      <w:r w:rsidRPr="00B917DA">
        <w:rPr>
          <w:sz w:val="24"/>
        </w:rPr>
        <w:t>N 583-ОЗ</w:t>
      </w:r>
    </w:p>
    <w:p w:rsidR="00B917DA" w:rsidRPr="00B917DA" w:rsidRDefault="00B917DA">
      <w:pPr>
        <w:pStyle w:val="ConsPlusNormal"/>
        <w:ind w:firstLine="540"/>
        <w:jc w:val="both"/>
        <w:rPr>
          <w:sz w:val="24"/>
        </w:rPr>
      </w:pPr>
    </w:p>
    <w:p w:rsidR="00B917DA" w:rsidRPr="00B917DA" w:rsidRDefault="00B917DA">
      <w:pPr>
        <w:pStyle w:val="ConsPlusNormal"/>
        <w:ind w:firstLine="540"/>
        <w:jc w:val="both"/>
        <w:rPr>
          <w:sz w:val="24"/>
        </w:rPr>
      </w:pPr>
    </w:p>
    <w:p w:rsidR="00B917DA" w:rsidRDefault="00B917DA">
      <w:pPr>
        <w:pStyle w:val="ConsPlusNormal"/>
        <w:pBdr>
          <w:top w:val="single" w:sz="6" w:space="0" w:color="auto"/>
        </w:pBdr>
        <w:spacing w:before="100" w:after="100"/>
        <w:jc w:val="both"/>
        <w:rPr>
          <w:sz w:val="2"/>
          <w:szCs w:val="2"/>
        </w:rPr>
      </w:pPr>
    </w:p>
    <w:p w:rsidR="00264851" w:rsidRPr="00B917DA" w:rsidRDefault="00264851">
      <w:pPr>
        <w:rPr>
          <w:sz w:val="24"/>
        </w:rPr>
      </w:pPr>
    </w:p>
    <w:sectPr w:rsidR="00264851" w:rsidRPr="00B917DA" w:rsidSect="00940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DA"/>
    <w:rsid w:val="00264851"/>
    <w:rsid w:val="00301DB4"/>
    <w:rsid w:val="00B9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EC7D3-31A0-43F9-8FF9-93EC7BF2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
    <w:qFormat/>
    <w:rsid w:val="00301DB4"/>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7D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917D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B917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D8E9B30A8024F10ADF724DE31FE456C4E453CC153B8440440D929D773E31084D1219974A8F6F895BF5C2DED0BCA390DFB802F59B82F6C234642217U00CI" TargetMode="External"/><Relationship Id="rId13" Type="http://schemas.openxmlformats.org/officeDocument/2006/relationships/hyperlink" Target="consultantplus://offline/ref=42D8E9B30A8024F10ADF724DE31FE456C4E453CC153A8548410F929D773E31084D1219974A8F6F895BF5C2DED1BCA390DFB802F59B82F6C234642217U00CI" TargetMode="External"/><Relationship Id="rId18" Type="http://schemas.openxmlformats.org/officeDocument/2006/relationships/hyperlink" Target="consultantplus://offline/ref=42D8E9B30A8024F10ADF724DE31FE456C4E453CC153B8440440D929D773E31084D1219974A8F6F895BF5C2DED0BCA390DFB802F59B82F6C234642217U00CI" TargetMode="External"/><Relationship Id="rId3" Type="http://schemas.openxmlformats.org/officeDocument/2006/relationships/webSettings" Target="webSettings.xml"/><Relationship Id="rId21" Type="http://schemas.openxmlformats.org/officeDocument/2006/relationships/hyperlink" Target="consultantplus://offline/ref=42D8E9B30A8024F10ADF724DE31FE456C4E453CC153B894B420A929D773E31084D1219974A8F6F895BF5C2DFDDBCA390DFB802F59B82F6C234642217U00CI" TargetMode="External"/><Relationship Id="rId7" Type="http://schemas.openxmlformats.org/officeDocument/2006/relationships/hyperlink" Target="consultantplus://offline/ref=42D8E9B30A8024F10ADF724DE31FE456C4E453CC153B894B420A929D773E31084D1219974A8F6F895BF5C2DED0BCA390DFB802F59B82F6C234642217U00CI" TargetMode="External"/><Relationship Id="rId12" Type="http://schemas.openxmlformats.org/officeDocument/2006/relationships/hyperlink" Target="consultantplus://offline/ref=42D8E9B30A8024F10ADF724DE31FE456C4E453CC15388C4B420C929D773E31084D1219974A8F6F895BF5C2DED0BCA390DFB802F59B82F6C234642217U00CI" TargetMode="External"/><Relationship Id="rId17" Type="http://schemas.openxmlformats.org/officeDocument/2006/relationships/hyperlink" Target="consultantplus://offline/ref=42D8E9B30A8024F10ADF724DE31FE456C4E453CC153A8548410F929D773E31084D1219974A8F6F895BF5C2DFD9BCA390DFB802F59B82F6C234642217U00C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2D8E9B30A8024F10ADF6C40F573BA5FCEEB0FC01C38871E1E5B94CA286E375D1F5247CE08CB7C8859EBC0DEDAUB07I" TargetMode="External"/><Relationship Id="rId20" Type="http://schemas.openxmlformats.org/officeDocument/2006/relationships/hyperlink" Target="consultantplus://offline/ref=42D8E9B30A8024F10ADF724DE31FE456C4E453CC1D3A84494B04CF977F673D0A4A1D46804DC663885BF5C3DCD3E3A685CEE00EF4859CF4DE286620U105I" TargetMode="External"/><Relationship Id="rId1" Type="http://schemas.openxmlformats.org/officeDocument/2006/relationships/styles" Target="styles.xml"/><Relationship Id="rId6" Type="http://schemas.openxmlformats.org/officeDocument/2006/relationships/hyperlink" Target="consultantplus://offline/ref=42D8E9B30A8024F10ADF724DE31FE456C4E453CC153A8548410F929D773E31084D1219974A8F6F895BF5C2DED0BCA390DFB802F59B82F6C234642217U00CI" TargetMode="External"/><Relationship Id="rId11" Type="http://schemas.openxmlformats.org/officeDocument/2006/relationships/hyperlink" Target="consultantplus://offline/ref=42D8E9B30A8024F10ADF724DE31FE456C4E453CC1D3A84494B04CF977F673D0A4A1D46804DC663885BF5C3DED3E3A685CEE00EF4859CF4DE286620U105I" TargetMode="External"/><Relationship Id="rId24" Type="http://schemas.openxmlformats.org/officeDocument/2006/relationships/fontTable" Target="fontTable.xml"/><Relationship Id="rId5" Type="http://schemas.openxmlformats.org/officeDocument/2006/relationships/hyperlink" Target="consultantplus://offline/ref=42D8E9B30A8024F10ADF724DE31FE456C4E453CC15388849400F929D773E31084D1219974A8F6F895BF5C3D8DFBCA390DFB802F59B82F6C234642217U00CI" TargetMode="External"/><Relationship Id="rId15" Type="http://schemas.openxmlformats.org/officeDocument/2006/relationships/hyperlink" Target="consultantplus://offline/ref=42D8E9B30A8024F10ADF724DE31FE456C4E453CC153A8548410F929D773E31084D1219974A8F6F895BF5C2DFD8BCA390DFB802F59B82F6C234642217U00CI" TargetMode="External"/><Relationship Id="rId23" Type="http://schemas.openxmlformats.org/officeDocument/2006/relationships/hyperlink" Target="consultantplus://offline/ref=42D8E9B30A8024F10ADF724DE31FE456C4E453CC15388849400F929D773E31084D1219974A8F6F895BF5C3D8DFBCA390DFB802F59B82F6C234642217U00CI" TargetMode="External"/><Relationship Id="rId10" Type="http://schemas.openxmlformats.org/officeDocument/2006/relationships/hyperlink" Target="consultantplus://offline/ref=42D8E9B30A8024F10ADF6C40F573BA5FCEEB0FC1173B871E1E5B94CA286E375D0D521FC70ECB69DC0AB197D3D9B7E9C199F30DF499U90CI" TargetMode="External"/><Relationship Id="rId19" Type="http://schemas.openxmlformats.org/officeDocument/2006/relationships/hyperlink" Target="consultantplus://offline/ref=42D8E9B30A8024F10ADF724DE31FE456C4E453CC153B894B420A929D773E31084D1219974A8F6F895BF5C2DFDBBCA390DFB802F59B82F6C234642217U00CI" TargetMode="External"/><Relationship Id="rId4" Type="http://schemas.openxmlformats.org/officeDocument/2006/relationships/hyperlink" Target="consultantplus://offline/ref=42D8E9B30A8024F10ADF724DE31FE456C4E453CC1D3A84494B04CF977F673D0A4A1D46804DC663885BF5C2D6D3E3A685CEE00EF4859CF4DE286620U105I" TargetMode="External"/><Relationship Id="rId9" Type="http://schemas.openxmlformats.org/officeDocument/2006/relationships/hyperlink" Target="consultantplus://offline/ref=42D8E9B30A8024F10ADF724DE31FE456C4E453CC15388C4B420C929D773E31084D1219974A8F6F895BF5C2DED0BCA390DFB802F59B82F6C234642217U00CI" TargetMode="External"/><Relationship Id="rId14" Type="http://schemas.openxmlformats.org/officeDocument/2006/relationships/hyperlink" Target="consultantplus://offline/ref=42D8E9B30A8024F10ADF724DE31FE456C4E453CC153B894B420A929D773E31084D1219974A8F6F895BF5C2DFDABCA390DFB802F59B82F6C234642217U00CI" TargetMode="External"/><Relationship Id="rId22" Type="http://schemas.openxmlformats.org/officeDocument/2006/relationships/hyperlink" Target="consultantplus://offline/ref=42D8E9B30A8024F10ADF724DE31FE456C4E453CC1D3A84494B04CF977F673D0A4A1D46804DC663885BF5C0DDD3E3A685CEE00EF4859CF4DE286620U10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Кристина Германовна</dc:creator>
  <cp:keywords/>
  <dc:description/>
  <cp:lastModifiedBy>Александрова Кристина Германовна</cp:lastModifiedBy>
  <cp:revision>1</cp:revision>
  <dcterms:created xsi:type="dcterms:W3CDTF">2020-02-10T08:52:00Z</dcterms:created>
  <dcterms:modified xsi:type="dcterms:W3CDTF">2020-02-10T08:52:00Z</dcterms:modified>
</cp:coreProperties>
</file>