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35E" w:rsidRDefault="002E23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E235E" w:rsidRDefault="002E235E">
      <w:pPr>
        <w:pStyle w:val="ConsPlusNormal"/>
        <w:ind w:firstLine="540"/>
        <w:jc w:val="both"/>
        <w:outlineLvl w:val="0"/>
      </w:pPr>
    </w:p>
    <w:p w:rsidR="002E235E" w:rsidRDefault="002E235E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2E235E" w:rsidRDefault="002E235E">
      <w:pPr>
        <w:pStyle w:val="ConsPlusTitle"/>
        <w:jc w:val="center"/>
      </w:pPr>
    </w:p>
    <w:p w:rsidR="002E235E" w:rsidRDefault="002E235E">
      <w:pPr>
        <w:pStyle w:val="ConsPlusTitle"/>
        <w:jc w:val="center"/>
      </w:pPr>
      <w:r>
        <w:t>ПОСТАНОВЛЕНИЕ</w:t>
      </w:r>
    </w:p>
    <w:p w:rsidR="002E235E" w:rsidRDefault="002E235E">
      <w:pPr>
        <w:pStyle w:val="ConsPlusTitle"/>
        <w:jc w:val="center"/>
      </w:pPr>
      <w:r>
        <w:t>от 26 сентября 2017 г. N 359-п</w:t>
      </w:r>
    </w:p>
    <w:p w:rsidR="002E235E" w:rsidRDefault="002E235E">
      <w:pPr>
        <w:pStyle w:val="ConsPlusTitle"/>
        <w:jc w:val="center"/>
      </w:pPr>
    </w:p>
    <w:p w:rsidR="002E235E" w:rsidRDefault="002E235E">
      <w:pPr>
        <w:pStyle w:val="ConsPlusTitle"/>
        <w:jc w:val="center"/>
      </w:pPr>
      <w:r>
        <w:t>О ПОРЯДКЕ ОРГАНИЗАЦИИ И ОСУЩЕСТВЛЕНИЯ РЕГИОНАЛЬНОГО</w:t>
      </w:r>
    </w:p>
    <w:p w:rsidR="002E235E" w:rsidRDefault="002E235E">
      <w:pPr>
        <w:pStyle w:val="ConsPlusTitle"/>
        <w:jc w:val="center"/>
      </w:pPr>
      <w:r>
        <w:t>ГОСУДАРСТВЕННОГО НАДЗОРА В ОБЛАСТИ ТЕХНИЧЕСКОГО</w:t>
      </w:r>
    </w:p>
    <w:p w:rsidR="002E235E" w:rsidRDefault="002E235E">
      <w:pPr>
        <w:pStyle w:val="ConsPlusTitle"/>
        <w:jc w:val="center"/>
      </w:pPr>
      <w:r>
        <w:t>СОСТОЯНИЯ САМОХОДНЫХ МАШИН И ДРУГИХ ВИДОВ</w:t>
      </w:r>
    </w:p>
    <w:p w:rsidR="002E235E" w:rsidRDefault="002E235E">
      <w:pPr>
        <w:pStyle w:val="ConsPlusTitle"/>
        <w:jc w:val="center"/>
      </w:pPr>
      <w:r>
        <w:t>ТЕХНИКИ В НОВОСИБИРСКОЙ ОБЛАСТИ</w:t>
      </w: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13.12.1993 N 1291 "О государственном надзоре за техническим состоянием самоходных машин и других видов техники в Российской Федерации" Правительство Новосибирской области постановляет: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 xml:space="preserve">Установить </w:t>
      </w:r>
      <w:hyperlink w:anchor="P26" w:history="1">
        <w:r>
          <w:rPr>
            <w:color w:val="0000FF"/>
          </w:rPr>
          <w:t>Порядок</w:t>
        </w:r>
      </w:hyperlink>
      <w:r>
        <w:t xml:space="preserve"> организации и осуществления регионального государственного надзора в области технического состояния самоходных машин и других видов техники в Новосибирской области согласно приложению к настоящему постановлению.</w:t>
      </w: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jc w:val="right"/>
      </w:pPr>
      <w:r>
        <w:t>Губернатор Новосибирской области</w:t>
      </w:r>
    </w:p>
    <w:p w:rsidR="002E235E" w:rsidRDefault="002E235E">
      <w:pPr>
        <w:pStyle w:val="ConsPlusNormal"/>
        <w:jc w:val="right"/>
      </w:pPr>
      <w:r>
        <w:t>В.Ф.ГОРОДЕЦКИЙ</w:t>
      </w: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jc w:val="right"/>
        <w:outlineLvl w:val="0"/>
      </w:pPr>
      <w:r>
        <w:t>Приложение</w:t>
      </w:r>
    </w:p>
    <w:p w:rsidR="002E235E" w:rsidRDefault="002E235E">
      <w:pPr>
        <w:pStyle w:val="ConsPlusNormal"/>
        <w:jc w:val="right"/>
      </w:pPr>
      <w:r>
        <w:t>к постановлению</w:t>
      </w:r>
    </w:p>
    <w:p w:rsidR="002E235E" w:rsidRDefault="002E235E">
      <w:pPr>
        <w:pStyle w:val="ConsPlusNormal"/>
        <w:jc w:val="right"/>
      </w:pPr>
      <w:r>
        <w:t>Правительства Новосибирской области</w:t>
      </w:r>
    </w:p>
    <w:p w:rsidR="002E235E" w:rsidRDefault="002E235E">
      <w:pPr>
        <w:pStyle w:val="ConsPlusNormal"/>
        <w:jc w:val="right"/>
      </w:pPr>
      <w:r>
        <w:t>от 26.09.2017 N 359-п</w:t>
      </w: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Title"/>
        <w:jc w:val="center"/>
      </w:pPr>
      <w:bookmarkStart w:id="0" w:name="P26"/>
      <w:bookmarkEnd w:id="0"/>
      <w:r>
        <w:t>ПОРЯДОК</w:t>
      </w:r>
    </w:p>
    <w:p w:rsidR="002E235E" w:rsidRDefault="002E235E">
      <w:pPr>
        <w:pStyle w:val="ConsPlusTitle"/>
        <w:jc w:val="center"/>
      </w:pPr>
      <w:r>
        <w:t>ОРГАНИЗАЦИИ И ОСУЩЕСТВЛЕНИЯ РЕГИОНАЛЬНОГО ГОСУДАРСТВЕННОГО</w:t>
      </w:r>
    </w:p>
    <w:p w:rsidR="002E235E" w:rsidRDefault="002E235E">
      <w:pPr>
        <w:pStyle w:val="ConsPlusTitle"/>
        <w:jc w:val="center"/>
      </w:pPr>
      <w:r>
        <w:t>НАДЗОРА В ОБЛАСТИ ТЕХНИЧЕСКОГО СОСТОЯНИЯ САМОХОДНЫХ</w:t>
      </w:r>
    </w:p>
    <w:p w:rsidR="002E235E" w:rsidRDefault="002E235E">
      <w:pPr>
        <w:pStyle w:val="ConsPlusTitle"/>
        <w:jc w:val="center"/>
      </w:pPr>
      <w:r>
        <w:t>МАШИН И ДРУГИХ ВИДОВ ТЕХНИКИ В НОВОСИБИРСКОЙ ОБЛАСТИ</w:t>
      </w: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 N 294-ФЗ),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13.12.1993 N 1291 "О государственном надзоре за техническим состоянием самоходных машин и других видов техники в Российской Федерации" и определяет порядок организации и осуществления на территории Новосибирской области регионального государственного надзора в области технического состояния самоходных машин и других видов техники (далее - региональный государственный надзор).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 xml:space="preserve">2. Основной задачей регионального государственного надзора является осуществление надзора за техническим состоянием тракторов, самоходных дорожно-строительных и иных машин и прицепов к ним в процессе использования в части обеспечения безопасности для жизни, </w:t>
      </w:r>
      <w:r>
        <w:lastRenderedPageBreak/>
        <w:t>здоровья людей и имущества, охраны окружающей среды, а в агропромышленном комплексе - за соблюдением правил эксплуатации машин и оборудования, регламентируемых стандартами, другими нормативными документами и документацией.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3. Задачами регионального государственного надзора являются предупреждение, выявление и пресечение нарушений, обеспечение выполнения юридическими лицами, их руководителями и иными должностными лицами, индивидуальными предпринимателями, их уполномоченными представителями (далее - юридические лица, индивидуальные предприниматели), органами местного самоуправления, должностными лицами органов местного самоуправления, физическими лицами, являющимися владельцами самоходных машин и других видов техники, а также их уполномоченными представителями установленных требований законодательства при эксплуатации самоходных машин и других видов техники, а в агропромышленном комплексе - соблюдение правил (норм) эксплуатации машин и оборудования, регламентируемых стандартами и другими нормативными документами (далее - обязательные требования).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4. Под понятиями "владелец транспортного средства", "владелец самоходной машины" понимаются юридические лица, индивидуальные предприниматели и физические лица, являющиеся собственниками транспортных средств (самоходных машин), а также владеющие транспортным средством (самоходной машиной) на праве хозяйственного ведения или праве оперативного управления либо на ином законном основании.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5. Уполномоченным органом на осуществление регионального государственного надзора является инспекция государственного надзора за техническим состоянием самоходных машин и других видов техники Новосибирской области (далее - инспекция гостехнадзора).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6. Должностными лицами инспекции гостехнадзора (далее - должностные лица), уполномоченными на осуществление регионального государственного надзора, являются: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начальник инспекции - главный государственный инженер-инспектор гостехнадзора Новосибирской области;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заместитель начальника инспекции - начальник отдела - заместитель главного государственного инженера-инспектора гостехнадзора Новосибирской области;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начальник отдела - главный государственный инженер-инспектор гостехнадзора города Новосибирска;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начальник отдела - заместитель главного государственного инженера-инспектора гостехнадзора Новосибирской области;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главный государственный инспектор - главный государственный инженер-инспектор гостехнадзора района;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старший государственный инспектор - заместитель главного государственного инженера-инспектора гостехнадзора района;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старший государственный инспектор;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специалист 1 разряда - государственный инженер-инспектор гостехнадзора района.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7. Инспекция гостехнадзора осуществляет: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1) надзор за техническим состоянием тракторов, самоходных дорожно-строительных и иных машин и прицепов к ним в процессе использования независимо от их принадлежности (кроме машин, подконтрольных другим органам) по нормативам, обеспечивающим безопасность для жизни, здоровья людей и имущества, охрану окружающей среды;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lastRenderedPageBreak/>
        <w:t>2) надзор в агропромышленном комплексе за соблюдением правил эксплуатации машин и оборудования в части обеспечения безопасности для жизни, здоровья людей и имущества, охраны окружающей среды (кроме параметров, подконтрольных другим органам), а также правил, регламентируемых стандартами, другими нормативными документами и документацией;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3) надзор в агропромышленном комплексе за соблюдением установленного порядка организации и проведения сертификации работ и услуг в области технической эксплуатации поднадзорных машин и оборудования;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 xml:space="preserve">4) контроль за исполнением владельцами транспортных средств установленной законодательством Российской Федерации обязанности по страхованию гражданской ответственности владельцев транспортных средств при регистрации, организации и </w:t>
      </w:r>
      <w:proofErr w:type="gramStart"/>
      <w:r>
        <w:t>проведении государственного технического осмотра транспортных средств</w:t>
      </w:r>
      <w:proofErr w:type="gramEnd"/>
      <w:r>
        <w:t xml:space="preserve"> и осуществлении иных полномочий в области надзора за техническим состоянием транспортных средств в процессе их использования.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8. В рамках регионального государственного надзора осуществляются: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1) организация и проведение плановых и внеплановых проверок выполнения юридическими лицами, индивидуальными предпринимателями обязательных требований по безопасной эксплуатации самоходных машин и других видов техники, а также машин и оборудования агропромышленного комплекса, в том числе в процессе использования;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2) организация и проведение плановых и внеплановых проверок выполнения органами местного самоуправления, их должностными лицами обязательных требований;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3) организация и проведение мероприятий по контролю без взаимодействия с юридическими лицами, индивидуальными предпринимателями в форме: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а) организации и проведения плановых (рейдовых) осмотров самоходных машин и других видов техники в процессе их эксплуатации;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б) систематического наблюдения за исполнением обязательных требований, анализа и прогнозирования состояния исполнения обязательных требований при осуществлении юридическими лицами, индивидуальными предпринимателями своей деятельности;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4) проведение проверок по соблюдению владельцами транспортных средств установленной законодательством Российской Федерации обязанности по страхованию гражданской ответственности;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5) мероприятия по профилактике нарушений обязательных требований в соответствии с ежегодно утверждаемой приказом инспекции гостехнадзора программой профилактики нарушений;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6) принятие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 xml:space="preserve">9. Организация и проведение проверок юридических лиц, индивидуальных предпринимателей при осуществлении регионального государственного надзора осуществляются с соблюдением требований Федерального </w:t>
      </w:r>
      <w:hyperlink r:id="rId9" w:history="1">
        <w:r>
          <w:rPr>
            <w:color w:val="0000FF"/>
          </w:rPr>
          <w:t>закона</w:t>
        </w:r>
      </w:hyperlink>
      <w:r>
        <w:t xml:space="preserve"> N 294-ФЗ, настоящего Порядка и административного регламента, разрабатываемого и утверждаемого приказом инспекции гостехнадзора.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 xml:space="preserve">10. Проверки выполнения обязательных требований в отношении органов местного самоуправления, их должностных лиц осуществляются посредством организации и проведения плановых и внеплановых проверок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lastRenderedPageBreak/>
        <w:t>11. Мероприятия по контролю без взаимодействия с юридическими лицами, индивидуальными предпринимателями проводятся должностными лицами в пределах своей компетенции на основании заданий на проведение таких мероприятий, утверждаемых начальником или заместителем начальника инспекции гостехнадзора (далее - задание).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Порядок оформления и содержание заданий, порядок оформления должностными лицами результатов мероприятий по контролю без взаимодействия с юридическими лицами, индивидуальными предпринимателями утверждаются приказом инспекции гостехнадзора.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12. Проверка соблюдения установленной законодательством Российской Федерации обязанности владельцев транспортных средств по страхованию гражданской ответственности (далее - обязанность по страхованию гражданской ответственности) осуществляется при исполнении должностными лицами полномочий по регистрации тракторов, самоходных дорожно-строительных и иных машин, прицепов к ним, по проведению технических осмотров тракторов, самоходных дорожно-строительных и иных машин, прицепов к ним, а также полномочий в области надзора за техническим состоянием тракторов, самоходных дорожно-строительных и иных машин, прицепов к ним в процессе их использования.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При этом должностное лицо проверяет наличие страхового полиса, подтверждающего исполнение обязанности по страхованию гражданской ответственности.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 xml:space="preserve">В случае отсутствия информации о наличии у владельца транспортного средства страхового полиса должностное лицо принимает меры в соответствии с </w:t>
      </w:r>
      <w:hyperlink w:anchor="P66" w:history="1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2E235E" w:rsidRDefault="002E235E">
      <w:pPr>
        <w:pStyle w:val="ConsPlusNormal"/>
        <w:spacing w:before="220"/>
        <w:ind w:firstLine="540"/>
        <w:jc w:val="both"/>
      </w:pPr>
      <w:bookmarkStart w:id="1" w:name="P66"/>
      <w:bookmarkEnd w:id="1"/>
      <w:r>
        <w:t>13. В случае выявления при проведении регионального государственного надзора нарушений обязательных требований должностные лица в соответствии с законодательством Российской Федерации: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выдают предписания юридическому лицу, индивидуальному предпринимателю, органу местного самоуправления, должностному лицу органа местного самоуправления об устранении выявленных нарушений с указанием сроков их устранения и (или) о проведении мероприятий по предотвращению причинения вреда жизни, здоровью людей, вреда животным, окружающей среде и имуществу, предупреждению возникновения чрезвычайных ситуаций природного характера, а также других мероприятий, предусмотренных законодательством Российской Федерации;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принимают меры по контролю за устранением выявленных нарушений, их предупреждению, предотвращению возможного причинения вреда жизни, здоровью граждан, вреда животным, окружающей среде, предупреждению возникновения чрезвычайных ситуаций природного характера, а также меры по привлечению лиц, допустивших выявленные нарушения, к ответственности.</w:t>
      </w:r>
    </w:p>
    <w:p w:rsidR="002E235E" w:rsidRDefault="002E235E">
      <w:pPr>
        <w:pStyle w:val="ConsPlusNormal"/>
        <w:spacing w:before="220"/>
        <w:ind w:firstLine="540"/>
        <w:jc w:val="both"/>
      </w:pPr>
      <w:r>
        <w:t>14. Должностные лица в случае ненадлежащего исполнения служебных обязанностей, совершения противоправных действий (бездействия) при проведении регионального государственного надзора несут ответственность в соответствии с законодательством Российской Федерации.</w:t>
      </w: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ind w:firstLine="540"/>
        <w:jc w:val="both"/>
      </w:pPr>
    </w:p>
    <w:p w:rsidR="002E235E" w:rsidRDefault="002E23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27E3" w:rsidRDefault="009C27E3">
      <w:bookmarkStart w:id="2" w:name="_GoBack"/>
      <w:bookmarkEnd w:id="2"/>
    </w:p>
    <w:sectPr w:rsidR="009C27E3" w:rsidSect="00721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5E"/>
    <w:rsid w:val="002E235E"/>
    <w:rsid w:val="009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0924F-2DD4-4BE8-9257-AEE8E40C8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E23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23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0400B4530E30CF72F10C742197F56977B0A9D4CF8813362D1AC5BCCA1A16670FA1A263F10CA43Dh12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40400B4530E30CF72F10C742197F56974B1A6D4C28F13362D1AC5BCCA1A16670FA1A260F7h025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0400B4530E30CF72F10C742197F56977B0A9D4CF8813362D1AC5BCCA1A16670FA1A263F10CA43Dh12C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40400B4530E30CF72F10C742197F56974B1A6D4C28F13362D1AC5BCCA1A16670FA1A260F7h025E" TargetMode="External"/><Relationship Id="rId10" Type="http://schemas.openxmlformats.org/officeDocument/2006/relationships/hyperlink" Target="consultantplus://offline/ref=940400B4530E30CF72F10C742197F56974B0A9DCC58B13362D1AC5BCCAh12AE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40400B4530E30CF72F10C742197F56974B1A6D4C28F13362D1AC5BCCAh12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1799</Words>
  <Characters>10259</Characters>
  <Application>Microsoft Office Word</Application>
  <DocSecurity>0</DocSecurity>
  <Lines>85</Lines>
  <Paragraphs>24</Paragraphs>
  <ScaleCrop>false</ScaleCrop>
  <Company>PNO</Company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Гарифулина Ольга Николаевна</dc:creator>
  <cp:keywords/>
  <dc:description/>
  <cp:lastModifiedBy>Гарифулина Ольга Николаевна</cp:lastModifiedBy>
  <cp:revision>1</cp:revision>
  <dcterms:created xsi:type="dcterms:W3CDTF">2018-07-02T04:54:00Z</dcterms:created>
  <dcterms:modified xsi:type="dcterms:W3CDTF">2018-07-02T04:55:00Z</dcterms:modified>
</cp:coreProperties>
</file>