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B7" w:rsidRDefault="00CD46B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D46B7" w:rsidRDefault="00CD46B7">
      <w:pPr>
        <w:pStyle w:val="ConsPlusNormal"/>
        <w:jc w:val="both"/>
        <w:outlineLvl w:val="0"/>
      </w:pPr>
    </w:p>
    <w:p w:rsidR="00CD46B7" w:rsidRDefault="00CD46B7">
      <w:pPr>
        <w:pStyle w:val="ConsPlusTitle"/>
        <w:jc w:val="center"/>
        <w:outlineLvl w:val="0"/>
      </w:pPr>
      <w:r>
        <w:t>АДМИНИСТРАЦИЯ НОВОСИБИРСКОЙ ОБЛАСТИ</w:t>
      </w:r>
    </w:p>
    <w:p w:rsidR="00CD46B7" w:rsidRDefault="00CD46B7">
      <w:pPr>
        <w:pStyle w:val="ConsPlusTitle"/>
        <w:jc w:val="center"/>
      </w:pPr>
    </w:p>
    <w:p w:rsidR="00CD46B7" w:rsidRDefault="00CD46B7">
      <w:pPr>
        <w:pStyle w:val="ConsPlusTitle"/>
        <w:jc w:val="center"/>
      </w:pPr>
      <w:r>
        <w:t>ПОСТАНОВЛЕНИЕ</w:t>
      </w:r>
    </w:p>
    <w:p w:rsidR="00CD46B7" w:rsidRDefault="00CD46B7">
      <w:pPr>
        <w:pStyle w:val="ConsPlusTitle"/>
        <w:jc w:val="center"/>
      </w:pPr>
      <w:r>
        <w:t>от 9 ноября 2007 г. N 160-па</w:t>
      </w:r>
    </w:p>
    <w:p w:rsidR="00CD46B7" w:rsidRDefault="00CD46B7">
      <w:pPr>
        <w:pStyle w:val="ConsPlusTitle"/>
        <w:jc w:val="center"/>
      </w:pPr>
    </w:p>
    <w:p w:rsidR="00CD46B7" w:rsidRDefault="00CD46B7">
      <w:pPr>
        <w:pStyle w:val="ConsPlusTitle"/>
        <w:jc w:val="center"/>
      </w:pPr>
      <w:r>
        <w:t>ОБ УТВЕРЖДЕНИИ ГРАНИЦ И ПОЛОЖЕНИЯ О РЕЖИМЕ ОСОБОЙ</w:t>
      </w:r>
    </w:p>
    <w:p w:rsidR="00CD46B7" w:rsidRDefault="00CD46B7">
      <w:pPr>
        <w:pStyle w:val="ConsPlusTitle"/>
        <w:jc w:val="center"/>
      </w:pPr>
      <w:r>
        <w:t>ОХРАНЫ ТЕРРИТОРИИ ПАМЯТНИКА ПРИРОДЫ РЕГИОНАЛЬНОГО</w:t>
      </w:r>
    </w:p>
    <w:p w:rsidR="00CD46B7" w:rsidRDefault="00CD46B7">
      <w:pPr>
        <w:pStyle w:val="ConsPlusTitle"/>
        <w:jc w:val="center"/>
      </w:pPr>
      <w:r>
        <w:t>ЗНАЧЕНИЯ "ПОЙМЕННО-ОСТРОВНОЙ ПРИРОДНЫЙ</w:t>
      </w:r>
    </w:p>
    <w:p w:rsidR="00CD46B7" w:rsidRDefault="00CD46B7">
      <w:pPr>
        <w:pStyle w:val="ConsPlusTitle"/>
        <w:jc w:val="center"/>
      </w:pPr>
      <w:r>
        <w:t>КОМПЛЕКС" НОВОСИБИРСКОЙ ОБЛАСТИ</w:t>
      </w:r>
    </w:p>
    <w:p w:rsidR="00CD46B7" w:rsidRDefault="00CD46B7">
      <w:pPr>
        <w:pStyle w:val="ConsPlusNormal"/>
        <w:jc w:val="center"/>
      </w:pPr>
    </w:p>
    <w:p w:rsidR="00CD46B7" w:rsidRDefault="00CD46B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14.03.95 N 33-ФЗ "Об особо охраняемых природных территориях",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26.09.2005 N 325-ОЗ "Об особо охраняемых природных территориях в Новосибирской области" постановляю: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границы</w:t>
        </w:r>
      </w:hyperlink>
      <w:r>
        <w:t xml:space="preserve"> и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режиме особой охраны территории памятника природы регионального значения "Пойменно-островной природный комплекс" Новосибирской области.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jc w:val="right"/>
      </w:pPr>
      <w:r>
        <w:t>Губернатор области</w:t>
      </w:r>
    </w:p>
    <w:p w:rsidR="00CD46B7" w:rsidRDefault="00CD46B7">
      <w:pPr>
        <w:pStyle w:val="ConsPlusNormal"/>
        <w:jc w:val="right"/>
      </w:pPr>
      <w:r>
        <w:t>В.А.ТОЛОКОНСКИЙ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jc w:val="right"/>
        <w:outlineLvl w:val="0"/>
      </w:pPr>
      <w:r>
        <w:t>Утверждено</w:t>
      </w:r>
    </w:p>
    <w:p w:rsidR="00CD46B7" w:rsidRDefault="00CD46B7">
      <w:pPr>
        <w:pStyle w:val="ConsPlusNormal"/>
        <w:jc w:val="right"/>
      </w:pPr>
      <w:r>
        <w:t>Постановлением</w:t>
      </w:r>
    </w:p>
    <w:p w:rsidR="00CD46B7" w:rsidRDefault="00CD46B7">
      <w:pPr>
        <w:pStyle w:val="ConsPlusNormal"/>
        <w:jc w:val="right"/>
      </w:pPr>
      <w:r>
        <w:t>администрации Новосибирской области</w:t>
      </w:r>
    </w:p>
    <w:p w:rsidR="00CD46B7" w:rsidRDefault="00CD46B7">
      <w:pPr>
        <w:pStyle w:val="ConsPlusNormal"/>
        <w:jc w:val="right"/>
      </w:pPr>
      <w:r>
        <w:t>от 09.11.2007 N 160-па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Title"/>
        <w:jc w:val="center"/>
      </w:pPr>
      <w:bookmarkStart w:id="0" w:name="P26"/>
      <w:bookmarkEnd w:id="0"/>
      <w:r>
        <w:t>ОПИСАНИЕ ГРАНИЦ</w:t>
      </w:r>
    </w:p>
    <w:p w:rsidR="00CD46B7" w:rsidRDefault="00CD46B7">
      <w:pPr>
        <w:pStyle w:val="ConsPlusTitle"/>
        <w:jc w:val="center"/>
      </w:pPr>
      <w:r>
        <w:t>ТЕРРИТОРИИ ПАМЯТНИКА ПРИРОДЫ РЕГИОНАЛЬНОГО ЗНАЧЕНИЯ</w:t>
      </w:r>
    </w:p>
    <w:p w:rsidR="00CD46B7" w:rsidRDefault="00CD46B7">
      <w:pPr>
        <w:pStyle w:val="ConsPlusTitle"/>
        <w:jc w:val="center"/>
      </w:pPr>
      <w:r>
        <w:t>"ПОЙМЕННО-ОСТРОВНОЙ ПРИРОДНЫЙ КОМПЛЕКС"</w:t>
      </w:r>
    </w:p>
    <w:p w:rsidR="00CD46B7" w:rsidRDefault="00CD46B7">
      <w:pPr>
        <w:pStyle w:val="ConsPlusTitle"/>
        <w:jc w:val="center"/>
      </w:pPr>
      <w:r>
        <w:t>НОВОСИБИРСКОЙ ОБЛАСТИ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  <w:r>
        <w:t xml:space="preserve">Памятник природы регионального значения "Пойменно-островной природный комплекс" Новосибирской области (далее - памятник природы) находится в левобережье среднего течения реки Ини в северной части </w:t>
      </w:r>
      <w:proofErr w:type="spellStart"/>
      <w:r>
        <w:t>Присалаирской</w:t>
      </w:r>
      <w:proofErr w:type="spellEnd"/>
      <w:r>
        <w:t xml:space="preserve"> равнины, занимая всю площадь урочища </w:t>
      </w:r>
      <w:proofErr w:type="spellStart"/>
      <w:r>
        <w:t>Глядинское</w:t>
      </w:r>
      <w:proofErr w:type="spellEnd"/>
      <w:r>
        <w:t xml:space="preserve"> </w:t>
      </w:r>
      <w:proofErr w:type="spellStart"/>
      <w:r>
        <w:t>Тогучинского</w:t>
      </w:r>
      <w:proofErr w:type="spellEnd"/>
      <w:r>
        <w:t xml:space="preserve"> района.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Граница территории памятника природы начинается с юго-западного угла - с точки пересечения просеки широтного направления, являющейся южной границей территории памятника природы, с левым берегом реки Ини. Далее граница территории памятника природы идет по левому берегу реки на северо-восток до крутого поворота реки на юго-восток и пересечения с просекой меридионального направления, являющейся восточной границей территории памятника природы на протяжении 1900 метров, следуя до пересечения с широтной просекой (южная граница территории памятника природы), затем по широтной просеке на протяжении 2900 метров до первоначальной точки отсчета (юго-западный угол площади).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Карта-схема границ территории памятника природы регионального значения "Пойменно-островной природный комплекс" Новосибирской области прилагается (не приводится).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jc w:val="center"/>
        <w:outlineLvl w:val="1"/>
      </w:pPr>
      <w:r>
        <w:t>Экспликация земель</w:t>
      </w:r>
    </w:p>
    <w:p w:rsidR="00CD46B7" w:rsidRDefault="00CD46B7">
      <w:pPr>
        <w:pStyle w:val="ConsPlusNormal"/>
        <w:jc w:val="center"/>
      </w:pPr>
      <w:r>
        <w:t>памятника природы регионального значения "Пойменно-островной</w:t>
      </w:r>
    </w:p>
    <w:p w:rsidR="00CD46B7" w:rsidRDefault="00CD46B7">
      <w:pPr>
        <w:pStyle w:val="ConsPlusNormal"/>
        <w:jc w:val="center"/>
      </w:pPr>
      <w:r>
        <w:t>природный комплекс" Новосибирской области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Cell"/>
        <w:jc w:val="both"/>
      </w:pPr>
      <w:r>
        <w:t>Категории земель площади памятника природы:</w:t>
      </w:r>
    </w:p>
    <w:p w:rsidR="00CD46B7" w:rsidRDefault="00CD46B7">
      <w:pPr>
        <w:pStyle w:val="ConsPlusCell"/>
        <w:jc w:val="both"/>
      </w:pPr>
      <w:r>
        <w:t>1. Лес                         - 442,</w:t>
      </w:r>
      <w:proofErr w:type="gramStart"/>
      <w:r>
        <w:t>6  га</w:t>
      </w:r>
      <w:proofErr w:type="gramEnd"/>
      <w:r>
        <w:t>.</w:t>
      </w:r>
    </w:p>
    <w:p w:rsidR="00CD46B7" w:rsidRDefault="00CD46B7">
      <w:pPr>
        <w:pStyle w:val="ConsPlusCell"/>
        <w:jc w:val="both"/>
      </w:pPr>
      <w:r>
        <w:t>2. Сенокосы                    -  19,29 га.</w:t>
      </w:r>
    </w:p>
    <w:p w:rsidR="00CD46B7" w:rsidRDefault="00CD46B7">
      <w:pPr>
        <w:pStyle w:val="ConsPlusCell"/>
        <w:jc w:val="both"/>
      </w:pPr>
      <w:r>
        <w:t>3. Пастбища                    -   2,</w:t>
      </w:r>
      <w:proofErr w:type="gramStart"/>
      <w:r>
        <w:t>4  га</w:t>
      </w:r>
      <w:proofErr w:type="gramEnd"/>
      <w:r>
        <w:t>.</w:t>
      </w:r>
    </w:p>
    <w:p w:rsidR="00CD46B7" w:rsidRDefault="00CD46B7">
      <w:pPr>
        <w:pStyle w:val="ConsPlusCell"/>
        <w:jc w:val="both"/>
      </w:pPr>
      <w:r>
        <w:t>4. Сельскохозяйственные угодья -   7,</w:t>
      </w:r>
      <w:proofErr w:type="gramStart"/>
      <w:r>
        <w:t>3  га</w:t>
      </w:r>
      <w:proofErr w:type="gramEnd"/>
      <w:r>
        <w:t>.</w:t>
      </w:r>
    </w:p>
    <w:p w:rsidR="00CD46B7" w:rsidRDefault="00CD46B7">
      <w:pPr>
        <w:pStyle w:val="ConsPlusCell"/>
        <w:jc w:val="both"/>
      </w:pPr>
      <w:r>
        <w:t>5. Кустарники                  -  17,23 га.</w:t>
      </w:r>
    </w:p>
    <w:p w:rsidR="00CD46B7" w:rsidRDefault="00CD46B7">
      <w:pPr>
        <w:pStyle w:val="ConsPlusCell"/>
        <w:jc w:val="both"/>
      </w:pPr>
      <w:r>
        <w:t>6. Озеро                       -   2,57 га.</w:t>
      </w:r>
    </w:p>
    <w:p w:rsidR="00CD46B7" w:rsidRDefault="00CD46B7">
      <w:pPr>
        <w:pStyle w:val="ConsPlusCell"/>
        <w:jc w:val="both"/>
      </w:pPr>
      <w:r>
        <w:t>7. Дороги                      -   4,34 га.</w:t>
      </w:r>
    </w:p>
    <w:p w:rsidR="00CD46B7" w:rsidRDefault="00CD46B7">
      <w:pPr>
        <w:pStyle w:val="ConsPlusCell"/>
        <w:jc w:val="both"/>
      </w:pPr>
      <w:r>
        <w:t>8. Болото                      -   7,27 га.</w:t>
      </w:r>
    </w:p>
    <w:p w:rsidR="00CD46B7" w:rsidRDefault="00CD46B7">
      <w:pPr>
        <w:pStyle w:val="ConsPlusCell"/>
        <w:jc w:val="both"/>
      </w:pPr>
      <w:proofErr w:type="gramStart"/>
      <w:r>
        <w:t xml:space="preserve">Итого:   </w:t>
      </w:r>
      <w:proofErr w:type="gramEnd"/>
      <w:r>
        <w:t xml:space="preserve">                        503,0  га.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jc w:val="right"/>
        <w:outlineLvl w:val="0"/>
      </w:pPr>
      <w:r>
        <w:t>Утверждено</w:t>
      </w:r>
    </w:p>
    <w:p w:rsidR="00CD46B7" w:rsidRDefault="00CD46B7">
      <w:pPr>
        <w:pStyle w:val="ConsPlusNormal"/>
        <w:jc w:val="right"/>
      </w:pPr>
      <w:r>
        <w:t>Постановлением</w:t>
      </w:r>
    </w:p>
    <w:p w:rsidR="00CD46B7" w:rsidRDefault="00CD46B7">
      <w:pPr>
        <w:pStyle w:val="ConsPlusNormal"/>
        <w:jc w:val="right"/>
      </w:pPr>
      <w:r>
        <w:t>администрации Новосибирской области</w:t>
      </w:r>
    </w:p>
    <w:p w:rsidR="00CD46B7" w:rsidRDefault="00CD46B7">
      <w:pPr>
        <w:pStyle w:val="ConsPlusNormal"/>
        <w:jc w:val="right"/>
      </w:pPr>
      <w:r>
        <w:t>от 09.11.2007 N 160-па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Title"/>
        <w:jc w:val="center"/>
      </w:pPr>
      <w:bookmarkStart w:id="1" w:name="P59"/>
      <w:bookmarkEnd w:id="1"/>
      <w:r>
        <w:t>ПОЛОЖЕНИЕ</w:t>
      </w:r>
    </w:p>
    <w:p w:rsidR="00CD46B7" w:rsidRDefault="00CD46B7">
      <w:pPr>
        <w:pStyle w:val="ConsPlusTitle"/>
        <w:jc w:val="center"/>
      </w:pPr>
      <w:r>
        <w:t>О РЕЖИМЕ ОСОБОЙ ОХРАНЫ ТЕРРИТОРИИ ПАМЯТНИКА ПРИРОДЫ</w:t>
      </w:r>
    </w:p>
    <w:p w:rsidR="00CD46B7" w:rsidRDefault="00CD46B7">
      <w:pPr>
        <w:pStyle w:val="ConsPlusTitle"/>
        <w:jc w:val="center"/>
      </w:pPr>
      <w:r>
        <w:t>РЕГИОНАЛЬНОГО ЗНАЧЕНИЯ "ПОЙМЕННО-ОСТРОВНОЙ</w:t>
      </w:r>
    </w:p>
    <w:p w:rsidR="00CD46B7" w:rsidRDefault="00CD46B7">
      <w:pPr>
        <w:pStyle w:val="ConsPlusTitle"/>
        <w:jc w:val="center"/>
      </w:pPr>
      <w:r>
        <w:t>ПРИРОДНЫЙ КОМПЛЕКС" НОВОСИБИРСКОЙ ОБЛАСТИ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jc w:val="center"/>
        <w:outlineLvl w:val="1"/>
      </w:pPr>
      <w:r>
        <w:t>I. Общие положения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охране окружающей среды",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особо охраняемых природных территориях", Лесным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"Об особо охраняемых природных территориях в Новосибирской области".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 xml:space="preserve">2. В состав памятника природы регионального значения "Пойменно-островной природный комплекс" Новосибирской области (далее - памятник природы) входят природные комплексы, имеющие большое научное, природоохранное, эстетическое и эколого-просветительское значение. В излучине реки Ини располагается </w:t>
      </w:r>
      <w:proofErr w:type="spellStart"/>
      <w:r>
        <w:t>Кузнецовский</w:t>
      </w:r>
      <w:proofErr w:type="spellEnd"/>
      <w:r>
        <w:t xml:space="preserve"> бор - натурализовавшиеся, естественно возобновляющиеся фрагменты сосновых, сосново-березовых, осиновых лесов, разнотравные открытые и кустарниковые луга, множество стариц и мелких пойменных водоемов. Основной объект охраны в памятнике природы - своеобразный комплекс фрагментов экосистем реки Ини, пойменных водоемов </w:t>
      </w:r>
      <w:proofErr w:type="spellStart"/>
      <w:r>
        <w:t>старичного</w:t>
      </w:r>
      <w:proofErr w:type="spellEnd"/>
      <w:r>
        <w:t xml:space="preserve"> типа, смешанных лесов и разнотравных лугов.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Кроме того, на территории памятника природы зарегистрировано 75 видов высших сосудистых растений, 22 вида водорослей и мохообразных, 67 видов птиц, 25 видов млекопитающих, 4 вида земноводных, 3 вида пресмыкающихся, 338 видов беспозвоночных, из всего этого разнообразия видов растений и животных 27 видов растений и животных занесены в Красные книги Российской Федерации и Новосибирской области.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jc w:val="center"/>
        <w:outlineLvl w:val="1"/>
      </w:pPr>
      <w:r>
        <w:t>II. Цели и задачи создания памятника природы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  <w:r>
        <w:t>3. Цели: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lastRenderedPageBreak/>
        <w:t>1) сохранение естественных природных комплексов;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 xml:space="preserve">2) сохранение и усиление </w:t>
      </w:r>
      <w:proofErr w:type="spellStart"/>
      <w:r>
        <w:t>средообразующих</w:t>
      </w:r>
      <w:proofErr w:type="spellEnd"/>
      <w:r>
        <w:t xml:space="preserve">, </w:t>
      </w:r>
      <w:proofErr w:type="spellStart"/>
      <w:r>
        <w:t>водоохранных</w:t>
      </w:r>
      <w:proofErr w:type="spellEnd"/>
      <w:r>
        <w:t>, защитных, санитарно-гигиенических и оздоровительных функций леса;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 xml:space="preserve">3) сохранение редких, исчезающих и </w:t>
      </w:r>
      <w:proofErr w:type="spellStart"/>
      <w:r>
        <w:t>интродуцированных</w:t>
      </w:r>
      <w:proofErr w:type="spellEnd"/>
      <w:r>
        <w:t xml:space="preserve"> видов фауны и флоры;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4) сохранение эстетической ценности естественных природных комплексов;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5) сохранение условий для проведения научно-познавательных экскурсий;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6) экологическое воспитание населения.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4. Задачи: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1) поддержание целостности экосистемы;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2) предотвращение дальнейшей деградации уникальной экосистемы;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3) сохранение растительного и животного мира, представляющего природную модель биоразнообразия всех элементов ландшафтов, свойственных этой части Западной Сибири;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4) сохранение сформированных и натурализовавшихся, естественно возобновляющихся фрагментов соснового, березового, сосново-березового и осинового лесов;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5) сохранение редких видов животных и растений, в том числе занесенных в Красные книги Российской Федерации и Новосибирской области;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6) обеспечение противопожарной безопасности на территории памятника природы;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7) обеспечение экологического воспитания, образования и просвещения, обеспечение населения экологической информацией;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8) проведение учебно-педагогической и научно-просветительской работы.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jc w:val="center"/>
        <w:outlineLvl w:val="1"/>
      </w:pPr>
      <w:r>
        <w:t>III. Порядок образования памятника природы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  <w:r>
        <w:t xml:space="preserve">5. Памятник природы образован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Новосибирского областного Совета депутатов от 11.07.2001 (второй созыв, 42 сессия) на территории </w:t>
      </w:r>
      <w:proofErr w:type="spellStart"/>
      <w:r>
        <w:t>Тогучинского</w:t>
      </w:r>
      <w:proofErr w:type="spellEnd"/>
      <w:r>
        <w:t xml:space="preserve"> района общей площадью 503 га.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6. Изменение границ территории, реорганизация и ликвидация памятника природы осуществляются в том же порядке, что и его образование.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jc w:val="center"/>
        <w:outlineLvl w:val="1"/>
      </w:pPr>
      <w:r>
        <w:t>IV. Правовой статус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  <w:r>
        <w:t>7. Объявление территории памятником природы не влечет за собой изъятия занимаемых им земельных участков у землепользователей, землевладельцев и собственников земель.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8. Памятник природы находится в ведении областного исполнительного органа государственной власти Новосибирской области, осуществляющего исполнительно-распорядительную деятельность в сфере рационального использования природных ресурсов и охраны окружающей среды (далее - областной исполнительный орган).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9. Территория памятника природы учитывается при разработке планов и перспектив экономического и социального развития, схем землеустройства и районной планировки, в схемах охраны природы области.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lastRenderedPageBreak/>
        <w:t>10. Срок действия - бессрочно.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jc w:val="center"/>
        <w:outlineLvl w:val="1"/>
      </w:pPr>
      <w:r>
        <w:t>V. Режим особой охраны территории памятника природы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  <w:r>
        <w:t>11. На территории памятника природы, за исключением части территории, занятой лесом, запрещается любая хозяйственная деятельность, причиняющая вред окружающей среде, в том числе: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1) предоставление земельных участков под застройку, а также для коллективного садоводства и огородничества;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2) деятельность, влекущая за собой нарушение почвенного покрова и геологических обнажений;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3) распашка земель;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4) заготовка растительной земли;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5) строительство магистральных дорог, трубопроводов, линий электропередач и других коммуникаций, а также строительство и эксплуатация хозяйственных и жилых объектов;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6) проведение гидромелиоративных и ирригационных работ, геологоразведочных изысканий и разработка полезных ископаемых;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7) взрывные работы;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 xml:space="preserve">8) движение и стоянка автотранспорта, за исключением случаев, указанных в </w:t>
      </w:r>
      <w:hyperlink w:anchor="P119" w:history="1">
        <w:r>
          <w:rPr>
            <w:color w:val="0000FF"/>
          </w:rPr>
          <w:t>пункте 12</w:t>
        </w:r>
      </w:hyperlink>
      <w:r>
        <w:t xml:space="preserve"> настоящего Положения;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9) устройство привалов, бивуаков, туристических стоянок и лагерей;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10) самовольное занятие земель;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11) разведение костров, выжигание луговой растительности;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12) загрязнение земель химическими и радиоактивными веществами, бытовыми отходами;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13) пастьба и прогон сельскохозяйственных животных;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14) заготовка лекарственного и технического сырья, добывание объектов животного и растительного мира;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15) сбор редких и исчезающих, а также декоративных видов растений, грибов, уничтожение другой травянистой и древесно-кустарниковой растительности.</w:t>
      </w:r>
    </w:p>
    <w:p w:rsidR="00CD46B7" w:rsidRDefault="00CD46B7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12. На территории памятника природы, за исключением части территории, занятой лесом, разрешается без нанесения ущерба охраняемым природным комплексам: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1) проведение необходимых противопожарных и других профилактических мероприятий для обеспечения противопожарной безопасности на территории памятника природы;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2) сбор ягод населением, любительское и спортивное рыболовство в соответствии с правилами, регламентирующими добычу (вылов) водных биоресурсов;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3) проведение научно-исследовательских работ без нанесения ущерба данному природному объекту;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lastRenderedPageBreak/>
        <w:t>4) организация экскурсий в воспитательных целях;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5) проезд транспортных средств специально уполномоченных органов по охране окружающей среды, а также научных сотрудников до места проведения полевых исследований.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13. Разрешается в исключительных случаях отстрел и отлов диких животных при возникновении опасных инфекционных заболеваний.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14. Особенности использования, охрана, защита, воспроизводство лесов на территории памятника природы осуществляются в соответствии с федеральным законодательством.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15. Охрана памятника природы, проведение природоохранных мероприятий осуществляются в соответствии с действующим законодательством областным исполнительным органом.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16. Границы территории памятника природы обозначаются на местности предупредительными и информационными знаками по периметру его границ и внутри территории по дорогам общего пользования.</w:t>
      </w:r>
    </w:p>
    <w:p w:rsidR="00CD46B7" w:rsidRDefault="00CD46B7">
      <w:pPr>
        <w:pStyle w:val="ConsPlusNormal"/>
        <w:spacing w:before="220"/>
        <w:ind w:firstLine="540"/>
        <w:jc w:val="both"/>
      </w:pPr>
      <w:r>
        <w:t>17. Охранная зона для данного памятника природы не устанавливается.</w:t>
      </w: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ind w:firstLine="540"/>
        <w:jc w:val="both"/>
      </w:pPr>
    </w:p>
    <w:p w:rsidR="00CD46B7" w:rsidRDefault="00CD4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32E" w:rsidRDefault="00CD46B7">
      <w:bookmarkStart w:id="3" w:name="_GoBack"/>
      <w:bookmarkEnd w:id="3"/>
    </w:p>
    <w:sectPr w:rsidR="00FF432E" w:rsidSect="0061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7"/>
    <w:rsid w:val="001F2551"/>
    <w:rsid w:val="002F50CA"/>
    <w:rsid w:val="00C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54694-B454-471C-820B-E402AFC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4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4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3FB1BE800EC421C6DA93573598585AEF8BDC5B4AC42B703790AA91F872818F8577C43075230C8FF542E96D594628FBA4CA80444133C1BWFQE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A3FB1BE800EC421C6DA93573598585A9F1BEC6BEAF42B703790AA91F872818EA57244F05552DCCFB4178C793WCQ3J" TargetMode="External"/><Relationship Id="rId12" Type="http://schemas.openxmlformats.org/officeDocument/2006/relationships/hyperlink" Target="consultantplus://offline/ref=B6A3FB1BE800EC421C6DB7386535DB8CA4FBE2CCBFA841E15E2651F4488E224FBF18251343073ECEF8417AC38FC36F8FWBQ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A3FB1BE800EC421C6DB7386535DB8CA4FBE2CCBDAC4FE0572C0CFE40D72E4DB8177A1644163ECDFF5F7BC195CA3BDCF907A5025D0F3C1DE2D4ABE4W2QCJ" TargetMode="External"/><Relationship Id="rId11" Type="http://schemas.openxmlformats.org/officeDocument/2006/relationships/hyperlink" Target="consultantplus://offline/ref=B6A3FB1BE800EC421C6DB7386535DB8CA4FBE2CCBDAC4FE0572C0CFE40D72E4DB8177A1644163ECDFF5F7BC195CA3BDCF907A5025D0F3C1DE2D4ABE4W2QCJ" TargetMode="External"/><Relationship Id="rId5" Type="http://schemas.openxmlformats.org/officeDocument/2006/relationships/hyperlink" Target="consultantplus://offline/ref=B6A3FB1BE800EC421C6DA93573598585AEF8BDC5B4AC42B703790AA91F872818F8577C43075230C8FF542E96D594628FBA4CA80444133C1BWFQEJ" TargetMode="External"/><Relationship Id="rId10" Type="http://schemas.openxmlformats.org/officeDocument/2006/relationships/hyperlink" Target="consultantplus://offline/ref=B6A3FB1BE800EC421C6DA93573598585AEF9B8C0BCA142B703790AA91F872818F8577C4307523BCDFB542E96D594628FBA4CA80444133C1BWFQ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A3FB1BE800EC421C6DA93573598585AEF9B8C0BDAB42B703790AA91F872818F8577C43075234CCFA542E96D594628FBA4CA80444133C1BWFQ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Татьяна Владимировна</dc:creator>
  <cp:keywords/>
  <dc:description/>
  <cp:lastModifiedBy>Гуляева Татьяна Владимировна</cp:lastModifiedBy>
  <cp:revision>1</cp:revision>
  <dcterms:created xsi:type="dcterms:W3CDTF">2022-04-27T09:16:00Z</dcterms:created>
  <dcterms:modified xsi:type="dcterms:W3CDTF">2022-04-27T09:20:00Z</dcterms:modified>
</cp:coreProperties>
</file>