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A8" w:rsidRDefault="006730A8" w:rsidP="006730A8">
      <w:pPr>
        <w:pStyle w:val="ConsPlusNormal"/>
        <w:ind w:firstLine="540"/>
        <w:jc w:val="both"/>
      </w:pPr>
    </w:p>
    <w:p w:rsidR="006730A8" w:rsidRDefault="006730A8" w:rsidP="006730A8">
      <w:pPr>
        <w:pStyle w:val="ConsPlusNormal"/>
        <w:jc w:val="right"/>
        <w:outlineLvl w:val="0"/>
      </w:pPr>
      <w:r>
        <w:t>Приложение N 5</w:t>
      </w:r>
    </w:p>
    <w:p w:rsidR="006730A8" w:rsidRDefault="006730A8" w:rsidP="006730A8">
      <w:pPr>
        <w:pStyle w:val="ConsPlusNormal"/>
        <w:jc w:val="right"/>
      </w:pPr>
      <w:r>
        <w:t>к постановлению</w:t>
      </w:r>
    </w:p>
    <w:p w:rsidR="006730A8" w:rsidRDefault="006730A8" w:rsidP="006730A8">
      <w:pPr>
        <w:pStyle w:val="ConsPlusNormal"/>
        <w:jc w:val="right"/>
      </w:pPr>
      <w:r>
        <w:t>Правительства Новосибирской области</w:t>
      </w:r>
    </w:p>
    <w:p w:rsidR="006730A8" w:rsidRDefault="006730A8" w:rsidP="006730A8">
      <w:pPr>
        <w:pStyle w:val="ConsPlusNormal"/>
        <w:jc w:val="right"/>
      </w:pPr>
      <w:r>
        <w:t>от 31.07.2013 N 322-п</w:t>
      </w:r>
    </w:p>
    <w:p w:rsidR="006730A8" w:rsidRDefault="006730A8" w:rsidP="006730A8">
      <w:pPr>
        <w:pStyle w:val="ConsPlusNormal"/>
        <w:ind w:firstLine="540"/>
        <w:jc w:val="both"/>
      </w:pPr>
    </w:p>
    <w:p w:rsidR="006730A8" w:rsidRDefault="006730A8" w:rsidP="006730A8">
      <w:pPr>
        <w:pStyle w:val="ConsPlusTitle"/>
        <w:jc w:val="center"/>
      </w:pPr>
      <w:bookmarkStart w:id="0" w:name="P7603"/>
      <w:bookmarkEnd w:id="0"/>
      <w:r>
        <w:t>ПОРЯДОК</w:t>
      </w:r>
    </w:p>
    <w:p w:rsidR="006730A8" w:rsidRDefault="006730A8" w:rsidP="006730A8">
      <w:pPr>
        <w:pStyle w:val="ConsPlusTitle"/>
        <w:jc w:val="center"/>
      </w:pPr>
      <w:r>
        <w:t>ПРЕДОСТАВЛЕНИЯ И ОПРЕДЕЛЕНИЯ ОБЪЕМА СУБСИДИЙ</w:t>
      </w:r>
    </w:p>
    <w:p w:rsidR="006730A8" w:rsidRDefault="006730A8" w:rsidP="006730A8">
      <w:pPr>
        <w:pStyle w:val="ConsPlusTitle"/>
        <w:jc w:val="center"/>
      </w:pPr>
      <w:r>
        <w:t>НЕКОММЕРЧЕСКИМ ОРГАНИЗАЦИЯМ, НЕ ЯВЛЯЮЩИМСЯ</w:t>
      </w:r>
    </w:p>
    <w:p w:rsidR="006730A8" w:rsidRDefault="006730A8" w:rsidP="006730A8">
      <w:pPr>
        <w:pStyle w:val="ConsPlusTitle"/>
        <w:jc w:val="center"/>
      </w:pPr>
      <w:r>
        <w:t>ГОСУДАРСТВЕННЫМИ (МУНИЦИПАЛЬНЫМИ) УЧРЕЖДЕНИЯМИ,</w:t>
      </w:r>
    </w:p>
    <w:p w:rsidR="006730A8" w:rsidRDefault="006730A8" w:rsidP="006730A8">
      <w:pPr>
        <w:pStyle w:val="ConsPlusTitle"/>
        <w:jc w:val="center"/>
      </w:pPr>
      <w:r>
        <w:t>В РАМКАХ РЕАЛИЗАЦИИ ГОСУДАРСТВЕННОЙ ПРОГРАММЫ</w:t>
      </w:r>
    </w:p>
    <w:p w:rsidR="006730A8" w:rsidRDefault="006730A8" w:rsidP="006730A8">
      <w:pPr>
        <w:pStyle w:val="ConsPlusTitle"/>
        <w:jc w:val="center"/>
      </w:pPr>
      <w:r>
        <w:t>НОВОСИБИРСКОЙ ОБЛАСТИ "РАЗВИТИЕ СИСТЕМЫ СОЦИАЛЬНОЙ</w:t>
      </w:r>
    </w:p>
    <w:p w:rsidR="006730A8" w:rsidRDefault="006730A8" w:rsidP="006730A8">
      <w:pPr>
        <w:pStyle w:val="ConsPlusTitle"/>
        <w:jc w:val="center"/>
      </w:pPr>
      <w:r>
        <w:t>ПОДДЕРЖКИ НАСЕЛЕНИЯ И УЛУЧШЕНИЕ СОЦИАЛЬНОГО</w:t>
      </w:r>
    </w:p>
    <w:p w:rsidR="006730A8" w:rsidRDefault="006730A8" w:rsidP="006730A8">
      <w:pPr>
        <w:pStyle w:val="ConsPlusTitle"/>
        <w:jc w:val="center"/>
      </w:pPr>
      <w:r>
        <w:t>ПОЛОЖЕНИЯ СЕМЕЙ С ДЕТЬМИ В НОВОСИБИРСКОЙ ОБЛАСТИ"</w:t>
      </w:r>
    </w:p>
    <w:p w:rsidR="006730A8" w:rsidRDefault="006730A8" w:rsidP="006730A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730A8" w:rsidTr="0048798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730A8" w:rsidRDefault="006730A8" w:rsidP="0048798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30A8" w:rsidRDefault="006730A8" w:rsidP="0048798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4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Новосибирской области</w:t>
            </w:r>
          </w:p>
          <w:p w:rsidR="006730A8" w:rsidRDefault="006730A8" w:rsidP="0048798B">
            <w:pPr>
              <w:pStyle w:val="ConsPlusNormal"/>
              <w:jc w:val="center"/>
            </w:pPr>
            <w:r>
              <w:rPr>
                <w:color w:val="392C69"/>
              </w:rPr>
              <w:t>от 24.12.2018 N 529-п;</w:t>
            </w:r>
          </w:p>
          <w:p w:rsidR="006730A8" w:rsidRDefault="006730A8" w:rsidP="0048798B">
            <w:pPr>
              <w:pStyle w:val="ConsPlusNormal"/>
              <w:jc w:val="center"/>
            </w:pPr>
            <w:r>
              <w:rPr>
                <w:color w:val="392C69"/>
              </w:rPr>
              <w:t>в ред. постановлений Правительства Новосибирской области</w:t>
            </w:r>
          </w:p>
          <w:p w:rsidR="006730A8" w:rsidRDefault="006730A8" w:rsidP="0048798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25.03.2019 </w:t>
            </w:r>
            <w:hyperlink r:id="rId5" w:history="1">
              <w:r>
                <w:rPr>
                  <w:color w:val="0000FF"/>
                </w:rPr>
                <w:t>N 110-п</w:t>
              </w:r>
            </w:hyperlink>
            <w:r>
              <w:rPr>
                <w:color w:val="392C69"/>
              </w:rPr>
              <w:t xml:space="preserve">, от 31.12.2019 </w:t>
            </w:r>
            <w:hyperlink r:id="rId6" w:history="1">
              <w:r>
                <w:rPr>
                  <w:color w:val="0000FF"/>
                </w:rPr>
                <w:t>N 523-п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730A8" w:rsidRDefault="006730A8" w:rsidP="006730A8">
      <w:pPr>
        <w:pStyle w:val="ConsPlusNormal"/>
        <w:ind w:firstLine="540"/>
        <w:jc w:val="both"/>
      </w:pPr>
    </w:p>
    <w:p w:rsidR="006730A8" w:rsidRDefault="006730A8" w:rsidP="006730A8">
      <w:pPr>
        <w:pStyle w:val="ConsPlusNormal"/>
        <w:ind w:firstLine="540"/>
        <w:jc w:val="both"/>
      </w:pPr>
      <w:r>
        <w:t xml:space="preserve">1. Настоящий порядок предоставления и определения объема субсидий некоммерческим организациям, не являющимся государственными (муниципальными) учреждениями, в рамках реализации государственной </w:t>
      </w:r>
      <w:hyperlink w:anchor="P50" w:history="1">
        <w:r>
          <w:rPr>
            <w:color w:val="0000FF"/>
          </w:rPr>
          <w:t>программы</w:t>
        </w:r>
      </w:hyperlink>
      <w:r>
        <w:t xml:space="preserve"> Новосибирской области "Развитие системы социальной поддержки населения и улучшение социального положения семей с детьми в Новосибирской области" (далее - порядок) разработан в соответствии со </w:t>
      </w:r>
      <w:hyperlink r:id="rId7" w:history="1">
        <w:r>
          <w:rPr>
            <w:color w:val="0000FF"/>
          </w:rPr>
          <w:t>статьей 78.1</w:t>
        </w:r>
      </w:hyperlink>
      <w:r>
        <w:t xml:space="preserve"> Бюджетного кодекса Российской Федерации и определяет процедуру предоставления субсидий из областного бюджета Новосибирской области (далее - областной бюджет).</w:t>
      </w:r>
    </w:p>
    <w:p w:rsidR="006730A8" w:rsidRDefault="006730A8" w:rsidP="006730A8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</w:t>
      </w:r>
      <w:bookmarkStart w:id="1" w:name="_GoBack"/>
      <w:bookmarkEnd w:id="1"/>
      <w:r>
        <w:t>области от 25.03.2019 N 110-п)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2. Целью предоставления субсидий некоммерческим организациям, не являющимся государственными (муниципальными) учреждениями, в рамках реализации государственной </w:t>
      </w:r>
      <w:hyperlink w:anchor="P50" w:history="1">
        <w:r>
          <w:rPr>
            <w:color w:val="0000FF"/>
          </w:rPr>
          <w:t>программы</w:t>
        </w:r>
      </w:hyperlink>
      <w:r>
        <w:t xml:space="preserve"> Новосибирской области "Развитие системы социальной поддержки населения и улучшение социального положения семей с детьми в Новосибирской области" (далее - субсидия) является финансовое обеспечение затрат некоммерческих организаций, не являющихся государственными (муниципальными) учреждениями, связанных с выполнением мероприятий государственной программы Новосибирской области "Развитие системы социальной поддержки населения и улучшение социального положения семей с детьми в Новосибирской области" (далее - государственная программа), в том числе мероприятий региональных проектов "Финансовая поддержка семей при рождении детей", "Старшее поколение", в рамках следующих задач государственной программы:</w:t>
      </w:r>
    </w:p>
    <w:p w:rsidR="006730A8" w:rsidRDefault="006730A8" w:rsidP="006730A8">
      <w:pPr>
        <w:pStyle w:val="ConsPlusNormal"/>
        <w:jc w:val="both"/>
      </w:pPr>
      <w:r>
        <w:t xml:space="preserve">(в ред. постановлений Правительства Новосибирской области от 25.03.2019 </w:t>
      </w:r>
      <w:hyperlink r:id="rId9" w:history="1">
        <w:r>
          <w:rPr>
            <w:color w:val="0000FF"/>
          </w:rPr>
          <w:t>N 110-п</w:t>
        </w:r>
      </w:hyperlink>
      <w:r>
        <w:t xml:space="preserve">, от 31.12.2019 </w:t>
      </w:r>
      <w:hyperlink r:id="rId10" w:history="1">
        <w:r>
          <w:rPr>
            <w:color w:val="0000FF"/>
          </w:rPr>
          <w:t>N 523-п</w:t>
        </w:r>
      </w:hyperlink>
      <w:r>
        <w:t>)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1) улучшение качества жизни семей с детьми, детей, в том числе детей-инвалидов, детей-сирот и детей, оставшихся без попечения родителей;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2) повышение доступности и качества отдыха, оздоровления и занятости детей;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3) обеспечение и защита прав, интересов детей-сирот и детей, оставшихся без попечения родителей, лиц из числа детей-сирот и детей, оставшихся без попечения родителей. Создание условий для совершенствования системы профилактики преступности и правонарушений несовершеннолетних, социализации и реабилитации несовершеннолетних, находящихся в конфликте с законом;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lastRenderedPageBreak/>
        <w:t>4) создание социально-экономических, организационных условий для повышения качества жизни граждан пожилого возраста, степени их социальной защищенности, содействие их активному участию в жизни общества;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5) формирование условий для обеспечения беспрепятственного доступа инвалидов и других маломобильных групп населения к приоритетным для них объектам и услугам. Совершенствование системы комплексной реабилитации инвалидов;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6) создание условий для повышения качества предоставления социальных услуг, улучшения материального положения отдельных категорий граждан, в том числе малоимущих, граждан, находящихся в трудной жизненной ситуации.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3. Получателями субсидий являются некоммерческие организации, не являющиеся государственными (муниципальными) учреждениями, имеющие право на получение субсидий, отбираемые исходя из требований, указанных в </w:t>
      </w:r>
      <w:hyperlink w:anchor="P7630" w:history="1">
        <w:r>
          <w:rPr>
            <w:color w:val="0000FF"/>
          </w:rPr>
          <w:t>пункте 5</w:t>
        </w:r>
      </w:hyperlink>
      <w:r>
        <w:t xml:space="preserve"> настоящего порядка, в том числе по итогам конкурса (за исключением случаев, когда получатель субсидии определяется в соответствии с законом (решением) о бюджете) (далее - субъекты).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4. Предоставление субсидий осуществляется в соответствии со сводной бюджетной росписью и кассовым планом областного бюджета в пределах бюджетных ассигнований и лимитов бюджетных обязательств, установленных главным распорядителям средств областного бюджета как получателям бюджетных средств: министерству труда и социального развития Новосибирской области, министерству образования Новосибирской области, министерству культуры Новосибирской области, министерству здравоохранения Новосибирской области, министерству региональной политики Новосибирской области, министерству транспорта и дорожного хозяйства Новосибирской области, министерству физической культуры и спорта Новосибирской области - на соответствующий финансовый год на реализацию мероприятий государственной программы (далее - главные распорядители).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Субсидии предоставляются в порядке конкурсного отбора, организатором которого является главный распорядитель, являющийся исполнителем мероприятия государственной программы в соответствии с планом реализации мероприятий государственной программы, утверждаемым приказом министерства труда и социального развития Новосибирской области (далее - соответственно конкурсный отбор, план реализации мероприятий).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bookmarkStart w:id="2" w:name="P7630"/>
      <w:bookmarkEnd w:id="2"/>
      <w:r>
        <w:t>5. К участию в конкурсном отборе допускаются субъекты при условии соблюдения на дату регистрации заявки с прилагаемыми к ней документами для получения субсидии следующих требований: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1) соответствие сферы деятельности субъекта целевому назначению субсидии;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2) у субъекта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3) у субъекта должна отсутствовать просроченная задолженность 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иная просроченная задолженность перед бюджетом Новосибирской области;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4) получатель субсидии не должен находиться в процессе реорганизации, ликвидации, в отношении его не введена процедура банкротства, деятельность получателя субсидии не должна быть приостановлена в порядке, предусмотренном законодательством Российской Федерации;</w:t>
      </w:r>
    </w:p>
    <w:p w:rsidR="006730A8" w:rsidRDefault="006730A8" w:rsidP="006730A8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523-п)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5) согласие соответственно получателей субсидий и лиц, являющихся поставщиками </w:t>
      </w:r>
      <w:r>
        <w:lastRenderedPageBreak/>
        <w:t>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субсидий, на осуществление главным распорядителем и органами государственного (муниципального) финансового контроля проверок соблюдения ими условий, целей и порядка предоставления субсидий.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bookmarkStart w:id="3" w:name="P7637"/>
      <w:bookmarkEnd w:id="3"/>
      <w:r>
        <w:t>6. Размер субсидии определяется по формуле:</w:t>
      </w:r>
    </w:p>
    <w:p w:rsidR="006730A8" w:rsidRDefault="006730A8" w:rsidP="006730A8">
      <w:pPr>
        <w:pStyle w:val="ConsPlusNormal"/>
        <w:ind w:firstLine="540"/>
        <w:jc w:val="both"/>
      </w:pPr>
    </w:p>
    <w:p w:rsidR="006730A8" w:rsidRDefault="006730A8" w:rsidP="006730A8">
      <w:pPr>
        <w:pStyle w:val="ConsPlusNormal"/>
        <w:jc w:val="center"/>
      </w:pPr>
      <w:proofErr w:type="spellStart"/>
      <w:r>
        <w:t>Рс</w:t>
      </w:r>
      <w:proofErr w:type="spellEnd"/>
      <w:r>
        <w:t xml:space="preserve"> = Р</w:t>
      </w:r>
      <w:r>
        <w:rPr>
          <w:vertAlign w:val="subscript"/>
        </w:rPr>
        <w:t>1</w:t>
      </w:r>
      <w:r>
        <w:t xml:space="preserve"> + Р</w:t>
      </w:r>
      <w:r>
        <w:rPr>
          <w:vertAlign w:val="subscript"/>
        </w:rPr>
        <w:t>2</w:t>
      </w:r>
      <w:r>
        <w:t>, где:</w:t>
      </w:r>
    </w:p>
    <w:p w:rsidR="006730A8" w:rsidRDefault="006730A8" w:rsidP="006730A8">
      <w:pPr>
        <w:pStyle w:val="ConsPlusNormal"/>
        <w:ind w:firstLine="540"/>
        <w:jc w:val="both"/>
      </w:pPr>
    </w:p>
    <w:p w:rsidR="006730A8" w:rsidRDefault="006730A8" w:rsidP="006730A8">
      <w:pPr>
        <w:pStyle w:val="ConsPlusNormal"/>
        <w:ind w:firstLine="540"/>
        <w:jc w:val="both"/>
      </w:pPr>
      <w:proofErr w:type="spellStart"/>
      <w:r>
        <w:t>Рс</w:t>
      </w:r>
      <w:proofErr w:type="spellEnd"/>
      <w:r>
        <w:t xml:space="preserve"> - размер предоставляемой субсидии;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1</w:t>
      </w:r>
      <w:r>
        <w:t xml:space="preserve"> - объем расходов на оплату товаров, работ, услуг в рамках выполнения мероприятия;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Р</w:t>
      </w:r>
      <w:r>
        <w:rPr>
          <w:vertAlign w:val="subscript"/>
        </w:rPr>
        <w:t>2</w:t>
      </w:r>
      <w:r>
        <w:t xml:space="preserve"> - объем иных расходов, непосредственно связанных с проведением мероприятий.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Объем расходов на оплату товаров, работ, услуг определяется по формуле:</w:t>
      </w:r>
    </w:p>
    <w:p w:rsidR="006730A8" w:rsidRDefault="006730A8" w:rsidP="006730A8">
      <w:pPr>
        <w:pStyle w:val="ConsPlusNormal"/>
        <w:ind w:firstLine="540"/>
        <w:jc w:val="both"/>
      </w:pPr>
    </w:p>
    <w:p w:rsidR="006730A8" w:rsidRDefault="006730A8" w:rsidP="006730A8">
      <w:pPr>
        <w:pStyle w:val="ConsPlusNormal"/>
        <w:jc w:val="center"/>
      </w:pPr>
      <w:r>
        <w:t>Р</w:t>
      </w:r>
      <w:r>
        <w:rPr>
          <w:vertAlign w:val="subscript"/>
        </w:rPr>
        <w:t>1</w:t>
      </w:r>
      <w:r>
        <w:t xml:space="preserve"> = </w:t>
      </w:r>
      <w:proofErr w:type="spellStart"/>
      <w:r>
        <w:t>Qi</w:t>
      </w:r>
      <w:proofErr w:type="spellEnd"/>
      <w:r>
        <w:t xml:space="preserve"> x </w:t>
      </w:r>
      <w:proofErr w:type="spellStart"/>
      <w:r>
        <w:t>Ni</w:t>
      </w:r>
      <w:proofErr w:type="spellEnd"/>
      <w:r>
        <w:t>, где:</w:t>
      </w:r>
    </w:p>
    <w:p w:rsidR="006730A8" w:rsidRDefault="006730A8" w:rsidP="006730A8">
      <w:pPr>
        <w:pStyle w:val="ConsPlusNormal"/>
        <w:ind w:firstLine="540"/>
        <w:jc w:val="both"/>
      </w:pPr>
    </w:p>
    <w:p w:rsidR="006730A8" w:rsidRDefault="006730A8" w:rsidP="006730A8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1</w:t>
      </w:r>
      <w:r>
        <w:t xml:space="preserve"> - объем расходов на оплату товаров, работ, услуг;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proofErr w:type="spellStart"/>
      <w:r>
        <w:t>Qi</w:t>
      </w:r>
      <w:proofErr w:type="spellEnd"/>
      <w:r>
        <w:t xml:space="preserve"> - стоимость товаров, работ, услуг;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количество товаров, работ, услуг.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При этом размер субсидии не может превышать сумму затрат на реализацию мероприятия государственной программы в текущем финансовом году в соответствии с планом реализации мероприятий.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7. Решение о проведении конкурсного отбора оформляется приказом главного распорядителя, являющегося исполнителем соответствующего мероприятия государственной программы, и содержит следующую информацию: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наименование общественно полезной услуги;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размер стоимости единицы общественно полезной услуги, максимальный размер субсидии, определенный в соответствии с </w:t>
      </w:r>
      <w:hyperlink w:anchor="P7637" w:history="1">
        <w:r>
          <w:rPr>
            <w:color w:val="0000FF"/>
          </w:rPr>
          <w:t>пунктом 6</w:t>
        </w:r>
      </w:hyperlink>
      <w:r>
        <w:t xml:space="preserve"> настоящего порядка;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форма предоставления субсидии (финансовое обеспечение затрат);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даты начала и окончания приема документов, указанных в </w:t>
      </w:r>
      <w:hyperlink w:anchor="P7661" w:history="1">
        <w:r>
          <w:rPr>
            <w:color w:val="0000FF"/>
          </w:rPr>
          <w:t>подпунктах 1</w:t>
        </w:r>
      </w:hyperlink>
      <w:r>
        <w:t xml:space="preserve"> - </w:t>
      </w:r>
      <w:hyperlink w:anchor="P7663" w:history="1">
        <w:r>
          <w:rPr>
            <w:color w:val="0000FF"/>
          </w:rPr>
          <w:t>3 пункта 9</w:t>
        </w:r>
      </w:hyperlink>
      <w:r>
        <w:t xml:space="preserve"> настоящего порядка, дата подведения итогов конкурсного отбора;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минимальные требования к оказанию общественно полезной услуги (далее - минимальные требования), содержащие информацию о категориях потребителей общественно полезных услуг, объеме общественно полезных услуг, в отношении которых проводится отбор показателей качества.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8. Объявление о проведении конкурсного отбора на предоставление субсидии подлежит обязательному размещению на официальном сайте главного распорядителя в информационно-телекоммуникационной сети "Интернет" (далее - сеть "Интернет") не менее чем за 10 календарных дней до дня начала приема заявок. Объявление о проведении конкурсного отбора на предоставление субсидии содержит информацию о порядке проведения конкурсного отбора на предоставление субсидии, в том числе требование об указании наименования общественно полезных услуг, категорий потребителей общественно полезных услуг, объема общественно полезных услуг, в отношении которых проводится отбор, показателей качества, стоимости единицы </w:t>
      </w:r>
      <w:r>
        <w:lastRenderedPageBreak/>
        <w:t>общественно полезной услуги, даты начала и окончания приема заявок, информацию об указании на адрес страницы официального сайта главного распорядителя в сети "Интернет", на которой размещена форма заявки на участие в конкурсном отборе и приказ о ее утверждении. Срок приема заявок составляет 15 календарных дней.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Решение об отмене проведения конкурсного отбора оформляется приказом главного распорядителя, являющегося исполнителем соответствующего мероприятия государственной программы, не ранее чем за 3 рабочих дня до даты начала приема заявок и в тот же день подлежит размещению на официальном сайте главного распорядителя в сети "Интернет".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bookmarkStart w:id="4" w:name="P7660"/>
      <w:bookmarkEnd w:id="4"/>
      <w:r>
        <w:t>9. Субъекты для получения субсидии в порядке конкурсного отбора представляют главному распорядителю следующие документы: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bookmarkStart w:id="5" w:name="P7661"/>
      <w:bookmarkEnd w:id="5"/>
      <w:r>
        <w:t xml:space="preserve">1) заявку о предоставлении субсидии с указанием расходов на выполнение мероприятия государственной программы за счет средств областного бюджета и собственных (привлеченных) средств и ресурсов субъекта, информации, указанной в </w:t>
      </w:r>
      <w:hyperlink w:anchor="P7630" w:history="1">
        <w:r>
          <w:rPr>
            <w:color w:val="0000FF"/>
          </w:rPr>
          <w:t>пункте 5</w:t>
        </w:r>
      </w:hyperlink>
      <w:r>
        <w:t xml:space="preserve"> настоящего порядка, по форме, утвержденной приказом главного распорядителя (далее - заявка);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bookmarkStart w:id="6" w:name="P7662"/>
      <w:bookmarkEnd w:id="6"/>
      <w:r>
        <w:t>2) копии учредительных документов, заверенные нотариально, либо копии учредительных документов с подлинниками (главный распорядитель осуществляет сверку копий на соответствие с подлинником, после чего возвращает подлинник субъекту) по выбору субъекта;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bookmarkStart w:id="7" w:name="P7663"/>
      <w:bookmarkEnd w:id="7"/>
      <w:r>
        <w:t>3) копии документов, подтверждающих полномочия руководителя или его уполномоченного лица, заверенные печатью субъекта (при наличии печати) и подписью руководителя или его уполномоченного лица.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При представлении заявки субъект имеет право указать сумму расходов на выполнение мероприятия государственной программы за счет средств областного бюджета меньше суммы, установленной в приказе о проведении конкурсного отбора.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Заявка может быть изменена или отозвана заявителем до окончания срока приема заявок путем направления главному распорядителю письменного заявления. Отозванные заявки не учитываются при проведении конкурсного отбора на предоставление субсидии.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10. Заявка и документы, указанные в </w:t>
      </w:r>
      <w:hyperlink w:anchor="P7662" w:history="1">
        <w:r>
          <w:rPr>
            <w:color w:val="0000FF"/>
          </w:rPr>
          <w:t>подпунктах 2</w:t>
        </w:r>
      </w:hyperlink>
      <w:r>
        <w:t xml:space="preserve"> - </w:t>
      </w:r>
      <w:hyperlink w:anchor="P7663" w:history="1">
        <w:r>
          <w:rPr>
            <w:color w:val="0000FF"/>
          </w:rPr>
          <w:t>3 пункта 9</w:t>
        </w:r>
      </w:hyperlink>
      <w:r>
        <w:t xml:space="preserve"> настоящего порядка, подаются главному распорядителю субъектом лично (его уполномоченным представителем) либо почтовым отправлением по юридическому адресу главного распорядителя до даты, определенной приказом главного распорядителя о проведении конкурса.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11. Главный распорядитель принимает поступившие заявки и приложенные к ним документы, указанные в </w:t>
      </w:r>
      <w:hyperlink w:anchor="P7662" w:history="1">
        <w:r>
          <w:rPr>
            <w:color w:val="0000FF"/>
          </w:rPr>
          <w:t>подпунктах 2</w:t>
        </w:r>
      </w:hyperlink>
      <w:r>
        <w:t xml:space="preserve"> - </w:t>
      </w:r>
      <w:hyperlink w:anchor="P7663" w:history="1">
        <w:r>
          <w:rPr>
            <w:color w:val="0000FF"/>
          </w:rPr>
          <w:t>3 пункта 9</w:t>
        </w:r>
      </w:hyperlink>
      <w:r>
        <w:t xml:space="preserve"> настоящего порядка, регистрирует их в течение 3 рабочих дней с даты поступления как входящую корреспонденцию с указанием даты их поступления, проверяет их на соответствие требованиям, установленным </w:t>
      </w:r>
      <w:hyperlink w:anchor="P7630" w:history="1">
        <w:r>
          <w:rPr>
            <w:color w:val="0000FF"/>
          </w:rPr>
          <w:t>пунктом 5</w:t>
        </w:r>
      </w:hyperlink>
      <w:r>
        <w:t xml:space="preserve"> настоящего порядка.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12. Основанием для отказа в рассмотрении заявки является несоответствие заявки форме, утвержденной приказом главного распорядителя.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При наличии оснований для отказа в рассмотрении заявки главный распорядитель в течение 5 рабочих дней со дня регистрации заявки направляет субъекту письменное уведомление об отказе в рассмотрении заявки с указанием причин такого отказа по адресу, указанному в заявке.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13. Субъект, которому отказано в рассмотрении заявки, вправе повторно подать доработанную заявку, но не позднее установленного главным распорядителем срока окончания приема заявок.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14. Основаниями для отказа в предоставлении субсидии являются: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lastRenderedPageBreak/>
        <w:t xml:space="preserve">1) несоответствие представленных субъектом документов требованиям, определенным </w:t>
      </w:r>
      <w:hyperlink w:anchor="P7660" w:history="1">
        <w:r>
          <w:rPr>
            <w:color w:val="0000FF"/>
          </w:rPr>
          <w:t>пунктом 9</w:t>
        </w:r>
      </w:hyperlink>
      <w:r>
        <w:t xml:space="preserve"> настоящего порядка, или непредставление (представление не в полном объеме) указанных документов;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2) недостоверность представленной субъектом информации;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3) несоответствие субъекта требованиям, установленным в </w:t>
      </w:r>
      <w:hyperlink w:anchor="P7630" w:history="1">
        <w:r>
          <w:rPr>
            <w:color w:val="0000FF"/>
          </w:rPr>
          <w:t>пункте 5</w:t>
        </w:r>
      </w:hyperlink>
      <w:r>
        <w:t xml:space="preserve"> настоящего порядка.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Главный распорядитель в течение 5 рабочих дней после проверки документов, представленных в соответствии с требованиями </w:t>
      </w:r>
      <w:hyperlink w:anchor="P7660" w:history="1">
        <w:r>
          <w:rPr>
            <w:color w:val="0000FF"/>
          </w:rPr>
          <w:t>пункта 9</w:t>
        </w:r>
      </w:hyperlink>
      <w:r>
        <w:t xml:space="preserve"> настоящего порядка, направляет субъекту письменное уведомление об отказе в предоставлении субсидии с указанием причин такого отказа по адресу, указанному в заявке.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Информация об этом подлежит отражению в решении комиссии об определении победителя конкурсного отбора или его отсутствии.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15. Главный распорядитель на стадии проверки документов субъекта, представленных в соответствии с </w:t>
      </w:r>
      <w:hyperlink w:anchor="P7660" w:history="1">
        <w:r>
          <w:rPr>
            <w:color w:val="0000FF"/>
          </w:rPr>
          <w:t>пунктом 9</w:t>
        </w:r>
      </w:hyperlink>
      <w:r>
        <w:t xml:space="preserve"> настоящего порядка, в рамках межведомственного информационного взаимодействия запрашивает в соответствующих органах и организациях следующие документы: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1) справку о состоянии расчетов по налогам, сборам, пеням и штрафам, выданную налоговым органом по месту регистрации субъекта не ранее чем за один месяц до дня представления главному распорядителю;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2) копию свидетельства о государственной регистрации юридического лица, копию листа записи Единого государственного реестра юридических лиц (копия представляется и заверяется лицом, подающим заявку, или заверяется нотариально по выбору субъекта).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Субъект вправе представить данные документы главному распорядителю по собственной инициативе.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16. Главный распорядитель формирует конкурсную комиссию по проведению конкурсного отбора (далее - комиссия), положение о комиссии, ее состав утверждаются приказом главного распорядителя.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заместитель председателя комиссии, секретарь комиссии и члены комиссии.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Возглавляет комиссию, руководит ее работой и проводит заседания комиссии председатель комиссии или, в случае отсутствия председателя комиссии, заместитель председателя комиссии (далее - председательствующий).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Секретарь комиссии осуществляет подготовку заседания комиссии, уведомляет членов комиссии о дате, времени и месте проведения заседания комиссии не менее чем за три рабочих дня до заседания комиссии, оформляет протокол заседания комиссии, готовит заключение об определении победителя конкурсного отбора или его отсутствии.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bookmarkStart w:id="8" w:name="P7685"/>
      <w:bookmarkEnd w:id="8"/>
      <w:r>
        <w:t>17. Для определения победителя конкурсного отбора заявки на участие в конкурсе оцениваются конкурсной комиссией по следующим критериям:</w:t>
      </w:r>
    </w:p>
    <w:p w:rsidR="006730A8" w:rsidRDefault="006730A8" w:rsidP="006730A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103"/>
        <w:gridCol w:w="3458"/>
      </w:tblGrid>
      <w:tr w:rsidR="006730A8" w:rsidTr="0048798B">
        <w:tc>
          <w:tcPr>
            <w:tcW w:w="510" w:type="dxa"/>
          </w:tcPr>
          <w:p w:rsidR="006730A8" w:rsidRDefault="006730A8" w:rsidP="0048798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103" w:type="dxa"/>
          </w:tcPr>
          <w:p w:rsidR="006730A8" w:rsidRDefault="006730A8" w:rsidP="0048798B">
            <w:pPr>
              <w:pStyle w:val="ConsPlusNormal"/>
              <w:jc w:val="center"/>
            </w:pPr>
            <w:r>
              <w:t>Критерии</w:t>
            </w:r>
          </w:p>
        </w:tc>
        <w:tc>
          <w:tcPr>
            <w:tcW w:w="3458" w:type="dxa"/>
          </w:tcPr>
          <w:p w:rsidR="006730A8" w:rsidRDefault="006730A8" w:rsidP="0048798B">
            <w:pPr>
              <w:pStyle w:val="ConsPlusNormal"/>
              <w:jc w:val="center"/>
            </w:pPr>
            <w:r>
              <w:t>Оценка</w:t>
            </w:r>
          </w:p>
        </w:tc>
      </w:tr>
      <w:tr w:rsidR="006730A8" w:rsidTr="0048798B">
        <w:tc>
          <w:tcPr>
            <w:tcW w:w="510" w:type="dxa"/>
          </w:tcPr>
          <w:p w:rsidR="006730A8" w:rsidRDefault="006730A8" w:rsidP="0048798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3" w:type="dxa"/>
          </w:tcPr>
          <w:p w:rsidR="006730A8" w:rsidRDefault="006730A8" w:rsidP="0048798B">
            <w:pPr>
              <w:pStyle w:val="ConsPlusNormal"/>
            </w:pPr>
            <w:r>
              <w:t xml:space="preserve">Наличие у субъекта квалифицированного кадрового потенциала, подтвержденного списками </w:t>
            </w:r>
            <w:r>
              <w:lastRenderedPageBreak/>
              <w:t>специалистов, необходимых для реализации мероприятия государственной программы (наличие у них опыта работы в социальной сфере), в соответствии с минимальными требованиями</w:t>
            </w:r>
          </w:p>
        </w:tc>
        <w:tc>
          <w:tcPr>
            <w:tcW w:w="3458" w:type="dxa"/>
          </w:tcPr>
          <w:p w:rsidR="006730A8" w:rsidRDefault="006730A8" w:rsidP="0048798B">
            <w:pPr>
              <w:pStyle w:val="ConsPlusNormal"/>
              <w:jc w:val="both"/>
            </w:pPr>
            <w:r>
              <w:lastRenderedPageBreak/>
              <w:t>при отсутствии подтверждающих документов - 0 баллов;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lastRenderedPageBreak/>
              <w:t>от 1 до 2 специалистов - 2 балла;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от 3 до 5 специалистов - 3 балла;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свыше 5 специалистов - 5 баллов</w:t>
            </w:r>
          </w:p>
        </w:tc>
      </w:tr>
      <w:tr w:rsidR="006730A8" w:rsidTr="0048798B">
        <w:tc>
          <w:tcPr>
            <w:tcW w:w="510" w:type="dxa"/>
          </w:tcPr>
          <w:p w:rsidR="006730A8" w:rsidRDefault="006730A8" w:rsidP="0048798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5103" w:type="dxa"/>
          </w:tcPr>
          <w:p w:rsidR="006730A8" w:rsidRDefault="006730A8" w:rsidP="0048798B">
            <w:pPr>
              <w:pStyle w:val="ConsPlusNormal"/>
            </w:pPr>
            <w:r>
              <w:t>Наличие (количество) оборудования (в пригодном для работы состоянии) и других материальных ресурсов, планируемых к использованию (использованных) для реализации мероприятия государственной программы, в соответствии с минимальными требованиями</w:t>
            </w:r>
          </w:p>
        </w:tc>
        <w:tc>
          <w:tcPr>
            <w:tcW w:w="3458" w:type="dxa"/>
          </w:tcPr>
          <w:p w:rsidR="006730A8" w:rsidRDefault="006730A8" w:rsidP="0048798B">
            <w:pPr>
              <w:pStyle w:val="ConsPlusNormal"/>
              <w:jc w:val="both"/>
            </w:pPr>
            <w:r>
              <w:t>при отсутствии оборудования - 0 баллов;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от 1 до 3 единиц - 1 балл;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свыше 3 единиц - 2 балла</w:t>
            </w:r>
          </w:p>
        </w:tc>
      </w:tr>
      <w:tr w:rsidR="006730A8" w:rsidTr="0048798B">
        <w:tc>
          <w:tcPr>
            <w:tcW w:w="510" w:type="dxa"/>
          </w:tcPr>
          <w:p w:rsidR="006730A8" w:rsidRDefault="006730A8" w:rsidP="0048798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3" w:type="dxa"/>
          </w:tcPr>
          <w:p w:rsidR="006730A8" w:rsidRDefault="006730A8" w:rsidP="0048798B">
            <w:pPr>
              <w:pStyle w:val="ConsPlusNormal"/>
            </w:pPr>
            <w:r>
              <w:t>Наличие (объем) собственных (привлеченных) средств и ресурсов для реализации мероприятия государственной программы (учитывается при прочих равных условиях)</w:t>
            </w:r>
          </w:p>
        </w:tc>
        <w:tc>
          <w:tcPr>
            <w:tcW w:w="3458" w:type="dxa"/>
          </w:tcPr>
          <w:p w:rsidR="006730A8" w:rsidRDefault="006730A8" w:rsidP="0048798B">
            <w:pPr>
              <w:pStyle w:val="ConsPlusNormal"/>
              <w:jc w:val="both"/>
            </w:pPr>
            <w:r>
              <w:t>менее 25% - 0 баллов;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25% - 1 балл;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более 25% - 5 баллов</w:t>
            </w:r>
          </w:p>
        </w:tc>
      </w:tr>
      <w:tr w:rsidR="006730A8" w:rsidTr="0048798B">
        <w:tc>
          <w:tcPr>
            <w:tcW w:w="510" w:type="dxa"/>
          </w:tcPr>
          <w:p w:rsidR="006730A8" w:rsidRDefault="006730A8" w:rsidP="0048798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3" w:type="dxa"/>
          </w:tcPr>
          <w:p w:rsidR="006730A8" w:rsidRDefault="006730A8" w:rsidP="0048798B">
            <w:pPr>
              <w:pStyle w:val="ConsPlusNormal"/>
            </w:pPr>
            <w:r>
              <w:t>Продолжительность осуществления деятельности субъекта на территории Новосибирской области в социальной сфере не менее 6 месяцев</w:t>
            </w:r>
          </w:p>
        </w:tc>
        <w:tc>
          <w:tcPr>
            <w:tcW w:w="3458" w:type="dxa"/>
          </w:tcPr>
          <w:p w:rsidR="006730A8" w:rsidRDefault="006730A8" w:rsidP="0048798B">
            <w:pPr>
              <w:pStyle w:val="ConsPlusNormal"/>
              <w:jc w:val="both"/>
            </w:pPr>
            <w:r>
              <w:t>от 6 месяцев до 3 лет - 2 балла;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свыше 3 лет - 3 балла</w:t>
            </w:r>
          </w:p>
        </w:tc>
      </w:tr>
      <w:tr w:rsidR="006730A8" w:rsidTr="0048798B">
        <w:tc>
          <w:tcPr>
            <w:tcW w:w="510" w:type="dxa"/>
          </w:tcPr>
          <w:p w:rsidR="006730A8" w:rsidRDefault="006730A8" w:rsidP="0048798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3" w:type="dxa"/>
          </w:tcPr>
          <w:p w:rsidR="006730A8" w:rsidRDefault="006730A8" w:rsidP="0048798B">
            <w:pPr>
              <w:pStyle w:val="ConsPlusNormal"/>
            </w:pPr>
            <w:r>
              <w:t>Размещение на официальном сайте субъекта в сети "Интернет" либо на официальном сайте Общественной палаты Новосибирской области в сети "Интернет" публичного годового отчета субъекта, содержащего информацию о целях и задачах деятельности субъекта, проектах, реализованных субъектом, об использованных собственных денежных средствах, грантах, субсидиях, привлеченных субъектом для реализации проектов</w:t>
            </w:r>
          </w:p>
        </w:tc>
        <w:tc>
          <w:tcPr>
            <w:tcW w:w="3458" w:type="dxa"/>
          </w:tcPr>
          <w:p w:rsidR="006730A8" w:rsidRDefault="006730A8" w:rsidP="0048798B">
            <w:pPr>
              <w:pStyle w:val="ConsPlusNormal"/>
              <w:jc w:val="both"/>
            </w:pPr>
            <w:r>
              <w:t>отсутствие размещения - 0 баллов; размещение - 1 балл</w:t>
            </w:r>
          </w:p>
        </w:tc>
      </w:tr>
      <w:tr w:rsidR="006730A8" w:rsidTr="0048798B">
        <w:tc>
          <w:tcPr>
            <w:tcW w:w="510" w:type="dxa"/>
          </w:tcPr>
          <w:p w:rsidR="006730A8" w:rsidRDefault="006730A8" w:rsidP="0048798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3" w:type="dxa"/>
          </w:tcPr>
          <w:p w:rsidR="006730A8" w:rsidRDefault="006730A8" w:rsidP="0048798B">
            <w:pPr>
              <w:pStyle w:val="ConsPlusNormal"/>
            </w:pPr>
            <w:r>
              <w:t>Количество граждан, вовлеченных субъектом в реализацию мероприятия государственной программы, количество муниципальных образований, на территории которых планируется реализовать (реализовано) мероприятие государственной программы</w:t>
            </w:r>
          </w:p>
        </w:tc>
        <w:tc>
          <w:tcPr>
            <w:tcW w:w="3458" w:type="dxa"/>
          </w:tcPr>
          <w:p w:rsidR="006730A8" w:rsidRDefault="006730A8" w:rsidP="0048798B">
            <w:pPr>
              <w:pStyle w:val="ConsPlusNormal"/>
              <w:jc w:val="both"/>
            </w:pPr>
            <w:r>
              <w:t>от 1 до 10 человек - 0 баллов;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от 10 до 20 человек - 1 балл;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от 21 до 30 человек - 2 балла;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от 31 до 50 человек - 3 балла;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от 51 до 100 человек - 4 балла;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свыше 100 человек - 5 баллов;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1 муниципальное образование - 0 баллов;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от 2 до 3 муниципальных образований - 1 балл;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более 3 муниципальных образований - 3 балла</w:t>
            </w:r>
          </w:p>
        </w:tc>
      </w:tr>
      <w:tr w:rsidR="006730A8" w:rsidTr="0048798B">
        <w:tc>
          <w:tcPr>
            <w:tcW w:w="510" w:type="dxa"/>
          </w:tcPr>
          <w:p w:rsidR="006730A8" w:rsidRDefault="006730A8" w:rsidP="0048798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3" w:type="dxa"/>
          </w:tcPr>
          <w:p w:rsidR="006730A8" w:rsidRDefault="006730A8" w:rsidP="0048798B">
            <w:pPr>
              <w:pStyle w:val="ConsPlusNormal"/>
            </w:pPr>
            <w:r>
              <w:t xml:space="preserve">Обеспечение субъектом при реализации мероприятия государственной программы условий доступности для инвалидов и других маломобильных групп населения, установленных </w:t>
            </w:r>
            <w:hyperlink r:id="rId12" w:history="1">
              <w:r>
                <w:rPr>
                  <w:color w:val="0000FF"/>
                </w:rPr>
                <w:t>пунктами 1</w:t>
              </w:r>
            </w:hyperlink>
            <w:r>
              <w:t xml:space="preserve"> - </w:t>
            </w:r>
            <w:hyperlink r:id="rId13" w:history="1">
              <w:r>
                <w:rPr>
                  <w:color w:val="0000FF"/>
                </w:rPr>
                <w:t>8 статьи 15</w:t>
              </w:r>
            </w:hyperlink>
            <w:r>
              <w:t xml:space="preserve"> Федерального закона от 24.11.1995 N 181-ФЗ "О социальной защите инвалидов в Российской Федерации"</w:t>
            </w:r>
          </w:p>
        </w:tc>
        <w:tc>
          <w:tcPr>
            <w:tcW w:w="3458" w:type="dxa"/>
          </w:tcPr>
          <w:p w:rsidR="006730A8" w:rsidRDefault="006730A8" w:rsidP="0048798B">
            <w:pPr>
              <w:pStyle w:val="ConsPlusNormal"/>
              <w:jc w:val="both"/>
            </w:pPr>
            <w:r>
              <w:t>необеспечение условий доступности - 0 баллов;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t>обеспечение условий доступности - 3 балла</w:t>
            </w:r>
          </w:p>
        </w:tc>
      </w:tr>
      <w:tr w:rsidR="006730A8" w:rsidTr="0048798B">
        <w:tc>
          <w:tcPr>
            <w:tcW w:w="510" w:type="dxa"/>
          </w:tcPr>
          <w:p w:rsidR="006730A8" w:rsidRDefault="006730A8" w:rsidP="0048798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3" w:type="dxa"/>
          </w:tcPr>
          <w:p w:rsidR="006730A8" w:rsidRDefault="006730A8" w:rsidP="0048798B">
            <w:pPr>
              <w:pStyle w:val="ConsPlusNormal"/>
            </w:pPr>
            <w:r>
              <w:t xml:space="preserve">Проведение субъектом антикоррупционных </w:t>
            </w:r>
            <w:r>
              <w:lastRenderedPageBreak/>
              <w:t>мероприятий</w:t>
            </w:r>
          </w:p>
        </w:tc>
        <w:tc>
          <w:tcPr>
            <w:tcW w:w="3458" w:type="dxa"/>
          </w:tcPr>
          <w:p w:rsidR="006730A8" w:rsidRDefault="006730A8" w:rsidP="0048798B">
            <w:pPr>
              <w:pStyle w:val="ConsPlusNormal"/>
              <w:jc w:val="both"/>
            </w:pPr>
            <w:r>
              <w:lastRenderedPageBreak/>
              <w:t>отсутствие мероприятий - 0 баллов;</w:t>
            </w:r>
          </w:p>
          <w:p w:rsidR="006730A8" w:rsidRDefault="006730A8" w:rsidP="0048798B">
            <w:pPr>
              <w:pStyle w:val="ConsPlusNormal"/>
              <w:jc w:val="both"/>
            </w:pPr>
            <w:r>
              <w:lastRenderedPageBreak/>
              <w:t>проведение мероприятий - 2 балла</w:t>
            </w:r>
          </w:p>
        </w:tc>
      </w:tr>
    </w:tbl>
    <w:p w:rsidR="006730A8" w:rsidRDefault="006730A8" w:rsidP="006730A8">
      <w:pPr>
        <w:pStyle w:val="ConsPlusNormal"/>
        <w:ind w:firstLine="540"/>
        <w:jc w:val="both"/>
      </w:pPr>
    </w:p>
    <w:p w:rsidR="006730A8" w:rsidRDefault="006730A8" w:rsidP="006730A8">
      <w:pPr>
        <w:pStyle w:val="ConsPlusNormal"/>
        <w:ind w:firstLine="540"/>
        <w:jc w:val="both"/>
      </w:pPr>
      <w:r>
        <w:t>По каждому критерию каждой заявке выставляются баллы от 0 до 5.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По результатам оценки заявок конкурсная комиссия рассчитывает рейтинг заявки на участие в конкурсе путем сложения баллов по каждому критерию.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Конкурсная комиссия устанавливает минимальное значение рейтинга заявки на участие в конкурсе, которое определяется по формуле:</w:t>
      </w:r>
    </w:p>
    <w:p w:rsidR="006730A8" w:rsidRDefault="006730A8" w:rsidP="006730A8">
      <w:pPr>
        <w:pStyle w:val="ConsPlusNormal"/>
        <w:ind w:firstLine="540"/>
        <w:jc w:val="both"/>
      </w:pPr>
    </w:p>
    <w:p w:rsidR="006730A8" w:rsidRDefault="006730A8" w:rsidP="006730A8">
      <w:pPr>
        <w:pStyle w:val="ConsPlusNormal"/>
        <w:jc w:val="center"/>
      </w:pPr>
      <w:r>
        <w:t>Р = ОКБ / N, где:</w:t>
      </w:r>
    </w:p>
    <w:p w:rsidR="006730A8" w:rsidRDefault="006730A8" w:rsidP="006730A8">
      <w:pPr>
        <w:pStyle w:val="ConsPlusNormal"/>
        <w:ind w:firstLine="540"/>
        <w:jc w:val="both"/>
      </w:pPr>
    </w:p>
    <w:p w:rsidR="006730A8" w:rsidRDefault="006730A8" w:rsidP="006730A8">
      <w:pPr>
        <w:pStyle w:val="ConsPlusNormal"/>
        <w:ind w:firstLine="540"/>
        <w:jc w:val="both"/>
      </w:pPr>
      <w:r>
        <w:t>Р - минимальное значение рейтинга заявки на участие в конкурсе;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ОКБ - общее количество баллов, набранных участниками;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N - количество участников.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Победителями конкурса становятся организации, рейтинги которых превышают указанное минимальное значение.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В случае если организации, участвующие в конкурсе, набрали одинаковое количество баллов, конкурсная комиссия определяет получателей субсидий путем открытого голосования большинством голосов присутствующих на заседании членов конкурсной комиссии.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При равенстве голосов решающим является голос председательствующего на заседании комиссии.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18. Заседание комиссии проводится не позднее 10 рабочих дней со дня окончания срока приема заявок. Заседание комиссии считается правомочным в случае присутствия на нем более половины членов комиссии.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19. Решение конкурсной комиссии, исходя из критериев, указанных в </w:t>
      </w:r>
      <w:hyperlink w:anchor="P7685" w:history="1">
        <w:r>
          <w:rPr>
            <w:color w:val="0000FF"/>
          </w:rPr>
          <w:t>пункте 17</w:t>
        </w:r>
      </w:hyperlink>
      <w:r>
        <w:t xml:space="preserve"> настоящего порядка, оформляется заключением об определении победителя конкурсного отбора или его отсутствии, которое подписывается председательствующим и секретарем комиссии в течение 2 рабочих дней после принятия решения комиссией. Датой принятия решения комиссии считается дата проведения заседания комиссии.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Решение комиссии об определении победителя конкурсного отбора или его отсутствии в течение 3 рабочих дней с момента его принятия размещается на официальном сайте главного распорядителя в сети "Интернет".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bookmarkStart w:id="9" w:name="P7748"/>
      <w:bookmarkEnd w:id="9"/>
      <w:r>
        <w:t>20. Главный распорядитель в течение 5 рабочих дней со дня принятия решения комиссии: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1) заключает с победителем конкурсного отбора соглашение о предоставлении субсидии (далее - соглашение) по типовой форме, установленной министерством финансов и налоговой политики Новосибирской области, разработанной в соответствии с общими </w:t>
      </w:r>
      <w:hyperlink r:id="rId14" w:history="1">
        <w:r>
          <w:rPr>
            <w:color w:val="0000FF"/>
          </w:rPr>
          <w:t>требованиями</w:t>
        </w:r>
      </w:hyperlink>
      <w:r>
        <w:t xml:space="preserve">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учреждениями, утвержденными постановлением Правительства РФ от 07.05.2017 N 541 "Об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учреждениями";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2) принимает решение о перечислении субсидии.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lastRenderedPageBreak/>
        <w:t>Результат предоставления субсидии - 100 процентов от значений количественных показателей исполнения мероприятий, предусмотренных планом реализации мероприятий.</w:t>
      </w:r>
    </w:p>
    <w:p w:rsidR="006730A8" w:rsidRDefault="006730A8" w:rsidP="006730A8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523-п)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Показателем, необходимым для достижения результата предоставления субсидии, является показатель "Количество оказанных общественно полезных услуг" (</w:t>
      </w:r>
      <w:hyperlink r:id="rId16" w:history="1">
        <w:r>
          <w:rPr>
            <w:color w:val="0000FF"/>
          </w:rPr>
          <w:t>перечень</w:t>
        </w:r>
      </w:hyperlink>
      <w:r>
        <w:t xml:space="preserve"> общественно полезных услуг утвержден постановлением Правительства Российской Федерации от 27.10.2016 N 1096).</w:t>
      </w:r>
    </w:p>
    <w:p w:rsidR="006730A8" w:rsidRDefault="006730A8" w:rsidP="006730A8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31.12.2019 N 523-п)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Порядок, сроки и форма представления получателем субсидии отчетности о достижении результата предоставления субсидии, показателя, необходимого для достижения результата предоставления субсидии, устанавливаются в соглашении.</w:t>
      </w:r>
    </w:p>
    <w:p w:rsidR="006730A8" w:rsidRDefault="006730A8" w:rsidP="006730A8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31.12.2019 N 523-п)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21. Конкурсная комиссия в случае отказа победителя конкурсного отбора от заключения соглашения: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в течение 3 рабочих дней размещает на официальном сайте главного распорядителя в сети "Интернет" информацию об отказе победителя конкурсного отбора от заключения соглашения;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в течение 5 рабочих дней со дня истечения срока, установленного в </w:t>
      </w:r>
      <w:hyperlink w:anchor="P7748" w:history="1">
        <w:r>
          <w:rPr>
            <w:color w:val="0000FF"/>
          </w:rPr>
          <w:t>пункте 20</w:t>
        </w:r>
      </w:hyperlink>
      <w:r>
        <w:t xml:space="preserve"> настоящего порядка, проводит заседание с целью принятия нового решения об определении победителя конкурса или его отсутствии на основании представленных и оцененных комиссией в рамках данного конкурсного отбора документов, исходя из критериев, указанных в </w:t>
      </w:r>
      <w:hyperlink w:anchor="P7685" w:history="1">
        <w:r>
          <w:rPr>
            <w:color w:val="0000FF"/>
          </w:rPr>
          <w:t>пункте 17</w:t>
        </w:r>
      </w:hyperlink>
      <w:r>
        <w:t xml:space="preserve"> настоящего порядка.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22. В соглашении в обязательном порядке указываются: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1) наименование общественно полезной услуги;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2) категория потребителей услуг общественно полезной услуги (физические лица);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3) содержание общественно полезной услуги и условия (формы) ее оказания (реализации);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4) показатели, характеризующие объем и качество или объем оказания общественно полезной услуги;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5) допустимые (возможные) отклонения от установленных показателей, характеризующих объем оказания общественно полезной услуги;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6) значения показателя, необходимого для достижения результата предоставления субсидии;</w:t>
      </w:r>
    </w:p>
    <w:p w:rsidR="006730A8" w:rsidRDefault="006730A8" w:rsidP="006730A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 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523-п)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7) реквизиты нормативного правового акта, устанавливающего порядок (стандарт) оказания общественно полезной услуги, а при отсутствии такого нормативного правового акта - требования к оказанию общественно полезной услуги, устанавливаемые главным распорядителем;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8) способы, формы и сроки информирования потребителей общественно полезной услуги;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9) основания для досрочного прекращения соглашения;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10) объем и сроки предоставления субсидии;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11) порядок и сроки представления субъектом отчетности об исполнении соглашения в части информации об оказании общественно полезной услуги;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12) порядок возмещения главным распорядителем средств убытков, понесенных субъектом, </w:t>
      </w:r>
      <w:r>
        <w:lastRenderedPageBreak/>
        <w:t>в случае неисполнения главным распорядителем как получателем бюджетных средств обязательств, предусмотренных соглашением;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13) порядок возврата сумм субсидии в случае нарушения субъектом условий, определенных соглашением;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14)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субсидий, на осуществление главным распорядителем (распорядителем) бюджетных средств, предоставившим субсидии, и органами государственного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15) условие о заключении соглашения с некоммерческой организацией - исполнителем общественно полезных услуг на срок не менее 2 лет;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16) условие о заключении субъектом договора с потребителем услуг в целях оказания общественно полезной услуги, форма и условия которого определяются соглашением, заключенным между главным распорядителем и субъектом (в случае принятия главным распорядителем решения о необходимости заключения такого договора);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17) основания и порядок внесения изменений в соглашение, в том числе в случае уменьшения главному распорядителю ранее доведенных лимитов бюджетных обязательств на предоставление субсидии;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18) запрет на расторжение соглашения субъектом в одностороннем порядке;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19) основания для расторжения соглашения главным распорядителем как получателем бюджетных средств в одностороннем порядке;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20) запрет на привлечение субъектом иных юридических лиц для оказания услуг, на оказание которых ему предоставлена субсидия, за исключением работ и услуг, необходимых получателю субсидии для оказания общественно полезной услуги.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23. Перечисление субсидии субъекту осуществляется не позднее 30 календарных дней со дня заключения соглашения на указанные в соглашении расчетные или корреспондентские счета субъекта, открытые в кредитных организациях.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24. Субъект не имеет права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lastRenderedPageBreak/>
        <w:t>25. Главный распорядитель осуществляет контроль за правомерным, целевым, эффективным использованием средств областного бюджета по предоставленным субсидиям.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26. Главный распорядитель и орган государственного финансового контроля осуществляют обязательную проверку соблюдения условий, целей и порядка предоставления субсидий.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 xml:space="preserve">27. В случае нарушения получателем субсидии условий, установленных при ее предоставлении, выявленного по фактам проверок, проведенных главным распорядителем и уполномоченным органом государственного финансового контроля, либо 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субсидии, показателя, необходимого для достижения результатов предоставления субсидии, указанных в соглашении, главный распорядитель в течение 10 рабочих дней со дня установления факта нарушения письменно направляет субъекту уведомление о возврате полученных средств в областной бюджет.</w:t>
      </w:r>
    </w:p>
    <w:p w:rsidR="006730A8" w:rsidRDefault="006730A8" w:rsidP="006730A8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31.12.2019 N 523-п)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28. Субъект обязан в течение 30 рабочих дней с момента получения уведомления перечислить всю сумму денежных средств, полученных в виде субсидии, в областной бюджет. В случае невозврата бюджетных средств взыскание указанных средств осуществляется в судебном порядке в соответствии с законодательством Российской Федерации.</w:t>
      </w:r>
    </w:p>
    <w:p w:rsidR="006730A8" w:rsidRDefault="006730A8" w:rsidP="006730A8">
      <w:pPr>
        <w:pStyle w:val="ConsPlusNormal"/>
        <w:spacing w:before="220"/>
        <w:ind w:firstLine="540"/>
        <w:jc w:val="both"/>
      </w:pPr>
      <w:r>
        <w:t>29. Субъект несет ответственность за нарушение условий, целей и порядка предоставления субсидий в соответствии с законодательством Российской Федерации.</w:t>
      </w:r>
    </w:p>
    <w:p w:rsidR="00F06250" w:rsidRDefault="00F06250"/>
    <w:sectPr w:rsidR="00F06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9AE"/>
    <w:rsid w:val="006730A8"/>
    <w:rsid w:val="009D49AE"/>
    <w:rsid w:val="00F0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CED83-96C8-43A4-B127-2D5C6381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30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30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141F42F639E2310207D18E6AD2451C49C4F686F89694A24198D0DF229C5ACCCC52F6F4DA5E37F567771D37A72BDF4D116D27F30397E657B76CAA4710f7E" TargetMode="External"/><Relationship Id="rId13" Type="http://schemas.openxmlformats.org/officeDocument/2006/relationships/hyperlink" Target="consultantplus://offline/ref=BF141F42F639E2310207CF837CBE1B1543CDA18FFF9298FD1BCED6887DCC5C998C12F0A29F1B31A036334A3BA120951C512628F10118f9E" TargetMode="External"/><Relationship Id="rId18" Type="http://schemas.openxmlformats.org/officeDocument/2006/relationships/hyperlink" Target="consultantplus://offline/ref=BF141F42F639E2310207D18E6AD2451C49C4F686F89596AB4593D0DF229C5ACCCC52F6F4DA5E37F567771F35A22BDF4D116D27F30397E657B76CAA4710f7E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BF141F42F639E2310207CF837CBE1B1543CBA18AFF9098FD1BCED6887DCC5C998C12F0A49F1B32FF33265B63AE228B02553C34F3038B1Ef6E" TargetMode="External"/><Relationship Id="rId12" Type="http://schemas.openxmlformats.org/officeDocument/2006/relationships/hyperlink" Target="consultantplus://offline/ref=BF141F42F639E2310207CF837CBE1B1543CDA18FFF9298FD1BCED6887DCC5C998C12F0A29C1E31A036334A3BA120951C512628F10118f9E" TargetMode="External"/><Relationship Id="rId17" Type="http://schemas.openxmlformats.org/officeDocument/2006/relationships/hyperlink" Target="consultantplus://offline/ref=BF141F42F639E2310207D18E6AD2451C49C4F686F89596AB4593D0DF229C5ACCCC52F6F4DA5E37F567771F34AA2BDF4D116D27F30397E657B76CAA4710f7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F141F42F639E2310207CF837CBE1B1543CDA08DF99798FD1BCED6887DCC5C998C12F0A1991A3AF5667C4B67E775861E55262AF51D8BE6511Af9E" TargetMode="External"/><Relationship Id="rId20" Type="http://schemas.openxmlformats.org/officeDocument/2006/relationships/hyperlink" Target="consultantplus://offline/ref=BF141F42F639E2310207D18E6AD2451C49C4F686F89596AB4593D0DF229C5ACCCC52F6F4DA5E37F567771F35A72BDF4D116D27F30397E657B76CAA4710f7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F141F42F639E2310207D18E6AD2451C49C4F686F89596AB4593D0DF229C5ACCCC52F6F4DA5E37F567771F34A02BDF4D116D27F30397E657B76CAA4710f7E" TargetMode="External"/><Relationship Id="rId11" Type="http://schemas.openxmlformats.org/officeDocument/2006/relationships/hyperlink" Target="consultantplus://offline/ref=BF141F42F639E2310207D18E6AD2451C49C4F686F89596AB4593D0DF229C5ACCCC52F6F4DA5E37F567771F34A62BDF4D116D27F30397E657B76CAA4710f7E" TargetMode="External"/><Relationship Id="rId5" Type="http://schemas.openxmlformats.org/officeDocument/2006/relationships/hyperlink" Target="consultantplus://offline/ref=BF141F42F639E2310207D18E6AD2451C49C4F686F89694A24198D0DF229C5ACCCC52F6F4DA5E37F567771D37A72BDF4D116D27F30397E657B76CAA4710f7E" TargetMode="External"/><Relationship Id="rId15" Type="http://schemas.openxmlformats.org/officeDocument/2006/relationships/hyperlink" Target="consultantplus://offline/ref=BF141F42F639E2310207D18E6AD2451C49C4F686F89596AB4593D0DF229C5ACCCC52F6F4DA5E37F567771F34A42BDF4D116D27F30397E657B76CAA4710f7E" TargetMode="External"/><Relationship Id="rId10" Type="http://schemas.openxmlformats.org/officeDocument/2006/relationships/hyperlink" Target="consultantplus://offline/ref=BF141F42F639E2310207D18E6AD2451C49C4F686F89596AB4593D0DF229C5ACCCC52F6F4DA5E37F567771F34A72BDF4D116D27F30397E657B76CAA4710f7E" TargetMode="External"/><Relationship Id="rId19" Type="http://schemas.openxmlformats.org/officeDocument/2006/relationships/hyperlink" Target="consultantplus://offline/ref=BF141F42F639E2310207D18E6AD2451C49C4F686F89596AB4593D0DF229C5ACCCC52F6F4DA5E37F567771F35A12BDF4D116D27F30397E657B76CAA4710f7E" TargetMode="External"/><Relationship Id="rId4" Type="http://schemas.openxmlformats.org/officeDocument/2006/relationships/hyperlink" Target="consultantplus://offline/ref=BF141F42F639E2310207D18E6AD2451C49C4F686F89696AF459FD0DF229C5ACCCC52F6F4DA5E37F567771F34A62BDF4D116D27F30397E657B76CAA4710f7E" TargetMode="External"/><Relationship Id="rId9" Type="http://schemas.openxmlformats.org/officeDocument/2006/relationships/hyperlink" Target="consultantplus://offline/ref=BF141F42F639E2310207D18E6AD2451C49C4F686F89694A24198D0DF229C5ACCCC52F6F4DA5E37F567771D37A72BDF4D116D27F30397E657B76CAA4710f7E" TargetMode="External"/><Relationship Id="rId14" Type="http://schemas.openxmlformats.org/officeDocument/2006/relationships/hyperlink" Target="consultantplus://offline/ref=BF141F42F639E2310207CF837CBE1B1543CCAB8FFA9498FD1BCED6887DCC5C998C12F0A1991A3AF5677C4B67E775861E55262AF51D8BE6511Af9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4604</Words>
  <Characters>26247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Литвиновская Светлана Ивановна</dc:creator>
  <cp:keywords/>
  <dc:description/>
  <cp:lastModifiedBy>Литвиновская Светлана Ивановна</cp:lastModifiedBy>
  <cp:revision>2</cp:revision>
  <dcterms:created xsi:type="dcterms:W3CDTF">2020-06-25T03:24:00Z</dcterms:created>
  <dcterms:modified xsi:type="dcterms:W3CDTF">2020-06-25T03:24:00Z</dcterms:modified>
</cp:coreProperties>
</file>