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TitlePage"/>
      </w:pPr>
      <w:bookmarkStart w:id="0" w:name="_GoBack"/>
      <w:r>
        <w:t xml:space="preserve">Документ предоставлен </w:t>
      </w:r>
      <w:hyperlink r:id="rId6">
        <w:r>
          <w:rPr>
            <w:color w:val="0000ff"/>
          </w:rPr>
          <w:t xml:space="preserve">КонсультантПлюс</w:t>
        </w:r>
      </w:hyperlink>
      <w:r>
        <w:br/>
      </w:r>
    </w:p>
    <w:p>
      <w:pPr>
        <w:pStyle w:val="ConsPlusNormal"/>
        <w:outlineLvl w:val="0"/>
      </w:pPr>
    </w:p>
    <w:p>
      <w:pPr>
        <w:pStyle w:val="ConsPlusTitle"/>
        <w:jc w:val="center"/>
        <w:outlineLvl w:val="0"/>
      </w:pPr>
      <w:r>
        <w:t xml:space="preserve">ПРАВИТЕЛЬСТВО НОВОСИБИРСКОЙ ОБЛАСТИ</w:t>
      </w:r>
    </w:p>
    <w:p>
      <w:pPr>
        <w:pStyle w:val="ConsPlusTitle"/>
        <w:jc w:val="center"/>
      </w:pPr>
    </w:p>
    <w:p>
      <w:pPr>
        <w:pStyle w:val="ConsPlusTitle"/>
        <w:jc w:val="center"/>
      </w:pPr>
      <w:r>
        <w:t xml:space="preserve">ПОСТАНОВЛЕНИЕ</w:t>
      </w:r>
    </w:p>
    <w:p>
      <w:pPr>
        <w:pStyle w:val="ConsPlusTitle"/>
        <w:jc w:val="center"/>
      </w:pPr>
      <w:r>
        <w:t xml:space="preserve">от 16 февраля 2015 г. N 66-п</w:t>
      </w:r>
    </w:p>
    <w:p>
      <w:pPr>
        <w:pStyle w:val="ConsPlusTitle"/>
        <w:jc w:val="center"/>
      </w:pPr>
    </w:p>
    <w:p>
      <w:pPr>
        <w:pStyle w:val="ConsPlusTitle"/>
        <w:jc w:val="center"/>
      </w:pPr>
      <w:r>
        <w:t xml:space="preserve">ОБ УТВЕРЖДЕНИИ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27.04.2015 </w:t>
            </w:r>
            <w:hyperlink r:id="rId7">
              <w:r>
                <w:rPr>
                  <w:color w:val="0000ff"/>
                </w:rPr>
                <w:t xml:space="preserve">N 159-п</w:t>
              </w:r>
            </w:hyperlink>
            <w:r>
              <w:rPr>
                <w:color w:val="392c69"/>
              </w:rPr>
              <w:t xml:space="preserve">, от 12.02.2016 </w:t>
            </w:r>
            <w:hyperlink r:id="rId8">
              <w:r>
                <w:rPr>
                  <w:color w:val="0000ff"/>
                </w:rPr>
                <w:t xml:space="preserve">N 39-п</w:t>
              </w:r>
            </w:hyperlink>
            <w:r>
              <w:rPr>
                <w:color w:val="392c69"/>
              </w:rPr>
              <w:t xml:space="preserve">, от 20.09.2016 </w:t>
            </w:r>
            <w:hyperlink r:id="rId9">
              <w:r>
                <w:rPr>
                  <w:color w:val="0000ff"/>
                </w:rPr>
                <w:t xml:space="preserve">N 278-п</w:t>
              </w:r>
            </w:hyperlink>
            <w:r>
              <w:rPr>
                <w:color w:val="392c69"/>
              </w:rPr>
              <w:t xml:space="preserve">,</w:t>
            </w:r>
          </w:p>
          <w:p>
            <w:pPr>
              <w:pStyle w:val="ConsPlusNormal"/>
              <w:jc w:val="center"/>
            </w:pPr>
            <w:r>
              <w:rPr>
                <w:color w:val="392c69"/>
              </w:rPr>
              <w:t xml:space="preserve">от 15.02.2017 </w:t>
            </w:r>
            <w:hyperlink r:id="rId10">
              <w:r>
                <w:rPr>
                  <w:color w:val="0000ff"/>
                </w:rPr>
                <w:t xml:space="preserve">N 45-п</w:t>
              </w:r>
            </w:hyperlink>
            <w:r>
              <w:rPr>
                <w:color w:val="392c69"/>
              </w:rPr>
              <w:t xml:space="preserve">, от 15.03.2017 </w:t>
            </w:r>
            <w:hyperlink r:id="rId11">
              <w:r>
                <w:rPr>
                  <w:color w:val="0000ff"/>
                </w:rPr>
                <w:t xml:space="preserve">N 86-п</w:t>
              </w:r>
            </w:hyperlink>
            <w:r>
              <w:rPr>
                <w:color w:val="392c69"/>
              </w:rPr>
              <w:t xml:space="preserve">, от 16.05.2017 </w:t>
            </w:r>
            <w:hyperlink r:id="rId12">
              <w:r>
                <w:rPr>
                  <w:color w:val="0000ff"/>
                </w:rPr>
                <w:t xml:space="preserve">N 184-п</w:t>
              </w:r>
            </w:hyperlink>
            <w:r>
              <w:rPr>
                <w:color w:val="392c69"/>
              </w:rPr>
              <w:t xml:space="preserve">,</w:t>
            </w:r>
          </w:p>
          <w:p>
            <w:pPr>
              <w:pStyle w:val="ConsPlusNormal"/>
              <w:jc w:val="center"/>
            </w:pPr>
            <w:r>
              <w:rPr>
                <w:color w:val="392c69"/>
              </w:rPr>
              <w:t xml:space="preserve">от 01.08.2017 </w:t>
            </w:r>
            <w:hyperlink r:id="rId13">
              <w:r>
                <w:rPr>
                  <w:color w:val="0000ff"/>
                </w:rPr>
                <w:t xml:space="preserve">N 300-п</w:t>
              </w:r>
            </w:hyperlink>
            <w:r>
              <w:rPr>
                <w:color w:val="392c69"/>
              </w:rPr>
              <w:t xml:space="preserve">, от 19.12.2017 </w:t>
            </w:r>
            <w:hyperlink r:id="rId14">
              <w:r>
                <w:rPr>
                  <w:color w:val="0000ff"/>
                </w:rPr>
                <w:t xml:space="preserve">N 449-п</w:t>
              </w:r>
            </w:hyperlink>
            <w:r>
              <w:rPr>
                <w:color w:val="392c69"/>
              </w:rPr>
              <w:t xml:space="preserve">, от 12.03.2018 </w:t>
            </w:r>
            <w:hyperlink r:id="rId15">
              <w:r>
                <w:rPr>
                  <w:color w:val="0000ff"/>
                </w:rPr>
                <w:t xml:space="preserve">N 92-п</w:t>
              </w:r>
            </w:hyperlink>
            <w:r>
              <w:rPr>
                <w:color w:val="392c69"/>
              </w:rPr>
              <w:t xml:space="preserve">,</w:t>
            </w:r>
          </w:p>
          <w:p>
            <w:pPr>
              <w:pStyle w:val="ConsPlusNormal"/>
              <w:jc w:val="center"/>
            </w:pPr>
            <w:r>
              <w:rPr>
                <w:color w:val="392c69"/>
              </w:rPr>
              <w:t xml:space="preserve">от 28.04.2018 </w:t>
            </w:r>
            <w:hyperlink r:id="rId16">
              <w:r>
                <w:rPr>
                  <w:color w:val="0000ff"/>
                </w:rPr>
                <w:t xml:space="preserve">N 162-п</w:t>
              </w:r>
            </w:hyperlink>
            <w:r>
              <w:rPr>
                <w:color w:val="392c69"/>
              </w:rPr>
              <w:t xml:space="preserve">, от 21.08.2018 </w:t>
            </w:r>
            <w:hyperlink r:id="rId17">
              <w:r>
                <w:rPr>
                  <w:color w:val="0000ff"/>
                </w:rPr>
                <w:t xml:space="preserve">N 363-п</w:t>
              </w:r>
            </w:hyperlink>
            <w:r>
              <w:rPr>
                <w:color w:val="392c69"/>
              </w:rPr>
              <w:t xml:space="preserve">, от 24.12.2018 </w:t>
            </w:r>
            <w:hyperlink r:id="rId18">
              <w:r>
                <w:rPr>
                  <w:color w:val="0000ff"/>
                </w:rPr>
                <w:t xml:space="preserve">N 527-п</w:t>
              </w:r>
            </w:hyperlink>
            <w:r>
              <w:rPr>
                <w:color w:val="392c69"/>
              </w:rPr>
              <w:t xml:space="preserve">,</w:t>
            </w:r>
          </w:p>
          <w:p>
            <w:pPr>
              <w:pStyle w:val="ConsPlusNormal"/>
              <w:jc w:val="center"/>
            </w:pPr>
            <w:r>
              <w:rPr>
                <w:color w:val="392c69"/>
              </w:rPr>
              <w:t xml:space="preserve">от 05.02.2019 </w:t>
            </w:r>
            <w:hyperlink r:id="rId19">
              <w:r>
                <w:rPr>
                  <w:color w:val="0000ff"/>
                </w:rPr>
                <w:t xml:space="preserve">N 21-п</w:t>
              </w:r>
            </w:hyperlink>
            <w:r>
              <w:rPr>
                <w:color w:val="392c69"/>
              </w:rPr>
              <w:t xml:space="preserve">, от 26.02.2019 </w:t>
            </w:r>
            <w:hyperlink r:id="rId20">
              <w:r>
                <w:rPr>
                  <w:color w:val="0000ff"/>
                </w:rPr>
                <w:t xml:space="preserve">N 52-п</w:t>
              </w:r>
            </w:hyperlink>
            <w:r>
              <w:rPr>
                <w:color w:val="392c69"/>
              </w:rPr>
              <w:t xml:space="preserve">, от 17.06.2019 </w:t>
            </w:r>
            <w:hyperlink r:id="rId21">
              <w:r>
                <w:rPr>
                  <w:color w:val="0000ff"/>
                </w:rPr>
                <w:t xml:space="preserve">N 237-п</w:t>
              </w:r>
            </w:hyperlink>
            <w:r>
              <w:rPr>
                <w:color w:val="392c69"/>
              </w:rPr>
              <w:t xml:space="preserve">,</w:t>
            </w:r>
          </w:p>
          <w:p>
            <w:pPr>
              <w:pStyle w:val="ConsPlusNormal"/>
              <w:jc w:val="center"/>
            </w:pPr>
            <w:r>
              <w:rPr>
                <w:color w:val="392c69"/>
              </w:rPr>
              <w:t xml:space="preserve">от 08.10.2019 </w:t>
            </w:r>
            <w:hyperlink r:id="rId22">
              <w:r>
                <w:rPr>
                  <w:color w:val="0000ff"/>
                </w:rPr>
                <w:t xml:space="preserve">N 392-п</w:t>
              </w:r>
            </w:hyperlink>
            <w:r>
              <w:rPr>
                <w:color w:val="392c69"/>
              </w:rPr>
              <w:t xml:space="preserve">, от 09.12.2019 </w:t>
            </w:r>
            <w:hyperlink r:id="rId23">
              <w:r>
                <w:rPr>
                  <w:color w:val="0000ff"/>
                </w:rPr>
                <w:t xml:space="preserve">N 465-п</w:t>
              </w:r>
            </w:hyperlink>
            <w:r>
              <w:rPr>
                <w:color w:val="392c69"/>
              </w:rPr>
              <w:t xml:space="preserve">, от 01.04.2020 </w:t>
            </w:r>
            <w:hyperlink r:id="rId24">
              <w:r>
                <w:rPr>
                  <w:color w:val="0000ff"/>
                </w:rPr>
                <w:t xml:space="preserve">N 89-п</w:t>
              </w:r>
            </w:hyperlink>
            <w:r>
              <w:rPr>
                <w:color w:val="392c69"/>
              </w:rPr>
              <w:t xml:space="preserve">,</w:t>
            </w:r>
          </w:p>
          <w:p>
            <w:pPr>
              <w:pStyle w:val="ConsPlusNormal"/>
              <w:jc w:val="center"/>
            </w:pPr>
            <w:r>
              <w:rPr>
                <w:color w:val="392c69"/>
              </w:rPr>
              <w:t xml:space="preserve">от 12.05.2020 </w:t>
            </w:r>
            <w:hyperlink r:id="rId25">
              <w:r>
                <w:rPr>
                  <w:color w:val="0000ff"/>
                </w:rPr>
                <w:t xml:space="preserve">N 166-п</w:t>
              </w:r>
            </w:hyperlink>
            <w:r>
              <w:rPr>
                <w:color w:val="392c69"/>
              </w:rPr>
              <w:t xml:space="preserve">, от 01.09.2020 </w:t>
            </w:r>
            <w:hyperlink r:id="rId26">
              <w:r>
                <w:rPr>
                  <w:color w:val="0000ff"/>
                </w:rPr>
                <w:t xml:space="preserve">N 364-п</w:t>
              </w:r>
            </w:hyperlink>
            <w:r>
              <w:rPr>
                <w:color w:val="392c69"/>
              </w:rPr>
              <w:t xml:space="preserve">, от 29.09.2020 </w:t>
            </w:r>
            <w:hyperlink r:id="rId27">
              <w:r>
                <w:rPr>
                  <w:color w:val="0000ff"/>
                </w:rPr>
                <w:t xml:space="preserve">N 420-п</w:t>
              </w:r>
            </w:hyperlink>
            <w:r>
              <w:rPr>
                <w:color w:val="392c69"/>
              </w:rPr>
              <w:t xml:space="preserve">,</w:t>
            </w:r>
          </w:p>
          <w:p>
            <w:pPr>
              <w:pStyle w:val="ConsPlusNormal"/>
              <w:jc w:val="center"/>
            </w:pPr>
            <w:r>
              <w:rPr>
                <w:color w:val="392c69"/>
              </w:rPr>
              <w:t xml:space="preserve">от 08.12.2020 </w:t>
            </w:r>
            <w:hyperlink r:id="rId28">
              <w:r>
                <w:rPr>
                  <w:color w:val="0000ff"/>
                </w:rPr>
                <w:t xml:space="preserve">N 509-п</w:t>
              </w:r>
            </w:hyperlink>
            <w:r>
              <w:rPr>
                <w:color w:val="392c69"/>
              </w:rPr>
              <w:t xml:space="preserve">, от 26.01.2021 </w:t>
            </w:r>
            <w:hyperlink r:id="rId29">
              <w:r>
                <w:rPr>
                  <w:color w:val="0000ff"/>
                </w:rPr>
                <w:t xml:space="preserve">N 13-п</w:t>
              </w:r>
            </w:hyperlink>
            <w:r>
              <w:rPr>
                <w:color w:val="392c69"/>
              </w:rPr>
              <w:t xml:space="preserve">, от 13.04.2021 </w:t>
            </w:r>
            <w:hyperlink r:id="rId30">
              <w:r>
                <w:rPr>
                  <w:color w:val="0000ff"/>
                </w:rPr>
                <w:t xml:space="preserve">N 120-п</w:t>
              </w:r>
            </w:hyperlink>
            <w:r>
              <w:rPr>
                <w:color w:val="392c69"/>
              </w:rPr>
              <w:t xml:space="preserve">,</w:t>
            </w:r>
          </w:p>
          <w:p>
            <w:pPr>
              <w:pStyle w:val="ConsPlusNormal"/>
              <w:jc w:val="center"/>
            </w:pPr>
            <w:r>
              <w:rPr>
                <w:color w:val="392c69"/>
              </w:rPr>
              <w:t xml:space="preserve">от 19.10.2021 </w:t>
            </w:r>
            <w:hyperlink r:id="rId31">
              <w:r>
                <w:rPr>
                  <w:color w:val="0000ff"/>
                </w:rPr>
                <w:t xml:space="preserve">N 420-п</w:t>
              </w:r>
            </w:hyperlink>
            <w:r>
              <w:rPr>
                <w:color w:val="392c69"/>
              </w:rPr>
              <w:t xml:space="preserve">, от 24.01.2022 </w:t>
            </w:r>
            <w:hyperlink r:id="rId32">
              <w:r>
                <w:rPr>
                  <w:color w:val="0000ff"/>
                </w:rPr>
                <w:t xml:space="preserve">N 12-п</w:t>
              </w:r>
            </w:hyperlink>
            <w:r>
              <w:rPr>
                <w:color w:val="392c69"/>
              </w:rPr>
              <w:t xml:space="preserve">, от 29.03.2022 </w:t>
            </w:r>
            <w:hyperlink r:id="rId33">
              <w:r>
                <w:rPr>
                  <w:color w:val="0000ff"/>
                </w:rPr>
                <w:t xml:space="preserve">N 126-п</w:t>
              </w:r>
            </w:hyperlink>
            <w:r>
              <w:rPr>
                <w:color w:val="392c69"/>
              </w:rPr>
              <w:t xml:space="preserve">,</w:t>
            </w:r>
          </w:p>
          <w:p>
            <w:pPr>
              <w:pStyle w:val="ConsPlusNormal"/>
              <w:jc w:val="center"/>
            </w:pPr>
            <w:r>
              <w:rPr>
                <w:color w:val="392c69"/>
              </w:rPr>
              <w:t xml:space="preserve">от 19.07.2022 </w:t>
            </w:r>
            <w:hyperlink r:id="rId34">
              <w:r>
                <w:rPr>
                  <w:color w:val="0000ff"/>
                </w:rPr>
                <w:t xml:space="preserve">N 329-п</w:t>
              </w:r>
            </w:hyperlink>
            <w:r>
              <w:rPr>
                <w:color w:val="392c69"/>
              </w:rPr>
              <w:t xml:space="preserve">, от 26.10.2022 </w:t>
            </w:r>
            <w:hyperlink r:id="rId35">
              <w:r>
                <w:rPr>
                  <w:color w:val="0000ff"/>
                </w:rPr>
                <w:t xml:space="preserve">N 505-п</w:t>
              </w:r>
            </w:hyperlink>
            <w:r>
              <w:rPr>
                <w:color w:val="392c69"/>
              </w:rPr>
              <w:t xml:space="preserve">, от 16.12.2022 </w:t>
            </w:r>
            <w:hyperlink r:id="rId36">
              <w:r>
                <w:rPr>
                  <w:color w:val="0000ff"/>
                </w:rPr>
                <w:t xml:space="preserve">N 595-п</w:t>
              </w:r>
            </w:hyperlink>
            <w:r>
              <w:rPr>
                <w:color w:val="392c69"/>
              </w:rPr>
              <w:t xml:space="preserve">,</w:t>
            </w:r>
          </w:p>
          <w:p>
            <w:pPr>
              <w:pStyle w:val="ConsPlusNormal"/>
              <w:jc w:val="center"/>
            </w:pPr>
            <w:r>
              <w:rPr>
                <w:color w:val="392c69"/>
              </w:rPr>
              <w:t xml:space="preserve">от 28.03.2023 </w:t>
            </w:r>
            <w:hyperlink r:id="rId37">
              <w:r>
                <w:rPr>
                  <w:color w:val="0000ff"/>
                </w:rPr>
                <w:t xml:space="preserve">N 122-п</w:t>
              </w:r>
            </w:hyperlink>
            <w:r>
              <w:rPr>
                <w:color w:val="392c69"/>
              </w:rPr>
              <w:t xml:space="preserve">, от 24.05.2023 </w:t>
            </w:r>
            <w:hyperlink r:id="rId38">
              <w:r>
                <w:rPr>
                  <w:color w:val="0000ff"/>
                </w:rPr>
                <w:t xml:space="preserve">N 222-п</w:t>
              </w:r>
            </w:hyperlink>
            <w:r>
              <w:rPr>
                <w:color w:val="392c69"/>
              </w:rPr>
              <w:t xml:space="preserve">, от 05.12.2023 </w:t>
            </w:r>
            <w:hyperlink r:id="rId39">
              <w:r>
                <w:rPr>
                  <w:color w:val="0000ff"/>
                </w:rPr>
                <w:t xml:space="preserve">N 564-п</w:t>
              </w:r>
            </w:hyperlink>
            <w:r>
              <w:rPr>
                <w:color w:val="392c69"/>
              </w:rPr>
              <w:t xml:space="preserve">,</w:t>
            </w:r>
          </w:p>
          <w:p>
            <w:pPr>
              <w:pStyle w:val="ConsPlusNormal"/>
              <w:jc w:val="center"/>
            </w:pPr>
            <w:r>
              <w:rPr>
                <w:color w:val="392c69"/>
              </w:rPr>
              <w:t xml:space="preserve">от 20.02.2024 </w:t>
            </w:r>
            <w:hyperlink r:id="rId40">
              <w:r>
                <w:rPr>
                  <w:color w:val="0000ff"/>
                </w:rPr>
                <w:t xml:space="preserve">N 49-п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jc w:val="center"/>
      </w:pPr>
    </w:p>
    <w:p>
      <w:pPr>
        <w:pStyle w:val="ConsPlusNormal"/>
        <w:ind w:firstLine="540"/>
        <w:jc w:val="both"/>
      </w:pPr>
      <w:r>
        <w:t xml:space="preserve">В соответствии с </w:t>
      </w:r>
      <w:hyperlink r:id="rId41">
        <w:r>
          <w:rPr>
            <w:color w:val="0000ff"/>
          </w:rPr>
          <w:t xml:space="preserve">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обеспечения бесперебойной работы и развития жилищно-коммунального хозяйства в муниципальных образованиях Новосибирской области Правительство Новосибирской области постановляет:</w:t>
      </w:r>
    </w:p>
    <w:p>
      <w:pPr>
        <w:pStyle w:val="ConsPlusNormal"/>
        <w:spacing w:before="220"/>
        <w:ind w:firstLine="540"/>
        <w:jc w:val="both"/>
      </w:pPr>
      <w:r>
        <w:t xml:space="preserve">1. Утвердить прилагаемую государственную </w:t>
      </w:r>
      <w:hyperlink w:anchor="P95">
        <w:r>
          <w:rPr>
            <w:color w:val="0000ff"/>
          </w:rPr>
          <w:t xml:space="preserve">программу</w:t>
        </w:r>
      </w:hyperlink>
      <w:r>
        <w:t xml:space="preserve"> Новосибирской области "Жилищно-коммунальное хозяйство Новосибирской области" (далее - государственная программа).</w:t>
      </w:r>
    </w:p>
    <w:p>
      <w:pPr>
        <w:pStyle w:val="ConsPlusNormal"/>
        <w:jc w:val="both"/>
      </w:pPr>
      <w:r>
        <w:t xml:space="preserve">(в ред. постановлений Правительства Новосибирской области от 01.08.2017 </w:t>
      </w:r>
      <w:hyperlink r:id="rId42">
        <w:r>
          <w:rPr>
            <w:color w:val="0000ff"/>
          </w:rPr>
          <w:t xml:space="preserve">N 300-п</w:t>
        </w:r>
      </w:hyperlink>
      <w:r>
        <w:t xml:space="preserve">, от 17.06.2019 </w:t>
      </w:r>
      <w:hyperlink r:id="rId43">
        <w:r>
          <w:rPr>
            <w:color w:val="0000ff"/>
          </w:rPr>
          <w:t xml:space="preserve">N 237-п</w:t>
        </w:r>
      </w:hyperlink>
      <w:r>
        <w:t xml:space="preserve">)</w:t>
      </w:r>
    </w:p>
    <w:p>
      <w:pPr>
        <w:pStyle w:val="ConsPlusNormal"/>
        <w:spacing w:before="220"/>
        <w:ind w:firstLine="540"/>
        <w:jc w:val="both"/>
      </w:pPr>
      <w:r>
        <w:t xml:space="preserve">2. Установить:</w:t>
      </w:r>
    </w:p>
    <w:p>
      <w:pPr>
        <w:pStyle w:val="ConsPlusNormal"/>
        <w:spacing w:before="220"/>
        <w:ind w:firstLine="540"/>
        <w:jc w:val="both"/>
      </w:pPr>
      <w:r>
        <w:t xml:space="preserve">1) </w:t>
      </w:r>
      <w:hyperlink w:anchor="P17840">
        <w:r>
          <w:rPr>
            <w:color w:val="0000ff"/>
          </w:rPr>
          <w:t xml:space="preserve">Порядок</w:t>
        </w:r>
      </w:hyperlink>
      <w:r>
        <w:t xml:space="preserve"> финансирования мероприятий, предусмотренных государственной программой, согласно приложению N 1 к настоящему постановлению;</w:t>
      </w:r>
    </w:p>
    <w:p>
      <w:pPr>
        <w:pStyle w:val="ConsPlusNormal"/>
        <w:spacing w:before="220"/>
        <w:ind w:firstLine="540"/>
        <w:jc w:val="both"/>
      </w:pPr>
      <w:r>
        <w:t xml:space="preserve">2) утратил силу. - </w:t>
      </w:r>
      <w:hyperlink r:id="rId44">
        <w:r>
          <w:rPr>
            <w:color w:val="0000ff"/>
          </w:rPr>
          <w:t xml:space="preserve">Постановление</w:t>
        </w:r>
      </w:hyperlink>
      <w:r>
        <w:t xml:space="preserve"> Правительства Новосибирской области от 17.06.2019 N 237-п;</w:t>
      </w:r>
    </w:p>
    <w:p>
      <w:pPr>
        <w:pStyle w:val="ConsPlusNormal"/>
        <w:spacing w:before="220"/>
        <w:ind w:firstLine="540"/>
        <w:jc w:val="both"/>
      </w:pPr>
      <w:r>
        <w:t xml:space="preserve">3) - 14) утратили силу. - </w:t>
      </w:r>
      <w:hyperlink r:id="rId45">
        <w:r>
          <w:rPr>
            <w:color w:val="0000ff"/>
          </w:rPr>
          <w:t xml:space="preserve">Постановление</w:t>
        </w:r>
      </w:hyperlink>
      <w:r>
        <w:t xml:space="preserve"> Правительства Новосибирской области от 01.09.2020 N 364-п;</w:t>
      </w:r>
    </w:p>
    <w:p>
      <w:pPr>
        <w:pStyle w:val="ConsPlusNormal"/>
        <w:spacing w:before="220"/>
        <w:ind w:firstLine="540"/>
        <w:jc w:val="both"/>
      </w:pPr>
      <w:r>
        <w:t xml:space="preserve">15) </w:t>
      </w:r>
      <w:hyperlink w:anchor="P18119">
        <w:r>
          <w:rPr>
            <w:color w:val="0000ff"/>
          </w:rPr>
          <w:t xml:space="preserve">Условия</w:t>
        </w:r>
      </w:hyperlink>
      <w:r>
        <w:t xml:space="preserve"> предоставления и расходования субсидий местным бюджетам на софинансирование расходных обязательств муниципальных образований Новосибирской области по оказанию муниципальной поддержки, предусмотренной статьей 191 Жилищного кодекса Российской Федерации, на реализацию мероприятий по проведению ремонта общего имущества в многоквартирных домах, исключенных из региональной программы капитального ремонта общего </w:t>
      </w:r>
      <w:r>
        <w:t xml:space="preserve">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 в рамках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согласно приложению N 15 к настоящему постановлению;</w:t>
      </w:r>
    </w:p>
    <w:p>
      <w:pPr>
        <w:pStyle w:val="ConsPlusNormal"/>
        <w:jc w:val="both"/>
      </w:pPr>
      <w:r>
        <w:t xml:space="preserve">(пп. 15 введен </w:t>
      </w:r>
      <w:hyperlink r:id="rId4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16) утратил силу. - </w:t>
      </w:r>
      <w:hyperlink r:id="rId47">
        <w:r>
          <w:rPr>
            <w:color w:val="0000ff"/>
          </w:rPr>
          <w:t xml:space="preserve">Постановление</w:t>
        </w:r>
      </w:hyperlink>
      <w:r>
        <w:t xml:space="preserve"> Правительства Новосибирской области от 20.02.2024 N 49-п;</w:t>
      </w:r>
    </w:p>
    <w:p>
      <w:pPr>
        <w:pStyle w:val="ConsPlusNormal"/>
        <w:spacing w:before="220"/>
        <w:ind w:firstLine="540"/>
        <w:jc w:val="both"/>
      </w:pPr>
      <w:r>
        <w:t xml:space="preserve">17) утратил силу. - </w:t>
      </w:r>
      <w:hyperlink r:id="rId48">
        <w:r>
          <w:rPr>
            <w:color w:val="0000ff"/>
          </w:rPr>
          <w:t xml:space="preserve">Постановление</w:t>
        </w:r>
      </w:hyperlink>
      <w:r>
        <w:t xml:space="preserve"> Правительства Новосибирской области от 01.09.2020 N 364-п.</w:t>
      </w:r>
    </w:p>
    <w:p>
      <w:pPr>
        <w:pStyle w:val="ConsPlusNormal"/>
        <w:spacing w:before="220"/>
        <w:ind w:firstLine="540"/>
        <w:jc w:val="both"/>
      </w:pPr>
      <w:r>
        <w:t xml:space="preserve">3. Признать утратившими силу:</w:t>
      </w:r>
    </w:p>
    <w:p>
      <w:pPr>
        <w:pStyle w:val="ConsPlusNormal"/>
        <w:spacing w:before="220"/>
        <w:ind w:firstLine="540"/>
        <w:jc w:val="both"/>
      </w:pPr>
      <w:r>
        <w:t xml:space="preserve">1) </w:t>
      </w:r>
      <w:hyperlink r:id="rId49">
        <w:r>
          <w:rPr>
            <w:color w:val="0000ff"/>
          </w:rPr>
          <w:t xml:space="preserve">постановление</w:t>
        </w:r>
      </w:hyperlink>
      <w:r>
        <w:t xml:space="preserve"> Правительства Новосибирской области от 26.09.2011 N 410-п "Об утверждении долгосрочной целевой программы "Развитие газификации территорий населенных пунктов Новосибирской области на 2012 - 2016 годы";</w:t>
      </w:r>
    </w:p>
    <w:p>
      <w:pPr>
        <w:pStyle w:val="ConsPlusNormal"/>
        <w:spacing w:before="220"/>
        <w:ind w:firstLine="540"/>
        <w:jc w:val="both"/>
      </w:pPr>
      <w:r>
        <w:t xml:space="preserve">2) </w:t>
      </w:r>
      <w:hyperlink r:id="rId50">
        <w:r>
          <w:rPr>
            <w:color w:val="0000ff"/>
          </w:rPr>
          <w:t xml:space="preserve">постановление</w:t>
        </w:r>
      </w:hyperlink>
      <w:r>
        <w:t xml:space="preserve"> Правительства Новосибирской области от 28.08.2012 N 401-п "О внесении изменений в постановление Правительства Новосибирской области от 26.09.2011 N 410-п";</w:t>
      </w:r>
    </w:p>
    <w:p>
      <w:pPr>
        <w:pStyle w:val="ConsPlusNormal"/>
        <w:spacing w:before="220"/>
        <w:ind w:firstLine="540"/>
        <w:jc w:val="both"/>
      </w:pPr>
      <w:r>
        <w:t xml:space="preserve">3) </w:t>
      </w:r>
      <w:hyperlink r:id="rId51">
        <w:r>
          <w:rPr>
            <w:color w:val="0000ff"/>
          </w:rPr>
          <w:t xml:space="preserve">постановление</w:t>
        </w:r>
      </w:hyperlink>
      <w:r>
        <w:t xml:space="preserve"> Правительства Новосибирской области от 12.03.2013 N 90-п "О внесении изменений в постановление Правительства Новосибирской области от 26.09.2011 N 410-п";</w:t>
      </w:r>
    </w:p>
    <w:p>
      <w:pPr>
        <w:pStyle w:val="ConsPlusNormal"/>
        <w:spacing w:before="220"/>
        <w:ind w:firstLine="540"/>
        <w:jc w:val="both"/>
      </w:pPr>
      <w:r>
        <w:t xml:space="preserve">4) </w:t>
      </w:r>
      <w:hyperlink r:id="rId52">
        <w:r>
          <w:rPr>
            <w:color w:val="0000ff"/>
          </w:rPr>
          <w:t xml:space="preserve">постановление</w:t>
        </w:r>
      </w:hyperlink>
      <w:r>
        <w:t xml:space="preserve"> Правительства Новосибирской области от 30.05.2013 N 241-п "О внесении изменений в постановление Правительства Новосибирской области от 26.09.2011 N 410-п";</w:t>
      </w:r>
    </w:p>
    <w:p>
      <w:pPr>
        <w:pStyle w:val="ConsPlusNormal"/>
        <w:spacing w:before="220"/>
        <w:ind w:firstLine="540"/>
        <w:jc w:val="both"/>
      </w:pPr>
      <w:r>
        <w:t xml:space="preserve">5) </w:t>
      </w:r>
      <w:hyperlink r:id="rId53">
        <w:r>
          <w:rPr>
            <w:color w:val="0000ff"/>
          </w:rPr>
          <w:t xml:space="preserve">постановление</w:t>
        </w:r>
      </w:hyperlink>
      <w:r>
        <w:t xml:space="preserve"> Правительства Новосибирской области от 30.09.2013 N 414-п "О внесении изменений в постановление Правительства Новосибирской области от 26.09.2011 N 410-п";</w:t>
      </w:r>
    </w:p>
    <w:p>
      <w:pPr>
        <w:pStyle w:val="ConsPlusNormal"/>
        <w:spacing w:before="220"/>
        <w:ind w:firstLine="540"/>
        <w:jc w:val="both"/>
      </w:pPr>
      <w:r>
        <w:t xml:space="preserve">6) </w:t>
      </w:r>
      <w:hyperlink r:id="rId54">
        <w:r>
          <w:rPr>
            <w:color w:val="0000ff"/>
          </w:rPr>
          <w:t xml:space="preserve">постановление</w:t>
        </w:r>
      </w:hyperlink>
      <w:r>
        <w:t xml:space="preserve"> Правительства Новосибирской области от 28.02.2014 N 84-п "О внесении изменений в постановление Правительства Новосибирской области от 26.09.2011 N 410-п";</w:t>
      </w:r>
    </w:p>
    <w:p>
      <w:pPr>
        <w:pStyle w:val="ConsPlusNormal"/>
        <w:spacing w:before="220"/>
        <w:ind w:firstLine="540"/>
        <w:jc w:val="both"/>
      </w:pPr>
      <w:r>
        <w:t xml:space="preserve">7) </w:t>
      </w:r>
      <w:hyperlink r:id="rId55">
        <w:r>
          <w:rPr>
            <w:color w:val="0000ff"/>
          </w:rPr>
          <w:t xml:space="preserve">подпункт 4 пункта 1</w:t>
        </w:r>
      </w:hyperlink>
      <w:r>
        <w:t xml:space="preserve"> постановления Правительства Новосибирской области от 25.06.2014 N 249-п "О приостановлении действия постановления Правительства Новосибирской области от 30.12.2013 N 597-п и отдельных положений некоторых постановлений Правительства Новосибирской области";</w:t>
      </w:r>
    </w:p>
    <w:p>
      <w:pPr>
        <w:pStyle w:val="ConsPlusNormal"/>
        <w:spacing w:before="220"/>
        <w:ind w:firstLine="540"/>
        <w:jc w:val="both"/>
      </w:pPr>
      <w:r>
        <w:t xml:space="preserve">8) </w:t>
      </w:r>
      <w:hyperlink r:id="rId56">
        <w:r>
          <w:rPr>
            <w:color w:val="0000ff"/>
          </w:rPr>
          <w:t xml:space="preserve">постановление</w:t>
        </w:r>
      </w:hyperlink>
      <w:r>
        <w:t xml:space="preserve"> Правительства Новосибирской области от 01.07.2014 N 262-п "О внесении изменений в постановление Правительства Новосибирской области от 26.09.2011 N 410-п";</w:t>
      </w:r>
    </w:p>
    <w:p>
      <w:pPr>
        <w:pStyle w:val="ConsPlusNormal"/>
        <w:spacing w:before="220"/>
        <w:ind w:firstLine="540"/>
        <w:jc w:val="both"/>
      </w:pPr>
      <w:r>
        <w:t xml:space="preserve">9) </w:t>
      </w:r>
      <w:hyperlink r:id="rId57">
        <w:r>
          <w:rPr>
            <w:color w:val="0000ff"/>
          </w:rPr>
          <w:t xml:space="preserve">постановление</w:t>
        </w:r>
      </w:hyperlink>
      <w:r>
        <w:t xml:space="preserve"> Правительства Новосибирской области от 09.12.2014 N 478-п "О внесении изменений в постановление Правительства Новосибирской области от 26.09.2011 N 410-п";</w:t>
      </w:r>
    </w:p>
    <w:p>
      <w:pPr>
        <w:pStyle w:val="ConsPlusNormal"/>
        <w:spacing w:before="220"/>
        <w:ind w:firstLine="540"/>
        <w:jc w:val="both"/>
      </w:pPr>
      <w:r>
        <w:t xml:space="preserve">10) </w:t>
      </w:r>
      <w:hyperlink r:id="rId58">
        <w:r>
          <w:rPr>
            <w:color w:val="0000ff"/>
          </w:rPr>
          <w:t xml:space="preserve">постановление</w:t>
        </w:r>
      </w:hyperlink>
      <w:r>
        <w:t xml:space="preserve"> Правительства Новосибирской области от 25.12.2014 N 527-п "О внесении изменений в постановление Правительства Новосибирской области от 26.09.2011 N 410-п";</w:t>
      </w:r>
    </w:p>
    <w:p>
      <w:pPr>
        <w:pStyle w:val="ConsPlusNormal"/>
        <w:spacing w:before="220"/>
        <w:ind w:firstLine="540"/>
        <w:jc w:val="both"/>
      </w:pPr>
      <w:r>
        <w:t xml:space="preserve">11) </w:t>
      </w:r>
      <w:hyperlink r:id="rId59">
        <w:r>
          <w:rPr>
            <w:color w:val="0000ff"/>
          </w:rPr>
          <w:t xml:space="preserve">постановление</w:t>
        </w:r>
      </w:hyperlink>
      <w:r>
        <w:t xml:space="preserve"> Правительства Новосибирской области от 23.09.2011 N 409-п "Об утверждении долгосрочной целевой программы "Чистая вода" в Новосибирской области на 2012 - 2017 годы";</w:t>
      </w:r>
    </w:p>
    <w:p>
      <w:pPr>
        <w:pStyle w:val="ConsPlusNormal"/>
        <w:spacing w:before="220"/>
        <w:ind w:firstLine="540"/>
        <w:jc w:val="both"/>
      </w:pPr>
      <w:r>
        <w:t xml:space="preserve">12) </w:t>
      </w:r>
      <w:hyperlink r:id="rId60">
        <w:r>
          <w:rPr>
            <w:color w:val="0000ff"/>
          </w:rPr>
          <w:t xml:space="preserve">постановление</w:t>
        </w:r>
      </w:hyperlink>
      <w:r>
        <w:t xml:space="preserve"> Правительства Новосибирской области от 10.09.2012 N 409-п "О внесении изменений в постановление Правительства Новосибирской области от 23.09.2011 N 409-п";</w:t>
      </w:r>
    </w:p>
    <w:p>
      <w:pPr>
        <w:pStyle w:val="ConsPlusNormal"/>
        <w:spacing w:before="220"/>
        <w:ind w:firstLine="540"/>
        <w:jc w:val="both"/>
      </w:pPr>
      <w:r>
        <w:t xml:space="preserve">13) </w:t>
      </w:r>
      <w:hyperlink r:id="rId61">
        <w:r>
          <w:rPr>
            <w:color w:val="0000ff"/>
          </w:rPr>
          <w:t xml:space="preserve">постановление</w:t>
        </w:r>
      </w:hyperlink>
      <w:r>
        <w:t xml:space="preserve"> Правительства Новосибирской области от 18.06.2013 N 262-п "О внесении </w:t>
      </w:r>
      <w:r>
        <w:t xml:space="preserve">изменений в постановление Правительства Новосибирской области от 23.09.2011 N 409-п";</w:t>
      </w:r>
    </w:p>
    <w:p>
      <w:pPr>
        <w:pStyle w:val="ConsPlusNormal"/>
        <w:spacing w:before="220"/>
        <w:ind w:firstLine="540"/>
        <w:jc w:val="both"/>
      </w:pPr>
      <w:r>
        <w:t xml:space="preserve">14) </w:t>
      </w:r>
      <w:hyperlink r:id="rId62">
        <w:r>
          <w:rPr>
            <w:color w:val="0000ff"/>
          </w:rPr>
          <w:t xml:space="preserve">постановление</w:t>
        </w:r>
      </w:hyperlink>
      <w:r>
        <w:t xml:space="preserve"> Правительства Новосибирской области от 17.09.2013 N 389-п "О внесении изменений в постановление Правительства Новосибирской области от 23.09.2011 N 409-п";</w:t>
      </w:r>
    </w:p>
    <w:p>
      <w:pPr>
        <w:pStyle w:val="ConsPlusNormal"/>
        <w:spacing w:before="220"/>
        <w:ind w:firstLine="540"/>
        <w:jc w:val="both"/>
      </w:pPr>
      <w:r>
        <w:t xml:space="preserve">15) </w:t>
      </w:r>
      <w:hyperlink r:id="rId63">
        <w:r>
          <w:rPr>
            <w:color w:val="0000ff"/>
          </w:rPr>
          <w:t xml:space="preserve">постановление</w:t>
        </w:r>
      </w:hyperlink>
      <w:r>
        <w:t xml:space="preserve"> Правительства Новосибирской области от 30.12.2013 N 571-п "О внесении изменений в постановление Правительства Новосибирской области от 23.09.2011 N 409-п";</w:t>
      </w:r>
    </w:p>
    <w:p>
      <w:pPr>
        <w:pStyle w:val="ConsPlusNormal"/>
        <w:spacing w:before="220"/>
        <w:ind w:firstLine="540"/>
        <w:jc w:val="both"/>
      </w:pPr>
      <w:r>
        <w:t xml:space="preserve">16) </w:t>
      </w:r>
      <w:hyperlink r:id="rId64">
        <w:r>
          <w:rPr>
            <w:color w:val="0000ff"/>
          </w:rPr>
          <w:t xml:space="preserve">постановление</w:t>
        </w:r>
      </w:hyperlink>
      <w:r>
        <w:t xml:space="preserve"> Правительства Новосибирской области от 15.07.2014 N 270-п "О внесении изменений в постановление Правительства Новосибирской области от 23.09.2011 N 409-п";</w:t>
      </w:r>
    </w:p>
    <w:p>
      <w:pPr>
        <w:pStyle w:val="ConsPlusNormal"/>
        <w:spacing w:before="220"/>
        <w:ind w:firstLine="540"/>
        <w:jc w:val="both"/>
      </w:pPr>
      <w:r>
        <w:t xml:space="preserve">17) </w:t>
      </w:r>
      <w:hyperlink r:id="rId65">
        <w:r>
          <w:rPr>
            <w:color w:val="0000ff"/>
          </w:rPr>
          <w:t xml:space="preserve">постановление</w:t>
        </w:r>
      </w:hyperlink>
      <w:r>
        <w:t xml:space="preserve"> Правительства Новосибирской области от 02.07.2012 N 313-п "Об утверждении долгосрочной целевой программы "Замена и модернизация лифтового оборудования, отработавшего нормативный срок службы, в многоквартирных домах, расположенных на территории муниципальных образований Новосибирской области, на 2012 - 2015 годы";</w:t>
      </w:r>
    </w:p>
    <w:p>
      <w:pPr>
        <w:pStyle w:val="ConsPlusNormal"/>
        <w:spacing w:before="220"/>
        <w:ind w:firstLine="540"/>
        <w:jc w:val="both"/>
      </w:pPr>
      <w:r>
        <w:t xml:space="preserve">18) </w:t>
      </w:r>
      <w:hyperlink r:id="rId66">
        <w:r>
          <w:rPr>
            <w:color w:val="0000ff"/>
          </w:rPr>
          <w:t xml:space="preserve">постановление</w:t>
        </w:r>
      </w:hyperlink>
      <w:r>
        <w:t xml:space="preserve"> Правительства Новосибирской области от 31.07.2013 N 323-п "О внесении изменений в постановление Правительства Новосибирской области от 02.07.2012 N 313-п";</w:t>
      </w:r>
    </w:p>
    <w:p>
      <w:pPr>
        <w:pStyle w:val="ConsPlusNormal"/>
        <w:spacing w:before="220"/>
        <w:ind w:firstLine="540"/>
        <w:jc w:val="both"/>
      </w:pPr>
      <w:r>
        <w:t xml:space="preserve">18.1) </w:t>
      </w:r>
      <w:hyperlink r:id="rId67">
        <w:r>
          <w:rPr>
            <w:color w:val="0000ff"/>
          </w:rPr>
          <w:t xml:space="preserve">постановление</w:t>
        </w:r>
      </w:hyperlink>
      <w:r>
        <w:t xml:space="preserve"> Правительства Новосибирской области от 06.02.2015 N 48-п "О внесении изменений в постановление Правительства Новосибирской области от 02.07.2012 N 313-п";</w:t>
      </w:r>
    </w:p>
    <w:p>
      <w:pPr>
        <w:pStyle w:val="ConsPlusNormal"/>
        <w:jc w:val="both"/>
      </w:pPr>
      <w:r>
        <w:t xml:space="preserve">(пп. 18.1 введен </w:t>
      </w:r>
      <w:hyperlink r:id="rId68">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19) </w:t>
      </w:r>
      <w:hyperlink r:id="rId69">
        <w:r>
          <w:rPr>
            <w:color w:val="0000ff"/>
          </w:rPr>
          <w:t xml:space="preserve">постановление</w:t>
        </w:r>
      </w:hyperlink>
      <w:r>
        <w:t xml:space="preserve"> Правительства Новосибирской области от 09.04.2013 N 131-п "О субсидиях местным бюджетам и Порядке финансирования мероприятий, предусмотренных ведомственной целевой программой "Государственная поддержка муниципальных образований по благоустройству территорий населенных пунктов и подготовке объектов жилищно-коммунального хозяйства Новосибирской области к работе в осенне-зимний период на 2013 - 2015 годы";</w:t>
      </w:r>
    </w:p>
    <w:p>
      <w:pPr>
        <w:pStyle w:val="ConsPlusNormal"/>
        <w:spacing w:before="220"/>
        <w:ind w:firstLine="540"/>
        <w:jc w:val="both"/>
      </w:pPr>
      <w:r>
        <w:t xml:space="preserve">20) </w:t>
      </w:r>
      <w:hyperlink r:id="rId70">
        <w:r>
          <w:rPr>
            <w:color w:val="0000ff"/>
          </w:rPr>
          <w:t xml:space="preserve">постановление</w:t>
        </w:r>
      </w:hyperlink>
      <w:r>
        <w:t xml:space="preserve"> Правительства Новосибирской области от 03.06.2013 N 248-п "О внесении изменений в постановление Правительства Новосибирской области от 09.04.2013 N 131-п";</w:t>
      </w:r>
    </w:p>
    <w:p>
      <w:pPr>
        <w:pStyle w:val="ConsPlusNormal"/>
        <w:spacing w:before="220"/>
        <w:ind w:firstLine="540"/>
        <w:jc w:val="both"/>
      </w:pPr>
      <w:r>
        <w:t xml:space="preserve">21) </w:t>
      </w:r>
      <w:hyperlink r:id="rId71">
        <w:r>
          <w:rPr>
            <w:color w:val="0000ff"/>
          </w:rPr>
          <w:t xml:space="preserve">постановление</w:t>
        </w:r>
      </w:hyperlink>
      <w:r>
        <w:t xml:space="preserve"> Правительства Новосибирской области от 21.10.2013 N 451-п "О внесении изменений в постановление Правительства Новосибирской области от 09.04.2013 N 131-п";</w:t>
      </w:r>
    </w:p>
    <w:p>
      <w:pPr>
        <w:pStyle w:val="ConsPlusNormal"/>
        <w:spacing w:before="220"/>
        <w:ind w:firstLine="540"/>
        <w:jc w:val="both"/>
      </w:pPr>
      <w:r>
        <w:t xml:space="preserve">22) </w:t>
      </w:r>
      <w:hyperlink r:id="rId72">
        <w:r>
          <w:rPr>
            <w:color w:val="0000ff"/>
          </w:rPr>
          <w:t xml:space="preserve">постановление</w:t>
        </w:r>
      </w:hyperlink>
      <w:r>
        <w:t xml:space="preserve"> Правительства Новосибирской области от 28.04.2014 N 178-п "О внесении изменений в постановление Правительства Новосибирской области от 09.04.2013 N 131-п";</w:t>
      </w:r>
    </w:p>
    <w:p>
      <w:pPr>
        <w:pStyle w:val="ConsPlusNormal"/>
        <w:spacing w:before="220"/>
        <w:ind w:firstLine="540"/>
        <w:jc w:val="both"/>
      </w:pPr>
      <w:r>
        <w:t xml:space="preserve">23) </w:t>
      </w:r>
      <w:hyperlink r:id="rId73">
        <w:r>
          <w:rPr>
            <w:color w:val="0000ff"/>
          </w:rPr>
          <w:t xml:space="preserve">постановление</w:t>
        </w:r>
      </w:hyperlink>
      <w:r>
        <w:t xml:space="preserve"> Правительства Новосибирской области от 25.12.2014 N 538-п "О внесении изменений в постановление Правительства Новосибирской области от 09.04.2013 N 131-п";</w:t>
      </w:r>
    </w:p>
    <w:p>
      <w:pPr>
        <w:pStyle w:val="ConsPlusNormal"/>
        <w:spacing w:before="220"/>
        <w:ind w:firstLine="540"/>
        <w:jc w:val="both"/>
      </w:pPr>
      <w:r>
        <w:t xml:space="preserve">24) </w:t>
      </w:r>
      <w:hyperlink r:id="rId74">
        <w:r>
          <w:rPr>
            <w:color w:val="0000ff"/>
          </w:rPr>
          <w:t xml:space="preserve">подпункт 14 пункта 1</w:t>
        </w:r>
      </w:hyperlink>
      <w:r>
        <w:t xml:space="preserve"> постановления Правительства Новосибирской области от 25.06.2014 N 249-п "О приостановлении действия постановления Правительства Новосибирской области от 30.12.2013 N 597-п и отдельных положений некоторых постановлений Правительства Новосибирской области";</w:t>
      </w:r>
    </w:p>
    <w:p>
      <w:pPr>
        <w:pStyle w:val="ConsPlusNormal"/>
        <w:spacing w:before="220"/>
        <w:ind w:firstLine="540"/>
        <w:jc w:val="both"/>
      </w:pPr>
      <w:r>
        <w:t xml:space="preserve">25) </w:t>
      </w:r>
      <w:hyperlink r:id="rId75">
        <w:r>
          <w:rPr>
            <w:color w:val="0000ff"/>
          </w:rPr>
          <w:t xml:space="preserve">постановление</w:t>
        </w:r>
      </w:hyperlink>
      <w:r>
        <w:t xml:space="preserve"> Правительства Новосибирской области от 12.03.2012 N 123-п "Об установлении критериев отбора муниципальных образований Новосибирской области для предоставления субсидий местным бюджетам из областного бюджета Новосибирской области, условий предоставления и расходования субсидий местным бюджетам и утверждении Порядка финансирования мероприятий, предусмотренных ведомственными целевыми программами министерства строительства и жилищно-коммунального хозяйства Новосибирской области в сфере коммунального хозяйства";</w:t>
      </w:r>
    </w:p>
    <w:p>
      <w:pPr>
        <w:pStyle w:val="ConsPlusNormal"/>
        <w:spacing w:before="220"/>
        <w:ind w:firstLine="540"/>
        <w:jc w:val="both"/>
      </w:pPr>
      <w:r>
        <w:t xml:space="preserve">26) </w:t>
      </w:r>
      <w:hyperlink r:id="rId76">
        <w:r>
          <w:rPr>
            <w:color w:val="0000ff"/>
          </w:rPr>
          <w:t xml:space="preserve">постановление</w:t>
        </w:r>
      </w:hyperlink>
      <w:r>
        <w:t xml:space="preserve"> Правительства Новосибирской области от 15.10.2012 N 479-п "О внесении </w:t>
      </w:r>
      <w:r>
        <w:t xml:space="preserve">изменений в постановление Правительства Новосибирской области от 12.03.2012 N 123-п";</w:t>
      </w:r>
    </w:p>
    <w:p>
      <w:pPr>
        <w:pStyle w:val="ConsPlusNormal"/>
        <w:spacing w:before="220"/>
        <w:ind w:firstLine="540"/>
        <w:jc w:val="both"/>
      </w:pPr>
      <w:r>
        <w:t xml:space="preserve">27) </w:t>
      </w:r>
      <w:hyperlink r:id="rId77">
        <w:r>
          <w:rPr>
            <w:color w:val="0000ff"/>
          </w:rPr>
          <w:t xml:space="preserve">постановление</w:t>
        </w:r>
      </w:hyperlink>
      <w:r>
        <w:t xml:space="preserve"> Правительства Новосибирской области от 09.04.2013 N 136-п "О внесении изменений в постановление Правительства Новосибирской области от 12.03.2012 N 123-п";</w:t>
      </w:r>
    </w:p>
    <w:p>
      <w:pPr>
        <w:pStyle w:val="ConsPlusNormal"/>
        <w:spacing w:before="220"/>
        <w:ind w:firstLine="540"/>
        <w:jc w:val="both"/>
      </w:pPr>
      <w:r>
        <w:t xml:space="preserve">28) </w:t>
      </w:r>
      <w:hyperlink r:id="rId78">
        <w:r>
          <w:rPr>
            <w:color w:val="0000ff"/>
          </w:rPr>
          <w:t xml:space="preserve">постановление</w:t>
        </w:r>
      </w:hyperlink>
      <w:r>
        <w:t xml:space="preserve"> Правительства Новосибирской области от 28.10.2013 N 461-п "О внесении изменений в постановление Правительства Новосибирской области от 12.03.2012 N 123-п";</w:t>
      </w:r>
    </w:p>
    <w:p>
      <w:pPr>
        <w:pStyle w:val="ConsPlusNormal"/>
        <w:spacing w:before="220"/>
        <w:ind w:firstLine="540"/>
        <w:jc w:val="both"/>
      </w:pPr>
      <w:r>
        <w:t xml:space="preserve">29) </w:t>
      </w:r>
      <w:hyperlink r:id="rId79">
        <w:r>
          <w:rPr>
            <w:color w:val="0000ff"/>
          </w:rPr>
          <w:t xml:space="preserve">постановление</w:t>
        </w:r>
      </w:hyperlink>
      <w:r>
        <w:t xml:space="preserve"> Правительства Новосибирской области от 19.03.2012 N 137-п "Об утверждении Порядка финансирования мероприятий, предусмотренных долгосрочной целевой программой "Развитие газификации территорий населенных пунктов Новосибирской области на 2012 - 2016 годы", и установлении Условий расходования субсидий местными бюджетами на реализацию мероприятий долгосрочной целевой программы "Развитие газификации территорий населенных пунктов Новосибирской области на 2012 - 2016 годы";</w:t>
      </w:r>
    </w:p>
    <w:p>
      <w:pPr>
        <w:pStyle w:val="ConsPlusNormal"/>
        <w:spacing w:before="220"/>
        <w:ind w:firstLine="540"/>
        <w:jc w:val="both"/>
      </w:pPr>
      <w:r>
        <w:t xml:space="preserve">30) </w:t>
      </w:r>
      <w:hyperlink r:id="rId80">
        <w:r>
          <w:rPr>
            <w:color w:val="0000ff"/>
          </w:rPr>
          <w:t xml:space="preserve">постановление</w:t>
        </w:r>
      </w:hyperlink>
      <w:r>
        <w:t xml:space="preserve"> Правительства Новосибирской области от 29.10.2012 N 489-п "О внесении изменений в постановление Правительства Новосибирской области от 19.03.2012 N 137-п";</w:t>
      </w:r>
    </w:p>
    <w:p>
      <w:pPr>
        <w:pStyle w:val="ConsPlusNormal"/>
        <w:spacing w:before="220"/>
        <w:ind w:firstLine="540"/>
        <w:jc w:val="both"/>
      </w:pPr>
      <w:r>
        <w:t xml:space="preserve">31) </w:t>
      </w:r>
      <w:hyperlink r:id="rId81">
        <w:r>
          <w:rPr>
            <w:color w:val="0000ff"/>
          </w:rPr>
          <w:t xml:space="preserve">постановление</w:t>
        </w:r>
      </w:hyperlink>
      <w:r>
        <w:t xml:space="preserve"> Правительства Новосибирской области от 12.03.2013 N 94-п "О внесении изменений в постановление Правительства Новосибирской области от 19.03.2012 N 137-п";</w:t>
      </w:r>
    </w:p>
    <w:p>
      <w:pPr>
        <w:pStyle w:val="ConsPlusNormal"/>
        <w:spacing w:before="220"/>
        <w:ind w:firstLine="540"/>
        <w:jc w:val="both"/>
      </w:pPr>
      <w:r>
        <w:t xml:space="preserve">32) </w:t>
      </w:r>
      <w:hyperlink r:id="rId82">
        <w:r>
          <w:rPr>
            <w:color w:val="0000ff"/>
          </w:rPr>
          <w:t xml:space="preserve">постановление</w:t>
        </w:r>
      </w:hyperlink>
      <w:r>
        <w:t xml:space="preserve"> Правительства Новосибирской области от 21.10.2013 N 452-п "О внесении изменений в постановление Правительства Новосибирской области от 19.03.2012 N 137-п";</w:t>
      </w:r>
    </w:p>
    <w:p>
      <w:pPr>
        <w:pStyle w:val="ConsPlusNormal"/>
        <w:spacing w:before="220"/>
        <w:ind w:firstLine="540"/>
        <w:jc w:val="both"/>
      </w:pPr>
      <w:r>
        <w:t xml:space="preserve">33) </w:t>
      </w:r>
      <w:hyperlink r:id="rId83">
        <w:r>
          <w:rPr>
            <w:color w:val="0000ff"/>
          </w:rPr>
          <w:t xml:space="preserve">постановление</w:t>
        </w:r>
      </w:hyperlink>
      <w:r>
        <w:t xml:space="preserve"> Правительства Новосибирской области от 18.02.2014 N 66-п "О внесении изменений в постановление Правительства Новосибирской области от 19.03.2012 N 137-п";</w:t>
      </w:r>
    </w:p>
    <w:p>
      <w:pPr>
        <w:pStyle w:val="ConsPlusNormal"/>
        <w:spacing w:before="220"/>
        <w:ind w:firstLine="540"/>
        <w:jc w:val="both"/>
      </w:pPr>
      <w:r>
        <w:t xml:space="preserve">34) </w:t>
      </w:r>
      <w:hyperlink r:id="rId84">
        <w:r>
          <w:rPr>
            <w:color w:val="0000ff"/>
          </w:rPr>
          <w:t xml:space="preserve">подпункт 6 пункта 1</w:t>
        </w:r>
      </w:hyperlink>
      <w:r>
        <w:t xml:space="preserve"> постановления Правительства Новосибирской области от 25.06.2014 N 249-п "О приостановлении действия постановления Правительства Новосибирской области от 30.12.2013 N 597-п и отдельных положений некоторых постановлений Правительства Новосибирской области";</w:t>
      </w:r>
    </w:p>
    <w:p>
      <w:pPr>
        <w:pStyle w:val="ConsPlusNormal"/>
        <w:spacing w:before="220"/>
        <w:ind w:firstLine="540"/>
        <w:jc w:val="both"/>
      </w:pPr>
      <w:r>
        <w:t xml:space="preserve">35) </w:t>
      </w:r>
      <w:hyperlink r:id="rId85">
        <w:r>
          <w:rPr>
            <w:color w:val="0000ff"/>
          </w:rPr>
          <w:t xml:space="preserve">постановление</w:t>
        </w:r>
      </w:hyperlink>
      <w:r>
        <w:t xml:space="preserve"> Правительства Новосибирской области от 09.12.2014 N 487-п "О внесении изменений в постановление Правительства Новосибирской области от 19.03.2012 N 137-п";</w:t>
      </w:r>
    </w:p>
    <w:p>
      <w:pPr>
        <w:pStyle w:val="ConsPlusNormal"/>
        <w:spacing w:before="220"/>
        <w:ind w:firstLine="540"/>
        <w:jc w:val="both"/>
      </w:pPr>
      <w:r>
        <w:t xml:space="preserve">36) </w:t>
      </w:r>
      <w:hyperlink r:id="rId86">
        <w:r>
          <w:rPr>
            <w:color w:val="0000ff"/>
          </w:rPr>
          <w:t xml:space="preserve">постановление</w:t>
        </w:r>
      </w:hyperlink>
      <w:r>
        <w:t xml:space="preserve"> Правительства Новосибирской области от 20.02.2012 N 91-п "Об установлении Условий предоставления и расходования субсидий местным бюджетам на реализацию мероприятий долгосрочной целевой программы "Чистая вода в Новосибирской области на 2012 - 2017 годы" и утверждении Порядка финансирования мероприятий, предусмотренных долгосрочной целевой программой "Чистая вода" в Новосибирской области на 2012 - 2017 годы";</w:t>
      </w:r>
    </w:p>
    <w:p>
      <w:pPr>
        <w:pStyle w:val="ConsPlusNormal"/>
        <w:spacing w:before="220"/>
        <w:ind w:firstLine="540"/>
        <w:jc w:val="both"/>
      </w:pPr>
      <w:r>
        <w:t xml:space="preserve">37) </w:t>
      </w:r>
      <w:hyperlink r:id="rId87">
        <w:r>
          <w:rPr>
            <w:color w:val="0000ff"/>
          </w:rPr>
          <w:t xml:space="preserve">постановление</w:t>
        </w:r>
      </w:hyperlink>
      <w:r>
        <w:t xml:space="preserve"> Правительства Новосибирской области от 03.05.2012 N 239-п "О внесении изменений в постановление Правительства Новосибирской области от 20.02.2012 N 91-п";</w:t>
      </w:r>
    </w:p>
    <w:p>
      <w:pPr>
        <w:pStyle w:val="ConsPlusNormal"/>
        <w:spacing w:before="220"/>
        <w:ind w:firstLine="540"/>
        <w:jc w:val="both"/>
      </w:pPr>
      <w:r>
        <w:t xml:space="preserve">38) </w:t>
      </w:r>
      <w:hyperlink r:id="rId88">
        <w:r>
          <w:rPr>
            <w:color w:val="0000ff"/>
          </w:rPr>
          <w:t xml:space="preserve">постановление</w:t>
        </w:r>
      </w:hyperlink>
      <w:r>
        <w:t xml:space="preserve"> Правительства Новосибирской области от 30.05.2013 N 234-п "О внесении изменений в постановление Правительства Новосибирской области от 20.02.2012 N 91-п";</w:t>
      </w:r>
    </w:p>
    <w:p>
      <w:pPr>
        <w:pStyle w:val="ConsPlusNormal"/>
        <w:spacing w:before="220"/>
        <w:ind w:firstLine="540"/>
        <w:jc w:val="both"/>
      </w:pPr>
      <w:r>
        <w:t xml:space="preserve">39) </w:t>
      </w:r>
      <w:hyperlink r:id="rId89">
        <w:r>
          <w:rPr>
            <w:color w:val="0000ff"/>
          </w:rPr>
          <w:t xml:space="preserve">постановление</w:t>
        </w:r>
      </w:hyperlink>
      <w:r>
        <w:t xml:space="preserve"> Правительства Новосибирской области от 30.12.2013 N 587-п "О внесении изменений в постановление Правительства Новосибирской области от 20.02.2012 N 91-п";</w:t>
      </w:r>
    </w:p>
    <w:p>
      <w:pPr>
        <w:pStyle w:val="ConsPlusNormal"/>
        <w:spacing w:before="220"/>
        <w:ind w:firstLine="540"/>
        <w:jc w:val="both"/>
      </w:pPr>
      <w:r>
        <w:t xml:space="preserve">40) </w:t>
      </w:r>
      <w:hyperlink r:id="rId90">
        <w:r>
          <w:rPr>
            <w:color w:val="0000ff"/>
          </w:rPr>
          <w:t xml:space="preserve">постановление</w:t>
        </w:r>
      </w:hyperlink>
      <w:r>
        <w:t xml:space="preserve"> Правительства Новосибирской области от 05.06.2014 N 225-п "О внесении изменений в постановление Правительства Новосибирской области от 20.02.2012 N 91-п";</w:t>
      </w:r>
    </w:p>
    <w:p>
      <w:pPr>
        <w:pStyle w:val="ConsPlusNormal"/>
        <w:spacing w:before="220"/>
        <w:ind w:firstLine="540"/>
        <w:jc w:val="both"/>
      </w:pPr>
      <w:r>
        <w:t xml:space="preserve">41) </w:t>
      </w:r>
      <w:hyperlink r:id="rId91">
        <w:r>
          <w:rPr>
            <w:color w:val="0000ff"/>
          </w:rPr>
          <w:t xml:space="preserve">подпункт 23 пункта 1</w:t>
        </w:r>
      </w:hyperlink>
      <w:r>
        <w:t xml:space="preserve"> постановления Правительства Новосибирской области от 25.06.2014 N 249-п "О приостановлении действия постановления Правительства Новосибирской области от </w:t>
      </w:r>
      <w:r>
        <w:t xml:space="preserve">30.12.2013 N 597-п и отдельных положений некоторых постановлений Правительства Новосибирской области";</w:t>
      </w:r>
    </w:p>
    <w:p>
      <w:pPr>
        <w:pStyle w:val="ConsPlusNormal"/>
        <w:spacing w:before="220"/>
        <w:ind w:firstLine="540"/>
        <w:jc w:val="both"/>
      </w:pPr>
      <w:r>
        <w:t xml:space="preserve">42) </w:t>
      </w:r>
      <w:hyperlink r:id="rId92">
        <w:r>
          <w:rPr>
            <w:color w:val="0000ff"/>
          </w:rPr>
          <w:t xml:space="preserve">постановление</w:t>
        </w:r>
      </w:hyperlink>
      <w:r>
        <w:t xml:space="preserve"> Правительства Новосибирской области от 16.01.2015 N 7-п "О внесении изменений в постановление Правительства Новосибирской области от 20.02.2012 N 91-п".</w:t>
      </w:r>
    </w:p>
    <w:p>
      <w:pPr>
        <w:pStyle w:val="ConsPlusNormal"/>
        <w:spacing w:before="220"/>
        <w:ind w:firstLine="540"/>
        <w:jc w:val="both"/>
      </w:pPr>
      <w:r>
        <w:t xml:space="preserve">4. Контроль за исполнением настоящего постановления возложить на заместителя Губернатора Новосибирской области Семку С.Н.</w:t>
      </w:r>
    </w:p>
    <w:p>
      <w:pPr>
        <w:pStyle w:val="ConsPlusNormal"/>
        <w:jc w:val="both"/>
      </w:pPr>
      <w:r>
        <w:t xml:space="preserve">(в ред. постановлений Правительства Новосибирской области от 12.03.2018 </w:t>
      </w:r>
      <w:hyperlink r:id="rId93">
        <w:r>
          <w:rPr>
            <w:color w:val="0000ff"/>
          </w:rPr>
          <w:t xml:space="preserve">N 92-п</w:t>
        </w:r>
      </w:hyperlink>
      <w:r>
        <w:t xml:space="preserve">, от 24.12.2018 </w:t>
      </w:r>
      <w:hyperlink r:id="rId94">
        <w:r>
          <w:rPr>
            <w:color w:val="0000ff"/>
          </w:rPr>
          <w:t xml:space="preserve">N 527-п</w:t>
        </w:r>
      </w:hyperlink>
      <w:r>
        <w:t xml:space="preserve">)</w:t>
      </w:r>
    </w:p>
    <w:p>
      <w:pPr>
        <w:pStyle w:val="ConsPlusNormal"/>
        <w:ind w:firstLine="540"/>
        <w:jc w:val="both"/>
      </w:pPr>
    </w:p>
    <w:p>
      <w:pPr>
        <w:pStyle w:val="ConsPlusNormal"/>
        <w:jc w:val="right"/>
      </w:pPr>
      <w:r>
        <w:t xml:space="preserve">Губернатор Новосибирской области</w:t>
      </w:r>
    </w:p>
    <w:p>
      <w:pPr>
        <w:pStyle w:val="ConsPlusNormal"/>
        <w:jc w:val="right"/>
      </w:pPr>
      <w:r>
        <w:t xml:space="preserve">В.Ф.ГОРОДЕЦКИЙ</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Утверждена</w:t>
      </w:r>
    </w:p>
    <w:p>
      <w:pPr>
        <w:pStyle w:val="ConsPlusNormal"/>
        <w:jc w:val="right"/>
      </w:pPr>
      <w:r>
        <w:t xml:space="preserve">постановлением</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bookmarkStart w:id="1" w:name="P95"/>
      <w:bookmarkEnd w:id="1"/>
      <w:r>
        <w:t xml:space="preserve">ГОСУДАРСТВЕННАЯ ПРОГРАММА</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27.04.2015 </w:t>
            </w:r>
            <w:hyperlink r:id="rId95">
              <w:r>
                <w:rPr>
                  <w:color w:val="0000ff"/>
                </w:rPr>
                <w:t xml:space="preserve">N 159-п</w:t>
              </w:r>
            </w:hyperlink>
            <w:r>
              <w:rPr>
                <w:color w:val="392c69"/>
              </w:rPr>
              <w:t xml:space="preserve">, от 12.02.2016 </w:t>
            </w:r>
            <w:hyperlink r:id="rId96">
              <w:r>
                <w:rPr>
                  <w:color w:val="0000ff"/>
                </w:rPr>
                <w:t xml:space="preserve">N 39-п</w:t>
              </w:r>
            </w:hyperlink>
            <w:r>
              <w:rPr>
                <w:color w:val="392c69"/>
              </w:rPr>
              <w:t xml:space="preserve">, от 15.02.2017 </w:t>
            </w:r>
            <w:hyperlink r:id="rId97">
              <w:r>
                <w:rPr>
                  <w:color w:val="0000ff"/>
                </w:rPr>
                <w:t xml:space="preserve">N 45-п</w:t>
              </w:r>
            </w:hyperlink>
            <w:r>
              <w:rPr>
                <w:color w:val="392c69"/>
              </w:rPr>
              <w:t xml:space="preserve">,</w:t>
            </w:r>
          </w:p>
          <w:p>
            <w:pPr>
              <w:pStyle w:val="ConsPlusNormal"/>
              <w:jc w:val="center"/>
            </w:pPr>
            <w:r>
              <w:rPr>
                <w:color w:val="392c69"/>
              </w:rPr>
              <w:t xml:space="preserve">от 15.03.2017 </w:t>
            </w:r>
            <w:hyperlink r:id="rId98">
              <w:r>
                <w:rPr>
                  <w:color w:val="0000ff"/>
                </w:rPr>
                <w:t xml:space="preserve">N 86-п</w:t>
              </w:r>
            </w:hyperlink>
            <w:r>
              <w:rPr>
                <w:color w:val="392c69"/>
              </w:rPr>
              <w:t xml:space="preserve">, от 01.08.2017 </w:t>
            </w:r>
            <w:hyperlink r:id="rId99">
              <w:r>
                <w:rPr>
                  <w:color w:val="0000ff"/>
                </w:rPr>
                <w:t xml:space="preserve">N 300-п</w:t>
              </w:r>
            </w:hyperlink>
            <w:r>
              <w:rPr>
                <w:color w:val="392c69"/>
              </w:rPr>
              <w:t xml:space="preserve">, от 19.12.2017 </w:t>
            </w:r>
            <w:hyperlink r:id="rId100">
              <w:r>
                <w:rPr>
                  <w:color w:val="0000ff"/>
                </w:rPr>
                <w:t xml:space="preserve">N 449-п</w:t>
              </w:r>
            </w:hyperlink>
            <w:r>
              <w:rPr>
                <w:color w:val="392c69"/>
              </w:rPr>
              <w:t xml:space="preserve">,</w:t>
            </w:r>
          </w:p>
          <w:p>
            <w:pPr>
              <w:pStyle w:val="ConsPlusNormal"/>
              <w:jc w:val="center"/>
            </w:pPr>
            <w:r>
              <w:rPr>
                <w:color w:val="392c69"/>
              </w:rPr>
              <w:t xml:space="preserve">от 12.03.2018 </w:t>
            </w:r>
            <w:hyperlink r:id="rId101">
              <w:r>
                <w:rPr>
                  <w:color w:val="0000ff"/>
                </w:rPr>
                <w:t xml:space="preserve">N 92-п</w:t>
              </w:r>
            </w:hyperlink>
            <w:r>
              <w:rPr>
                <w:color w:val="392c69"/>
              </w:rPr>
              <w:t xml:space="preserve">, от 28.04.2018 </w:t>
            </w:r>
            <w:hyperlink r:id="rId102">
              <w:r>
                <w:rPr>
                  <w:color w:val="0000ff"/>
                </w:rPr>
                <w:t xml:space="preserve">N 162-п</w:t>
              </w:r>
            </w:hyperlink>
            <w:r>
              <w:rPr>
                <w:color w:val="392c69"/>
              </w:rPr>
              <w:t xml:space="preserve">, от 21.08.2018 </w:t>
            </w:r>
            <w:hyperlink r:id="rId103">
              <w:r>
                <w:rPr>
                  <w:color w:val="0000ff"/>
                </w:rPr>
                <w:t xml:space="preserve">N 363-п</w:t>
              </w:r>
            </w:hyperlink>
            <w:r>
              <w:rPr>
                <w:color w:val="392c69"/>
              </w:rPr>
              <w:t xml:space="preserve">,</w:t>
            </w:r>
          </w:p>
          <w:p>
            <w:pPr>
              <w:pStyle w:val="ConsPlusNormal"/>
              <w:jc w:val="center"/>
            </w:pPr>
            <w:r>
              <w:rPr>
                <w:color w:val="392c69"/>
              </w:rPr>
              <w:t xml:space="preserve">от 24.12.2018 </w:t>
            </w:r>
            <w:hyperlink r:id="rId104">
              <w:r>
                <w:rPr>
                  <w:color w:val="0000ff"/>
                </w:rPr>
                <w:t xml:space="preserve">N 527-п</w:t>
              </w:r>
            </w:hyperlink>
            <w:r>
              <w:rPr>
                <w:color w:val="392c69"/>
              </w:rPr>
              <w:t xml:space="preserve">, от 05.02.2019 </w:t>
            </w:r>
            <w:hyperlink r:id="rId105">
              <w:r>
                <w:rPr>
                  <w:color w:val="0000ff"/>
                </w:rPr>
                <w:t xml:space="preserve">N 21-п</w:t>
              </w:r>
            </w:hyperlink>
            <w:r>
              <w:rPr>
                <w:color w:val="392c69"/>
              </w:rPr>
              <w:t xml:space="preserve">, от 26.02.2019 </w:t>
            </w:r>
            <w:hyperlink r:id="rId106">
              <w:r>
                <w:rPr>
                  <w:color w:val="0000ff"/>
                </w:rPr>
                <w:t xml:space="preserve">N 52-п</w:t>
              </w:r>
            </w:hyperlink>
            <w:r>
              <w:rPr>
                <w:color w:val="392c69"/>
              </w:rPr>
              <w:t xml:space="preserve">,</w:t>
            </w:r>
          </w:p>
          <w:p>
            <w:pPr>
              <w:pStyle w:val="ConsPlusNormal"/>
              <w:jc w:val="center"/>
            </w:pPr>
            <w:r>
              <w:rPr>
                <w:color w:val="392c69"/>
              </w:rPr>
              <w:t xml:space="preserve">от 17.06.2019 </w:t>
            </w:r>
            <w:hyperlink r:id="rId107">
              <w:r>
                <w:rPr>
                  <w:color w:val="0000ff"/>
                </w:rPr>
                <w:t xml:space="preserve">N 237-п</w:t>
              </w:r>
            </w:hyperlink>
            <w:r>
              <w:rPr>
                <w:color w:val="392c69"/>
              </w:rPr>
              <w:t xml:space="preserve">, от 08.10.2019 </w:t>
            </w:r>
            <w:hyperlink r:id="rId108">
              <w:r>
                <w:rPr>
                  <w:color w:val="0000ff"/>
                </w:rPr>
                <w:t xml:space="preserve">N 392-п</w:t>
              </w:r>
            </w:hyperlink>
            <w:r>
              <w:rPr>
                <w:color w:val="392c69"/>
              </w:rPr>
              <w:t xml:space="preserve">, от 01.04.2020 </w:t>
            </w:r>
            <w:hyperlink r:id="rId109">
              <w:r>
                <w:rPr>
                  <w:color w:val="0000ff"/>
                </w:rPr>
                <w:t xml:space="preserve">N 89-п</w:t>
              </w:r>
            </w:hyperlink>
            <w:r>
              <w:rPr>
                <w:color w:val="392c69"/>
              </w:rPr>
              <w:t xml:space="preserve">,</w:t>
            </w:r>
          </w:p>
          <w:p>
            <w:pPr>
              <w:pStyle w:val="ConsPlusNormal"/>
              <w:jc w:val="center"/>
            </w:pPr>
            <w:r>
              <w:rPr>
                <w:color w:val="392c69"/>
              </w:rPr>
              <w:t xml:space="preserve">от 12.05.2020 </w:t>
            </w:r>
            <w:hyperlink r:id="rId110">
              <w:r>
                <w:rPr>
                  <w:color w:val="0000ff"/>
                </w:rPr>
                <w:t xml:space="preserve">N 166-п</w:t>
              </w:r>
            </w:hyperlink>
            <w:r>
              <w:rPr>
                <w:color w:val="392c69"/>
              </w:rPr>
              <w:t xml:space="preserve">, от 01.09.2020 </w:t>
            </w:r>
            <w:hyperlink r:id="rId111">
              <w:r>
                <w:rPr>
                  <w:color w:val="0000ff"/>
                </w:rPr>
                <w:t xml:space="preserve">N 364-п</w:t>
              </w:r>
            </w:hyperlink>
            <w:r>
              <w:rPr>
                <w:color w:val="392c69"/>
              </w:rPr>
              <w:t xml:space="preserve">, от 29.09.2020 </w:t>
            </w:r>
            <w:hyperlink r:id="rId112">
              <w:r>
                <w:rPr>
                  <w:color w:val="0000ff"/>
                </w:rPr>
                <w:t xml:space="preserve">N 420-п</w:t>
              </w:r>
            </w:hyperlink>
            <w:r>
              <w:rPr>
                <w:color w:val="392c69"/>
              </w:rPr>
              <w:t xml:space="preserve">,</w:t>
            </w:r>
          </w:p>
          <w:p>
            <w:pPr>
              <w:pStyle w:val="ConsPlusNormal"/>
              <w:jc w:val="center"/>
            </w:pPr>
            <w:r>
              <w:rPr>
                <w:color w:val="392c69"/>
              </w:rPr>
              <w:t xml:space="preserve">от 08.12.2020 </w:t>
            </w:r>
            <w:hyperlink r:id="rId113">
              <w:r>
                <w:rPr>
                  <w:color w:val="0000ff"/>
                </w:rPr>
                <w:t xml:space="preserve">N 509-п</w:t>
              </w:r>
            </w:hyperlink>
            <w:r>
              <w:rPr>
                <w:color w:val="392c69"/>
              </w:rPr>
              <w:t xml:space="preserve">, от 26.01.2021 </w:t>
            </w:r>
            <w:hyperlink r:id="rId114">
              <w:r>
                <w:rPr>
                  <w:color w:val="0000ff"/>
                </w:rPr>
                <w:t xml:space="preserve">N 13-п</w:t>
              </w:r>
            </w:hyperlink>
            <w:r>
              <w:rPr>
                <w:color w:val="392c69"/>
              </w:rPr>
              <w:t xml:space="preserve">, от 13.04.2021 </w:t>
            </w:r>
            <w:hyperlink r:id="rId115">
              <w:r>
                <w:rPr>
                  <w:color w:val="0000ff"/>
                </w:rPr>
                <w:t xml:space="preserve">N 120-п</w:t>
              </w:r>
            </w:hyperlink>
            <w:r>
              <w:rPr>
                <w:color w:val="392c69"/>
              </w:rPr>
              <w:t xml:space="preserve">,</w:t>
            </w:r>
          </w:p>
          <w:p>
            <w:pPr>
              <w:pStyle w:val="ConsPlusNormal"/>
              <w:jc w:val="center"/>
            </w:pPr>
            <w:r>
              <w:rPr>
                <w:color w:val="392c69"/>
              </w:rPr>
              <w:t xml:space="preserve">от 19.10.2021 </w:t>
            </w:r>
            <w:hyperlink r:id="rId116">
              <w:r>
                <w:rPr>
                  <w:color w:val="0000ff"/>
                </w:rPr>
                <w:t xml:space="preserve">N 420-п</w:t>
              </w:r>
            </w:hyperlink>
            <w:r>
              <w:rPr>
                <w:color w:val="392c69"/>
              </w:rPr>
              <w:t xml:space="preserve">, от 24.01.2022 </w:t>
            </w:r>
            <w:hyperlink r:id="rId117">
              <w:r>
                <w:rPr>
                  <w:color w:val="0000ff"/>
                </w:rPr>
                <w:t xml:space="preserve">N 12-п</w:t>
              </w:r>
            </w:hyperlink>
            <w:r>
              <w:rPr>
                <w:color w:val="392c69"/>
              </w:rPr>
              <w:t xml:space="preserve">, от 29.03.2022 </w:t>
            </w:r>
            <w:hyperlink r:id="rId118">
              <w:r>
                <w:rPr>
                  <w:color w:val="0000ff"/>
                </w:rPr>
                <w:t xml:space="preserve">N 126-п</w:t>
              </w:r>
            </w:hyperlink>
            <w:r>
              <w:rPr>
                <w:color w:val="392c69"/>
              </w:rPr>
              <w:t xml:space="preserve">,</w:t>
            </w:r>
          </w:p>
          <w:p>
            <w:pPr>
              <w:pStyle w:val="ConsPlusNormal"/>
              <w:jc w:val="center"/>
            </w:pPr>
            <w:r>
              <w:rPr>
                <w:color w:val="392c69"/>
              </w:rPr>
              <w:t xml:space="preserve">от 19.07.2022 </w:t>
            </w:r>
            <w:hyperlink r:id="rId119">
              <w:r>
                <w:rPr>
                  <w:color w:val="0000ff"/>
                </w:rPr>
                <w:t xml:space="preserve">N 329-п</w:t>
              </w:r>
            </w:hyperlink>
            <w:r>
              <w:rPr>
                <w:color w:val="392c69"/>
              </w:rPr>
              <w:t xml:space="preserve">, от 26.10.2022 </w:t>
            </w:r>
            <w:hyperlink r:id="rId120">
              <w:r>
                <w:rPr>
                  <w:color w:val="0000ff"/>
                </w:rPr>
                <w:t xml:space="preserve">N 505-п</w:t>
              </w:r>
            </w:hyperlink>
            <w:r>
              <w:rPr>
                <w:color w:val="392c69"/>
              </w:rPr>
              <w:t xml:space="preserve">, от 16.12.2022 </w:t>
            </w:r>
            <w:hyperlink r:id="rId121">
              <w:r>
                <w:rPr>
                  <w:color w:val="0000ff"/>
                </w:rPr>
                <w:t xml:space="preserve">N 595-п</w:t>
              </w:r>
            </w:hyperlink>
            <w:r>
              <w:rPr>
                <w:color w:val="392c69"/>
              </w:rPr>
              <w:t xml:space="preserve">,</w:t>
            </w:r>
          </w:p>
          <w:p>
            <w:pPr>
              <w:pStyle w:val="ConsPlusNormal"/>
              <w:jc w:val="center"/>
            </w:pPr>
            <w:r>
              <w:rPr>
                <w:color w:val="392c69"/>
              </w:rPr>
              <w:t xml:space="preserve">от 28.03.2023 </w:t>
            </w:r>
            <w:hyperlink r:id="rId122">
              <w:r>
                <w:rPr>
                  <w:color w:val="0000ff"/>
                </w:rPr>
                <w:t xml:space="preserve">N 122-п</w:t>
              </w:r>
            </w:hyperlink>
            <w:r>
              <w:rPr>
                <w:color w:val="392c69"/>
              </w:rPr>
              <w:t xml:space="preserve">, от 24.05.2023 </w:t>
            </w:r>
            <w:hyperlink r:id="rId123">
              <w:r>
                <w:rPr>
                  <w:color w:val="0000ff"/>
                </w:rPr>
                <w:t xml:space="preserve">N 222-п</w:t>
              </w:r>
            </w:hyperlink>
            <w:r>
              <w:rPr>
                <w:color w:val="392c69"/>
              </w:rPr>
              <w:t xml:space="preserve">, от 05.12.2023 </w:t>
            </w:r>
            <w:hyperlink r:id="rId124">
              <w:r>
                <w:rPr>
                  <w:color w:val="0000ff"/>
                </w:rPr>
                <w:t xml:space="preserve">N 564-п</w:t>
              </w:r>
            </w:hyperlink>
            <w:r>
              <w:rPr>
                <w:color w:val="392c69"/>
              </w:rPr>
              <w:t xml:space="preserve">,</w:t>
            </w:r>
          </w:p>
          <w:p>
            <w:pPr>
              <w:pStyle w:val="ConsPlusNormal"/>
              <w:jc w:val="center"/>
            </w:pPr>
            <w:r>
              <w:rPr>
                <w:color w:val="392c69"/>
              </w:rPr>
              <w:t xml:space="preserve">от 20.02.2024 </w:t>
            </w:r>
            <w:hyperlink r:id="rId125">
              <w:r>
                <w:rPr>
                  <w:color w:val="0000ff"/>
                </w:rPr>
                <w:t xml:space="preserve">N 49-п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1"/>
      </w:pPr>
      <w:r>
        <w:t xml:space="preserve">I. ПАСПОРТ</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jc w:val="center"/>
      </w:pPr>
      <w:r>
        <w:t xml:space="preserve">(в ред. постановлений Правительства Новосибирской области</w:t>
      </w:r>
    </w:p>
    <w:p>
      <w:pPr>
        <w:pStyle w:val="ConsPlusNormal"/>
        <w:jc w:val="center"/>
      </w:pPr>
      <w:r>
        <w:t xml:space="preserve">от 01.08.2017 </w:t>
      </w:r>
      <w:hyperlink r:id="rId126">
        <w:r>
          <w:rPr>
            <w:color w:val="0000ff"/>
          </w:rPr>
          <w:t xml:space="preserve">N 300-п</w:t>
        </w:r>
      </w:hyperlink>
      <w:r>
        <w:t xml:space="preserve">, от 17.06.2019 </w:t>
      </w:r>
      <w:hyperlink r:id="rId127">
        <w:r>
          <w:rPr>
            <w:color w:val="0000ff"/>
          </w:rPr>
          <w:t xml:space="preserve">N 237-п</w:t>
        </w:r>
      </w:hyperlink>
      <w:r>
        <w:t xml:space="preserve">)</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none"/>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268"/>
        <w:gridCol w:w="6803"/>
      </w:tblGrid>
      <w:tr>
        <w:tc>
          <w:tcPr>
            <w:tcW w:w="2268" w:type="dxa"/>
            <w:tcBorders>
              <w:bottom w:val="none"/>
            </w:tcBorders>
          </w:tcPr>
          <w:p>
            <w:pPr>
              <w:pStyle w:val="ConsPlusNormal"/>
            </w:pPr>
            <w:r>
              <w:t xml:space="preserve">Наименование государственной программы</w:t>
            </w:r>
          </w:p>
        </w:tc>
        <w:tc>
          <w:tcPr>
            <w:tcW w:w="6803" w:type="dxa"/>
            <w:tcBorders>
              <w:bottom w:val="none"/>
            </w:tcBorders>
          </w:tcPr>
          <w:p>
            <w:pPr>
              <w:pStyle w:val="ConsPlusNormal"/>
              <w:jc w:val="both"/>
            </w:pPr>
            <w:r>
              <w:t xml:space="preserve">Государственная программа Новосибирской области "Жилищно-коммунальное хозяйство Новосибирской области" (далее - государственная программа)</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128">
              <w:r>
                <w:rPr>
                  <w:color w:val="0000ff"/>
                </w:rPr>
                <w:t xml:space="preserve">N 300-п</w:t>
              </w:r>
            </w:hyperlink>
            <w:r>
              <w:t xml:space="preserve">, от 17.06.2019 </w:t>
            </w:r>
            <w:hyperlink r:id="rId129">
              <w:r>
                <w:rPr>
                  <w:color w:val="0000ff"/>
                </w:rPr>
                <w:t xml:space="preserve">N 237-п</w:t>
              </w:r>
            </w:hyperlink>
            <w:r>
              <w:t xml:space="preserve">)</w:t>
            </w:r>
          </w:p>
        </w:tc>
      </w:tr>
      <w:tr>
        <w:tc>
          <w:tcPr>
            <w:tcW w:w="2268" w:type="dxa"/>
            <w:tcBorders>
              <w:bottom w:val="none"/>
            </w:tcBorders>
          </w:tcPr>
          <w:p>
            <w:pPr>
              <w:pStyle w:val="ConsPlusNormal"/>
            </w:pPr>
            <w:r>
              <w:t xml:space="preserve">Разработчики государственной программы</w:t>
            </w:r>
          </w:p>
        </w:tc>
        <w:tc>
          <w:tcPr>
            <w:tcW w:w="6803" w:type="dxa"/>
            <w:tcBorders>
              <w:bottom w:val="none"/>
            </w:tcBorders>
          </w:tcPr>
          <w:p>
            <w:pPr>
              <w:pStyle w:val="ConsPlusNormal"/>
              <w:jc w:val="both"/>
            </w:pPr>
            <w:r>
              <w:t xml:space="preserve">Министерство жилищно-коммунального хозяйства и энергетики Новосибирской области, рабочая группа, созданная </w:t>
            </w:r>
            <w:hyperlink r:id="rId130">
              <w:r>
                <w:rPr>
                  <w:color w:val="0000ff"/>
                </w:rPr>
                <w:t xml:space="preserve">приказом</w:t>
              </w:r>
            </w:hyperlink>
            <w:r>
              <w:t xml:space="preserve"> министерства строительства и жилищно-коммунального хозяйства Новосибирской области от 18.02.2014 N 23 "О создании рабочей группы по разработке государственной программы "Развитие жилищно-коммунального хозяйства Новосибирской области на 2015 - 2020 годы"</w:t>
            </w:r>
          </w:p>
        </w:tc>
      </w:tr>
      <w:tr>
        <w:tc>
          <w:tcPr>
            <w:tcW w:w="9071" w:type="dxa"/>
            <w:gridSpan w:val="2"/>
            <w:tcBorders>
              <w:top w:val="none"/>
            </w:tcBorders>
          </w:tcPr>
          <w:p>
            <w:pPr>
              <w:pStyle w:val="ConsPlusNormal"/>
              <w:jc w:val="both"/>
            </w:pPr>
            <w:r>
              <w:t xml:space="preserve">(в ред. </w:t>
            </w:r>
            <w:hyperlink r:id="rId131">
              <w:r>
                <w:rPr>
                  <w:color w:val="0000ff"/>
                </w:rPr>
                <w:t xml:space="preserve">постановления</w:t>
              </w:r>
            </w:hyperlink>
            <w:r>
              <w:t xml:space="preserve"> Правительства Новосибирской области от 28.04.2018 N 162-п)</w:t>
            </w:r>
          </w:p>
        </w:tc>
      </w:tr>
      <w:tr>
        <w:tc>
          <w:tcPr>
            <w:tcW w:w="2268" w:type="dxa"/>
          </w:tcPr>
          <w:p>
            <w:pPr>
              <w:pStyle w:val="ConsPlusNormal"/>
            </w:pPr>
            <w:r>
              <w:t xml:space="preserve">Государственный заказчик (государственный заказчик-координатор) государственной программы</w:t>
            </w:r>
          </w:p>
        </w:tc>
        <w:tc>
          <w:tcPr>
            <w:tcW w:w="6803" w:type="dxa"/>
          </w:tcPr>
          <w:p>
            <w:pPr>
              <w:pStyle w:val="ConsPlusNormal"/>
              <w:jc w:val="both"/>
            </w:pPr>
            <w:r>
              <w:t xml:space="preserve">Министерство жилищно-коммунального хозяйства и энергетики Новосибирской области (далее - МЖКХиЭ НСО)</w:t>
            </w:r>
          </w:p>
        </w:tc>
      </w:tr>
      <w:tr>
        <w:tc>
          <w:tcPr>
            <w:tcW w:w="2268" w:type="dxa"/>
            <w:tcBorders>
              <w:bottom w:val="none"/>
            </w:tcBorders>
          </w:tcPr>
          <w:p>
            <w:pPr>
              <w:pStyle w:val="ConsPlusNormal"/>
            </w:pPr>
            <w:r>
              <w:t xml:space="preserve">Руководитель государственной программы</w:t>
            </w:r>
          </w:p>
        </w:tc>
        <w:tc>
          <w:tcPr>
            <w:tcW w:w="6803" w:type="dxa"/>
            <w:tcBorders>
              <w:bottom w:val="none"/>
            </w:tcBorders>
          </w:tcPr>
          <w:p>
            <w:pPr>
              <w:pStyle w:val="ConsPlusNormal"/>
              <w:jc w:val="both"/>
            </w:pPr>
            <w:r>
              <w:t xml:space="preserve">Министр жилищно-коммунального хозяйства и энергетики Новосибирской области</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12.03.2018 </w:t>
            </w:r>
            <w:hyperlink r:id="rId132">
              <w:r>
                <w:rPr>
                  <w:color w:val="0000ff"/>
                </w:rPr>
                <w:t xml:space="preserve">N 92-п</w:t>
              </w:r>
            </w:hyperlink>
            <w:r>
              <w:t xml:space="preserve">, от 24.12.2018 </w:t>
            </w:r>
            <w:hyperlink r:id="rId133">
              <w:r>
                <w:rPr>
                  <w:color w:val="0000ff"/>
                </w:rPr>
                <w:t xml:space="preserve">N 527-п</w:t>
              </w:r>
            </w:hyperlink>
            <w:r>
              <w:t xml:space="preserve">)</w:t>
            </w:r>
          </w:p>
        </w:tc>
      </w:tr>
      <w:tr>
        <w:tc>
          <w:tcPr>
            <w:tcW w:w="2268" w:type="dxa"/>
            <w:tcBorders>
              <w:bottom w:val="none"/>
            </w:tcBorders>
          </w:tcPr>
          <w:p>
            <w:pPr>
              <w:pStyle w:val="ConsPlusNormal"/>
            </w:pPr>
            <w:r>
              <w:t xml:space="preserve">Исполнители подпрограмм государственной программы, мероприятий государственной программы</w:t>
            </w:r>
          </w:p>
        </w:tc>
        <w:tc>
          <w:tcPr>
            <w:tcW w:w="6803" w:type="dxa"/>
            <w:tcBorders>
              <w:bottom w:val="none"/>
            </w:tcBorders>
          </w:tcPr>
          <w:p>
            <w:pPr>
              <w:pStyle w:val="ConsPlusNormal"/>
              <w:jc w:val="both"/>
            </w:pPr>
            <w:r>
              <w:t xml:space="preserve">МЖКХиЭ НСО;</w:t>
            </w:r>
          </w:p>
          <w:p>
            <w:pPr>
              <w:pStyle w:val="ConsPlusNormal"/>
              <w:jc w:val="both"/>
            </w:pPr>
            <w:r>
              <w:t xml:space="preserve">министерство строительства Новосибирской области;</w:t>
            </w:r>
          </w:p>
          <w:p>
            <w:pPr>
              <w:pStyle w:val="ConsPlusNormal"/>
              <w:jc w:val="both"/>
            </w:pPr>
            <w:r>
              <w:t xml:space="preserve">министерство сельского хозяйства Новосибирской области;</w:t>
            </w:r>
          </w:p>
          <w:p>
            <w:pPr>
              <w:pStyle w:val="ConsPlusNormal"/>
              <w:jc w:val="both"/>
            </w:pPr>
            <w:r>
              <w:t xml:space="preserve">фонд модернизации и развития жилищно-коммунального хозяйства муниципальных образований Новосибирской области;</w:t>
            </w:r>
          </w:p>
          <w:p>
            <w:pPr>
              <w:pStyle w:val="ConsPlusNormal"/>
              <w:jc w:val="both"/>
            </w:pPr>
            <w:r>
              <w:t xml:space="preserve">департамент по тарифам Новосибирской области;</w:t>
            </w:r>
          </w:p>
          <w:p>
            <w:pPr>
              <w:pStyle w:val="ConsPlusNormal"/>
              <w:jc w:val="both"/>
            </w:pPr>
            <w:r>
              <w:t xml:space="preserve">органы местного самоуправления муниципальных образований Новосибирской области (во взаимодействии с МЖКХиЭ НСО);</w:t>
            </w:r>
          </w:p>
          <w:p>
            <w:pPr>
              <w:pStyle w:val="ConsPlusNormal"/>
              <w:jc w:val="both"/>
            </w:pPr>
            <w:r>
              <w:t xml:space="preserve">публичное акционерное общество "Газпром" (в рамках соглашения о сотрудничестве, заключенного между администрацией Новосибирской области и публичным акционерным обществом "Газпром" от 30.06.2005 N 32);</w:t>
            </w:r>
          </w:p>
          <w:p>
            <w:pPr>
              <w:pStyle w:val="ConsPlusNormal"/>
              <w:jc w:val="both"/>
            </w:pPr>
            <w:r>
              <w:t xml:space="preserve">организации коммунального комплекса Новосибирской области (на основании соглашений, заключаемых ежегодно);</w:t>
            </w:r>
          </w:p>
          <w:p>
            <w:pPr>
              <w:pStyle w:val="ConsPlusNormal"/>
              <w:jc w:val="both"/>
            </w:pPr>
            <w:r>
              <w:t xml:space="preserve">газораспределительные организации (за счет средств специальной надбавки к тарифам на услуги по транспортировке газа по газораспределительным сетям);</w:t>
            </w:r>
          </w:p>
          <w:p>
            <w:pPr>
              <w:pStyle w:val="ConsPlusNormal"/>
              <w:jc w:val="both"/>
            </w:pPr>
            <w:r>
              <w:t xml:space="preserve">кредитная организация, имеющая право на осуществление банковских операций, по реализации </w:t>
            </w:r>
            <w:hyperlink r:id="rId134">
              <w:r>
                <w:rPr>
                  <w:color w:val="0000ff"/>
                </w:rPr>
                <w:t xml:space="preserve">положения</w:t>
              </w:r>
            </w:hyperlink>
            <w:r>
              <w:t xml:space="preserve"> об условиях и порядке предоставления мер государственной поддержки граждан при кредитовании на газификацию жилья в Новосибирской области, утвержденного постановлением администрации Новосибирской области от 28.08.2006 N 66-па "О государственной поддержке граждан при кредитовании на газификацию жилья в Новосибирской области" (в соответствии с действующим законодательством Российской Федерации);</w:t>
            </w:r>
          </w:p>
          <w:p>
            <w:pPr>
              <w:pStyle w:val="ConsPlusNormal"/>
              <w:jc w:val="both"/>
            </w:pPr>
            <w:r>
              <w:t xml:space="preserve">Проектная дирекция министерства жилищно-коммунального хозяйства и энергетики Новосибирской области (далее - ГКУ "Проектная дирекция МЖКХиЭ НСО");</w:t>
            </w:r>
          </w:p>
          <w:p>
            <w:pPr>
              <w:pStyle w:val="ConsPlusNormal"/>
              <w:jc w:val="both"/>
            </w:pPr>
            <w:r>
              <w:t xml:space="preserve">организации, определяемые заказчиком в соответствии с законодательством Российской Федерации и Новосибирской области</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12.02.2016 </w:t>
            </w:r>
            <w:hyperlink r:id="rId135">
              <w:r>
                <w:rPr>
                  <w:color w:val="0000ff"/>
                </w:rPr>
                <w:t xml:space="preserve">N 39-п</w:t>
              </w:r>
            </w:hyperlink>
            <w:r>
              <w:t xml:space="preserve">, от 15.03.2017 </w:t>
            </w:r>
            <w:hyperlink r:id="rId136">
              <w:r>
                <w:rPr>
                  <w:color w:val="0000ff"/>
                </w:rPr>
                <w:t xml:space="preserve">N 86-п</w:t>
              </w:r>
            </w:hyperlink>
            <w:r>
              <w:t xml:space="preserve">, от 12.03.2018 </w:t>
            </w:r>
            <w:hyperlink r:id="rId137">
              <w:r>
                <w:rPr>
                  <w:color w:val="0000ff"/>
                </w:rPr>
                <w:t xml:space="preserve">N 92-п</w:t>
              </w:r>
            </w:hyperlink>
            <w:r>
              <w:t xml:space="preserve">, от 24.12.2018 </w:t>
            </w:r>
            <w:hyperlink r:id="rId138">
              <w:r>
                <w:rPr>
                  <w:color w:val="0000ff"/>
                </w:rPr>
                <w:t xml:space="preserve">N 527-п</w:t>
              </w:r>
            </w:hyperlink>
            <w:r>
              <w:t xml:space="preserve">, от 17.06.2019 </w:t>
            </w:r>
            <w:hyperlink r:id="rId139">
              <w:r>
                <w:rPr>
                  <w:color w:val="0000ff"/>
                </w:rPr>
                <w:t xml:space="preserve">N 237-п</w:t>
              </w:r>
            </w:hyperlink>
            <w:r>
              <w:t xml:space="preserve">, от 26.01.2021 </w:t>
            </w:r>
            <w:hyperlink r:id="rId140">
              <w:r>
                <w:rPr>
                  <w:color w:val="0000ff"/>
                </w:rPr>
                <w:t xml:space="preserve">N 13-п</w:t>
              </w:r>
            </w:hyperlink>
            <w:r>
              <w:t xml:space="preserve">, от 13.04.2021 </w:t>
            </w:r>
            <w:hyperlink r:id="rId141">
              <w:r>
                <w:rPr>
                  <w:color w:val="0000ff"/>
                </w:rPr>
                <w:t xml:space="preserve">N 120-п</w:t>
              </w:r>
            </w:hyperlink>
            <w:r>
              <w:t xml:space="preserve">)</w:t>
            </w:r>
          </w:p>
        </w:tc>
      </w:tr>
      <w:tr>
        <w:tc>
          <w:tcPr>
            <w:tcW w:w="2268" w:type="dxa"/>
            <w:tcBorders>
              <w:bottom w:val="none"/>
            </w:tcBorders>
          </w:tcPr>
          <w:p>
            <w:pPr>
              <w:pStyle w:val="ConsPlusNormal"/>
            </w:pPr>
            <w:r>
              <w:t xml:space="preserve">Цели и задачи государственной программы</w:t>
            </w:r>
          </w:p>
        </w:tc>
        <w:tc>
          <w:tcPr>
            <w:tcW w:w="6803" w:type="dxa"/>
            <w:tcBorders>
              <w:bottom w:val="none"/>
            </w:tcBorders>
          </w:tcPr>
          <w:p>
            <w:pPr>
              <w:pStyle w:val="ConsPlusNormal"/>
              <w:jc w:val="both"/>
            </w:pPr>
            <w:r>
              <w:t xml:space="preserve">Цель государственной программы - повышение уровня комфортности, безопасности условий проживания населения Новосибирской области на основе повышения надежности работы объектов жилищно-коммунального комплекса Новосибирской области.</w:t>
            </w:r>
          </w:p>
          <w:p>
            <w:pPr>
              <w:pStyle w:val="ConsPlusNormal"/>
              <w:jc w:val="both"/>
            </w:pPr>
            <w:r>
              <w:t xml:space="preserve">Задачи государственной программы:</w:t>
            </w:r>
          </w:p>
          <w:p>
            <w:pPr>
              <w:pStyle w:val="ConsPlusNormal"/>
              <w:jc w:val="both"/>
            </w:pPr>
            <w:r>
              <w:t xml:space="preserve">1. Развитие коммунальной инфраструктуры на территории муниципальных образований Новосибирской области.</w:t>
            </w:r>
          </w:p>
          <w:p>
            <w:pPr>
              <w:pStyle w:val="ConsPlusNormal"/>
              <w:jc w:val="both"/>
            </w:pPr>
            <w:r>
              <w:t xml:space="preserve">2. Создание безопасных и благоприятных условий проживания граждан на территории муниципальных образований Новосибирской области.</w:t>
            </w:r>
          </w:p>
          <w:p>
            <w:pPr>
              <w:pStyle w:val="ConsPlusNormal"/>
              <w:jc w:val="both"/>
            </w:pPr>
            <w:r>
              <w:t xml:space="preserve">3. Совершенствование системы управления в сфере обслуживания жилищно-коммунального хозяйства Новосибирской области</w:t>
            </w:r>
          </w:p>
        </w:tc>
      </w:tr>
      <w:tr>
        <w:tc>
          <w:tcPr>
            <w:tcW w:w="9071" w:type="dxa"/>
            <w:gridSpan w:val="2"/>
            <w:tcBorders>
              <w:top w:val="none"/>
            </w:tcBorders>
          </w:tcPr>
          <w:p>
            <w:pPr>
              <w:pStyle w:val="ConsPlusNormal"/>
              <w:jc w:val="both"/>
            </w:pPr>
            <w:r>
              <w:t xml:space="preserve">(в ред. </w:t>
            </w:r>
            <w:hyperlink r:id="rId142">
              <w:r>
                <w:rPr>
                  <w:color w:val="0000ff"/>
                </w:rPr>
                <w:t xml:space="preserve">постановления</w:t>
              </w:r>
            </w:hyperlink>
            <w:r>
              <w:t xml:space="preserve"> Правительства Новосибирской области от 15.02.2017 N 45-п)</w:t>
            </w:r>
          </w:p>
        </w:tc>
      </w:tr>
      <w:tr>
        <w:tc>
          <w:tcPr>
            <w:tcW w:w="2268" w:type="dxa"/>
          </w:tcPr>
          <w:p>
            <w:pPr>
              <w:pStyle w:val="ConsPlusNormal"/>
            </w:pPr>
            <w:r>
              <w:t xml:space="preserve">Перечень подпрограмм государственной программы</w:t>
            </w:r>
          </w:p>
        </w:tc>
        <w:tc>
          <w:tcPr>
            <w:tcW w:w="6803" w:type="dxa"/>
          </w:tcPr>
          <w:p>
            <w:pPr>
              <w:pStyle w:val="ConsPlusNormal"/>
              <w:jc w:val="both"/>
            </w:pPr>
            <w:hyperlink w:anchor="P5101">
              <w:r>
                <w:rPr>
                  <w:color w:val="0000ff"/>
                </w:rPr>
                <w:t xml:space="preserve">Подпрограмма</w:t>
              </w:r>
            </w:hyperlink>
            <w:r>
              <w:t xml:space="preserve"> "Газификация".</w:t>
            </w:r>
          </w:p>
          <w:p>
            <w:pPr>
              <w:pStyle w:val="ConsPlusNormal"/>
              <w:jc w:val="both"/>
            </w:pPr>
            <w:hyperlink w:anchor="P10155">
              <w:r>
                <w:rPr>
                  <w:color w:val="0000ff"/>
                </w:rPr>
                <w:t xml:space="preserve">Подпрограмма</w:t>
              </w:r>
            </w:hyperlink>
            <w:r>
              <w:t xml:space="preserve"> "Чистая вода".</w:t>
            </w:r>
          </w:p>
          <w:p>
            <w:pPr>
              <w:pStyle w:val="ConsPlusNormal"/>
              <w:jc w:val="both"/>
            </w:pPr>
            <w:hyperlink w:anchor="P10556">
              <w:r>
                <w:rPr>
                  <w:color w:val="0000ff"/>
                </w:rPr>
                <w:t xml:space="preserve">Подпрограмма</w:t>
              </w:r>
            </w:hyperlink>
            <w:r>
              <w:t xml:space="preserve"> "Безопасность жилищно-коммунального хозяйства".</w:t>
            </w:r>
          </w:p>
          <w:p>
            <w:pPr>
              <w:pStyle w:val="ConsPlusNormal"/>
              <w:jc w:val="both"/>
            </w:pPr>
            <w:hyperlink w:anchor="P11018">
              <w:r>
                <w:rPr>
                  <w:color w:val="0000ff"/>
                </w:rPr>
                <w:t xml:space="preserve">Подпрограмма</w:t>
              </w:r>
            </w:hyperlink>
            <w:r>
              <w:t xml:space="preserve"> "Благоустройство территорий населенных пунктов".</w:t>
            </w:r>
          </w:p>
          <w:p>
            <w:pPr>
              <w:pStyle w:val="ConsPlusNormal"/>
              <w:jc w:val="both"/>
            </w:pPr>
            <w:hyperlink w:anchor="P15772">
              <w:r>
                <w:rPr>
                  <w:color w:val="0000ff"/>
                </w:rPr>
                <w:t xml:space="preserve">Подпрограмма</w:t>
              </w:r>
            </w:hyperlink>
            <w:r>
              <w:t xml:space="preserve"> "Обеспечение реализации государственной программы"</w:t>
            </w:r>
          </w:p>
        </w:tc>
      </w:tr>
      <w:tr>
        <w:tc>
          <w:tcPr>
            <w:tcW w:w="2268" w:type="dxa"/>
            <w:tcBorders>
              <w:bottom w:val="none"/>
            </w:tcBorders>
          </w:tcPr>
          <w:p>
            <w:pPr>
              <w:pStyle w:val="ConsPlusNormal"/>
            </w:pPr>
            <w:r>
              <w:t xml:space="preserve">Сроки (этапы) реализации государственной программы</w:t>
            </w:r>
          </w:p>
        </w:tc>
        <w:tc>
          <w:tcPr>
            <w:tcW w:w="6803" w:type="dxa"/>
            <w:tcBorders>
              <w:bottom w:val="none"/>
            </w:tcBorders>
          </w:tcPr>
          <w:p>
            <w:pPr>
              <w:pStyle w:val="ConsPlusNormal"/>
              <w:jc w:val="both"/>
            </w:pPr>
            <w:r>
              <w:t xml:space="preserve">Период реализации государственной программы - 2015 - 2026 годы.</w:t>
            </w:r>
          </w:p>
          <w:p>
            <w:pPr>
              <w:pStyle w:val="ConsPlusNormal"/>
              <w:jc w:val="both"/>
            </w:pPr>
            <w:r>
              <w:t xml:space="preserve">Этапы реализации государственной программы не выделяются</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143">
              <w:r>
                <w:rPr>
                  <w:color w:val="0000ff"/>
                </w:rPr>
                <w:t xml:space="preserve">N 300-п</w:t>
              </w:r>
            </w:hyperlink>
            <w:r>
              <w:t xml:space="preserve">, от 17.06.2019 </w:t>
            </w:r>
            <w:hyperlink r:id="rId144">
              <w:r>
                <w:rPr>
                  <w:color w:val="0000ff"/>
                </w:rPr>
                <w:t xml:space="preserve">N 237-п</w:t>
              </w:r>
            </w:hyperlink>
            <w:r>
              <w:t xml:space="preserve">, от 28.03.2023 </w:t>
            </w:r>
            <w:hyperlink r:id="rId145">
              <w:r>
                <w:rPr>
                  <w:color w:val="0000ff"/>
                </w:rPr>
                <w:t xml:space="preserve">N 122-п</w:t>
              </w:r>
            </w:hyperlink>
            <w:r>
              <w:t xml:space="preserve">)</w:t>
            </w:r>
          </w:p>
        </w:tc>
      </w:tr>
      <w:tr>
        <w:tc>
          <w:tcPr>
            <w:tcW w:w="2268" w:type="dxa"/>
            <w:tcBorders>
              <w:bottom w:val="none"/>
            </w:tcBorders>
          </w:tcPr>
          <w:p>
            <w:pPr>
              <w:pStyle w:val="ConsPlusNormal"/>
            </w:pPr>
            <w:r>
              <w:t xml:space="preserve">Объемы финансирования государственной программы</w:t>
            </w:r>
          </w:p>
        </w:tc>
        <w:tc>
          <w:tcPr>
            <w:tcW w:w="6803" w:type="dxa"/>
            <w:tcBorders>
              <w:bottom w:val="none"/>
            </w:tcBorders>
          </w:tcPr>
          <w:p>
            <w:pPr>
              <w:pStyle w:val="ConsPlusNormal"/>
              <w:jc w:val="both"/>
            </w:pPr>
            <w:r>
              <w:t xml:space="preserve">Общий объем ассигнований на реализацию государственной программы в 2015 - 2026 годах составляет 99 641 688,7 тыс. руб., в том числе по годам:</w:t>
            </w:r>
          </w:p>
          <w:p>
            <w:pPr>
              <w:pStyle w:val="ConsPlusNormal"/>
              <w:jc w:val="both"/>
            </w:pPr>
            <w:r>
              <w:t xml:space="preserve">2015 год - 3 977 653,1 тыс. руб.;</w:t>
            </w:r>
          </w:p>
          <w:p>
            <w:pPr>
              <w:pStyle w:val="ConsPlusNormal"/>
              <w:jc w:val="both"/>
            </w:pPr>
            <w:r>
              <w:t xml:space="preserve">2016 год - 2 226 224,8 тыс. руб.;</w:t>
            </w:r>
          </w:p>
          <w:p>
            <w:pPr>
              <w:pStyle w:val="ConsPlusNormal"/>
              <w:jc w:val="both"/>
            </w:pPr>
            <w:r>
              <w:t xml:space="preserve">2017 год - 4 762 775,0 тыс. руб.;</w:t>
            </w:r>
          </w:p>
          <w:p>
            <w:pPr>
              <w:pStyle w:val="ConsPlusNormal"/>
              <w:jc w:val="both"/>
            </w:pPr>
            <w:r>
              <w:t xml:space="preserve">2018 год - 7 269 671,3 тыс. руб.;</w:t>
            </w:r>
          </w:p>
          <w:p>
            <w:pPr>
              <w:pStyle w:val="ConsPlusNormal"/>
              <w:jc w:val="both"/>
            </w:pPr>
            <w:r>
              <w:t xml:space="preserve">2019 год - 7 807 611,3 тыс. руб.;</w:t>
            </w:r>
          </w:p>
          <w:p>
            <w:pPr>
              <w:pStyle w:val="ConsPlusNormal"/>
              <w:jc w:val="both"/>
            </w:pPr>
            <w:r>
              <w:t xml:space="preserve">2020 год - 4 656 955,2 тыс. руб.;</w:t>
            </w:r>
          </w:p>
          <w:p>
            <w:pPr>
              <w:pStyle w:val="ConsPlusNormal"/>
              <w:jc w:val="both"/>
            </w:pPr>
            <w:r>
              <w:t xml:space="preserve">2021 год - 7 058 340,0 тыс. руб.;</w:t>
            </w:r>
          </w:p>
          <w:p>
            <w:pPr>
              <w:pStyle w:val="ConsPlusNormal"/>
              <w:jc w:val="both"/>
            </w:pPr>
            <w:r>
              <w:t xml:space="preserve">2022 год - 8 499 651,1 тыс. руб.;</w:t>
            </w:r>
          </w:p>
          <w:p>
            <w:pPr>
              <w:pStyle w:val="ConsPlusNormal"/>
              <w:jc w:val="both"/>
            </w:pPr>
            <w:r>
              <w:t xml:space="preserve">2023 год - 16 341 759,6 тыс. руб.;</w:t>
            </w:r>
          </w:p>
          <w:p>
            <w:pPr>
              <w:pStyle w:val="ConsPlusNormal"/>
              <w:jc w:val="both"/>
            </w:pPr>
            <w:r>
              <w:t xml:space="preserve">2024 год - 15 871 775,4 тыс. руб.;</w:t>
            </w:r>
          </w:p>
          <w:p>
            <w:pPr>
              <w:pStyle w:val="ConsPlusNormal"/>
              <w:jc w:val="both"/>
            </w:pPr>
            <w:r>
              <w:t xml:space="preserve">2025 год - 16 513 748,4 тыс. руб.;</w:t>
            </w:r>
          </w:p>
          <w:p>
            <w:pPr>
              <w:pStyle w:val="ConsPlusNormal"/>
              <w:jc w:val="both"/>
            </w:pPr>
            <w:r>
              <w:t xml:space="preserve">2026 год - 4 655 523,5 тыс. руб.</w:t>
            </w:r>
          </w:p>
          <w:p>
            <w:pPr>
              <w:pStyle w:val="ConsPlusNormal"/>
              <w:jc w:val="both"/>
            </w:pPr>
            <w:r>
              <w:t xml:space="preserve">Подробная информация по источникам финансирования (федеральный, областной, местный бюджет и внебюджетные источники) в разрезе главных распорядителей бюджетных средств по </w:t>
            </w:r>
            <w:r>
              <w:t xml:space="preserve">годам реализации программы приведена в </w:t>
            </w:r>
            <w:hyperlink w:anchor="P3783">
              <w:r>
                <w:rPr>
                  <w:color w:val="0000ff"/>
                </w:rPr>
                <w:t xml:space="preserve">приложении N 3</w:t>
              </w:r>
            </w:hyperlink>
            <w:r>
              <w:t xml:space="preserve"> к государственной программе "Сводные финансовые затраты и налоговые расходы государственной программы Новосибирской области "Жилищно-коммунальное хозяйство Новосибирской области"</w:t>
            </w:r>
          </w:p>
        </w:tc>
      </w:tr>
      <w:tr>
        <w:tc>
          <w:tcPr>
            <w:tcW w:w="9071" w:type="dxa"/>
            <w:gridSpan w:val="2"/>
            <w:tcBorders>
              <w:top w:val="none"/>
            </w:tcBorders>
          </w:tcPr>
          <w:p>
            <w:pPr>
              <w:pStyle w:val="ConsPlusNormal"/>
              <w:jc w:val="both"/>
            </w:pPr>
            <w:r>
              <w:t xml:space="preserve">(в ред. </w:t>
            </w:r>
            <w:hyperlink r:id="rId146">
              <w:r>
                <w:rPr>
                  <w:color w:val="0000ff"/>
                </w:rPr>
                <w:t xml:space="preserve">постановления</w:t>
              </w:r>
            </w:hyperlink>
            <w:r>
              <w:t xml:space="preserve"> Правительства Новосибирской области от 28.03.2023 N 122-п)</w:t>
            </w:r>
          </w:p>
        </w:tc>
      </w:tr>
      <w:tr>
        <w:tc>
          <w:tcPr>
            <w:tcW w:w="2268" w:type="dxa"/>
            <w:tcBorders>
              <w:bottom w:val="none"/>
            </w:tcBorders>
          </w:tcPr>
          <w:p>
            <w:pPr>
              <w:pStyle w:val="ConsPlusNormal"/>
              <w:jc w:val="both"/>
            </w:pPr>
            <w:r>
              <w:t xml:space="preserve">Объемы налоговых расходов в рамках государственной программы</w:t>
            </w:r>
          </w:p>
        </w:tc>
        <w:tc>
          <w:tcPr>
            <w:tcW w:w="6803" w:type="dxa"/>
            <w:tcBorders>
              <w:bottom w:val="none"/>
            </w:tcBorders>
          </w:tcPr>
          <w:p>
            <w:pPr>
              <w:pStyle w:val="ConsPlusNormal"/>
              <w:jc w:val="both"/>
            </w:pPr>
            <w:r>
              <w:t xml:space="preserve">Общий объем налоговых расходов на реализацию государственной программы в 2020 - 2026 годах составляет 239 250,1 тыс. руб., в том числе по годам:</w:t>
            </w:r>
          </w:p>
          <w:p>
            <w:pPr>
              <w:pStyle w:val="ConsPlusNormal"/>
              <w:jc w:val="both"/>
            </w:pPr>
            <w:r>
              <w:t xml:space="preserve">2020 год - 68 549,5 тыс. руб.;</w:t>
            </w:r>
          </w:p>
          <w:p>
            <w:pPr>
              <w:pStyle w:val="ConsPlusNormal"/>
              <w:jc w:val="both"/>
            </w:pPr>
            <w:r>
              <w:t xml:space="preserve">2021 год - 0,0 тыс. руб.;</w:t>
            </w:r>
          </w:p>
          <w:p>
            <w:pPr>
              <w:pStyle w:val="ConsPlusNormal"/>
              <w:jc w:val="both"/>
            </w:pPr>
            <w:r>
              <w:t xml:space="preserve">2022 год - 0,0 тыс. руб.;</w:t>
            </w:r>
          </w:p>
          <w:p>
            <w:pPr>
              <w:pStyle w:val="ConsPlusNormal"/>
              <w:jc w:val="both"/>
            </w:pPr>
            <w:r>
              <w:t xml:space="preserve">2023 год - 33 749,11 тыс. руб.;</w:t>
            </w:r>
          </w:p>
          <w:p>
            <w:pPr>
              <w:pStyle w:val="ConsPlusNormal"/>
              <w:jc w:val="both"/>
            </w:pPr>
            <w:r>
              <w:t xml:space="preserve">2024 год - 36 351,1 тыс. руб.;</w:t>
            </w:r>
          </w:p>
          <w:p>
            <w:pPr>
              <w:pStyle w:val="ConsPlusNormal"/>
              <w:jc w:val="both"/>
            </w:pPr>
            <w:r>
              <w:t xml:space="preserve">2025 год - 50 299,9 тыс. руб.;</w:t>
            </w:r>
          </w:p>
          <w:p>
            <w:pPr>
              <w:pStyle w:val="ConsPlusNormal"/>
              <w:jc w:val="both"/>
            </w:pPr>
            <w:r>
              <w:t xml:space="preserve">2026 год - 50 299,9 тыс. руб.</w:t>
            </w:r>
          </w:p>
        </w:tc>
      </w:tr>
      <w:tr>
        <w:tc>
          <w:tcPr>
            <w:tcW w:w="9071" w:type="dxa"/>
            <w:gridSpan w:val="2"/>
            <w:tcBorders>
              <w:top w:val="none"/>
            </w:tcBorders>
          </w:tcPr>
          <w:p>
            <w:pPr>
              <w:pStyle w:val="ConsPlusNormal"/>
              <w:jc w:val="both"/>
            </w:pPr>
            <w:r>
              <w:t xml:space="preserve">(в ред. </w:t>
            </w:r>
            <w:hyperlink r:id="rId147">
              <w:r>
                <w:rPr>
                  <w:color w:val="0000ff"/>
                </w:rPr>
                <w:t xml:space="preserve">постановления</w:t>
              </w:r>
            </w:hyperlink>
            <w:r>
              <w:t xml:space="preserve"> Правительства Новосибирской области от 28.03.2023 N 122-п)</w:t>
            </w:r>
          </w:p>
        </w:tc>
      </w:tr>
      <w:tr>
        <w:tc>
          <w:tcPr>
            <w:tcW w:w="2268" w:type="dxa"/>
            <w:tcBorders>
              <w:bottom w:val="none"/>
            </w:tcBorders>
          </w:tcPr>
          <w:p>
            <w:pPr>
              <w:pStyle w:val="ConsPlusNormal"/>
            </w:pPr>
            <w:r>
              <w:t xml:space="preserve">Основные целевые индикаторы государственной программы</w:t>
            </w:r>
          </w:p>
        </w:tc>
        <w:tc>
          <w:tcPr>
            <w:tcW w:w="6803" w:type="dxa"/>
            <w:tcBorders>
              <w:bottom w:val="none"/>
            </w:tcBorders>
          </w:tcPr>
          <w:p>
            <w:pPr>
              <w:pStyle w:val="ConsPlusNormal"/>
              <w:jc w:val="both"/>
            </w:pPr>
            <w:r>
              <w:t xml:space="preserve">Удельный вес площади жилищного фонда, обеспеченного всеми видами благоустройства, в общей площади жилищного фонда Новосибирской области.</w:t>
            </w:r>
          </w:p>
          <w:p>
            <w:pPr>
              <w:pStyle w:val="ConsPlusNormal"/>
              <w:jc w:val="both"/>
            </w:pPr>
            <w:r>
              <w:t xml:space="preserve">Доля населения Новосибирской области, обеспеченного качественной питьевой водой, отвечающей требованиям безопасности и безвредности, в необходимом и достаточном количестве.</w:t>
            </w:r>
          </w:p>
          <w:p>
            <w:pPr>
              <w:pStyle w:val="ConsPlusNormal"/>
              <w:jc w:val="both"/>
            </w:pPr>
            <w:r>
              <w:t xml:space="preserve">Уровень газификации жилищного фонда в Новосибирской области природным газом (от расчетной потребности).</w:t>
            </w:r>
          </w:p>
          <w:p>
            <w:pPr>
              <w:pStyle w:val="ConsPlusNormal"/>
              <w:jc w:val="both"/>
            </w:pPr>
            <w:r>
              <w:t xml:space="preserve">Удельный вес жилищного фонда, обеспеченного водопроводом.</w:t>
            </w:r>
          </w:p>
          <w:p>
            <w:pPr>
              <w:pStyle w:val="ConsPlusNormal"/>
              <w:jc w:val="both"/>
            </w:pPr>
            <w:r>
              <w:t xml:space="preserve">Абзацы пятый - шестой исключены. - </w:t>
            </w:r>
            <w:hyperlink r:id="rId148">
              <w:r>
                <w:rPr>
                  <w:color w:val="0000ff"/>
                </w:rPr>
                <w:t xml:space="preserve">Постановление</w:t>
              </w:r>
            </w:hyperlink>
            <w:r>
              <w:t xml:space="preserve"> Правительства Новосибирской области от 28.04.2018 N 162-п.</w:t>
            </w:r>
          </w:p>
          <w:p>
            <w:pPr>
              <w:pStyle w:val="ConsPlusNormal"/>
              <w:jc w:val="both"/>
            </w:pPr>
            <w:r>
              <w:t xml:space="preserve">Уровень износа коммунальной инфраструктуры.</w:t>
            </w:r>
          </w:p>
          <w:p>
            <w:pPr>
              <w:pStyle w:val="ConsPlusNormal"/>
              <w:jc w:val="both"/>
            </w:pPr>
            <w:r>
              <w:t xml:space="preserve">Количество домовладений (квартир), переведенных на использование природного газа в жилищном фонде в Новосибирской области.</w:t>
            </w:r>
          </w:p>
          <w:p>
            <w:pPr>
              <w:pStyle w:val="ConsPlusNormal"/>
              <w:jc w:val="both"/>
            </w:pPr>
            <w:r>
              <w:t xml:space="preserve">Доля уличной водопроводной сети, нуждающейся в замене.</w:t>
            </w:r>
          </w:p>
          <w:p>
            <w:pPr>
              <w:pStyle w:val="ConsPlusNormal"/>
              <w:jc w:val="both"/>
            </w:pPr>
            <w:r>
              <w:t xml:space="preserve">Доля уличной канализационной сети, нуждающейся в замене.</w:t>
            </w:r>
          </w:p>
          <w:p>
            <w:pPr>
              <w:pStyle w:val="ConsPlusNormal"/>
              <w:jc w:val="both"/>
            </w:pPr>
            <w:r>
              <w:t xml:space="preserve">Доля городских и сельских поселений, в которых проведены мероприятия по благоустройству территорий.</w:t>
            </w:r>
          </w:p>
          <w:p>
            <w:pPr>
              <w:pStyle w:val="ConsPlusNormal"/>
              <w:jc w:val="both"/>
            </w:pPr>
            <w:r>
              <w:t xml:space="preserve">Доля аварийного жилищного фонда в общем объеме жилищного фонда Новосибирской области.</w:t>
            </w:r>
          </w:p>
          <w:p>
            <w:pPr>
              <w:pStyle w:val="ConsPlusNormal"/>
              <w:jc w:val="both"/>
            </w:pPr>
            <w:r>
              <w:t xml:space="preserve">Абзацы тринадцатый - четырнадцатый исключены. - </w:t>
            </w:r>
            <w:hyperlink r:id="rId149">
              <w:r>
                <w:rPr>
                  <w:color w:val="0000ff"/>
                </w:rPr>
                <w:t xml:space="preserve">Постановление</w:t>
              </w:r>
            </w:hyperlink>
            <w:r>
              <w:t xml:space="preserve"> Правительства Новосибирской области от 28.04.2018 N 162-п.</w:t>
            </w:r>
          </w:p>
          <w:p>
            <w:pPr>
              <w:pStyle w:val="ConsPlusNormal"/>
              <w:jc w:val="both"/>
            </w:pPr>
            <w:r>
              <w:t xml:space="preserve">Подробный перечень целевых индикаторов с указанием плановых значений в разбивке по годам приведен в </w:t>
            </w:r>
            <w:hyperlink w:anchor="P452">
              <w:r>
                <w:rPr>
                  <w:color w:val="0000ff"/>
                </w:rPr>
                <w:t xml:space="preserve">приложении N 1</w:t>
              </w:r>
            </w:hyperlink>
            <w:r>
              <w:t xml:space="preserve"> к государственной программе "Цели, задачи и целевые индикаторы государственной программы Новосибирской области "Жилищно-коммунальное хозяйство Новосибирской области"</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15.02.2017 </w:t>
            </w:r>
            <w:hyperlink r:id="rId150">
              <w:r>
                <w:rPr>
                  <w:color w:val="0000ff"/>
                </w:rPr>
                <w:t xml:space="preserve">N 45-п</w:t>
              </w:r>
            </w:hyperlink>
            <w:r>
              <w:t xml:space="preserve">, от 28.04.2018 </w:t>
            </w:r>
            <w:hyperlink r:id="rId151">
              <w:r>
                <w:rPr>
                  <w:color w:val="0000ff"/>
                </w:rPr>
                <w:t xml:space="preserve">N 162-п</w:t>
              </w:r>
            </w:hyperlink>
            <w:r>
              <w:t xml:space="preserve">, от 08.10.2019 </w:t>
            </w:r>
            <w:hyperlink r:id="rId152">
              <w:r>
                <w:rPr>
                  <w:color w:val="0000ff"/>
                </w:rPr>
                <w:t xml:space="preserve">N 392-п</w:t>
              </w:r>
            </w:hyperlink>
            <w:r>
              <w:t xml:space="preserve">, от 28.03.2023 </w:t>
            </w:r>
            <w:hyperlink r:id="rId153">
              <w:r>
                <w:rPr>
                  <w:color w:val="0000ff"/>
                </w:rPr>
                <w:t xml:space="preserve">N 122-п</w:t>
              </w:r>
            </w:hyperlink>
            <w:r>
              <w:t xml:space="preserve">)</w:t>
            </w:r>
          </w:p>
        </w:tc>
      </w:tr>
      <w:tr>
        <w:tc>
          <w:tcPr>
            <w:tcW w:w="2268" w:type="dxa"/>
            <w:tcBorders>
              <w:bottom w:val="none"/>
            </w:tcBorders>
          </w:tcPr>
          <w:p>
            <w:pPr>
              <w:pStyle w:val="ConsPlusNormal"/>
              <w:jc w:val="both"/>
            </w:pPr>
            <w:r>
              <w:t xml:space="preserve">Ожидаемые результаты реализации </w:t>
            </w:r>
            <w:r>
              <w:t xml:space="preserve">государственной программы, выраженные в количественно измеримых показателях</w:t>
            </w:r>
          </w:p>
        </w:tc>
        <w:tc>
          <w:tcPr>
            <w:tcW w:w="6803" w:type="dxa"/>
            <w:tcBorders>
              <w:bottom w:val="none"/>
            </w:tcBorders>
          </w:tcPr>
          <w:p>
            <w:pPr>
              <w:pStyle w:val="ConsPlusNormal"/>
              <w:jc w:val="both"/>
            </w:pPr>
            <w:r>
              <w:t xml:space="preserve">Реализация государственной программы позволит достичь следующих результатов в части:</w:t>
            </w:r>
          </w:p>
          <w:p>
            <w:pPr>
              <w:pStyle w:val="ConsPlusNormal"/>
              <w:jc w:val="both"/>
            </w:pPr>
            <w:r>
              <w:t xml:space="preserve">экономической эффективности государственной программы:</w:t>
            </w:r>
          </w:p>
          <w:p>
            <w:pPr>
              <w:pStyle w:val="ConsPlusNormal"/>
              <w:jc w:val="both"/>
            </w:pPr>
            <w:r>
              <w:t xml:space="preserve">удельный вес площади жилищного фонда, обеспеченного всеми видами благоустройства, в общей площади жилищного фонда Новосибирской области увеличится к концу 2026 года до 68,5%, что на 10,5 процентного пункта (далее проц. п.) выше значения данного показателя 2014 года;</w:t>
            </w:r>
          </w:p>
          <w:p>
            <w:pPr>
              <w:pStyle w:val="ConsPlusNormal"/>
              <w:jc w:val="both"/>
            </w:pPr>
            <w:r>
              <w:t xml:space="preserve">уровень газификации жилищного фонда в Новосибирской области природным газом (от расчетной потребности) возрастет к концу 2026 года на 11,3 проц. п. по сравнению с аналогичным периодом 2015 года и составит 39,8%;</w:t>
            </w:r>
          </w:p>
          <w:p>
            <w:pPr>
              <w:pStyle w:val="ConsPlusNormal"/>
              <w:jc w:val="both"/>
            </w:pPr>
            <w:r>
              <w:t xml:space="preserve">удельный вес площади жилищного фонда, обеспеченного водопроводом, возрастет к концу 2026 года на 9,7 проц. п. по сравнению с аналогичным периодом 2014 года и составит 92,1%;</w:t>
            </w:r>
          </w:p>
          <w:p>
            <w:pPr>
              <w:pStyle w:val="ConsPlusNormal"/>
              <w:jc w:val="both"/>
            </w:pPr>
            <w:r>
              <w:t xml:space="preserve">уровень износа коммунальной инфраструктуры к концу 2026 года снизится на 19,5 проц. п. по сравнению с аналогичным показателем 2014 года и составит 45,4%;</w:t>
            </w:r>
          </w:p>
          <w:p>
            <w:pPr>
              <w:pStyle w:val="ConsPlusNormal"/>
              <w:jc w:val="both"/>
            </w:pPr>
            <w:r>
              <w:t xml:space="preserve">доля уличной водопроводной сети, нуждающейся в замене, к концу 2026 года уменьшится до 32,9%, что на 2,8 проц. п. ниже значения данного показателя в 2014 году;</w:t>
            </w:r>
          </w:p>
          <w:p>
            <w:pPr>
              <w:pStyle w:val="ConsPlusNormal"/>
              <w:jc w:val="both"/>
            </w:pPr>
            <w:r>
              <w:t xml:space="preserve">доля уличной канализационной сети, нуждающейся в замене, к концу 2026 года уменьшится до 37,1%, что на 1,9 проц. п. ниже значения данного показателя в 2014 году;</w:t>
            </w:r>
          </w:p>
          <w:p>
            <w:pPr>
              <w:pStyle w:val="ConsPlusNormal"/>
              <w:jc w:val="both"/>
            </w:pPr>
            <w:r>
              <w:t xml:space="preserve">социальной эффективности государственной программы:</w:t>
            </w:r>
          </w:p>
          <w:p>
            <w:pPr>
              <w:pStyle w:val="ConsPlusNormal"/>
              <w:jc w:val="both"/>
            </w:pPr>
            <w:r>
              <w:t xml:space="preserve">доля населения Новосибирской области, обеспеченного качественной питьевой водой, отвечающей требованиям безопасности и безвредности, в необходимом и достаточном количестве, к концу 2026 года составит 92,2%, что на 14,2 проц. п. выше значения данного показателя 2014 года;</w:t>
            </w:r>
          </w:p>
          <w:p>
            <w:pPr>
              <w:pStyle w:val="ConsPlusNormal"/>
              <w:jc w:val="both"/>
            </w:pPr>
            <w:r>
              <w:t xml:space="preserve">количество домовладений (квартир), переведенных на использование природного газа в жилищном фонде в Новосибирской области, к концу 2026 года увеличится на 113 156 домовладений по сравнению с аналогичным показателем 2014 года и их общее количество составит 203 833;</w:t>
            </w:r>
          </w:p>
          <w:p>
            <w:pPr>
              <w:pStyle w:val="ConsPlusNormal"/>
              <w:jc w:val="both"/>
            </w:pPr>
            <w:r>
              <w:t xml:space="preserve">доля аварийного жилищного фонда в общем объеме жилищного фонда Новосибирской области к концу 2026 года уменьшится до 0,29%, что на 0,16 проц. п. ниже значения данного показателя в 2018 году</w:t>
            </w:r>
          </w:p>
        </w:tc>
      </w:tr>
      <w:tr>
        <w:tc>
          <w:tcPr>
            <w:tcW w:w="9071" w:type="dxa"/>
            <w:gridSpan w:val="2"/>
            <w:tcBorders>
              <w:top w:val="none"/>
            </w:tcBorders>
          </w:tcPr>
          <w:p>
            <w:pPr>
              <w:pStyle w:val="ConsPlusNormal"/>
              <w:jc w:val="both"/>
            </w:pPr>
            <w:r>
              <w:t xml:space="preserve">(в ред. </w:t>
            </w:r>
            <w:hyperlink r:id="rId154">
              <w:r>
                <w:rPr>
                  <w:color w:val="0000ff"/>
                </w:rPr>
                <w:t xml:space="preserve">постановления</w:t>
              </w:r>
            </w:hyperlink>
            <w:r>
              <w:t xml:space="preserve"> Правительства Новосибирской области от 28.03.2023 N 122-п)</w:t>
            </w:r>
          </w:p>
        </w:tc>
      </w:tr>
      <w:tr>
        <w:tc>
          <w:tcPr>
            <w:tcW w:w="2268" w:type="dxa"/>
            <w:tcBorders>
              <w:bottom w:val="none"/>
            </w:tcBorders>
          </w:tcPr>
          <w:p>
            <w:pPr>
              <w:pStyle w:val="ConsPlusNormal"/>
            </w:pPr>
            <w:r>
              <w:t xml:space="preserve">Электронный адрес размещения государственной программы в сети Интернет</w:t>
            </w:r>
          </w:p>
        </w:tc>
        <w:tc>
          <w:tcPr>
            <w:tcW w:w="6803" w:type="dxa"/>
            <w:tcBorders>
              <w:bottom w:val="none"/>
            </w:tcBorders>
          </w:tcPr>
          <w:p>
            <w:pPr>
              <w:pStyle w:val="ConsPlusNormal"/>
              <w:jc w:val="both"/>
            </w:pPr>
            <w:r>
              <w:t xml:space="preserve">http://mjkh.nso.ru/page/2838</w:t>
            </w:r>
          </w:p>
        </w:tc>
      </w:tr>
      <w:tr>
        <w:tc>
          <w:tcPr>
            <w:tcW w:w="9071" w:type="dxa"/>
            <w:gridSpan w:val="2"/>
            <w:tcBorders>
              <w:top w:val="none"/>
            </w:tcBorders>
          </w:tcPr>
          <w:p>
            <w:pPr>
              <w:pStyle w:val="ConsPlusNormal"/>
              <w:jc w:val="both"/>
            </w:pPr>
            <w:r>
              <w:t xml:space="preserve">(в ред. </w:t>
            </w:r>
            <w:hyperlink r:id="rId155">
              <w:r>
                <w:rPr>
                  <w:color w:val="0000ff"/>
                </w:rPr>
                <w:t xml:space="preserve">постановления</w:t>
              </w:r>
            </w:hyperlink>
            <w:r>
              <w:t xml:space="preserve"> Правительства Новосибирской области от 24.12.2018 N 527-п)</w:t>
            </w:r>
          </w:p>
        </w:tc>
      </w:tr>
    </w:tbl>
    <w:p>
      <w:pPr>
        <w:pStyle w:val="ConsPlusNormal"/>
        <w:ind w:firstLine="540"/>
        <w:jc w:val="both"/>
      </w:pPr>
    </w:p>
    <w:p>
      <w:pPr>
        <w:pStyle w:val="ConsPlusTitle"/>
        <w:jc w:val="center"/>
        <w:outlineLvl w:val="1"/>
      </w:pPr>
      <w:r>
        <w:t xml:space="preserve">II. Обоснование необходимости</w:t>
      </w:r>
    </w:p>
    <w:p>
      <w:pPr>
        <w:pStyle w:val="ConsPlusTitle"/>
        <w:jc w:val="center"/>
      </w:pPr>
      <w:r>
        <w:t xml:space="preserve">реализации государственной программы</w:t>
      </w:r>
    </w:p>
    <w:p>
      <w:pPr>
        <w:pStyle w:val="ConsPlusNormal"/>
        <w:ind w:firstLine="540"/>
        <w:jc w:val="both"/>
      </w:pPr>
    </w:p>
    <w:p>
      <w:pPr>
        <w:pStyle w:val="ConsPlusNormal"/>
        <w:ind w:firstLine="540"/>
        <w:jc w:val="both"/>
      </w:pPr>
      <w:r>
        <w:t xml:space="preserve">Коммунальное хозяйство Новосибирской области, в составе которого более 690 предприятий, 1 342 котельных, порядка 3,9 тыс. км тепловых и 10,1 тыс. км водопроводных сетей, характеризуется:</w:t>
      </w:r>
    </w:p>
    <w:p>
      <w:pPr>
        <w:pStyle w:val="ConsPlusNormal"/>
        <w:spacing w:before="220"/>
        <w:ind w:firstLine="540"/>
        <w:jc w:val="both"/>
      </w:pPr>
      <w:r>
        <w:t xml:space="preserve">высоким уровнем износа (от 53 до 74% износа по видам объектов);</w:t>
      </w:r>
    </w:p>
    <w:p>
      <w:pPr>
        <w:pStyle w:val="ConsPlusNormal"/>
        <w:spacing w:before="220"/>
        <w:ind w:firstLine="540"/>
        <w:jc w:val="both"/>
      </w:pPr>
      <w:r>
        <w:t xml:space="preserve">высоким уровнем затрат и отсутствием экономических стимулов снижения издержек.</w:t>
      </w:r>
    </w:p>
    <w:p>
      <w:pPr>
        <w:pStyle w:val="ConsPlusNormal"/>
        <w:spacing w:before="220"/>
        <w:ind w:firstLine="540"/>
        <w:jc w:val="both"/>
      </w:pPr>
      <w:r>
        <w:t xml:space="preserve">По данным администраций муниципальных образований Новосибирской области, физический износ основных фондов систем теплоснабжения составляет 46,4%, водоснабжения - 64,8%, водоотведения - 68,9%. Протяженность инженерных сетей, нуждающихся в замене, в 2013 году составила 7,4 тыс. км, или более 45% от общей протяженности, в том числе сетей теплоснабжения - 1,7 тыс. км, сетей водоснабжения - 4,6 тыс. км, сетей водоотведения - 1,1 тыс. км.</w:t>
      </w:r>
    </w:p>
    <w:p>
      <w:pPr>
        <w:pStyle w:val="ConsPlusNormal"/>
        <w:spacing w:before="220"/>
        <w:ind w:firstLine="540"/>
        <w:jc w:val="both"/>
      </w:pPr>
      <w:r>
        <w:t xml:space="preserve">В 2016 году коммунальный комплекс Новосибирской области насчитывал 1239 отопительных котельных, из них работающих на твердом топливе - 1061 единица и 178 единиц, работающих на жидком топливе и природном газе. Суммарная мощность котельных - 7000,7 Гкал/ч, в том числе работающих на твердом топливе - 2603,2 Гкал/ч, мазуте (нефтепродуктах) - 93,0 Гкал/ч и природном газе - 4304,5 Гкал/ч. Протяженность тепловых сетей составляет 3,8 тыс. км, а также функционирует более 10,3 тыс. км водопроводных и 2,4 тыс. км канализационных сетей.</w:t>
      </w:r>
    </w:p>
    <w:p>
      <w:pPr>
        <w:pStyle w:val="ConsPlusNormal"/>
        <w:jc w:val="both"/>
      </w:pPr>
      <w:r>
        <w:t xml:space="preserve">(в ред. </w:t>
      </w:r>
      <w:hyperlink r:id="rId156">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На конец 2016 года общее количество организаций, предоставляющих услуги в сфере жилищно-коммунального хозяйства, составило 712 ед., из них муниципальной и государственной форм собственности - 368 ед. (51,7%), частной формы собственности с долей участия в уставном капитале субъектов Российской Федерации и (или) муниципальных образований не более 25% - 328 ед. (46,1%). Доля убыточных организаций жилищно-коммунального хозяйства - 37,5% (260 ед.).</w:t>
      </w:r>
    </w:p>
    <w:p>
      <w:pPr>
        <w:pStyle w:val="ConsPlusNormal"/>
        <w:jc w:val="both"/>
      </w:pPr>
      <w:r>
        <w:t xml:space="preserve">(в ред. </w:t>
      </w:r>
      <w:hyperlink r:id="rId157">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Развитие новых и модернизация существующих объектов жилищно-коммунального комплекса Новосибирской области путем повышения уровня использования природного газа, в том числе повышения уровня потребления природного газа домовладениями, является одним из условий повышения уровня комфортности проживания населения на территории муниципальных образований Новосибирской области.</w:t>
      </w:r>
    </w:p>
    <w:p>
      <w:pPr>
        <w:pStyle w:val="ConsPlusNormal"/>
        <w:spacing w:before="220"/>
        <w:ind w:firstLine="540"/>
        <w:jc w:val="both"/>
      </w:pPr>
      <w:r>
        <w:t xml:space="preserve">С 2005 года для ускорения темпов газификации российских регионов, главным образом населенных пунктов в сельской местности, руководством ПАО "Газпром" было принято решение о значительном увеличении объемов инвестиций в развитие газификации территорий субъектов Российской Федерации. Функции по организации и координации работ, связанных с выполнением Программы газификации регионов Российской Федерации, были возложены на ООО "Газпром межрегионгаз". Соглашение о сотрудничестве по развитию газификации территории Новосибирской области между администрацией Новосибирской области и ПАО "Газпром" подписано в 2005 году в городе Москве.</w:t>
      </w:r>
    </w:p>
    <w:p>
      <w:pPr>
        <w:pStyle w:val="ConsPlusNormal"/>
        <w:jc w:val="both"/>
      </w:pPr>
      <w:r>
        <w:t xml:space="preserve">(в ред. </w:t>
      </w:r>
      <w:hyperlink r:id="rId158">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По состоянию на 01.01.2006 в Новосибирской области было переведено на использование природного газа 25 968 домовладений (квартир), в 5 городских округах и 14 муниципальных районах (49 населенных пунктов) Новосибирской области.</w:t>
      </w:r>
    </w:p>
    <w:p>
      <w:pPr>
        <w:pStyle w:val="ConsPlusNormal"/>
        <w:spacing w:before="220"/>
        <w:ind w:firstLine="540"/>
        <w:jc w:val="both"/>
      </w:pPr>
      <w:r>
        <w:t xml:space="preserve">По состоянию на 01.01.2017 переведено на использование природного газа 104 253 домовладения (квартиры) в 5 городских округах и 16 муниципальных районах (89 населенных пунктов) Новосибирской области. На 01.01.2017 уровень газификации жилищного фонда в Новосибирской области природным газом (от расчетной потребности) составил 28,85%.</w:t>
      </w:r>
    </w:p>
    <w:p>
      <w:pPr>
        <w:pStyle w:val="ConsPlusNormal"/>
        <w:jc w:val="both"/>
      </w:pPr>
      <w:r>
        <w:t xml:space="preserve">(в ред. </w:t>
      </w:r>
      <w:hyperlink r:id="rId159">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На 1 января 2017 года средний уровень газификации трубопроводным газом в Российской Федерации составляет 67,2%.</w:t>
      </w:r>
    </w:p>
    <w:p>
      <w:pPr>
        <w:pStyle w:val="ConsPlusNormal"/>
        <w:jc w:val="both"/>
      </w:pPr>
      <w:r>
        <w:t xml:space="preserve">(в ред. </w:t>
      </w:r>
      <w:hyperlink r:id="rId160">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В целях реализации государственной политики в области газоснабжения в Российской Федерации, дальнейшего развития газификации в населенных пунктах Новосибирской области </w:t>
      </w:r>
      <w:r>
        <w:t xml:space="preserve">гражданам Российской Федерации, проживающим на территории Новосибирской области, оказываются меры государственной поддержки граждан при кредитовании на газификацию жилья. С начала реализации </w:t>
      </w:r>
      <w:hyperlink r:id="rId161">
        <w:r>
          <w:rPr>
            <w:color w:val="0000ff"/>
          </w:rPr>
          <w:t xml:space="preserve">постановления</w:t>
        </w:r>
      </w:hyperlink>
      <w:r>
        <w:t xml:space="preserve"> администрации Новосибирской области от 28.08.2006 N 66-па "О государственной поддержке граждан при кредитовании на газификацию жилья в Новосибирской области" господдержка оказана 476 гражданам. Общая сумма возмещения процентной ставки из областного бюджета Новосибирской области составила 7 679 305,33 рублей, в том числе за 2013 год - 962 457,75 рублей и 9 месяцев 2014 года - 468 400 рублей.</w:t>
      </w:r>
    </w:p>
    <w:p>
      <w:pPr>
        <w:pStyle w:val="ConsPlusNormal"/>
        <w:spacing w:before="220"/>
        <w:ind w:firstLine="540"/>
        <w:jc w:val="both"/>
      </w:pPr>
      <w:r>
        <w:t xml:space="preserve">Для газификации территории Новосибирской области в перспективе до 2020 года необходимо продолжить развитие газификации территорий муниципальных районов Новосибирской области не только в райцентрах, но и в близлежащих сельских поселениях (радиус 8 - 25 км). Продолжить предоставление государственной поддержки гражданам на газификацию жилья. Данные направления реализуются в рамках концепции участия ПАО "Газпром" в области газификации регионов:</w:t>
      </w:r>
    </w:p>
    <w:p>
      <w:pPr>
        <w:pStyle w:val="ConsPlusNormal"/>
        <w:jc w:val="both"/>
      </w:pPr>
      <w:r>
        <w:t xml:space="preserve">(в ред. </w:t>
      </w:r>
      <w:hyperlink r:id="rId162">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дальнейшее развитие газификации регионов Российской Федерации направлено на достижение максимального, экономически оправданного уровня газификации территорий, удовлетворение платежеспособного спроса на газ, улучшение бытовых условий жизни населения, преимущественно в сельской местности, и рост экономического потенциала субъектов Российской Федерации;</w:t>
      </w:r>
    </w:p>
    <w:p>
      <w:pPr>
        <w:pStyle w:val="ConsPlusNormal"/>
        <w:spacing w:before="220"/>
        <w:ind w:firstLine="540"/>
        <w:jc w:val="both"/>
      </w:pPr>
      <w:r>
        <w:t xml:space="preserve">совершенствование совместной работы ПАО "Газпром" и администраций субъектов Российской Федерации направлено на синхронное создание комплекса "газопровод - потребитель" и загрузку построенных мощностей с момента начала эксплуатации. Учитывая, что в настоящее время федеральные программы газификации не разрабатываются, кроме энергетических стратегий, программ развития отдельных регионов, сел и т.п., и в основном развитием газификации занимается ПАО "Газпром" за счет собственных источников, а также субъекты Российской Федерации за счет своих бюджетов, муниципальные образования за счет средств местных бюджетов и население за счет собственных средств (внебюджетные средства), таким образом, необходимо продолжить развитие газового хозяйства на территории Новосибирской области, в том числе на условиях софинансирования за счет средств областного бюджета Новосибирской области.</w:t>
      </w:r>
    </w:p>
    <w:p>
      <w:pPr>
        <w:pStyle w:val="ConsPlusNormal"/>
        <w:jc w:val="both"/>
      </w:pPr>
      <w:r>
        <w:t xml:space="preserve">(в ред. </w:t>
      </w:r>
      <w:hyperlink r:id="rId163">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Во исполнение </w:t>
      </w:r>
      <w:hyperlink r:id="rId164">
        <w:r>
          <w:rPr>
            <w:color w:val="0000ff"/>
          </w:rPr>
          <w:t xml:space="preserve">перечня</w:t>
        </w:r>
      </w:hyperlink>
      <w:r>
        <w:t xml:space="preserve"> поручений по реализации Послания Президента Федеральному Собранию, утвержденного Президентом Российской Федерации 02.05.2021 N Пр-753, в соответствии с </w:t>
      </w:r>
      <w:hyperlink r:id="rId165">
        <w:r>
          <w:rPr>
            <w:color w:val="0000ff"/>
          </w:rPr>
          <w:t xml:space="preserve">постановлением</w:t>
        </w:r>
      </w:hyperlink>
      <w:r>
        <w:t xml:space="preserve"> Правительства Российской Федерации от 10.09.2016 N 903 "О порядке разработки и реализации межрегиональных и региональных программ газификации жилищно-коммунального хозяйства, промышленных и иных организаций", постановлением Правительства Новосибирской области от 30.03.2022 N 144-п утверждена Региональная </w:t>
      </w:r>
      <w:hyperlink r:id="rId166">
        <w:r>
          <w:rPr>
            <w:color w:val="0000ff"/>
          </w:rPr>
          <w:t xml:space="preserve">программа</w:t>
        </w:r>
      </w:hyperlink>
      <w:r>
        <w:t xml:space="preserve"> газификации жилищно-коммунального хозяйства, промышленных и иных организаций на территории Новосибирской области.</w:t>
      </w:r>
    </w:p>
    <w:p>
      <w:pPr>
        <w:pStyle w:val="ConsPlusNormal"/>
        <w:jc w:val="both"/>
      </w:pPr>
      <w:r>
        <w:t xml:space="preserve">(абзац введен </w:t>
      </w:r>
      <w:hyperlink r:id="rId167">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Мероприятия, реализуемые в рамках Региональной программы газификации жилищно-коммунального хозяйства, промышленных и иных организаций на территории Новосибирской области, позволят расширить газораспределительную систему в населенных пунктах Новосибирской области, создать техническую возможность для дальнейшего развития газификации Новосибирской области в целях улучшения комфортности среды проживания населения, что является одним из приоритетных направлений развития региона.</w:t>
      </w:r>
    </w:p>
    <w:p>
      <w:pPr>
        <w:pStyle w:val="ConsPlusNormal"/>
        <w:jc w:val="both"/>
      </w:pPr>
      <w:r>
        <w:t xml:space="preserve">(абзац введен </w:t>
      </w:r>
      <w:hyperlink r:id="rId168">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Следующим условием комфортности проживания населения Новосибирской области является обеспечение качественной питьевой водой. Существующая ситуация по обеспечению населения питьевой водой нормативного качества показывает, что по-прежнему остается </w:t>
      </w:r>
      <w:r>
        <w:t xml:space="preserve">актуальным обеспечение населения Новосибирской области качественной питьевой водой, отвечающей требованиям безопасности и безвредности, в необходимом и достаточном количестве.</w:t>
      </w:r>
    </w:p>
    <w:p>
      <w:pPr>
        <w:pStyle w:val="ConsPlusNormal"/>
        <w:spacing w:before="220"/>
        <w:ind w:firstLine="540"/>
        <w:jc w:val="both"/>
      </w:pPr>
      <w:r>
        <w:t xml:space="preserve">Существующие объекты системы водоснабжения и водоотведения в Новосибирской области не только изношены, но и крайне недостаточны.</w:t>
      </w:r>
    </w:p>
    <w:p>
      <w:pPr>
        <w:pStyle w:val="ConsPlusNormal"/>
        <w:spacing w:before="220"/>
        <w:ind w:firstLine="540"/>
        <w:jc w:val="both"/>
      </w:pPr>
      <w:r>
        <w:t xml:space="preserve">Одной из самых острых задач на сегодняшний день является проблема обеспечения населения питьевой водой в достаточном количестве, нормативного качества и очистки образующихся бытовых стоков до экологически нормативного уровня.</w:t>
      </w:r>
    </w:p>
    <w:p>
      <w:pPr>
        <w:pStyle w:val="ConsPlusNormal"/>
        <w:spacing w:before="220"/>
        <w:ind w:firstLine="540"/>
        <w:jc w:val="both"/>
      </w:pPr>
      <w:r>
        <w:t xml:space="preserve">На территории Новосибирской области эксплуатируются 10 поверхностных и 2792 подземных водозабора, 15 водопроводных очистных сооружений и 10 блочно-модульных установок водоподготовки, 18 канализационных очистных сооружений с биологической очисткой сточных вод, 209 канализационных насосных станций, более 10,1 тыс. км водопроводных и 2,4 тыс. км канализационных сетей.</w:t>
      </w:r>
    </w:p>
    <w:p>
      <w:pPr>
        <w:pStyle w:val="ConsPlusNormal"/>
        <w:spacing w:before="220"/>
        <w:ind w:firstLine="540"/>
        <w:jc w:val="both"/>
      </w:pPr>
      <w:r>
        <w:t xml:space="preserve">Около 20% населения Новосибирской области не обеспечено услугами централизованного водоснабжения. Кроме того, в некоторых населенных пунктах часть населения использует для питьевых целей воду из децентрализованных источников. Как правило, качество этой воды низкое вследствие слабой защищенности водоносных горизонтов от загрязнения с поверхностных территорий и несоблюдения установленных поясов зон санитарной охраны.</w:t>
      </w:r>
    </w:p>
    <w:p>
      <w:pPr>
        <w:pStyle w:val="ConsPlusNormal"/>
        <w:spacing w:before="220"/>
        <w:ind w:firstLine="540"/>
        <w:jc w:val="both"/>
      </w:pPr>
      <w:r>
        <w:t xml:space="preserve">На сегодняшний день дефицит мощностей сооружений по водоподготовке составляет более 100 тыс. куб. м в сутки.</w:t>
      </w:r>
    </w:p>
    <w:p>
      <w:pPr>
        <w:pStyle w:val="ConsPlusNormal"/>
        <w:spacing w:before="220"/>
        <w:ind w:firstLine="540"/>
        <w:jc w:val="both"/>
      </w:pPr>
      <w:r>
        <w:t xml:space="preserve">Из 35 муниципальных районов и городских округов Новосибирской области только в 19 имеются системы канализования. Канализационные очистные сооружения имеют 18 муниципальных образований Новосибирской области и город Новосибирск. Нормативную очистку хозяйственно-бытовых сточных вод обеспечивают только канализационные очистные сооружения города Новосибирска, остальные работают неэффективно, так как эксплуатируются более 30 лет и характеризуются значительным физическим и моральным износом основных фондов и требуют срочной реконструкции.</w:t>
      </w:r>
    </w:p>
    <w:p>
      <w:pPr>
        <w:pStyle w:val="ConsPlusNormal"/>
        <w:spacing w:before="220"/>
        <w:ind w:firstLine="540"/>
        <w:jc w:val="both"/>
      </w:pPr>
      <w:r>
        <w:t xml:space="preserve">Ежегодно без предварительной очистки на рельеф местности и в поверхностные водные объекты сбрасывается более 70 млн. кубических метров загрязненных сточных вод.</w:t>
      </w:r>
    </w:p>
    <w:p>
      <w:pPr>
        <w:pStyle w:val="ConsPlusNormal"/>
        <w:spacing w:before="220"/>
        <w:ind w:firstLine="540"/>
        <w:jc w:val="both"/>
      </w:pPr>
      <w:r>
        <w:t xml:space="preserve">Дефицит мощностей канализационных очистных сооружений в настоящее время достигает 180 тыс. кубических метров в сутки.</w:t>
      </w:r>
    </w:p>
    <w:p>
      <w:pPr>
        <w:pStyle w:val="ConsPlusNormal"/>
        <w:spacing w:before="220"/>
        <w:ind w:firstLine="540"/>
        <w:jc w:val="both"/>
      </w:pPr>
      <w:r>
        <w:t xml:space="preserve">Немаловажной проблемой в Новосибирской области является техническое состояние сетей и сооружений водоснабжения и водоотведения. Транспортировка воды и стоков осуществляется по сетям, срок эксплуатации которых составляет более 40 лет, их изношенность достигает 70%. В связи с высокими показателями ветхости водопроводных и канализационных сетей намечается ежегодный прирост утечек в системах водопроводно-канализационного хозяйства, возрастает ежегодное число аварийных ситуаций. Потери на водопроводных сетях составляют более 50 млн. куб. м воды в год.</w:t>
      </w:r>
    </w:p>
    <w:p>
      <w:pPr>
        <w:pStyle w:val="ConsPlusNormal"/>
        <w:spacing w:before="220"/>
        <w:ind w:firstLine="540"/>
        <w:jc w:val="both"/>
      </w:pPr>
      <w:r>
        <w:t xml:space="preserve">Кроме того, значительные утечки на сетях водоснабжения и водоотведения приводят к повышению уровня грунтовых вод и подтоплению территории населенных пунктов. Значительное влияние на состояние окружающей среды оказывают аварии в системе сетей канализации. Утечки на канализационных сетях ведут к загрязнению почв и верховодных водоносных горизонтов.</w:t>
      </w:r>
    </w:p>
    <w:p>
      <w:pPr>
        <w:pStyle w:val="ConsPlusNormal"/>
        <w:spacing w:before="220"/>
        <w:ind w:firstLine="540"/>
        <w:jc w:val="both"/>
      </w:pPr>
      <w:r>
        <w:t xml:space="preserve">Состояние систем водоснабжения в муниципальных образованиях Новосибирской области характеризуется также высоким уровнем износа водозаборных сооружений. Более 30% водозаборных скважин, построенных в 70-х - 80-х годах, выработали свой технический ресурс и </w:t>
      </w:r>
      <w:r>
        <w:t xml:space="preserve">дальнейшей эксплуатации не подлежат.</w:t>
      </w:r>
    </w:p>
    <w:p>
      <w:pPr>
        <w:pStyle w:val="ConsPlusNormal"/>
        <w:spacing w:before="220"/>
        <w:ind w:firstLine="540"/>
        <w:jc w:val="both"/>
      </w:pPr>
      <w:r>
        <w:t xml:space="preserve">В 2013 году в реализации мероприятий долгосрочной целевой </w:t>
      </w:r>
      <w:hyperlink r:id="rId169">
        <w:r>
          <w:rPr>
            <w:color w:val="0000ff"/>
          </w:rPr>
          <w:t xml:space="preserve">программы</w:t>
        </w:r>
      </w:hyperlink>
      <w:r>
        <w:t xml:space="preserve"> "Чистая вода" в Новосибирской области на 2012 - 2017 годы" участвовали 26 муниципальных образований Новосибирской области. Построено и реконструировано более 60 км водопроводных сетей, завершено строительство блочно-модульной станции по водоподготовке в Венгеровском районе, 4 водозаборных скважин (г. Барабинск, д. Ночка Венгеровского района, г. Купино, с. Верх-Тула Новосибирского района). Установлены две водонапорные башни в Ордынском районе, введены в эксплуатацию канализационный дюкер через р. Обь, около 8 км канализационных коллекторов, блок отстойников и фильтров на НФС-1 в г. Новосибирске, продолжена реконструкция водовода первого подъема в г. Болотное.</w:t>
      </w:r>
    </w:p>
    <w:p>
      <w:pPr>
        <w:pStyle w:val="ConsPlusNormal"/>
        <w:spacing w:before="220"/>
        <w:ind w:firstLine="540"/>
        <w:jc w:val="both"/>
      </w:pPr>
      <w:r>
        <w:t xml:space="preserve">С 2019 по 2024 год мероприятия, направленные на строительство и реконструкцию (модернизацию) объектов питьевого водоснабжения (далее - Мероприятия) с целью повышения качества питьевой воды для населения Новосибирской области, реализуются в рамках Региональной </w:t>
      </w:r>
      <w:hyperlink r:id="rId170">
        <w:r>
          <w:rPr>
            <w:color w:val="0000ff"/>
          </w:rPr>
          <w:t xml:space="preserve">программы</w:t>
        </w:r>
      </w:hyperlink>
      <w:r>
        <w:t xml:space="preserve"> по повышению качества водоснабжения на территории Новосибирской области на период с 2019 по 2024 год, утвержденной постановлением Правительства Новосибирской области от 29.07.2019 N 287-п (далее - Региональная программа). Региональная программа соответствует целям и задачам федерального проекта "Чистая вода", паспорт которого утвержден протоколом заседания проектного комитета по национальному проекту "Экология" от 21.12.2018 N 3.</w:t>
      </w:r>
    </w:p>
    <w:p>
      <w:pPr>
        <w:pStyle w:val="ConsPlusNormal"/>
        <w:jc w:val="both"/>
      </w:pPr>
      <w:r>
        <w:t xml:space="preserve">(абзац введен </w:t>
      </w:r>
      <w:hyperlink r:id="rId171">
        <w:r>
          <w:rPr>
            <w:color w:val="0000ff"/>
          </w:rPr>
          <w:t xml:space="preserve">постановлением</w:t>
        </w:r>
      </w:hyperlink>
      <w:r>
        <w:t xml:space="preserve"> Правительства Новосибирской области от 08.10.2019 N 392-п)</w:t>
      </w:r>
    </w:p>
    <w:p>
      <w:pPr>
        <w:pStyle w:val="ConsPlusNormal"/>
        <w:spacing w:before="220"/>
        <w:ind w:firstLine="540"/>
        <w:jc w:val="both"/>
      </w:pPr>
      <w:r>
        <w:t xml:space="preserve">Финансовое обеспечение мероприятий предусмотрено в рамках </w:t>
      </w:r>
      <w:hyperlink w:anchor="P10155">
        <w:r>
          <w:rPr>
            <w:color w:val="0000ff"/>
          </w:rPr>
          <w:t xml:space="preserve">подпрограммы</w:t>
        </w:r>
      </w:hyperlink>
      <w:r>
        <w:t xml:space="preserve"> "Чистая вода" государственной программы с привлечением средств федерального бюджета.</w:t>
      </w:r>
    </w:p>
    <w:p>
      <w:pPr>
        <w:pStyle w:val="ConsPlusNormal"/>
        <w:jc w:val="both"/>
      </w:pPr>
      <w:r>
        <w:t xml:space="preserve">(абзац введен </w:t>
      </w:r>
      <w:hyperlink r:id="rId172">
        <w:r>
          <w:rPr>
            <w:color w:val="0000ff"/>
          </w:rPr>
          <w:t xml:space="preserve">постановлением</w:t>
        </w:r>
      </w:hyperlink>
      <w:r>
        <w:t xml:space="preserve"> Правительства Новосибирской области от 08.10.2019 N 392-п)</w:t>
      </w:r>
    </w:p>
    <w:p>
      <w:pPr>
        <w:pStyle w:val="ConsPlusNormal"/>
        <w:spacing w:before="220"/>
        <w:ind w:firstLine="540"/>
        <w:jc w:val="both"/>
      </w:pPr>
      <w:r>
        <w:t xml:space="preserve">Объекты, реализуемые в рамках мероприятий Региональной программы в порядке рейтингования по снижению бюджетной эффективности, приведены в </w:t>
      </w:r>
      <w:hyperlink r:id="rId173">
        <w:r>
          <w:rPr>
            <w:color w:val="0000ff"/>
          </w:rPr>
          <w:t xml:space="preserve">таблице N 1</w:t>
        </w:r>
      </w:hyperlink>
      <w:r>
        <w:t xml:space="preserve"> Региональной программы.</w:t>
      </w:r>
    </w:p>
    <w:p>
      <w:pPr>
        <w:pStyle w:val="ConsPlusNormal"/>
        <w:jc w:val="both"/>
      </w:pPr>
      <w:r>
        <w:t xml:space="preserve">(абзац введен </w:t>
      </w:r>
      <w:hyperlink r:id="rId174">
        <w:r>
          <w:rPr>
            <w:color w:val="0000ff"/>
          </w:rPr>
          <w:t xml:space="preserve">постановлением</w:t>
        </w:r>
      </w:hyperlink>
      <w:r>
        <w:t xml:space="preserve"> Правительства Новосибирской области от 08.10.2019 N 392-п)</w:t>
      </w:r>
    </w:p>
    <w:p>
      <w:pPr>
        <w:pStyle w:val="ConsPlusNormal"/>
        <w:spacing w:before="220"/>
        <w:ind w:firstLine="540"/>
        <w:jc w:val="both"/>
      </w:pPr>
      <w:r>
        <w:t xml:space="preserve">Еще одним важным условием комфортности проживания населения Новосибирской области является создание безопасных условий проживания граждан на территории Новосибирской области. Анализ существующего положения в сфере жилищного и коммунального хозяйства Новосибирской области по обеспечению переселения граждан из аварийного жилищного фонда, по обеспечению работы объектов жилищно-коммунального хозяйства Новосибирской области в осенне-зимний период, по предупреждению и предотвращению подтопления (затопления) поверхностными водами, понижению грунтовых вод на территории населенных пунктов Новосибирской области, а также по замене и модернизации лифтового оборудования выявил нижеследующее.</w:t>
      </w:r>
    </w:p>
    <w:p>
      <w:pPr>
        <w:pStyle w:val="ConsPlusNormal"/>
        <w:spacing w:before="220"/>
        <w:ind w:firstLine="540"/>
        <w:jc w:val="both"/>
      </w:pPr>
      <w:r>
        <w:t xml:space="preserve">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Новосибирской области реализуются планы мероприятий по обеспечению готовности объектов коммунального хозяйства к работе в осенне-зимний период. К началу отопительного периода формируются запасы топлива на складах котельных, организациями коммунального комплекса Новосибирской области ведется постоянная работа по погашению кредиторской задолженности перед поставщиками топливно-энергетических ресурсов. До 2014 года включительно мероприятия по подготовке объектов коммунального хозяйства Новосибирской области осуществлялись в рамках ведомственной целевой </w:t>
      </w:r>
      <w:hyperlink r:id="rId175">
        <w:r>
          <w:rPr>
            <w:color w:val="0000ff"/>
          </w:rPr>
          <w:t xml:space="preserve">программы</w:t>
        </w:r>
      </w:hyperlink>
      <w:r>
        <w:t xml:space="preserve"> "Государственная поддержка муниципальных образований по благоустройству территорий населенных пунктов и подготовке объектов жилищно-коммунального хозяйства Новосибирской области к работе в осенне-зимний период на 2013 - 2015 годы". Акты готовности к отопительному периоду 2013/2014 года получили все 30 муниципальных районов и 5 городских округов Новосибирской области, в том числе и город Новосибирск (</w:t>
      </w:r>
      <w:hyperlink r:id="rId176">
        <w:r>
          <w:rPr>
            <w:color w:val="0000ff"/>
          </w:rPr>
          <w:t xml:space="preserve">приказ</w:t>
        </w:r>
      </w:hyperlink>
      <w:r>
        <w:t xml:space="preserve"> Минэнерго </w:t>
      </w:r>
      <w:r>
        <w:t xml:space="preserve">России от 12.03.2013 N 103 "Об утверждении Правил оценки готовности к отопительному периоду").</w:t>
      </w:r>
    </w:p>
    <w:p>
      <w:pPr>
        <w:pStyle w:val="ConsPlusNormal"/>
        <w:spacing w:before="220"/>
        <w:ind w:firstLine="540"/>
        <w:jc w:val="both"/>
      </w:pPr>
      <w:r>
        <w:t xml:space="preserve">По статистическим данным, на территории Новосибирской области на 01.01.2013 расположено 1 747,4 тыс. кв. м ветхого и аварийного жилищного фонда, в том числе ветхого - 1 487,2 тыс. кв. м, аварийного - 260,2 тыс. кв. м, в том числе:</w:t>
      </w:r>
    </w:p>
    <w:p>
      <w:pPr>
        <w:pStyle w:val="ConsPlusNormal"/>
        <w:spacing w:before="220"/>
        <w:ind w:firstLine="540"/>
        <w:jc w:val="both"/>
      </w:pPr>
      <w:r>
        <w:t xml:space="preserve">в многоквартирных домах - 568,5 тыс. кв. м/236,8 тыс. кв. м;</w:t>
      </w:r>
    </w:p>
    <w:p>
      <w:pPr>
        <w:pStyle w:val="ConsPlusNormal"/>
        <w:spacing w:before="220"/>
        <w:ind w:firstLine="540"/>
        <w:jc w:val="both"/>
      </w:pPr>
      <w:r>
        <w:t xml:space="preserve">в индивидуальных домах - 913,8 тыс. кв. м/21,5 тыс. кв. м;</w:t>
      </w:r>
    </w:p>
    <w:p>
      <w:pPr>
        <w:pStyle w:val="ConsPlusNormal"/>
        <w:spacing w:before="220"/>
        <w:ind w:firstLine="540"/>
        <w:jc w:val="both"/>
      </w:pPr>
      <w:r>
        <w:t xml:space="preserve">в общежитиях - 4,9 тыс. кв. м/1,9 тыс. кв. м.</w:t>
      </w:r>
    </w:p>
    <w:p>
      <w:pPr>
        <w:pStyle w:val="ConsPlusNormal"/>
        <w:spacing w:before="220"/>
        <w:ind w:firstLine="540"/>
        <w:jc w:val="both"/>
      </w:pPr>
      <w:r>
        <w:t xml:space="preserve">В основном это здания постройки 1920 - 1960 годов, имеющие физический износ более 65 - 80%, не имеющие потребительской стоимости на рынке жилья. Морально и физически устаревшие и не соответствующие установленным санитарным и техническим требованиям здания не подлежат капитальному ремонту или реконструкции, однако занимают значительные площади. Это малоэтажные дома с деревянными и шлакобетонными стенами, деревянными перекрытиями, неблагоустроенные или частично благоустроенные. С 2008 года на территории Новосибирской области реализуются мероприятия по переселению граждан из аварийного жилищного фонда в рамках Федерального </w:t>
      </w:r>
      <w:hyperlink r:id="rId177">
        <w:r>
          <w:rPr>
            <w:color w:val="0000ff"/>
          </w:rPr>
          <w:t xml:space="preserve">закона</w:t>
        </w:r>
      </w:hyperlink>
      <w:r>
        <w:t xml:space="preserve"> от 21.07.2007 N 185-ФЗ "О Фонде содействия реформированию жилищно-коммунального хозяйства" (далее - Федеральный закон N 185-ФЗ). В период реализации Федерального закона N 185-ФЗ в 2008 - 2012 годах в рамках региональных адресных программ Новосибирской области по переселению граждан из аварийного жилищного фонда было переселено более 7,9 тыс. человек, ликвидировано 114,5 тыс. кв. м аварийного жилищного фонда.</w:t>
      </w:r>
    </w:p>
    <w:p>
      <w:pPr>
        <w:pStyle w:val="ConsPlusNormal"/>
        <w:spacing w:before="220"/>
        <w:ind w:firstLine="540"/>
        <w:jc w:val="both"/>
      </w:pPr>
      <w:r>
        <w:t xml:space="preserve">В период 2013 - 2017 годов реализация мероприятий по переселению граждан из аварийного жилищного фонда, признанного таковым до 1 января 2012 года, продолжится в рамках:</w:t>
      </w:r>
    </w:p>
    <w:p>
      <w:pPr>
        <w:pStyle w:val="ConsPlusNormal"/>
        <w:spacing w:before="220"/>
        <w:ind w:firstLine="540"/>
        <w:jc w:val="both"/>
      </w:pPr>
      <w:r>
        <w:t xml:space="preserve">Региональной адресной </w:t>
      </w:r>
      <w:hyperlink r:id="rId178">
        <w:r>
          <w:rPr>
            <w:color w:val="0000ff"/>
          </w:rPr>
          <w:t xml:space="preserve">программы</w:t>
        </w:r>
      </w:hyperlink>
      <w:r>
        <w:t xml:space="preserve"> Новосибирской области по переселению граждан из аварийного жилищного фонда на 2013 - 2017 годы, утвержденной постановлением Правительства Новосибирской области от 15.04.2013 N 160-п "Об утверждении Региональной адресной программы Новосибирской области по переселению граждан из аварийного жилищного фонда на 2013 - 2017 годы";</w:t>
      </w:r>
    </w:p>
    <w:p>
      <w:pPr>
        <w:pStyle w:val="ConsPlusNormal"/>
        <w:spacing w:before="220"/>
        <w:ind w:firstLine="540"/>
        <w:jc w:val="both"/>
      </w:pPr>
      <w:r>
        <w:t xml:space="preserve">Региональной адресной </w:t>
      </w:r>
      <w:hyperlink r:id="rId179">
        <w:r>
          <w:rPr>
            <w:color w:val="0000ff"/>
          </w:rPr>
          <w:t xml:space="preserve">программы</w:t>
        </w:r>
      </w:hyperlink>
      <w:r>
        <w:t xml:space="preserve"> Новосибирской области по переселению граждан из аварийного жилищного фонда с учетом необходимости развития малоэтажного жилищного строительства на 2013 - 2017 годы, утвержденной постановлением Правительства Новосибирской области от 15.04.2013 N 161-п "Об утверждении Региональной адресной программы Новосибирской области по переселению граждан из аварийного жилищного фонда с учетом необходимости развития малоэтажного жилищного строительства на 2013 - 2017 годы".</w:t>
      </w:r>
    </w:p>
    <w:p>
      <w:pPr>
        <w:pStyle w:val="ConsPlusNormal"/>
        <w:spacing w:before="220"/>
        <w:ind w:firstLine="540"/>
        <w:jc w:val="both"/>
      </w:pPr>
      <w:r>
        <w:t xml:space="preserve">В результате реализации вышеуказанных Региональных адресных программ в решении вопроса ликвидации аварийного жилищного фонда Новосибирской области планируется достичь следующего результата: до 1 сентября 2017 года переселить 12,3 тыс. человек с площади 173,2 тыс. кв. м аварийного жилищного фонда.</w:t>
      </w:r>
    </w:p>
    <w:p>
      <w:pPr>
        <w:pStyle w:val="ConsPlusNormal"/>
        <w:spacing w:before="220"/>
        <w:ind w:firstLine="540"/>
        <w:jc w:val="both"/>
      </w:pPr>
      <w:r>
        <w:t xml:space="preserve">В период 2019 - 2023 годов реализация мероприятий по переселению граждан из аварийного жилищного фонда, признанного до 1 января 2017 года аварийным и подлежащим сносу в связи с физическим износом в процессе его эксплуатации, продолжится в рамках Региональной адресной </w:t>
      </w:r>
      <w:hyperlink r:id="rId180">
        <w:r>
          <w:rPr>
            <w:color w:val="0000ff"/>
          </w:rPr>
          <w:t xml:space="preserve">программы</w:t>
        </w:r>
      </w:hyperlink>
      <w:r>
        <w:t xml:space="preserve"> Новосибирской области по переселению граждан из аварийного жилищного фонда на 2019 - 2023 годы, утвержденной постановлением Правительства Новосибирской области от 01.04.2019 N 122-п "Об утверждении Региональной адресной программы Новосибирской области по переселению граждан из аварийного жилищного фонда на 2019 - 2023 годы".</w:t>
      </w:r>
    </w:p>
    <w:p>
      <w:pPr>
        <w:pStyle w:val="ConsPlusNormal"/>
        <w:jc w:val="both"/>
      </w:pPr>
      <w:r>
        <w:t xml:space="preserve">(абзац введен </w:t>
      </w:r>
      <w:hyperlink r:id="rId181">
        <w:r>
          <w:rPr>
            <w:color w:val="0000ff"/>
          </w:rPr>
          <w:t xml:space="preserve">постановлением</w:t>
        </w:r>
      </w:hyperlink>
      <w:r>
        <w:t xml:space="preserve"> Правительства Новосибирской области от 08.10.2019 N 392-п; в ред. </w:t>
      </w:r>
      <w:hyperlink r:id="rId182">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В результате реализации вышеуказанной Региональной адресной программы для решения вопроса ликвидации аварийного жилищного фонда Новосибирской области планируется переселить 5 405 человек и ликвидировать 86 854,64 кв. м аварийного жилищного фонда до 31.12.2023.</w:t>
      </w:r>
    </w:p>
    <w:p>
      <w:pPr>
        <w:pStyle w:val="ConsPlusNormal"/>
        <w:jc w:val="both"/>
      </w:pPr>
      <w:r>
        <w:t xml:space="preserve">(абзац введен </w:t>
      </w:r>
      <w:hyperlink r:id="rId183">
        <w:r>
          <w:rPr>
            <w:color w:val="0000ff"/>
          </w:rPr>
          <w:t xml:space="preserve">постановлением</w:t>
        </w:r>
      </w:hyperlink>
      <w:r>
        <w:t xml:space="preserve"> Правительства Новосибирской области от 08.10.2019 N 392-п; в ред. постановлений Правительства Новосибирской области от 12.05.2020 </w:t>
      </w:r>
      <w:hyperlink r:id="rId184">
        <w:r>
          <w:rPr>
            <w:color w:val="0000ff"/>
          </w:rPr>
          <w:t xml:space="preserve">N 166-п</w:t>
        </w:r>
      </w:hyperlink>
      <w:r>
        <w:t xml:space="preserve">, от 13.04.2021 </w:t>
      </w:r>
      <w:hyperlink r:id="rId185">
        <w:r>
          <w:rPr>
            <w:color w:val="0000ff"/>
          </w:rPr>
          <w:t xml:space="preserve">N 120-п</w:t>
        </w:r>
      </w:hyperlink>
      <w:r>
        <w:t xml:space="preserve">, от 28.03.2023 </w:t>
      </w:r>
      <w:hyperlink r:id="rId186">
        <w:r>
          <w:rPr>
            <w:color w:val="0000ff"/>
          </w:rPr>
          <w:t xml:space="preserve">N 122-п</w:t>
        </w:r>
      </w:hyperlink>
      <w:r>
        <w:t xml:space="preserve">)</w:t>
      </w:r>
    </w:p>
    <w:p>
      <w:pPr>
        <w:pStyle w:val="ConsPlusNormal"/>
        <w:spacing w:before="220"/>
        <w:ind w:firstLine="540"/>
        <w:jc w:val="both"/>
      </w:pPr>
      <w:r>
        <w:t xml:space="preserve">Вместе с тем реализация вышеуказанных Региональных адресных программ не решает вопрос полной ликвидации аварийного жилищного фонда Новосибирской области.</w:t>
      </w:r>
    </w:p>
    <w:p>
      <w:pPr>
        <w:pStyle w:val="ConsPlusNormal"/>
        <w:spacing w:before="220"/>
        <w:ind w:firstLine="540"/>
        <w:jc w:val="both"/>
      </w:pPr>
      <w:r>
        <w:t xml:space="preserve">Реализация мероприятий по переселению граждан из аварийного жилищного фонда будет осуществляться в рамках государственной программы в целях создания безопасных условий проживания граждан на территории Новосибирской области.</w:t>
      </w:r>
    </w:p>
    <w:p>
      <w:pPr>
        <w:pStyle w:val="ConsPlusNormal"/>
        <w:jc w:val="both"/>
      </w:pPr>
      <w:r>
        <w:t xml:space="preserve">(в ред. </w:t>
      </w:r>
      <w:hyperlink r:id="rId187">
        <w:r>
          <w:rPr>
            <w:color w:val="0000ff"/>
          </w:rPr>
          <w:t xml:space="preserve">постановления</w:t>
        </w:r>
      </w:hyperlink>
      <w:r>
        <w:t xml:space="preserve"> Правительства Новосибирской области от 08.10.2019 N 392-п)</w:t>
      </w:r>
    </w:p>
    <w:p>
      <w:pPr>
        <w:pStyle w:val="ConsPlusNormal"/>
        <w:spacing w:before="220"/>
        <w:ind w:firstLine="540"/>
        <w:jc w:val="both"/>
      </w:pPr>
      <w:r>
        <w:t xml:space="preserve">Ряд городов и населенных пунктов Новосибирской области ежегодно подвергается угрозе затопления в период весеннего паводка. Значительная часть территории Новосибирской области находится в затопленном и подтопленном состоянии. Такая ситуация отмечена в городе Искитиме, Искитимском, Карасукском, Купинском, Мошковском, Татарском, Убинском, Черепановском и Чулымском районах. Затопленные участки представляют собой различного происхождения замкнутые понижения, в которых собираются поверхностные воды. Постоянно затопленные замкнутые понижения являются основными источниками питания верхнего водоносного горизонта подземных вод. Так как условия современной застройки способствуют увеличению бессточных площадей, следовательно, и увеличению объемов подземных вод, то происходит повсеместный подъем уровней подземных вод и подтопление застроенных территорий. До 2014 года мероприятия по защите территорий населенных пунктов Новосибирской области от подтопления и затопления осуществлялись в рамках ведомственной целевой </w:t>
      </w:r>
      <w:hyperlink r:id="rId188">
        <w:r>
          <w:rPr>
            <w:color w:val="0000ff"/>
          </w:rPr>
          <w:t xml:space="preserve">программы</w:t>
        </w:r>
      </w:hyperlink>
      <w:r>
        <w:t xml:space="preserve"> "Государственная поддержка муниципальных образований Новосибирской области по защите территорий населенных пунктов Новосибирской области от подтопления и затопления на 2011 - 2013 годы". В рамках мероприятий программы осуществлялось строительство 12 объектов инженерной защиты, что позволило достичь следующих результатов: вывести из зоны подтопления 6 079 единиц жилищного фонда, 85 объектов социально-культурной сферы, сократить на 32% площади подтопления территорий муниципальных образований Новосибирской области. Строительство объектов инженерной защиты необходимо продолжить в целях дальнейшего обеспечения защиты объектов жилой застройки и социальной сферы в населенных пунктах Новосибирской области от затопления и подтопления.</w:t>
      </w:r>
    </w:p>
    <w:p>
      <w:pPr>
        <w:pStyle w:val="ConsPlusNormal"/>
        <w:spacing w:before="220"/>
        <w:ind w:firstLine="540"/>
        <w:jc w:val="both"/>
      </w:pPr>
      <w:r>
        <w:t xml:space="preserve">В жилищном фонде, расположенном на территории муниципальных образований Новосибирской области, по состоянию на 31.12.2014 находится в эксплуатации 9 887 лифтов, лифтовой парк стремительно стареет.</w:t>
      </w:r>
    </w:p>
    <w:p>
      <w:pPr>
        <w:pStyle w:val="ConsPlusNormal"/>
        <w:jc w:val="both"/>
      </w:pPr>
      <w:r>
        <w:t xml:space="preserve">(в ред. </w:t>
      </w:r>
      <w:hyperlink r:id="rId189">
        <w:r>
          <w:rPr>
            <w:color w:val="0000ff"/>
          </w:rPr>
          <w:t xml:space="preserve">постановления</w:t>
        </w:r>
      </w:hyperlink>
      <w:r>
        <w:t xml:space="preserve"> Правительства Новосибирской области от 12.02.2016 N 39-п)</w:t>
      </w:r>
    </w:p>
    <w:p>
      <w:pPr>
        <w:pStyle w:val="ConsPlusNormal"/>
        <w:spacing w:before="220"/>
        <w:ind w:firstLine="540"/>
        <w:jc w:val="both"/>
      </w:pPr>
      <w:r>
        <w:t xml:space="preserve">В соответствии с </w:t>
      </w:r>
      <w:hyperlink r:id="rId190">
        <w:r>
          <w:rPr>
            <w:color w:val="0000ff"/>
          </w:rPr>
          <w:t xml:space="preserve">решением</w:t>
        </w:r>
      </w:hyperlink>
      <w:r>
        <w:t xml:space="preserve"> Комиссии Таможенного союза от 18.10.2011 N 824 "О принятии технического регламента Таможенного союза "Безопасность лифтов" при отсутствии в паспорте лифта, введенного в эксплуатацию до вступления в силу настоящего технического регламента, сведений о назначенном сроке службы, назначенный срок службы лифта устанавливается равным 25 годам со дня ввода его в эксплуатацию. По истечении этого срока он должен быть либо заменен, либо модернизирован с учетом оценки соответствия. Объем работ, выполняемых при модернизации лифта, определяется в соответствии с Временным </w:t>
      </w:r>
      <w:hyperlink r:id="rId191">
        <w:r>
          <w:rPr>
            <w:color w:val="0000ff"/>
          </w:rPr>
          <w:t xml:space="preserve">положением</w:t>
        </w:r>
      </w:hyperlink>
      <w:r>
        <w:t xml:space="preserve"> о порядке и условиях проведения модернизации лифтов (РД-10-104-95), утвержденным постановлением Госгортехнадзора России от 29.11.1995 N 59. Модернизация лифтового хозяйства в Новосибирской области осуществлялась до 2014 года включительно в рамках долгосрочной целевой </w:t>
      </w:r>
      <w:hyperlink r:id="rId192">
        <w:r>
          <w:rPr>
            <w:color w:val="0000ff"/>
          </w:rPr>
          <w:t xml:space="preserve">программы</w:t>
        </w:r>
      </w:hyperlink>
      <w:r>
        <w:t xml:space="preserve"> "Замена и модернизация лифтового оборудования, отработавшего нормативный срок службы, в многоквартирных домах, расположенных на территории муниципальных образований </w:t>
      </w:r>
      <w:r>
        <w:t xml:space="preserve">Новосибирской области, на 2012 - 2015 годы". Учитывая ограниченные бюджетные возможности муниципальных образований Новосибирской области, необходимо продолжить оказание государственной поддержки замены и модернизации лифтов в жилищном фонде Новосибирской области до конца 2016 года.</w:t>
      </w:r>
    </w:p>
    <w:p>
      <w:pPr>
        <w:pStyle w:val="ConsPlusNormal"/>
        <w:jc w:val="both"/>
      </w:pPr>
      <w:r>
        <w:t xml:space="preserve">(в ред. </w:t>
      </w:r>
      <w:hyperlink r:id="rId193">
        <w:r>
          <w:rPr>
            <w:color w:val="0000ff"/>
          </w:rPr>
          <w:t xml:space="preserve">постановления</w:t>
        </w:r>
      </w:hyperlink>
      <w:r>
        <w:t xml:space="preserve"> Правительства Новосибирской области от 12.02.2016 N 39-п)</w:t>
      </w:r>
    </w:p>
    <w:p>
      <w:pPr>
        <w:pStyle w:val="ConsPlusNormal"/>
        <w:spacing w:before="220"/>
        <w:ind w:firstLine="540"/>
        <w:jc w:val="both"/>
      </w:pPr>
      <w:r>
        <w:t xml:space="preserve">Содействие благоустройству населенных пунктов Новосибирской области способствует повышению качества жизни граждан на территории Новосибирской области.</w:t>
      </w:r>
    </w:p>
    <w:p>
      <w:pPr>
        <w:pStyle w:val="ConsPlusNormal"/>
        <w:spacing w:before="220"/>
        <w:ind w:firstLine="540"/>
        <w:jc w:val="both"/>
      </w:pPr>
      <w:r>
        <w:t xml:space="preserve">На территории населенных пунктов муниципальных образований Новосибирской области порядка 753,6 тыс. кв. м покрытий тротуаров и внутриквартальных проездов требуют ремонта или полной замены покрытий.</w:t>
      </w:r>
    </w:p>
    <w:p>
      <w:pPr>
        <w:pStyle w:val="ConsPlusNormal"/>
        <w:spacing w:before="220"/>
        <w:ind w:firstLine="540"/>
        <w:jc w:val="both"/>
      </w:pPr>
      <w:r>
        <w:t xml:space="preserve">Одной из важнейших и социально значимых задач является обеспечение освещения территорий населенных пунктов Новосибирской области. Сети наружного освещения входят в комплекс систем жизнеобеспечения. В настоящее время сопутствующей причиной совершения дорожно-транспортных происшествий является отсутствие наружного освещения на улицах населенных пунктов, что отрицательно влияет на безопасность дорожного движения, влечет за собой увеличение дорожно-транспортных происшествий, связанных с гибелью людей.</w:t>
      </w:r>
    </w:p>
    <w:p>
      <w:pPr>
        <w:pStyle w:val="ConsPlusNormal"/>
        <w:spacing w:before="220"/>
        <w:ind w:firstLine="540"/>
        <w:jc w:val="both"/>
      </w:pPr>
      <w:r>
        <w:t xml:space="preserve">В части населенных пунктов сельских поселений требуется выполнить работы по монтажу и ремонту линий уличного освещения - 111 км, установке светильников (в том числе замены) в количестве 6830 штук.</w:t>
      </w:r>
    </w:p>
    <w:p>
      <w:pPr>
        <w:pStyle w:val="ConsPlusNormal"/>
        <w:spacing w:before="220"/>
        <w:ind w:firstLine="540"/>
        <w:jc w:val="both"/>
      </w:pPr>
      <w:r>
        <w:t xml:space="preserve">Зеленые насаждения - важнейший элемент внешнего благоустройства населенных пунктов. Роль зеленых уголков отдыха в организации комфортной, здоровой среды обитания человека в населенных пунктах настолько велика, что ее трудно переоценить. Являясь важным элементом благоустройства, они выполняют и другую важную функцию - оздоровление окружающей среды, вносят размеренность и гармонизируют пространство населенных пунктов муниципальных образований и городских округов Новосибирской области.</w:t>
      </w:r>
    </w:p>
    <w:p>
      <w:pPr>
        <w:pStyle w:val="ConsPlusNormal"/>
        <w:spacing w:before="220"/>
        <w:ind w:firstLine="540"/>
        <w:jc w:val="both"/>
      </w:pPr>
      <w:r>
        <w:t xml:space="preserve">В районных центрах Новосибирской области необходимо планомерно восстанавливать облик парковых зон, зон отдыха, обеспечить организацию современного озеленения. Обустройство новых уголков отдыха, установка игровых комплексов, повышение уровня озеленения способствует улучшению как эстетического облика, так и функциональных возможностей зон отдыха.</w:t>
      </w:r>
    </w:p>
    <w:p>
      <w:pPr>
        <w:pStyle w:val="ConsPlusNormal"/>
        <w:spacing w:before="220"/>
        <w:ind w:firstLine="540"/>
        <w:jc w:val="both"/>
      </w:pPr>
      <w:r>
        <w:t xml:space="preserve">Решение указанных выше проблем планируется в рамках </w:t>
      </w:r>
      <w:hyperlink w:anchor="P11018">
        <w:r>
          <w:rPr>
            <w:color w:val="0000ff"/>
          </w:rPr>
          <w:t xml:space="preserve">подпрограммы</w:t>
        </w:r>
      </w:hyperlink>
      <w:r>
        <w:t xml:space="preserve"> "Благоустройство территорий населенных пунктов". Также в ходе реализации данной подпрограммы будут осуществляться мероприятия по благоустройству дворовых территорий многоквартирных домов, общественных пространств муниципальных образований Новосибирской области, в том числе к празднованию памятной даты (дата основания муниципального образования, иные события, имеющие особое историческое значение для становления и развития муниципального образования).</w:t>
      </w:r>
    </w:p>
    <w:p>
      <w:pPr>
        <w:pStyle w:val="ConsPlusNormal"/>
        <w:jc w:val="both"/>
      </w:pPr>
      <w:r>
        <w:t xml:space="preserve">(в ред. </w:t>
      </w:r>
      <w:hyperlink r:id="rId194">
        <w:r>
          <w:rPr>
            <w:color w:val="0000ff"/>
          </w:rPr>
          <w:t xml:space="preserve">постановления</w:t>
        </w:r>
      </w:hyperlink>
      <w:r>
        <w:t xml:space="preserve"> Правительства Новосибирской области от 15.03.2017 N 86-п)</w:t>
      </w:r>
    </w:p>
    <w:p>
      <w:pPr>
        <w:pStyle w:val="ConsPlusNormal"/>
        <w:spacing w:before="220"/>
        <w:ind w:firstLine="540"/>
        <w:jc w:val="both"/>
      </w:pPr>
      <w:r>
        <w:t xml:space="preserve">Вышеперечисленные мероприятия осуществлялись в 2013 году в рамках ведомственной целевой </w:t>
      </w:r>
      <w:hyperlink r:id="rId195">
        <w:r>
          <w:rPr>
            <w:color w:val="0000ff"/>
          </w:rPr>
          <w:t xml:space="preserve">программы</w:t>
        </w:r>
      </w:hyperlink>
      <w:r>
        <w:t xml:space="preserve"> "Государственная поддержка муниципальных образований по благоустройству территорий населенных пунктов и подготовке объектов жилищно-коммунального хозяйства Новосибирской области к работе в осенне-зимний период на 2013 - 2015 годы" (далее - ведомственная целевая программа).</w:t>
      </w:r>
    </w:p>
    <w:p>
      <w:pPr>
        <w:pStyle w:val="ConsPlusNormal"/>
        <w:spacing w:before="220"/>
        <w:ind w:firstLine="540"/>
        <w:jc w:val="both"/>
      </w:pPr>
      <w:r>
        <w:t xml:space="preserve">Анализируя фактическое выполнение мероприятий в натуральных показателях, в рамках ведомственной целевой </w:t>
      </w:r>
      <w:hyperlink r:id="rId196">
        <w:r>
          <w:rPr>
            <w:color w:val="0000ff"/>
          </w:rPr>
          <w:t xml:space="preserve">программы</w:t>
        </w:r>
      </w:hyperlink>
      <w:r>
        <w:t xml:space="preserve"> в 2013 году были выполнены следующие работы:</w:t>
      </w:r>
    </w:p>
    <w:p>
      <w:pPr>
        <w:pStyle w:val="ConsPlusNormal"/>
        <w:spacing w:before="220"/>
        <w:ind w:firstLine="540"/>
        <w:jc w:val="both"/>
      </w:pPr>
      <w:r>
        <w:t xml:space="preserve">монтаж и ремонт уличного освещения в населенных пунктах протяженностью - 120,7 км;</w:t>
      </w:r>
    </w:p>
    <w:p>
      <w:pPr>
        <w:pStyle w:val="ConsPlusNormal"/>
        <w:spacing w:before="220"/>
        <w:ind w:firstLine="540"/>
        <w:jc w:val="both"/>
      </w:pPr>
      <w:r>
        <w:t xml:space="preserve">установка светильников в количестве - 6241 шт.;</w:t>
      </w:r>
    </w:p>
    <w:p>
      <w:pPr>
        <w:pStyle w:val="ConsPlusNormal"/>
        <w:spacing w:before="220"/>
        <w:ind w:firstLine="540"/>
        <w:jc w:val="both"/>
      </w:pPr>
      <w:r>
        <w:t xml:space="preserve">устройство и ремонт покрытий тротуаров и дорог площадью - 119,2 тыс. кв. м;</w:t>
      </w:r>
    </w:p>
    <w:p>
      <w:pPr>
        <w:pStyle w:val="ConsPlusNormal"/>
        <w:spacing w:before="220"/>
        <w:ind w:firstLine="540"/>
        <w:jc w:val="both"/>
      </w:pPr>
      <w:r>
        <w:t xml:space="preserve">обустройство зон отдыха - 69,7 тыс. кв. м;</w:t>
      </w:r>
    </w:p>
    <w:p>
      <w:pPr>
        <w:pStyle w:val="ConsPlusNormal"/>
        <w:spacing w:before="220"/>
        <w:ind w:firstLine="540"/>
        <w:jc w:val="both"/>
      </w:pPr>
      <w:r>
        <w:t xml:space="preserve">озеленение территорий - 171,2 тыс. кв. м;</w:t>
      </w:r>
    </w:p>
    <w:p>
      <w:pPr>
        <w:pStyle w:val="ConsPlusNormal"/>
        <w:spacing w:before="220"/>
        <w:ind w:firstLine="540"/>
        <w:jc w:val="both"/>
      </w:pPr>
      <w:r>
        <w:t xml:space="preserve">благоустройство мест захоронения - 714,0 тыс. кв. м.</w:t>
      </w:r>
    </w:p>
    <w:p>
      <w:pPr>
        <w:pStyle w:val="ConsPlusNormal"/>
        <w:spacing w:before="220"/>
        <w:ind w:firstLine="540"/>
        <w:jc w:val="both"/>
      </w:pPr>
      <w:r>
        <w:t xml:space="preserve">Мероприятия, реализуемые в рамках ведомственной целевой </w:t>
      </w:r>
      <w:hyperlink r:id="rId197">
        <w:r>
          <w:rPr>
            <w:color w:val="0000ff"/>
          </w:rPr>
          <w:t xml:space="preserve">программы</w:t>
        </w:r>
      </w:hyperlink>
      <w:r>
        <w:t xml:space="preserve">, проведены в 2013 году в 252 муниципальных образованиях Новосибирской области.</w:t>
      </w:r>
    </w:p>
    <w:p>
      <w:pPr>
        <w:pStyle w:val="ConsPlusNormal"/>
        <w:spacing w:before="220"/>
        <w:ind w:firstLine="540"/>
        <w:jc w:val="both"/>
      </w:pPr>
      <w:r>
        <w:t xml:space="preserve">Важным направлением деятельности в жилищно-коммунальной сфере является проведение капитального ремонта общего имущества в многоквартирных домах.</w:t>
      </w:r>
    </w:p>
    <w:p>
      <w:pPr>
        <w:pStyle w:val="ConsPlusNormal"/>
        <w:spacing w:before="220"/>
        <w:ind w:firstLine="540"/>
        <w:jc w:val="both"/>
      </w:pPr>
      <w:r>
        <w:t xml:space="preserve">С 2008 года на территории Новосибирской области капитальный ремонт конструктивных элементов общего имущества был проведен более чем в 10 процентах многоквартирных домов.</w:t>
      </w:r>
    </w:p>
    <w:p>
      <w:pPr>
        <w:pStyle w:val="ConsPlusNormal"/>
        <w:spacing w:before="220"/>
        <w:ind w:firstLine="540"/>
        <w:jc w:val="both"/>
      </w:pPr>
      <w:r>
        <w:t xml:space="preserve">Капитальный ремонт проводился в том числе с привлечением средств государственной корпорации - Фонда содействия реформированию жилищно-коммунального хозяйства. В настоящее время порядка 11 000 многоквартирных домов нуждаются в проведении капитального ремонта.</w:t>
      </w:r>
    </w:p>
    <w:p>
      <w:pPr>
        <w:pStyle w:val="ConsPlusNormal"/>
        <w:spacing w:before="220"/>
        <w:ind w:firstLine="540"/>
        <w:jc w:val="both"/>
      </w:pPr>
      <w:r>
        <w:t xml:space="preserve">В соответствии с Федеральным </w:t>
      </w:r>
      <w:hyperlink r:id="rId198">
        <w:r>
          <w:rPr>
            <w:color w:val="0000ff"/>
          </w:rPr>
          <w:t xml:space="preserve">законом</w:t>
        </w:r>
      </w:hyperlink>
      <w:r>
        <w:t xml:space="preserve"> от 25.12.2012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в Жилищный </w:t>
      </w:r>
      <w:hyperlink r:id="rId199">
        <w:r>
          <w:rPr>
            <w:color w:val="0000ff"/>
          </w:rPr>
          <w:t xml:space="preserve">кодекс</w:t>
        </w:r>
      </w:hyperlink>
      <w:r>
        <w:t xml:space="preserve"> Российской Федерации внесены изменения, согласно которым с 01.01.2014 организация проведения капитального ремонта общего имущества в многоквартирных домах проводится в рамках реализации Региональной программы капитального ремонта общего имущества в многоквартирных домах, финансируемой за счет средств фонда капитального ремонта, который сформирован исходя из минимального размера взноса на капитальный ремонт.</w:t>
      </w:r>
    </w:p>
    <w:p>
      <w:pPr>
        <w:pStyle w:val="ConsPlusNormal"/>
        <w:spacing w:before="220"/>
        <w:ind w:firstLine="540"/>
        <w:jc w:val="both"/>
      </w:pPr>
      <w:r>
        <w:t xml:space="preserve">В Новосибирской области капитальный ремонт в многоквартирных домах проводится в соответствии с </w:t>
      </w:r>
      <w:hyperlink r:id="rId200">
        <w:r>
          <w:rPr>
            <w:color w:val="0000ff"/>
          </w:rPr>
          <w:t xml:space="preserve">постановлением</w:t>
        </w:r>
      </w:hyperlink>
      <w:r>
        <w:t xml:space="preserve"> Правительства Новосибирской области от 27.11.2013 N 524-п "Об утверждении Региональной программы капитального ремонта общего имущества в многоквартирных домах, расположенных на территории Новосибирской области, на 2014 - 2043 годы".</w:t>
      </w:r>
    </w:p>
    <w:p>
      <w:pPr>
        <w:pStyle w:val="ConsPlusNormal"/>
        <w:jc w:val="both"/>
      </w:pPr>
      <w:r>
        <w:t xml:space="preserve">(в ред. </w:t>
      </w:r>
      <w:hyperlink r:id="rId201">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При этом в Региональную </w:t>
      </w:r>
      <w:hyperlink r:id="rId202">
        <w:r>
          <w:rPr>
            <w:color w:val="0000ff"/>
          </w:rPr>
          <w:t xml:space="preserve">программу</w:t>
        </w:r>
      </w:hyperlink>
      <w:r>
        <w:t xml:space="preserve"> капитального ремонта общего имущества в многоквартирных домах, расположенных на территории Новосибирской области, на 2014 - 2043 годы, утвержденную постановлением Правительства Новосибирской области от 27.11.2013 N 524-п (далее - региональная программа капитального ремонта), включены все многоквартирные дома, расположенные на территории Новосибирской области, за исключением:</w:t>
      </w:r>
    </w:p>
    <w:p>
      <w:pPr>
        <w:pStyle w:val="ConsPlusNormal"/>
        <w:jc w:val="both"/>
      </w:pPr>
      <w:r>
        <w:t xml:space="preserve">(абзац введен </w:t>
      </w:r>
      <w:hyperlink r:id="rId203">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многоквартирных домов, признанных аварийными и подлежащими сносу в соответствии с </w:t>
      </w:r>
      <w:hyperlink r:id="rId204">
        <w:r>
          <w:rPr>
            <w:color w:val="0000ff"/>
          </w:rPr>
          <w:t xml:space="preserve">Положением</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N 47;</w:t>
      </w:r>
    </w:p>
    <w:p>
      <w:pPr>
        <w:pStyle w:val="ConsPlusNormal"/>
        <w:jc w:val="both"/>
      </w:pPr>
      <w:r>
        <w:t xml:space="preserve">(абзац введен </w:t>
      </w:r>
      <w:hyperlink r:id="rId205">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многоквартирных домов, физический износ основных конструктивных элементов (крыша, стены, фундамент) которых превышает семьдесят процентов;</w:t>
      </w:r>
    </w:p>
    <w:p>
      <w:pPr>
        <w:pStyle w:val="ConsPlusNormal"/>
        <w:jc w:val="both"/>
      </w:pPr>
      <w:r>
        <w:t xml:space="preserve">(абзац введен </w:t>
      </w:r>
      <w:hyperlink r:id="rId206">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многоквартирных домов, в которых имеется менее чем три квартиры.</w:t>
      </w:r>
    </w:p>
    <w:p>
      <w:pPr>
        <w:pStyle w:val="ConsPlusNormal"/>
        <w:jc w:val="both"/>
      </w:pPr>
      <w:r>
        <w:t xml:space="preserve">(абзац введен </w:t>
      </w:r>
      <w:hyperlink r:id="rId207">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Таким образом, остается нерешенным вопрос о проведении ремонта общего имущества в многоквартирных домах, исключенных из региональной программы капитального ремонта в связи с физическим износом основных конструктивных элементов (крыша, стены, фундамент), превышающим семьдесят процентов, не удовлетворяющих заданным эксплуатационным требованиям, но сохраняющих прочность несущих конструкций, достаточную для обеспечения устойчивости (далее - многоквартирные дома, исключенные из региональной программы в связи с физическим износом, превышающим семьдесят процентов).</w:t>
      </w:r>
    </w:p>
    <w:p>
      <w:pPr>
        <w:pStyle w:val="ConsPlusNormal"/>
        <w:jc w:val="both"/>
      </w:pPr>
      <w:r>
        <w:t xml:space="preserve">(абзац введен </w:t>
      </w:r>
      <w:hyperlink r:id="rId208">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Для решения данной проблемы в рамках государственной программы предусмотрено мероприятие по проведению ремонта общего имущества в многоквартирных домах, исключенных из региональной программы капитального ремонта в связи с физическим износом, превышающим семьдесят процентов.</w:t>
      </w:r>
    </w:p>
    <w:p>
      <w:pPr>
        <w:pStyle w:val="ConsPlusNormal"/>
        <w:jc w:val="both"/>
      </w:pPr>
      <w:r>
        <w:t xml:space="preserve">(в ред. </w:t>
      </w:r>
      <w:hyperlink r:id="rId209">
        <w:r>
          <w:rPr>
            <w:color w:val="0000ff"/>
          </w:rPr>
          <w:t xml:space="preserve">постановления</w:t>
        </w:r>
      </w:hyperlink>
      <w:r>
        <w:t xml:space="preserve"> Правительства Новосибирской области от 08.10.2019 N 392-п)</w:t>
      </w:r>
    </w:p>
    <w:p>
      <w:pPr>
        <w:pStyle w:val="ConsPlusNormal"/>
        <w:spacing w:before="220"/>
        <w:ind w:firstLine="540"/>
        <w:jc w:val="both"/>
      </w:pPr>
      <w:r>
        <w:t xml:space="preserve">На территории Новосибирской области осуществляется активное привлечение граждан к управлению собственностью в жилищной сфере, а также ведется работа по созданию цивилизованного рынка жилищно-коммунальных услуг во взаимодействии с общественными организациями, управляющими компаниями, товариществами собственников жилья, самими собственниками жилья.</w:t>
      </w:r>
    </w:p>
    <w:p>
      <w:pPr>
        <w:pStyle w:val="ConsPlusNormal"/>
        <w:spacing w:before="220"/>
        <w:ind w:firstLine="540"/>
        <w:jc w:val="both"/>
      </w:pPr>
      <w:r>
        <w:t xml:space="preserve">В Новосибирской области насчитывается свыше 65,0 тысячи многоквартирных домов, где должен быть выбран способ управления.</w:t>
      </w:r>
    </w:p>
    <w:p>
      <w:pPr>
        <w:pStyle w:val="ConsPlusNormal"/>
        <w:spacing w:before="220"/>
        <w:ind w:firstLine="540"/>
        <w:jc w:val="both"/>
      </w:pPr>
      <w:r>
        <w:t xml:space="preserve">На 1 января 2014 года в 99,7% от общего количества многоквартирных домов выбран способ управления (либо определена по результатам открытого конкурса управляющая организация для управления многоквартирным домом), в том числе: 79,8% - непосредственный способ управления, 5,6% - управление ТСЖ, ЖСК либо жилищным кооперативом или иным специализированным потребительским кооперативом, 14,6% - управление управляющей организацией.</w:t>
      </w:r>
    </w:p>
    <w:p>
      <w:pPr>
        <w:pStyle w:val="ConsPlusNormal"/>
        <w:spacing w:before="220"/>
        <w:ind w:firstLine="540"/>
        <w:jc w:val="both"/>
      </w:pPr>
      <w:r>
        <w:t xml:space="preserve">В сфере управления многоквартирными домами работает 135 управляющих организаций, создано 1548 товариществ собственников жилья и жилищно-строительных, жилищных или иных специализированных потребительских кооперативов.</w:t>
      </w:r>
    </w:p>
    <w:p>
      <w:pPr>
        <w:pStyle w:val="ConsPlusNormal"/>
        <w:spacing w:before="220"/>
        <w:ind w:firstLine="540"/>
        <w:jc w:val="both"/>
      </w:pPr>
      <w:r>
        <w:t xml:space="preserve">Таким образом, в соответствии с:</w:t>
      </w:r>
    </w:p>
    <w:p>
      <w:pPr>
        <w:pStyle w:val="ConsPlusNormal"/>
        <w:spacing w:before="220"/>
        <w:ind w:firstLine="540"/>
        <w:jc w:val="both"/>
      </w:pPr>
      <w:r>
        <w:t xml:space="preserve">1) </w:t>
      </w:r>
      <w:hyperlink r:id="rId210">
        <w:r>
          <w:rPr>
            <w:color w:val="0000ff"/>
          </w:rPr>
          <w:t xml:space="preserve">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одной из задач которой является развитие человеческого потенциала и повышение доступности жилья путем обеспечения соответствия объема комфортного жилищного фонда потребностям населения и формирование комфортной городской среды и среды сельских поселений, в том числе:</w:t>
      </w:r>
    </w:p>
    <w:p>
      <w:pPr>
        <w:pStyle w:val="ConsPlusNormal"/>
        <w:spacing w:before="220"/>
        <w:ind w:firstLine="540"/>
        <w:jc w:val="both"/>
      </w:pPr>
      <w:r>
        <w:t xml:space="preserve">создание условий, обеспечивающих снижение износа жилищного фонда, в том числе ликвидацию в среднесрочной перспективе аварийного и ветхого жилья;</w:t>
      </w:r>
    </w:p>
    <w:p>
      <w:pPr>
        <w:pStyle w:val="ConsPlusNormal"/>
        <w:spacing w:before="220"/>
        <w:ind w:firstLine="540"/>
        <w:jc w:val="both"/>
      </w:pPr>
      <w:r>
        <w:t xml:space="preserve">содействие самоорганизации населения на жилищном рынке, совершенствование нормативной правовой и методической базы и содействие в организации товариществ собственников жилья, совершенствование налогового законодательства для эффективного управления многоквартирными домами;</w:t>
      </w:r>
    </w:p>
    <w:p>
      <w:pPr>
        <w:pStyle w:val="ConsPlusNormal"/>
        <w:spacing w:before="220"/>
        <w:ind w:firstLine="540"/>
        <w:jc w:val="both"/>
      </w:pPr>
      <w:r>
        <w:t xml:space="preserve">модернизация жилищно-коммунальной сферы и обеспечение доступности расходов на эксплуатацию жилья и оплаты жилищно-коммунальных услуг для всего населения через развитие конкуренции в управлении жилищным фондом и его обслуживании, привлечение субъектов частного предпринимательства к управлению и инвестированию в жилищно-коммунальную инфраструктуру, совершенствование тарифной политики и развитие механизмов частно-государственного партнерства;</w:t>
      </w:r>
    </w:p>
    <w:p>
      <w:pPr>
        <w:pStyle w:val="ConsPlusNormal"/>
        <w:spacing w:before="220"/>
        <w:ind w:firstLine="540"/>
        <w:jc w:val="both"/>
      </w:pPr>
      <w:r>
        <w:t xml:space="preserve">2) </w:t>
      </w:r>
      <w:hyperlink r:id="rId211">
        <w:r>
          <w:rPr>
            <w:color w:val="0000ff"/>
          </w:rPr>
          <w:t xml:space="preserve">постановлением</w:t>
        </w:r>
      </w:hyperlink>
      <w:r>
        <w:t xml:space="preserve"> Губернатора Новосибирской области от 03.12.2007 N 474 "О Стратегии социально-экономического развития Новосибирской области на период до 2025 года", действовавшим до 19.03.2019, в рамках которого были предусмотрены стратегические направления социальной политики в части развития социальной инфраструктуры, реализации приоритетных национальных проектов, развития газификации, разработки и претворения в жизнь комплексных социальных программ. В числе таких программ была предусмотрена программа развития инфраструктуры жилищно-коммунального хозяйства Новосибирской области;</w:t>
      </w:r>
    </w:p>
    <w:p>
      <w:pPr>
        <w:pStyle w:val="ConsPlusNormal"/>
        <w:jc w:val="both"/>
      </w:pPr>
      <w:r>
        <w:t xml:space="preserve">(пп. 2 в ред. </w:t>
      </w:r>
      <w:hyperlink r:id="rId212">
        <w:r>
          <w:rPr>
            <w:color w:val="0000ff"/>
          </w:rPr>
          <w:t xml:space="preserve">постановления</w:t>
        </w:r>
      </w:hyperlink>
      <w:r>
        <w:t xml:space="preserve"> Правительства Новосибирской области от 01.09.2020 N 364-п)</w:t>
      </w:r>
    </w:p>
    <w:p>
      <w:pPr>
        <w:pStyle w:val="ConsPlusNormal"/>
        <w:spacing w:before="220"/>
        <w:ind w:firstLine="540"/>
        <w:jc w:val="both"/>
      </w:pPr>
      <w:r>
        <w:t xml:space="preserve">3) </w:t>
      </w:r>
      <w:hyperlink r:id="rId213">
        <w:r>
          <w:rPr>
            <w:color w:val="0000ff"/>
          </w:rPr>
          <w:t xml:space="preserve">Указом</w:t>
        </w:r>
      </w:hyperlink>
      <w:r>
        <w:t xml:space="preserve">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о необходимости увеличения доли заемных средств в общем объеме капитальных вложений в системы теплоснабжения, водоснабжения, водоотведения и очистки сточных вод;</w:t>
      </w:r>
    </w:p>
    <w:p>
      <w:pPr>
        <w:pStyle w:val="ConsPlusNormal"/>
        <w:spacing w:before="220"/>
        <w:ind w:firstLine="540"/>
        <w:jc w:val="both"/>
      </w:pPr>
      <w:r>
        <w:t xml:space="preserve">4) </w:t>
      </w:r>
      <w:hyperlink r:id="rId214">
        <w:r>
          <w:rPr>
            <w:color w:val="0000ff"/>
          </w:rPr>
          <w:t xml:space="preserve">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pPr>
        <w:pStyle w:val="ConsPlusNormal"/>
        <w:jc w:val="both"/>
      </w:pPr>
      <w:r>
        <w:t xml:space="preserve">(пп. 4 введен </w:t>
      </w:r>
      <w:hyperlink r:id="rId215">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5) </w:t>
      </w:r>
      <w:hyperlink r:id="rId216">
        <w:r>
          <w:rPr>
            <w:color w:val="0000ff"/>
          </w:rPr>
          <w:t xml:space="preserve">постановлением</w:t>
        </w:r>
      </w:hyperlink>
      <w:r>
        <w:t xml:space="preserve"> Правительства Новосибирской области от 19.03.2019 N 105-п "О Стратегии социально-экономического развития Новосибирской области на период до 2030 года",</w:t>
      </w:r>
    </w:p>
    <w:p>
      <w:pPr>
        <w:pStyle w:val="ConsPlusNormal"/>
        <w:jc w:val="both"/>
      </w:pPr>
      <w:r>
        <w:t xml:space="preserve">(пп. 5 введен </w:t>
      </w:r>
      <w:hyperlink r:id="rId217">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задачи, направленные на повышение качества жилищно-коммунальных услуг, предоставляемых жилищно-коммунальным комплексом Новосибирской области, необходимо решать путем применения программно-целевого метода.</w:t>
      </w:r>
    </w:p>
    <w:p>
      <w:pPr>
        <w:pStyle w:val="ConsPlusNormal"/>
        <w:spacing w:before="220"/>
        <w:ind w:firstLine="540"/>
        <w:jc w:val="both"/>
      </w:pPr>
      <w:r>
        <w:t xml:space="preserve">В рамках реализации государственной программы (в сфере жилищно-коммунального хозяйства) предполагается взаимодействие инвесторов, потребителей ресурсов и жилищно-коммунальных услуг, а также формирование у участников правоотношений в сфере жилищно-коммунального хозяйства единых ориентиров и ожиданий относительно направлений и перспектив развития. Основной комплекс мер по повышению эффективности реализации государственной политики в сфере жилищно-коммунального хозяйства предусмотрен данной государственной программой. Но помимо основного существует дополнительный комплекс мер, который реализуется посредством реализации государственных программ Новосибирской области:</w:t>
      </w:r>
    </w:p>
    <w:p>
      <w:pPr>
        <w:pStyle w:val="ConsPlusNormal"/>
        <w:jc w:val="both"/>
      </w:pPr>
      <w:r>
        <w:t xml:space="preserve">(абзац введен </w:t>
      </w:r>
      <w:hyperlink r:id="rId218">
        <w:r>
          <w:rPr>
            <w:color w:val="0000ff"/>
          </w:rPr>
          <w:t xml:space="preserve">постановлением</w:t>
        </w:r>
      </w:hyperlink>
      <w:r>
        <w:t xml:space="preserve"> Правительства Новосибирской области от 12.03.2018 N 92-п)</w:t>
      </w:r>
    </w:p>
    <w:p>
      <w:pPr>
        <w:pStyle w:val="ConsPlusNormal"/>
        <w:spacing w:before="220"/>
        <w:ind w:firstLine="540"/>
        <w:jc w:val="both"/>
      </w:pPr>
      <w:r>
        <w:t xml:space="preserve">"</w:t>
      </w:r>
      <w:hyperlink r:id="rId219">
        <w:r>
          <w:rPr>
            <w:color w:val="0000ff"/>
          </w:rPr>
          <w:t xml:space="preserve">Энергосбережение и повышение</w:t>
        </w:r>
      </w:hyperlink>
      <w:r>
        <w:t xml:space="preserve"> энергетической эффективности Новосибирской области", утвержденная постановлением Правительства Новосибирской области от 16.03.2015 N 89-п: реализация мероприятий по повышению энергетической эффективности, увеличению надежности энергопринимающих объектов потребителей тепловой энергии, стимулирование мероприятий по энергосбережению в сфере теплоснабжения;</w:t>
      </w:r>
    </w:p>
    <w:p>
      <w:pPr>
        <w:pStyle w:val="ConsPlusNormal"/>
        <w:jc w:val="both"/>
      </w:pPr>
      <w:r>
        <w:t xml:space="preserve">(абзац введен </w:t>
      </w:r>
      <w:hyperlink r:id="rId220">
        <w:r>
          <w:rPr>
            <w:color w:val="0000ff"/>
          </w:rPr>
          <w:t xml:space="preserve">постановлением</w:t>
        </w:r>
      </w:hyperlink>
      <w:r>
        <w:t xml:space="preserve"> Правительства Новосибирской области от 12.03.2018 N 92-п; в ред. </w:t>
      </w:r>
      <w:hyperlink r:id="rId221">
        <w:r>
          <w:rPr>
            <w:color w:val="0000ff"/>
          </w:rPr>
          <w:t xml:space="preserve">постановления</w:t>
        </w:r>
      </w:hyperlink>
      <w:r>
        <w:t xml:space="preserve"> Правительства Новосибирской области от 12.05.2020 N 166-п)</w:t>
      </w:r>
    </w:p>
    <w:p>
      <w:pPr>
        <w:pStyle w:val="ConsPlusNormal"/>
        <w:spacing w:before="220"/>
        <w:ind w:firstLine="540"/>
        <w:jc w:val="both"/>
      </w:pPr>
      <w:r>
        <w:t xml:space="preserve">"</w:t>
      </w:r>
      <w:hyperlink r:id="rId222">
        <w:r>
          <w:rPr>
            <w:color w:val="0000ff"/>
          </w:rPr>
          <w:t xml:space="preserve">Развитие системы обращения</w:t>
        </w:r>
      </w:hyperlink>
      <w:r>
        <w:t xml:space="preserve"> с отходами производства и потребления в Новосибирской области", утвержденная постановлением Правительства Новосибирской области от 19.01.2015 N </w:t>
      </w:r>
      <w:r>
        <w:t xml:space="preserve">10-п: реализация мероприятий по снижению антропогенного воздействия на окружающую среду за счет увеличения объема переработки и утилизации отходов, размещения их на полигонах, отвечающих требованиям законодательства Российской Федерации, а также за счет ликвидации несанкционированных свалок твердых коммунальных отходов.</w:t>
      </w:r>
    </w:p>
    <w:p>
      <w:pPr>
        <w:pStyle w:val="ConsPlusNormal"/>
        <w:jc w:val="both"/>
      </w:pPr>
      <w:r>
        <w:t xml:space="preserve">(абзац введен </w:t>
      </w:r>
      <w:hyperlink r:id="rId223">
        <w:r>
          <w:rPr>
            <w:color w:val="0000ff"/>
          </w:rPr>
          <w:t xml:space="preserve">постановлением</w:t>
        </w:r>
      </w:hyperlink>
      <w:r>
        <w:t xml:space="preserve"> Правительства Новосибирской области от 12.03.2018 N 92-п; в ред. </w:t>
      </w:r>
      <w:hyperlink r:id="rId224">
        <w:r>
          <w:rPr>
            <w:color w:val="0000ff"/>
          </w:rPr>
          <w:t xml:space="preserve">постановления</w:t>
        </w:r>
      </w:hyperlink>
      <w:r>
        <w:t xml:space="preserve"> Правительства Новосибирской области от 12.05.2020 N 166-п)</w:t>
      </w:r>
    </w:p>
    <w:p>
      <w:pPr>
        <w:pStyle w:val="ConsPlusNormal"/>
        <w:ind w:firstLine="540"/>
        <w:jc w:val="both"/>
      </w:pPr>
    </w:p>
    <w:p>
      <w:pPr>
        <w:pStyle w:val="ConsPlusTitle"/>
        <w:jc w:val="center"/>
        <w:outlineLvl w:val="1"/>
      </w:pPr>
      <w:r>
        <w:t xml:space="preserve">III. Цели и задачи, важнейшие целевые</w:t>
      </w:r>
    </w:p>
    <w:p>
      <w:pPr>
        <w:pStyle w:val="ConsPlusTitle"/>
        <w:jc w:val="center"/>
      </w:pPr>
      <w:r>
        <w:t xml:space="preserve">индикаторы государственной программы</w:t>
      </w:r>
    </w:p>
    <w:p>
      <w:pPr>
        <w:pStyle w:val="ConsPlusNormal"/>
        <w:ind w:firstLine="540"/>
        <w:jc w:val="both"/>
      </w:pPr>
    </w:p>
    <w:p>
      <w:pPr>
        <w:pStyle w:val="ConsPlusNormal"/>
        <w:ind w:firstLine="540"/>
        <w:jc w:val="both"/>
      </w:pPr>
      <w:r>
        <w:t xml:space="preserve">Утратил силу. - </w:t>
      </w:r>
      <w:hyperlink r:id="rId225">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Title"/>
        <w:jc w:val="center"/>
        <w:outlineLvl w:val="1"/>
      </w:pPr>
      <w:r>
        <w:t xml:space="preserve">IV. Система основных мероприятий государственной программы</w:t>
      </w:r>
    </w:p>
    <w:p>
      <w:pPr>
        <w:pStyle w:val="ConsPlusNormal"/>
        <w:ind w:firstLine="540"/>
        <w:jc w:val="both"/>
      </w:pPr>
    </w:p>
    <w:p>
      <w:pPr>
        <w:pStyle w:val="ConsPlusNormal"/>
        <w:ind w:firstLine="540"/>
        <w:jc w:val="both"/>
      </w:pPr>
      <w:r>
        <w:t xml:space="preserve">Достижение цели и решение задач государственной программы обеспечивается реализацией следующих подпрограмм:</w:t>
      </w:r>
    </w:p>
    <w:p>
      <w:pPr>
        <w:pStyle w:val="ConsPlusNormal"/>
        <w:spacing w:before="220"/>
        <w:ind w:firstLine="540"/>
        <w:jc w:val="both"/>
      </w:pPr>
      <w:hyperlink w:anchor="P5101">
        <w:r>
          <w:rPr>
            <w:color w:val="0000ff"/>
          </w:rPr>
          <w:t xml:space="preserve">подпрограмма</w:t>
        </w:r>
      </w:hyperlink>
      <w:r>
        <w:t xml:space="preserve"> "Газификация";</w:t>
      </w:r>
    </w:p>
    <w:p>
      <w:pPr>
        <w:pStyle w:val="ConsPlusNormal"/>
        <w:spacing w:before="220"/>
        <w:ind w:firstLine="540"/>
        <w:jc w:val="both"/>
      </w:pPr>
      <w:hyperlink w:anchor="P10155">
        <w:r>
          <w:rPr>
            <w:color w:val="0000ff"/>
          </w:rPr>
          <w:t xml:space="preserve">подпрограмма</w:t>
        </w:r>
      </w:hyperlink>
      <w:r>
        <w:t xml:space="preserve"> "Чистая вода";</w:t>
      </w:r>
    </w:p>
    <w:p>
      <w:pPr>
        <w:pStyle w:val="ConsPlusNormal"/>
        <w:spacing w:before="220"/>
        <w:ind w:firstLine="540"/>
        <w:jc w:val="both"/>
      </w:pPr>
      <w:hyperlink w:anchor="P10556">
        <w:r>
          <w:rPr>
            <w:color w:val="0000ff"/>
          </w:rPr>
          <w:t xml:space="preserve">подпрограмма</w:t>
        </w:r>
      </w:hyperlink>
      <w:r>
        <w:t xml:space="preserve"> "Безопасность жилищно-коммунального хозяйства";</w:t>
      </w:r>
    </w:p>
    <w:p>
      <w:pPr>
        <w:pStyle w:val="ConsPlusNormal"/>
        <w:spacing w:before="220"/>
        <w:ind w:firstLine="540"/>
        <w:jc w:val="both"/>
      </w:pPr>
      <w:hyperlink w:anchor="P11018">
        <w:r>
          <w:rPr>
            <w:color w:val="0000ff"/>
          </w:rPr>
          <w:t xml:space="preserve">подпрограмма</w:t>
        </w:r>
      </w:hyperlink>
      <w:r>
        <w:t xml:space="preserve"> "Благоустройство территорий населенных пунктов";</w:t>
      </w:r>
    </w:p>
    <w:p>
      <w:pPr>
        <w:pStyle w:val="ConsPlusNormal"/>
        <w:spacing w:before="220"/>
        <w:ind w:firstLine="540"/>
        <w:jc w:val="both"/>
      </w:pPr>
      <w:hyperlink w:anchor="P15772">
        <w:r>
          <w:rPr>
            <w:color w:val="0000ff"/>
          </w:rPr>
          <w:t xml:space="preserve">подпрограмма</w:t>
        </w:r>
      </w:hyperlink>
      <w:r>
        <w:t xml:space="preserve"> "Обеспечение реализации государственной программы".</w:t>
      </w:r>
    </w:p>
    <w:p>
      <w:pPr>
        <w:pStyle w:val="ConsPlusNormal"/>
        <w:spacing w:before="220"/>
        <w:ind w:firstLine="540"/>
        <w:jc w:val="both"/>
      </w:pPr>
      <w:r>
        <w:t xml:space="preserve">В рамках программных мероприятий государственной программы приоритетом государственной политики в жилищно-коммунальной сфере является переход на принцип использования наиболее эффективных технологий, применяемых при строительстве (модернизации) объектов коммунальной инфраструктуры и модернизации жилищного фонда.</w:t>
      </w:r>
    </w:p>
    <w:p>
      <w:pPr>
        <w:pStyle w:val="ConsPlusNormal"/>
        <w:jc w:val="both"/>
      </w:pPr>
      <w:r>
        <w:t xml:space="preserve">(в ред. </w:t>
      </w:r>
      <w:hyperlink r:id="rId226">
        <w:r>
          <w:rPr>
            <w:color w:val="0000ff"/>
          </w:rPr>
          <w:t xml:space="preserve">постановления</w:t>
        </w:r>
      </w:hyperlink>
      <w:r>
        <w:t xml:space="preserve"> Правительства Новосибирской области от 17.06.2019 N 237-п)</w:t>
      </w:r>
    </w:p>
    <w:p>
      <w:pPr>
        <w:pStyle w:val="ConsPlusNormal"/>
        <w:spacing w:before="220"/>
        <w:ind w:firstLine="540"/>
        <w:jc w:val="both"/>
      </w:pPr>
      <w:r>
        <w:t xml:space="preserve">Перечень основных программных мероприятий государственной программы, реализуемых до 2018 года включительно, представлен в </w:t>
      </w:r>
      <w:hyperlink w:anchor="P1458">
        <w:r>
          <w:rPr>
            <w:color w:val="0000ff"/>
          </w:rPr>
          <w:t xml:space="preserve">приложении N 2</w:t>
        </w:r>
      </w:hyperlink>
      <w:r>
        <w:t xml:space="preserve"> к государственной программе.</w:t>
      </w:r>
    </w:p>
    <w:p>
      <w:pPr>
        <w:pStyle w:val="ConsPlusNormal"/>
        <w:jc w:val="both"/>
      </w:pPr>
      <w:r>
        <w:t xml:space="preserve">(абзац введен </w:t>
      </w:r>
      <w:hyperlink r:id="rId227">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Перечень основных программных мероприятий государственной программы, реализуемых с 2019 года, представлен в </w:t>
      </w:r>
      <w:hyperlink w:anchor="P1604">
        <w:r>
          <w:rPr>
            <w:color w:val="0000ff"/>
          </w:rPr>
          <w:t xml:space="preserve">приложении N 2.1</w:t>
        </w:r>
      </w:hyperlink>
      <w:r>
        <w:t xml:space="preserve"> к государственной программе.</w:t>
      </w:r>
    </w:p>
    <w:p>
      <w:pPr>
        <w:pStyle w:val="ConsPlusNormal"/>
        <w:jc w:val="both"/>
      </w:pPr>
      <w:r>
        <w:t xml:space="preserve">(абзац введен </w:t>
      </w:r>
      <w:hyperlink r:id="rId228">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Финансирование реализации государственной программы планируется осуществлять из следующих источников:</w:t>
      </w:r>
    </w:p>
    <w:p>
      <w:pPr>
        <w:pStyle w:val="ConsPlusNormal"/>
        <w:jc w:val="both"/>
      </w:pPr>
      <w:r>
        <w:t xml:space="preserve">(абзац введен </w:t>
      </w:r>
      <w:hyperlink r:id="rId229">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средства федерального бюджета;</w:t>
      </w:r>
    </w:p>
    <w:p>
      <w:pPr>
        <w:pStyle w:val="ConsPlusNormal"/>
        <w:jc w:val="both"/>
      </w:pPr>
      <w:r>
        <w:t xml:space="preserve">(абзац введен </w:t>
      </w:r>
      <w:hyperlink r:id="rId230">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средства областного бюджета Новосибирской области;</w:t>
      </w:r>
    </w:p>
    <w:p>
      <w:pPr>
        <w:pStyle w:val="ConsPlusNormal"/>
        <w:jc w:val="both"/>
      </w:pPr>
      <w:r>
        <w:t xml:space="preserve">(абзац введен </w:t>
      </w:r>
      <w:hyperlink r:id="rId231">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средства бюджетов муниципальных образований Новосибирской области;</w:t>
      </w:r>
    </w:p>
    <w:p>
      <w:pPr>
        <w:pStyle w:val="ConsPlusNormal"/>
        <w:jc w:val="both"/>
      </w:pPr>
      <w:r>
        <w:t xml:space="preserve">(абзац введен </w:t>
      </w:r>
      <w:hyperlink r:id="rId232">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внебюджетные источники, в том числе:</w:t>
      </w:r>
    </w:p>
    <w:p>
      <w:pPr>
        <w:pStyle w:val="ConsPlusNormal"/>
        <w:jc w:val="both"/>
      </w:pPr>
      <w:r>
        <w:t xml:space="preserve">(абзац введен </w:t>
      </w:r>
      <w:hyperlink r:id="rId233">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привлеченные средства государственных или иных инвесторов;</w:t>
      </w:r>
    </w:p>
    <w:p>
      <w:pPr>
        <w:pStyle w:val="ConsPlusNormal"/>
        <w:jc w:val="both"/>
      </w:pPr>
      <w:r>
        <w:t xml:space="preserve">(абзац введен </w:t>
      </w:r>
      <w:hyperlink r:id="rId234">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средства ПАО "Газпром";</w:t>
      </w:r>
    </w:p>
    <w:p>
      <w:pPr>
        <w:pStyle w:val="ConsPlusNormal"/>
        <w:jc w:val="both"/>
      </w:pPr>
      <w:r>
        <w:t xml:space="preserve">(абзац введен </w:t>
      </w:r>
      <w:hyperlink r:id="rId235">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средства специальных надбавок к тарифам газораспределительных организаций на услуги по транспортировке газа, льготы по налогу на имущество организаций в отношении газопроводов высокого давления 1, 2 категорий, построенных в соответствии с государственной программой и введенных в эксплуатацию с 01.01.2016;</w:t>
      </w:r>
    </w:p>
    <w:p>
      <w:pPr>
        <w:pStyle w:val="ConsPlusNormal"/>
        <w:jc w:val="both"/>
      </w:pPr>
      <w:r>
        <w:t xml:space="preserve">(абзац введен </w:t>
      </w:r>
      <w:hyperlink r:id="rId236">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средства населения Новосибирской области (в рамках </w:t>
      </w:r>
      <w:hyperlink w:anchor="P5101">
        <w:r>
          <w:rPr>
            <w:color w:val="0000ff"/>
          </w:rPr>
          <w:t xml:space="preserve">подпрограммы</w:t>
        </w:r>
      </w:hyperlink>
      <w:r>
        <w:t xml:space="preserve"> "Газификация" государственной программы средства населения Новосибирской области - это объем инвестиций в газификацию природным газом домовладений (квартир), который рассчитывается по показателям средней стоимости газификации одной квартиры (домовладения) в Новосибирской области (согласно </w:t>
      </w:r>
      <w:hyperlink r:id="rId237">
        <w:r>
          <w:rPr>
            <w:color w:val="0000ff"/>
          </w:rPr>
          <w:t xml:space="preserve">пункту 13</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13.09.2021 N 1547, мероприятия по подключению в пределах границ земельного участка осуществляются заявителем), полученной от газораспределительных организаций, осуществляющих газификацию потребителей на территории субъекта Российской Федерации);</w:t>
      </w:r>
    </w:p>
    <w:p>
      <w:pPr>
        <w:pStyle w:val="ConsPlusNormal"/>
        <w:jc w:val="both"/>
      </w:pPr>
      <w:r>
        <w:t xml:space="preserve">(абзац введен </w:t>
      </w:r>
      <w:hyperlink r:id="rId238">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средства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w:t>
      </w:r>
    </w:p>
    <w:p>
      <w:pPr>
        <w:pStyle w:val="ConsPlusNormal"/>
        <w:jc w:val="both"/>
      </w:pPr>
      <w:r>
        <w:t xml:space="preserve">(абзац введен </w:t>
      </w:r>
      <w:hyperlink r:id="rId239">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Для решения задачи 1 государственной программы по развитию коммунальной инфраструктуры на территории муниципальных образований Новосибирской области предусмотрены следующие подпрограммы государственной программы:</w:t>
      </w:r>
    </w:p>
    <w:p>
      <w:pPr>
        <w:pStyle w:val="ConsPlusNormal"/>
        <w:jc w:val="both"/>
      </w:pPr>
      <w:r>
        <w:t xml:space="preserve">(в ред. </w:t>
      </w:r>
      <w:hyperlink r:id="rId240">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hyperlink w:anchor="P5101">
        <w:r>
          <w:rPr>
            <w:color w:val="0000ff"/>
          </w:rPr>
          <w:t xml:space="preserve">подпрограмма</w:t>
        </w:r>
      </w:hyperlink>
      <w:r>
        <w:t xml:space="preserve"> "Газификация", целью которой является обеспечение надежного газоснабжения потребителей Новосибирской области и повышение уровня газификации территории Новосибирской области.</w:t>
      </w:r>
    </w:p>
    <w:p>
      <w:pPr>
        <w:pStyle w:val="ConsPlusNormal"/>
        <w:spacing w:before="220"/>
        <w:ind w:firstLine="540"/>
        <w:jc w:val="both"/>
      </w:pPr>
      <w:r>
        <w:t xml:space="preserve">Государственным заказчиком </w:t>
      </w:r>
      <w:hyperlink w:anchor="P5101">
        <w:r>
          <w:rPr>
            <w:color w:val="0000ff"/>
          </w:rPr>
          <w:t xml:space="preserve">подпрограммы</w:t>
        </w:r>
      </w:hyperlink>
      <w:r>
        <w:t xml:space="preserve"> "Газификация" является МЖКХиЭ НСО во взаимодействии с министерством сельского хозяйства Новосибирской области, муниципальными образованиями Новосибирской области, ПАО "Газпром", кредитной организацией, выбор которой производится МЖКХиЭ НСО в соответствии с действующим федеральным законодательством, организациями: за счет средств специальной надбавки к тарифам на услуги по транспортировке газа по газораспределительным сетям в целях газификации Новосибирской области в соответствии с </w:t>
      </w:r>
      <w:hyperlink r:id="rId241">
        <w:r>
          <w:rPr>
            <w:color w:val="0000ff"/>
          </w:rPr>
          <w:t xml:space="preserve">постановлением</w:t>
        </w:r>
      </w:hyperlink>
      <w:r>
        <w:t xml:space="preserve"> Правительства Российской Федерации от 03.05.2001 N 335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и за счет предоставления налоговой льготы по налогу на имущество организаций в соответствии с </w:t>
      </w:r>
      <w:hyperlink r:id="rId242">
        <w:r>
          <w:rPr>
            <w:color w:val="0000ff"/>
          </w:rPr>
          <w:t xml:space="preserve">пунктом 16 статьи 8.11</w:t>
        </w:r>
      </w:hyperlink>
      <w:r>
        <w:t xml:space="preserve"> Закона Новосибирской области от 16.10.2003 N 142-ОЗ "О налогах и особенностях налогообложения отдельных категорий налогоплательщиков в Новосибирской области". Предоставление налоговых льгот позволит создать условия для привлечения внебюджетных источников для финансирования развития газификации Новосибирской области.</w:t>
      </w:r>
    </w:p>
    <w:p>
      <w:pPr>
        <w:pStyle w:val="ConsPlusNormal"/>
        <w:jc w:val="both"/>
      </w:pPr>
      <w:r>
        <w:t xml:space="preserve">(абзац введен </w:t>
      </w:r>
      <w:hyperlink r:id="rId243">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сетей газоснабжения в том числе осуществляется в рамках Региональной </w:t>
      </w:r>
      <w:hyperlink r:id="rId244">
        <w:r>
          <w:rPr>
            <w:color w:val="0000ff"/>
          </w:rPr>
          <w:t xml:space="preserve">программы</w:t>
        </w:r>
      </w:hyperlink>
      <w:r>
        <w:t xml:space="preserve"> газификации жилищно-коммунального хозяйства, промышленных и иных организаций на территории Новосибирской области, утвержденной постановлением Правительства Новосибирской области от 30.03.2022 N 144-п.</w:t>
      </w:r>
    </w:p>
    <w:p>
      <w:pPr>
        <w:pStyle w:val="ConsPlusNormal"/>
        <w:jc w:val="both"/>
      </w:pPr>
      <w:r>
        <w:t xml:space="preserve">(абзац введен </w:t>
      </w:r>
      <w:hyperlink r:id="rId245">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Абзац утратил силу. - </w:t>
      </w:r>
      <w:hyperlink r:id="rId246">
        <w:r>
          <w:rPr>
            <w:color w:val="0000ff"/>
          </w:rPr>
          <w:t xml:space="preserve">Постановление</w:t>
        </w:r>
      </w:hyperlink>
      <w:r>
        <w:t xml:space="preserve"> Правительства Новосибирской области от 28.03.2023 N 122-п;</w:t>
      </w:r>
    </w:p>
    <w:p>
      <w:pPr>
        <w:pStyle w:val="ConsPlusNormal"/>
        <w:spacing w:before="220"/>
        <w:ind w:firstLine="540"/>
        <w:jc w:val="both"/>
      </w:pPr>
      <w:hyperlink w:anchor="P10155">
        <w:r>
          <w:rPr>
            <w:color w:val="0000ff"/>
          </w:rPr>
          <w:t xml:space="preserve">подпрограмма</w:t>
        </w:r>
      </w:hyperlink>
      <w:r>
        <w:t xml:space="preserve"> "Чистая вода", целью которой является обеспечение населения Новосибирской области качественной питьевой водой, отвечающей требованиям безопасности и безвредности, в необходимом и достаточном количестве.</w:t>
      </w:r>
    </w:p>
    <w:p>
      <w:pPr>
        <w:pStyle w:val="ConsPlusNormal"/>
        <w:spacing w:before="220"/>
        <w:ind w:firstLine="540"/>
        <w:jc w:val="both"/>
      </w:pPr>
      <w:r>
        <w:t xml:space="preserve">Государственным заказчиком </w:t>
      </w:r>
      <w:hyperlink w:anchor="P10155">
        <w:r>
          <w:rPr>
            <w:color w:val="0000ff"/>
          </w:rPr>
          <w:t xml:space="preserve">подпрограммы</w:t>
        </w:r>
      </w:hyperlink>
      <w:r>
        <w:t xml:space="preserve"> "Чистая вода" является МЖКХиЭ НСО во взаимодействии с ГКУ "Проектная дирекция МЖКХиЭ НСО". МЖКХиЭ НСО заключает соглашения с органами местного самоуправления, которые на конкурсной основе в соответствии с требованиями Федерального </w:t>
      </w:r>
      <w:hyperlink r:id="rId247">
        <w:r>
          <w:rPr>
            <w:color w:val="0000ff"/>
          </w:rPr>
          <w:t xml:space="preserve">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осуществляют отбор организации для проведения научно-исследовательских и опытно-конструкторских работ для разработки мероприятий по предупреждению и ограничению негативного воздействия вод подземных источников, выполнения экспериментальных проектов, обеспечивающих выработку современных методик, для выполнения проектов и работ по строительству и реконструкции объектов в рамках программных мероприятий, механизмов нормативно-правового, технического, технологического и информационного обеспечения развития водохозяйственного комплекса.</w:t>
      </w:r>
    </w:p>
    <w:p>
      <w:pPr>
        <w:pStyle w:val="ConsPlusNormal"/>
        <w:jc w:val="both"/>
      </w:pPr>
      <w:r>
        <w:t xml:space="preserve">(в ред. постановлений Правительства Новосибирской области от 15.02.2017 </w:t>
      </w:r>
      <w:hyperlink r:id="rId248">
        <w:r>
          <w:rPr>
            <w:color w:val="0000ff"/>
          </w:rPr>
          <w:t xml:space="preserve">N 45-п</w:t>
        </w:r>
      </w:hyperlink>
      <w:r>
        <w:t xml:space="preserve">, от 26.01.2021 </w:t>
      </w:r>
      <w:hyperlink r:id="rId249">
        <w:r>
          <w:rPr>
            <w:color w:val="0000ff"/>
          </w:rPr>
          <w:t xml:space="preserve">N 13-п</w:t>
        </w:r>
      </w:hyperlink>
      <w:r>
        <w:t xml:space="preserve">)</w:t>
      </w:r>
    </w:p>
    <w:p>
      <w:pPr>
        <w:pStyle w:val="ConsPlusNormal"/>
        <w:spacing w:before="220"/>
        <w:ind w:firstLine="540"/>
        <w:jc w:val="both"/>
      </w:pPr>
      <w:r>
        <w:t xml:space="preserve">Подробное описание основных мероприятий подпрограммы "Газификация" приведено в </w:t>
      </w:r>
      <w:hyperlink w:anchor="P5101">
        <w:r>
          <w:rPr>
            <w:color w:val="0000ff"/>
          </w:rPr>
          <w:t xml:space="preserve">приложении N 4</w:t>
        </w:r>
      </w:hyperlink>
      <w:r>
        <w:t xml:space="preserve"> к государственной программе, подпрограммы "Чистая вода" - в </w:t>
      </w:r>
      <w:hyperlink w:anchor="P10155">
        <w:r>
          <w:rPr>
            <w:color w:val="0000ff"/>
          </w:rPr>
          <w:t xml:space="preserve">приложении N 5</w:t>
        </w:r>
      </w:hyperlink>
      <w:r>
        <w:t xml:space="preserve"> к государственной программе.</w:t>
      </w:r>
    </w:p>
    <w:p>
      <w:pPr>
        <w:pStyle w:val="ConsPlusNormal"/>
        <w:spacing w:before="220"/>
        <w:ind w:firstLine="540"/>
        <w:jc w:val="both"/>
      </w:pPr>
      <w:r>
        <w:t xml:space="preserve">Для решения задачи 2 государственной программы по созданию безопасных и благоприятных условий проживания граждан на территории муниципальных образований Новосибирской области предусмотрены следующие подпрограммы государственной программы:</w:t>
      </w:r>
    </w:p>
    <w:p>
      <w:pPr>
        <w:pStyle w:val="ConsPlusNormal"/>
        <w:spacing w:before="220"/>
        <w:ind w:firstLine="540"/>
        <w:jc w:val="both"/>
      </w:pPr>
      <w:hyperlink w:anchor="P10556">
        <w:r>
          <w:rPr>
            <w:color w:val="0000ff"/>
          </w:rPr>
          <w:t xml:space="preserve">подпрограмма</w:t>
        </w:r>
      </w:hyperlink>
      <w:r>
        <w:t xml:space="preserve"> "Безопасность жилищно-коммунального хозяйства", целью которой является создание безопасных условий проживания граждан на территории Новосибирской области;</w:t>
      </w:r>
    </w:p>
    <w:p>
      <w:pPr>
        <w:pStyle w:val="ConsPlusNormal"/>
        <w:spacing w:before="220"/>
        <w:ind w:firstLine="540"/>
        <w:jc w:val="both"/>
      </w:pPr>
      <w:hyperlink w:anchor="P11018">
        <w:r>
          <w:rPr>
            <w:color w:val="0000ff"/>
          </w:rPr>
          <w:t xml:space="preserve">подпрограмма</w:t>
        </w:r>
      </w:hyperlink>
      <w:r>
        <w:t xml:space="preserve"> "Благоустройство территорий населенных пунктов", целью которой является повышение уровня комплексного благоустройства для повышения качества жизни граждан на территории Новосибирской области.</w:t>
      </w:r>
    </w:p>
    <w:p>
      <w:pPr>
        <w:pStyle w:val="ConsPlusNormal"/>
        <w:spacing w:before="220"/>
        <w:ind w:firstLine="540"/>
        <w:jc w:val="both"/>
      </w:pPr>
      <w:r>
        <w:t xml:space="preserve">Государственным заказчиком подпрограмм "</w:t>
      </w:r>
      <w:hyperlink w:anchor="P10556">
        <w:r>
          <w:rPr>
            <w:color w:val="0000ff"/>
          </w:rPr>
          <w:t xml:space="preserve">Безопасность</w:t>
        </w:r>
      </w:hyperlink>
      <w:r>
        <w:t xml:space="preserve"> жилищно-коммунального хозяйства" и "</w:t>
      </w:r>
      <w:hyperlink w:anchor="P11018">
        <w:r>
          <w:rPr>
            <w:color w:val="0000ff"/>
          </w:rPr>
          <w:t xml:space="preserve">Благоустройство</w:t>
        </w:r>
      </w:hyperlink>
      <w:r>
        <w:t xml:space="preserve"> территорий населенных пунктов" является МЖКХиЭ НСО во взаимодействии с муниципальными образованиями Новосибирской области. По мероприятию 5 подпрограммы "Безопасность жилищно-коммунального хозяйства" государственным заказчиком мероприятия и главным распорядителем бюджетных средств является МЖКХиЭ НСО во взаимодействии с органами местного самоуправления муниципальных образований Новосибирской области и Фондом модернизации и развития жилищно-коммунального хозяйства муниципальных образований Новосибирской области (далее - Фонд). По мероприятию 3.1 подпрограммы "Безопасность жилищно-коммунального хозяйства" государственным заказчиком мероприятия и главным распорядителем бюджетных средств является МЖКХиЭ НСО во взаимодействии с органами местного самоуправления муниципальных образований Новосибирской области и с ГКУ "Проектная дирекция МЖКХиЭ НСО".</w:t>
      </w:r>
    </w:p>
    <w:p>
      <w:pPr>
        <w:pStyle w:val="ConsPlusNormal"/>
        <w:jc w:val="both"/>
      </w:pPr>
      <w:r>
        <w:t xml:space="preserve">(в ред. постановлений Правительства Новосибирской области от 12.02.2016 </w:t>
      </w:r>
      <w:hyperlink r:id="rId250">
        <w:r>
          <w:rPr>
            <w:color w:val="0000ff"/>
          </w:rPr>
          <w:t xml:space="preserve">N 39-п</w:t>
        </w:r>
      </w:hyperlink>
      <w:r>
        <w:t xml:space="preserve">, от 19.07.2022 </w:t>
      </w:r>
      <w:hyperlink r:id="rId251">
        <w:r>
          <w:rPr>
            <w:color w:val="0000ff"/>
          </w:rPr>
          <w:t xml:space="preserve">N 329-п</w:t>
        </w:r>
      </w:hyperlink>
      <w:r>
        <w:t xml:space="preserve">)</w:t>
      </w:r>
    </w:p>
    <w:p>
      <w:pPr>
        <w:pStyle w:val="ConsPlusNormal"/>
        <w:spacing w:before="220"/>
        <w:ind w:firstLine="540"/>
        <w:jc w:val="both"/>
      </w:pPr>
      <w:r>
        <w:t xml:space="preserve">Подробное описание основных мероприятий подпрограммы "Безопасность жилищно-коммунального хозяйства" приведено в </w:t>
      </w:r>
      <w:hyperlink w:anchor="P10556">
        <w:r>
          <w:rPr>
            <w:color w:val="0000ff"/>
          </w:rPr>
          <w:t xml:space="preserve">приложении N 6</w:t>
        </w:r>
      </w:hyperlink>
      <w:r>
        <w:t xml:space="preserve"> к государственной программе, подпрограммы "Благоустройство территорий населенных пунктов" - в </w:t>
      </w:r>
      <w:hyperlink w:anchor="P11018">
        <w:r>
          <w:rPr>
            <w:color w:val="0000ff"/>
          </w:rPr>
          <w:t xml:space="preserve">приложении N 7</w:t>
        </w:r>
      </w:hyperlink>
      <w:r>
        <w:t xml:space="preserve"> к государственной программе.</w:t>
      </w:r>
    </w:p>
    <w:p>
      <w:pPr>
        <w:pStyle w:val="ConsPlusNormal"/>
        <w:spacing w:before="220"/>
        <w:ind w:firstLine="540"/>
        <w:jc w:val="both"/>
      </w:pPr>
      <w:r>
        <w:t xml:space="preserve">Для решения задачи 3 государственной программы по совершенствованию системы управления в сфере обслуживания жилищно-коммунального хозяйства Новосибирской области предусмотрена подпрограмма "Обеспечение реализации государственной программы", целью которой является повышение эффективности деятельности областных исполнительных органов Новосибирской области, органов местного самоуправления муниципальных образований Новосибирской области, организаций жилищно-коммунального комплекса. Подробное описание основных мероприятий подпрограммы "Обеспечение реализации государственной программы" приведено в </w:t>
      </w:r>
      <w:hyperlink w:anchor="P15772">
        <w:r>
          <w:rPr>
            <w:color w:val="0000ff"/>
          </w:rPr>
          <w:t xml:space="preserve">приложении N 8</w:t>
        </w:r>
      </w:hyperlink>
      <w:r>
        <w:t xml:space="preserve"> к государственной программе. По мероприятию "Организация и проведение совещаний, конференций, круглых столов и выставок, в том числе с участием представителей федеральных органов, руководителей субъектов Российской Федерации и муниципальных образований, жилищно-коммунальных организаций, научных и проектных организаций, производителей материалов и технологического оборудования, в том числе энергосберегающего и энергоэффективного, применяемого в сфере жилищно-коммунального хозяйства" задачи 2 </w:t>
      </w:r>
      <w:hyperlink w:anchor="P15772">
        <w:r>
          <w:rPr>
            <w:color w:val="0000ff"/>
          </w:rPr>
          <w:t xml:space="preserve">подпрограммы</w:t>
        </w:r>
      </w:hyperlink>
      <w:r>
        <w:t xml:space="preserve"> "Обеспечение реализации государственной программы" государственной программы государственным заказчиком и главным распорядителем бюджетных средств является МЖКХиЭ НСО во взаимодействии с исполнителями программных мероприятий, органами местного самоуправления муниципальных образований Новосибирской области и Фондом.</w:t>
      </w:r>
    </w:p>
    <w:p>
      <w:pPr>
        <w:pStyle w:val="ConsPlusNormal"/>
        <w:jc w:val="both"/>
      </w:pPr>
      <w:r>
        <w:t xml:space="preserve">(в ред. постановлений Правительства Новосибирской области от 15.02.2017 </w:t>
      </w:r>
      <w:hyperlink r:id="rId252">
        <w:r>
          <w:rPr>
            <w:color w:val="0000ff"/>
          </w:rPr>
          <w:t xml:space="preserve">N 45-п</w:t>
        </w:r>
      </w:hyperlink>
      <w:r>
        <w:t xml:space="preserve">, от 05.12.2023 </w:t>
      </w:r>
      <w:hyperlink r:id="rId253">
        <w:r>
          <w:rPr>
            <w:color w:val="0000ff"/>
          </w:rPr>
          <w:t xml:space="preserve">N 564-п</w:t>
        </w:r>
      </w:hyperlink>
      <w:r>
        <w:t xml:space="preserve">)</w:t>
      </w:r>
    </w:p>
    <w:p>
      <w:pPr>
        <w:pStyle w:val="ConsPlusNormal"/>
        <w:spacing w:before="220"/>
        <w:ind w:firstLine="540"/>
        <w:jc w:val="both"/>
      </w:pPr>
      <w:r>
        <w:t xml:space="preserve">В рамках реализации государственной программы предусматривается предоставление следующей государственной услуги:</w:t>
      </w:r>
    </w:p>
    <w:p>
      <w:pPr>
        <w:pStyle w:val="ConsPlusNormal"/>
        <w:spacing w:before="220"/>
        <w:ind w:firstLine="540"/>
        <w:jc w:val="both"/>
      </w:pPr>
      <w:r>
        <w:t xml:space="preserve">предоставление мер государственной поддержки гражданам при кредитовании на газификацию жилья в Новосибирской области. Оказание данных мер осуществляется в соответствии с </w:t>
      </w:r>
      <w:hyperlink r:id="rId254">
        <w:r>
          <w:rPr>
            <w:color w:val="0000ff"/>
          </w:rPr>
          <w:t xml:space="preserve">постановлением</w:t>
        </w:r>
      </w:hyperlink>
      <w:r>
        <w:t xml:space="preserve"> администрации Новосибирской области от 28.08.2006 N 66-па "О государственной поддержке граждан при кредитовании на газификацию жилья в Новосибирской области".</w:t>
      </w:r>
    </w:p>
    <w:p>
      <w:pPr>
        <w:pStyle w:val="ConsPlusNormal"/>
        <w:spacing w:before="220"/>
        <w:ind w:firstLine="540"/>
        <w:jc w:val="both"/>
      </w:pPr>
      <w:r>
        <w:t xml:space="preserve">Объем субсидий, предусматриваемый в рамках государственной программы на реализацию подпрограмм государственной программы: </w:t>
      </w:r>
      <w:hyperlink w:anchor="P5101">
        <w:r>
          <w:rPr>
            <w:color w:val="0000ff"/>
          </w:rPr>
          <w:t xml:space="preserve">"Газификация"</w:t>
        </w:r>
      </w:hyperlink>
      <w:r>
        <w:t xml:space="preserve">, </w:t>
      </w:r>
      <w:hyperlink w:anchor="P10155">
        <w:r>
          <w:rPr>
            <w:color w:val="0000ff"/>
          </w:rPr>
          <w:t xml:space="preserve">"Чистая вода"</w:t>
        </w:r>
      </w:hyperlink>
      <w:r>
        <w:t xml:space="preserve">, "</w:t>
      </w:r>
      <w:hyperlink w:anchor="P10556">
        <w:r>
          <w:rPr>
            <w:color w:val="0000ff"/>
          </w:rPr>
          <w:t xml:space="preserve">Безопасность</w:t>
        </w:r>
      </w:hyperlink>
      <w:r>
        <w:t xml:space="preserve"> жилищно-коммунального хозяйства", "</w:t>
      </w:r>
      <w:hyperlink w:anchor="P11018">
        <w:r>
          <w:rPr>
            <w:color w:val="0000ff"/>
          </w:rPr>
          <w:t xml:space="preserve">Благоустройство</w:t>
        </w:r>
      </w:hyperlink>
      <w:r>
        <w:t xml:space="preserve"> территорий населенных пунктов", утверждается законом Новосибирской области об областном бюджете Новосибирской области на очередной финансовый год и плановый период с распределением по муниципальным образованиям Новосибирской области.</w:t>
      </w:r>
    </w:p>
    <w:p>
      <w:pPr>
        <w:pStyle w:val="ConsPlusNormal"/>
        <w:spacing w:before="220"/>
        <w:ind w:firstLine="540"/>
        <w:jc w:val="both"/>
      </w:pPr>
      <w:r>
        <w:t xml:space="preserve">В соответствии с </w:t>
      </w:r>
      <w:hyperlink r:id="rId255">
        <w:r>
          <w:rPr>
            <w:color w:val="0000ff"/>
          </w:rPr>
          <w:t xml:space="preserve">положением</w:t>
        </w:r>
      </w:hyperlink>
      <w:r>
        <w:t xml:space="preserve"> о министерстве жилищно-коммунального хозяйства и энергетики Новосибирской области, утвержденным постановлением Правительства Новосибирской области от 20.10.2014 N 415-п "О министерстве жилищно-коммунального хозяйства и энергетики Новосибирской области", в установленной сфере деятельности МЖКХиЭ НСО осуществляет следующие меры государственного регулирования, государственные функции и услуги, относящиеся к сфере реализации государственной программы:</w:t>
      </w:r>
    </w:p>
    <w:p>
      <w:pPr>
        <w:pStyle w:val="ConsPlusNormal"/>
        <w:spacing w:before="220"/>
        <w:ind w:firstLine="540"/>
        <w:jc w:val="both"/>
      </w:pPr>
      <w:r>
        <w:t xml:space="preserve">1) утратил силу. - </w:t>
      </w:r>
      <w:hyperlink r:id="rId256">
        <w:r>
          <w:rPr>
            <w:color w:val="0000ff"/>
          </w:rPr>
          <w:t xml:space="preserve">Постановление</w:t>
        </w:r>
      </w:hyperlink>
      <w:r>
        <w:t xml:space="preserve"> Правительства Новосибирской области от 15.02.2017 N 45-п;</w:t>
      </w:r>
    </w:p>
    <w:p>
      <w:pPr>
        <w:pStyle w:val="ConsPlusNormal"/>
        <w:spacing w:before="220"/>
        <w:ind w:firstLine="540"/>
        <w:jc w:val="both"/>
      </w:pPr>
      <w:r>
        <w:t xml:space="preserve">2) осуществляет разработку документов программно-целевого планирования Новосибирской области в сфере развития газового комплекса (в части газификации) в сфере жилищно-коммунального хозяйства;</w:t>
      </w:r>
    </w:p>
    <w:p>
      <w:pPr>
        <w:pStyle w:val="ConsPlusNormal"/>
        <w:spacing w:before="220"/>
        <w:ind w:firstLine="540"/>
        <w:jc w:val="both"/>
      </w:pPr>
      <w:r>
        <w:t xml:space="preserve">3) утратил силу. - </w:t>
      </w:r>
      <w:hyperlink r:id="rId257">
        <w:r>
          <w:rPr>
            <w:color w:val="0000ff"/>
          </w:rPr>
          <w:t xml:space="preserve">Постановление</w:t>
        </w:r>
      </w:hyperlink>
      <w:r>
        <w:t xml:space="preserve"> Правительства Новосибирской области от 15.02.2017 N 45-п;</w:t>
      </w:r>
    </w:p>
    <w:p>
      <w:pPr>
        <w:pStyle w:val="ConsPlusNormal"/>
        <w:spacing w:before="220"/>
        <w:ind w:firstLine="540"/>
        <w:jc w:val="both"/>
      </w:pPr>
      <w:r>
        <w:t xml:space="preserve">4) осуществляет разработку и реализацию документов программно-целевого планирования Новосибирской области в сфере развития благоустроительного комплекса Новосибирской области (в части благоустройства общественных пространств населенных пунктов);</w:t>
      </w:r>
    </w:p>
    <w:p>
      <w:pPr>
        <w:pStyle w:val="ConsPlusNormal"/>
        <w:spacing w:before="220"/>
        <w:ind w:firstLine="540"/>
        <w:jc w:val="both"/>
      </w:pPr>
      <w:r>
        <w:t xml:space="preserve">5) осуществляет мониторинг, координацию деятельности предприятий жилищно-коммунального хозяйства Новосибирской области в вопросах подготовки к осенне-зимнему отопительному периоду;</w:t>
      </w:r>
    </w:p>
    <w:p>
      <w:pPr>
        <w:pStyle w:val="ConsPlusNormal"/>
        <w:jc w:val="both"/>
      </w:pPr>
      <w:r>
        <w:t xml:space="preserve">(пп. 5 в ред. </w:t>
      </w:r>
      <w:hyperlink r:id="rId258">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6) организует методическую помощь, взаимодействие и координацию деятельности органов местного самоуправления по вопросам жилищно-коммунального хозяйства;</w:t>
      </w:r>
    </w:p>
    <w:p>
      <w:pPr>
        <w:pStyle w:val="ConsPlusNormal"/>
        <w:spacing w:before="220"/>
        <w:ind w:firstLine="540"/>
        <w:jc w:val="both"/>
      </w:pPr>
      <w:r>
        <w:t xml:space="preserve">7) разрабатывает предложения по планированию и использованию капитальных вложений, направленных на реализацию федеральных и региональных программ, обеспечению деятельности в сфере организации и координации работ по финансированию и привлечению инвестиционных ресурсов в развитие жилищно-коммунального хозяйства;</w:t>
      </w:r>
    </w:p>
    <w:p>
      <w:pPr>
        <w:pStyle w:val="ConsPlusNormal"/>
        <w:spacing w:before="220"/>
        <w:ind w:firstLine="540"/>
        <w:jc w:val="both"/>
      </w:pPr>
      <w:r>
        <w:t xml:space="preserve">8) разрабатывает организационные мероприятия по привлечению общественных институтов к управлению жилищно-коммунальным хозяйством;</w:t>
      </w:r>
    </w:p>
    <w:p>
      <w:pPr>
        <w:pStyle w:val="ConsPlusNormal"/>
        <w:spacing w:before="220"/>
        <w:ind w:firstLine="540"/>
        <w:jc w:val="both"/>
      </w:pPr>
      <w:r>
        <w:t xml:space="preserve">9) осуществляет организацию проведения информационных курсов, семинаров, круглых столов, конференций по тематике жилищно-коммунального хозяйства для председателей товариществ собственников жилья, жилищных, жилищно-строительных кооперативов, председателей советов многоквартирных домов, собственников помещений, представителей общественности, управляющих компаний;</w:t>
      </w:r>
    </w:p>
    <w:p>
      <w:pPr>
        <w:pStyle w:val="ConsPlusNormal"/>
        <w:spacing w:before="220"/>
        <w:ind w:firstLine="540"/>
        <w:jc w:val="both"/>
      </w:pPr>
      <w:r>
        <w:t xml:space="preserve">10) обеспечивает условия для привлечения внебюджетных инвестиций в жилищно-коммунальный комплекс Новосибирской области;</w:t>
      </w:r>
    </w:p>
    <w:p>
      <w:pPr>
        <w:pStyle w:val="ConsPlusNormal"/>
        <w:spacing w:before="220"/>
        <w:ind w:firstLine="540"/>
        <w:jc w:val="both"/>
      </w:pPr>
      <w:r>
        <w:t xml:space="preserve">11) утратил силу. - </w:t>
      </w:r>
      <w:hyperlink r:id="rId259">
        <w:r>
          <w:rPr>
            <w:color w:val="0000ff"/>
          </w:rPr>
          <w:t xml:space="preserve">Постановление</w:t>
        </w:r>
      </w:hyperlink>
      <w:r>
        <w:t xml:space="preserve"> Правительства Новосибирской области от 15.02.2017 N 45-п.</w:t>
      </w:r>
    </w:p>
    <w:p>
      <w:pPr>
        <w:pStyle w:val="ConsPlusNormal"/>
        <w:spacing w:before="220"/>
        <w:ind w:firstLine="540"/>
        <w:jc w:val="both"/>
      </w:pPr>
      <w:r>
        <w:t xml:space="preserve">Участие органов местного самоуправления предусмотрено настоящей государственной программой в рамках реализации подпрограмм государственной программы: </w:t>
      </w:r>
      <w:hyperlink w:anchor="P5101">
        <w:r>
          <w:rPr>
            <w:color w:val="0000ff"/>
          </w:rPr>
          <w:t xml:space="preserve">"Газификация"</w:t>
        </w:r>
      </w:hyperlink>
      <w:r>
        <w:t xml:space="preserve">, </w:t>
      </w:r>
      <w:hyperlink w:anchor="P10155">
        <w:r>
          <w:rPr>
            <w:color w:val="0000ff"/>
          </w:rPr>
          <w:t xml:space="preserve">"Чистая вода"</w:t>
        </w:r>
      </w:hyperlink>
      <w:r>
        <w:t xml:space="preserve">, "</w:t>
      </w:r>
      <w:hyperlink w:anchor="P10556">
        <w:r>
          <w:rPr>
            <w:color w:val="0000ff"/>
          </w:rPr>
          <w:t xml:space="preserve">Безопасность</w:t>
        </w:r>
      </w:hyperlink>
      <w:r>
        <w:t xml:space="preserve"> жилищно-коммунального хозяйства", "</w:t>
      </w:r>
      <w:hyperlink w:anchor="P11018">
        <w:r>
          <w:rPr>
            <w:color w:val="0000ff"/>
          </w:rPr>
          <w:t xml:space="preserve">Благоустройство</w:t>
        </w:r>
      </w:hyperlink>
      <w:r>
        <w:t xml:space="preserve"> территорий населенных пунктов" - на условиях софинансирования соответствующих мероприятий государственной программы и на основании ежегодно заключаемых между МЖКХиЭ НСО и органами местного самоуправления муниципальных образований Новосибирской области соглашений о предоставлении субсидий на финансирование расходов, связанных с осуществлением мероприятий государственной программы.</w:t>
      </w:r>
    </w:p>
    <w:p>
      <w:pPr>
        <w:pStyle w:val="ConsPlusNormal"/>
        <w:spacing w:before="220"/>
        <w:ind w:firstLine="540"/>
        <w:jc w:val="both"/>
      </w:pPr>
      <w:r>
        <w:t xml:space="preserve">В соответствии с Концепцией участия ПАО "Газпром" в газификации регионов Российской Федерации 30 июня 2005 года было подписано соглашение N 32 о сотрудничестве между администрацией Новосибирской области и ПАО "Газпром". Реализация инвестиционной программы ПАО "Газпром" осуществляется в соответствии с данным соглашением.</w:t>
      </w:r>
    </w:p>
    <w:p>
      <w:pPr>
        <w:pStyle w:val="ConsPlusNormal"/>
        <w:jc w:val="both"/>
      </w:pPr>
      <w:r>
        <w:t xml:space="preserve">(в ред. </w:t>
      </w:r>
      <w:hyperlink r:id="rId260">
        <w:r>
          <w:rPr>
            <w:color w:val="0000ff"/>
          </w:rPr>
          <w:t xml:space="preserve">постановления</w:t>
        </w:r>
      </w:hyperlink>
      <w:r>
        <w:t xml:space="preserve"> Правительства Новосибирской области от 12.03.2018 N 92-п)</w:t>
      </w:r>
    </w:p>
    <w:p>
      <w:pPr>
        <w:pStyle w:val="ConsPlusNormal"/>
        <w:ind w:firstLine="540"/>
        <w:jc w:val="both"/>
      </w:pPr>
    </w:p>
    <w:p>
      <w:pPr>
        <w:pStyle w:val="ConsPlusTitle"/>
        <w:jc w:val="center"/>
        <w:outlineLvl w:val="1"/>
      </w:pPr>
      <w:r>
        <w:t xml:space="preserve">V. Механизм реализации и система</w:t>
      </w:r>
    </w:p>
    <w:p>
      <w:pPr>
        <w:pStyle w:val="ConsPlusTitle"/>
        <w:jc w:val="center"/>
      </w:pPr>
      <w:r>
        <w:t xml:space="preserve">управления государственной программы</w:t>
      </w:r>
    </w:p>
    <w:p>
      <w:pPr>
        <w:pStyle w:val="ConsPlusNormal"/>
        <w:ind w:firstLine="540"/>
        <w:jc w:val="both"/>
      </w:pPr>
    </w:p>
    <w:p>
      <w:pPr>
        <w:pStyle w:val="ConsPlusNormal"/>
        <w:ind w:firstLine="540"/>
        <w:jc w:val="both"/>
      </w:pPr>
      <w:r>
        <w:t xml:space="preserve">Утратил силу. - </w:t>
      </w:r>
      <w:hyperlink r:id="rId261">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Title"/>
        <w:jc w:val="center"/>
        <w:outlineLvl w:val="1"/>
      </w:pPr>
      <w:r>
        <w:t xml:space="preserve">VI. Ресурсное обеспечение государственной программы</w:t>
      </w:r>
    </w:p>
    <w:p>
      <w:pPr>
        <w:pStyle w:val="ConsPlusNormal"/>
        <w:ind w:firstLine="540"/>
        <w:jc w:val="both"/>
      </w:pPr>
    </w:p>
    <w:p>
      <w:pPr>
        <w:pStyle w:val="ConsPlusNormal"/>
        <w:ind w:firstLine="540"/>
        <w:jc w:val="both"/>
      </w:pPr>
      <w:r>
        <w:t xml:space="preserve">Утратил силу. - </w:t>
      </w:r>
      <w:hyperlink r:id="rId262">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Title"/>
        <w:jc w:val="center"/>
        <w:outlineLvl w:val="1"/>
      </w:pPr>
      <w:r>
        <w:t xml:space="preserve">VII. Ожидаемые результаты</w:t>
      </w:r>
    </w:p>
    <w:p>
      <w:pPr>
        <w:pStyle w:val="ConsPlusTitle"/>
        <w:jc w:val="center"/>
      </w:pPr>
      <w:r>
        <w:t xml:space="preserve">реализации государственной программы</w:t>
      </w:r>
    </w:p>
    <w:p>
      <w:pPr>
        <w:pStyle w:val="ConsPlusNormal"/>
        <w:ind w:firstLine="540"/>
        <w:jc w:val="both"/>
      </w:pPr>
    </w:p>
    <w:p>
      <w:pPr>
        <w:pStyle w:val="ConsPlusNormal"/>
        <w:ind w:firstLine="540"/>
        <w:jc w:val="both"/>
      </w:pPr>
      <w:r>
        <w:t xml:space="preserve">Утратил силу. - </w:t>
      </w:r>
      <w:hyperlink r:id="rId263">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2" w:name="P452"/>
      <w:bookmarkEnd w:id="2"/>
      <w:r>
        <w:t xml:space="preserve">ЦЕЛИ, ЗАДАЧИ И ЦЕЛЕВЫЕ ИНДИКАТОРЫ</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28.03.2023 </w:t>
            </w:r>
            <w:hyperlink r:id="rId264">
              <w:r>
                <w:rPr>
                  <w:color w:val="0000ff"/>
                </w:rPr>
                <w:t xml:space="preserve">N 122-п</w:t>
              </w:r>
            </w:hyperlink>
            <w:r>
              <w:rPr>
                <w:color w:val="392c69"/>
              </w:rPr>
              <w:t xml:space="preserve">, от 05.12.2023 </w:t>
            </w:r>
            <w:hyperlink r:id="rId265">
              <w:r>
                <w:rPr>
                  <w:color w:val="0000ff"/>
                </w:rPr>
                <w:t xml:space="preserve">N 564-п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Normal"/>
        <w:sectPr>
          <w:pgSz w:w="11906" w:h="16838"/>
          <w:pgMar w:top="1134" w:right="850" w:bottom="1134" w:left="1701" w:header="708" w:footer="708"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984"/>
        <w:gridCol w:w="2267"/>
        <w:gridCol w:w="623"/>
        <w:gridCol w:w="907"/>
        <w:gridCol w:w="1020"/>
        <w:gridCol w:w="907"/>
        <w:gridCol w:w="907"/>
        <w:gridCol w:w="907"/>
        <w:gridCol w:w="1020"/>
        <w:gridCol w:w="1020"/>
        <w:gridCol w:w="1020"/>
        <w:gridCol w:w="1020"/>
        <w:gridCol w:w="1020"/>
        <w:gridCol w:w="1020"/>
        <w:gridCol w:w="1020"/>
        <w:gridCol w:w="1020"/>
        <w:gridCol w:w="1700"/>
      </w:tblGrid>
      <w:tr>
        <w:tc>
          <w:tcPr>
            <w:tcW w:w="1984" w:type="dxa"/>
            <w:vMerge w:val="restart"/>
          </w:tcPr>
          <w:p>
            <w:pPr>
              <w:pStyle w:val="ConsPlusNormal"/>
              <w:jc w:val="center"/>
            </w:pPr>
            <w:r>
              <w:t xml:space="preserve">Цель/задачи, требующие решения для достижения цели</w:t>
            </w:r>
          </w:p>
        </w:tc>
        <w:tc>
          <w:tcPr>
            <w:tcW w:w="2267" w:type="dxa"/>
            <w:vMerge w:val="restart"/>
          </w:tcPr>
          <w:p>
            <w:pPr>
              <w:pStyle w:val="ConsPlusNormal"/>
              <w:jc w:val="center"/>
            </w:pPr>
            <w:r>
              <w:t xml:space="preserve">Наименование целевого индикатора</w:t>
            </w:r>
          </w:p>
        </w:tc>
        <w:tc>
          <w:tcPr>
            <w:tcW w:w="623" w:type="dxa"/>
            <w:vMerge w:val="restart"/>
          </w:tcPr>
          <w:p>
            <w:pPr>
              <w:pStyle w:val="ConsPlusNormal"/>
              <w:jc w:val="center"/>
            </w:pPr>
            <w:r>
              <w:t xml:space="preserve">Единица измерения</w:t>
            </w:r>
          </w:p>
        </w:tc>
        <w:tc>
          <w:tcPr>
            <w:tcW w:w="12808" w:type="dxa"/>
            <w:gridSpan w:val="13"/>
          </w:tcPr>
          <w:p>
            <w:pPr>
              <w:pStyle w:val="ConsPlusNormal"/>
              <w:jc w:val="center"/>
            </w:pPr>
            <w:r>
              <w:t xml:space="preserve">Значение целевого индикатора по годам</w:t>
            </w:r>
          </w:p>
        </w:tc>
        <w:tc>
          <w:tcPr>
            <w:tcW w:w="1700" w:type="dxa"/>
            <w:vMerge w:val="restart"/>
          </w:tcPr>
          <w:p>
            <w:pPr>
              <w:pStyle w:val="ConsPlusNormal"/>
              <w:jc w:val="center"/>
            </w:pPr>
            <w:r>
              <w:t xml:space="preserve">Примечание</w:t>
            </w:r>
          </w:p>
        </w:tc>
      </w:tr>
      <w:tr>
        <w:tc>
          <w:tcPr>
            <w:tcW w:w="1984" w:type="dxa"/>
            <w:vMerge w:val="continue"/>
          </w:tcPr>
          <w:p>
            <w:pPr>
              <w:pStyle w:val="ConsPlusNormal"/>
            </w:pPr>
          </w:p>
        </w:tc>
        <w:tc>
          <w:tcPr>
            <w:tcW w:w="2267" w:type="dxa"/>
            <w:vMerge w:val="continue"/>
          </w:tcPr>
          <w:p>
            <w:pPr>
              <w:pStyle w:val="ConsPlusNormal"/>
            </w:pPr>
          </w:p>
        </w:tc>
        <w:tc>
          <w:tcPr>
            <w:tcW w:w="623" w:type="dxa"/>
            <w:vMerge w:val="continue"/>
          </w:tcPr>
          <w:p>
            <w:pPr>
              <w:pStyle w:val="ConsPlusNormal"/>
            </w:pPr>
          </w:p>
        </w:tc>
        <w:tc>
          <w:tcPr>
            <w:tcW w:w="907" w:type="dxa"/>
          </w:tcPr>
          <w:p>
            <w:pPr>
              <w:pStyle w:val="ConsPlusNormal"/>
              <w:jc w:val="center"/>
            </w:pPr>
            <w:r>
              <w:t xml:space="preserve">2014</w:t>
            </w:r>
          </w:p>
        </w:tc>
        <w:tc>
          <w:tcPr>
            <w:tcW w:w="1020" w:type="dxa"/>
          </w:tcPr>
          <w:p>
            <w:pPr>
              <w:pStyle w:val="ConsPlusNormal"/>
              <w:jc w:val="center"/>
            </w:pPr>
            <w:r>
              <w:t xml:space="preserve">2015</w:t>
            </w:r>
          </w:p>
        </w:tc>
        <w:tc>
          <w:tcPr>
            <w:tcW w:w="907" w:type="dxa"/>
          </w:tcPr>
          <w:p>
            <w:pPr>
              <w:pStyle w:val="ConsPlusNormal"/>
              <w:jc w:val="center"/>
            </w:pPr>
            <w:r>
              <w:t xml:space="preserve">2016</w:t>
            </w:r>
          </w:p>
        </w:tc>
        <w:tc>
          <w:tcPr>
            <w:tcW w:w="907" w:type="dxa"/>
          </w:tcPr>
          <w:p>
            <w:pPr>
              <w:pStyle w:val="ConsPlusNormal"/>
              <w:jc w:val="center"/>
            </w:pPr>
            <w:r>
              <w:t xml:space="preserve">2017</w:t>
            </w:r>
          </w:p>
        </w:tc>
        <w:tc>
          <w:tcPr>
            <w:tcW w:w="907" w:type="dxa"/>
          </w:tcPr>
          <w:p>
            <w:pPr>
              <w:pStyle w:val="ConsPlusNormal"/>
              <w:jc w:val="center"/>
            </w:pPr>
            <w:r>
              <w:t xml:space="preserve">2018</w:t>
            </w:r>
          </w:p>
        </w:tc>
        <w:tc>
          <w:tcPr>
            <w:tcW w:w="1020" w:type="dxa"/>
          </w:tcPr>
          <w:p>
            <w:pPr>
              <w:pStyle w:val="ConsPlusNormal"/>
              <w:jc w:val="center"/>
            </w:pPr>
            <w:r>
              <w:t xml:space="preserve">2019</w:t>
            </w:r>
          </w:p>
        </w:tc>
        <w:tc>
          <w:tcPr>
            <w:tcW w:w="1020" w:type="dxa"/>
          </w:tcPr>
          <w:p>
            <w:pPr>
              <w:pStyle w:val="ConsPlusNormal"/>
              <w:jc w:val="center"/>
            </w:pPr>
            <w:r>
              <w:t xml:space="preserve">2020</w:t>
            </w:r>
          </w:p>
        </w:tc>
        <w:tc>
          <w:tcPr>
            <w:tcW w:w="1020" w:type="dxa"/>
          </w:tcPr>
          <w:p>
            <w:pPr>
              <w:pStyle w:val="ConsPlusNormal"/>
              <w:jc w:val="center"/>
            </w:pPr>
            <w:r>
              <w:t xml:space="preserve">2021</w:t>
            </w:r>
          </w:p>
        </w:tc>
        <w:tc>
          <w:tcPr>
            <w:tcW w:w="1020" w:type="dxa"/>
          </w:tcPr>
          <w:p>
            <w:pPr>
              <w:pStyle w:val="ConsPlusNormal"/>
              <w:jc w:val="center"/>
            </w:pPr>
            <w:r>
              <w:t xml:space="preserve">2022</w:t>
            </w:r>
          </w:p>
        </w:tc>
        <w:tc>
          <w:tcPr>
            <w:tcW w:w="1020" w:type="dxa"/>
          </w:tcPr>
          <w:p>
            <w:pPr>
              <w:pStyle w:val="ConsPlusNormal"/>
              <w:jc w:val="center"/>
            </w:pPr>
            <w:r>
              <w:t xml:space="preserve">2023</w:t>
            </w:r>
          </w:p>
        </w:tc>
        <w:tc>
          <w:tcPr>
            <w:tcW w:w="1020" w:type="dxa"/>
          </w:tcPr>
          <w:p>
            <w:pPr>
              <w:pStyle w:val="ConsPlusNormal"/>
              <w:jc w:val="center"/>
            </w:pPr>
            <w:r>
              <w:t xml:space="preserve">2024</w:t>
            </w:r>
          </w:p>
        </w:tc>
        <w:tc>
          <w:tcPr>
            <w:tcW w:w="1020" w:type="dxa"/>
          </w:tcPr>
          <w:p>
            <w:pPr>
              <w:pStyle w:val="ConsPlusNormal"/>
              <w:jc w:val="center"/>
            </w:pPr>
            <w:r>
              <w:t xml:space="preserve">2025</w:t>
            </w:r>
          </w:p>
        </w:tc>
        <w:tc>
          <w:tcPr>
            <w:tcW w:w="1020" w:type="dxa"/>
          </w:tcPr>
          <w:p>
            <w:pPr>
              <w:pStyle w:val="ConsPlusNormal"/>
              <w:jc w:val="center"/>
            </w:pPr>
            <w:r>
              <w:t xml:space="preserve">2026</w:t>
            </w:r>
          </w:p>
        </w:tc>
        <w:tc>
          <w:tcPr>
            <w:tcW w:w="1700" w:type="dxa"/>
            <w:vMerge w:val="continue"/>
          </w:tcPr>
          <w:p>
            <w:pPr>
              <w:pStyle w:val="ConsPlusNormal"/>
            </w:pPr>
          </w:p>
        </w:tc>
      </w:tr>
      <w:tr>
        <w:tc>
          <w:tcPr>
            <w:tcW w:w="19382" w:type="dxa"/>
            <w:gridSpan w:val="17"/>
          </w:tcPr>
          <w:p>
            <w:pPr>
              <w:pStyle w:val="ConsPlusNormal"/>
              <w:jc w:val="center"/>
              <w:outlineLvl w:val="2"/>
            </w:pPr>
            <w:r>
              <w:t xml:space="preserve">Государственная программа Новосибирской области "Жилищно-коммунальное хозяйство Новосибирской области"</w:t>
            </w:r>
          </w:p>
        </w:tc>
      </w:tr>
      <w:tr>
        <w:tc>
          <w:tcPr>
            <w:tcW w:w="1984" w:type="dxa"/>
            <w:vMerge w:val="restart"/>
            <w:tcBorders>
              <w:bottom w:val="none"/>
            </w:tcBorders>
          </w:tcPr>
          <w:p>
            <w:pPr>
              <w:pStyle w:val="ConsPlusNormal"/>
            </w:pPr>
            <w:r>
              <w:t xml:space="preserve">Цель государственной программы: повышение уровня комфортности, безопасности условий проживания населения Новосибирской области на основе повышения надежности работы объектов жилищно-коммунального комплекса Новосибирской области</w:t>
            </w:r>
          </w:p>
        </w:tc>
        <w:tc>
          <w:tcPr>
            <w:tcW w:w="2267" w:type="dxa"/>
          </w:tcPr>
          <w:p>
            <w:pPr>
              <w:pStyle w:val="ConsPlusNormal"/>
            </w:pPr>
            <w:r>
              <w:t xml:space="preserve">1. Удельный вес площади жилищного фонда, обеспеченного всеми видами благоустройства, в общей площади жилищного фонда Новосибирской области</w:t>
            </w:r>
          </w:p>
        </w:tc>
        <w:tc>
          <w:tcPr>
            <w:tcW w:w="623" w:type="dxa"/>
          </w:tcPr>
          <w:p>
            <w:pPr>
              <w:pStyle w:val="ConsPlusNormal"/>
              <w:jc w:val="center"/>
            </w:pPr>
            <w:r>
              <w:t xml:space="preserve">%</w:t>
            </w:r>
          </w:p>
        </w:tc>
        <w:tc>
          <w:tcPr>
            <w:tcW w:w="907" w:type="dxa"/>
          </w:tcPr>
          <w:p>
            <w:pPr>
              <w:pStyle w:val="ConsPlusNormal"/>
              <w:jc w:val="center"/>
            </w:pPr>
            <w:r>
              <w:t xml:space="preserve">58,0</w:t>
            </w:r>
          </w:p>
        </w:tc>
        <w:tc>
          <w:tcPr>
            <w:tcW w:w="1020" w:type="dxa"/>
          </w:tcPr>
          <w:p>
            <w:pPr>
              <w:pStyle w:val="ConsPlusNormal"/>
              <w:jc w:val="center"/>
            </w:pPr>
            <w:r>
              <w:t xml:space="preserve">58,1</w:t>
            </w:r>
          </w:p>
        </w:tc>
        <w:tc>
          <w:tcPr>
            <w:tcW w:w="907" w:type="dxa"/>
          </w:tcPr>
          <w:p>
            <w:pPr>
              <w:pStyle w:val="ConsPlusNormal"/>
              <w:jc w:val="center"/>
            </w:pPr>
            <w:r>
              <w:t xml:space="preserve">58,5</w:t>
            </w:r>
          </w:p>
        </w:tc>
        <w:tc>
          <w:tcPr>
            <w:tcW w:w="907" w:type="dxa"/>
          </w:tcPr>
          <w:p>
            <w:pPr>
              <w:pStyle w:val="ConsPlusNormal"/>
              <w:jc w:val="center"/>
            </w:pPr>
            <w:r>
              <w:t xml:space="preserve">59,1</w:t>
            </w:r>
          </w:p>
        </w:tc>
        <w:tc>
          <w:tcPr>
            <w:tcW w:w="907" w:type="dxa"/>
          </w:tcPr>
          <w:p>
            <w:pPr>
              <w:pStyle w:val="ConsPlusNormal"/>
              <w:jc w:val="center"/>
            </w:pPr>
            <w:r>
              <w:t xml:space="preserve">60,1</w:t>
            </w:r>
          </w:p>
        </w:tc>
        <w:tc>
          <w:tcPr>
            <w:tcW w:w="1020" w:type="dxa"/>
          </w:tcPr>
          <w:p>
            <w:pPr>
              <w:pStyle w:val="ConsPlusNormal"/>
              <w:jc w:val="center"/>
            </w:pPr>
            <w:r>
              <w:t xml:space="preserve">60,7</w:t>
            </w:r>
          </w:p>
        </w:tc>
        <w:tc>
          <w:tcPr>
            <w:tcW w:w="1020" w:type="dxa"/>
          </w:tcPr>
          <w:p>
            <w:pPr>
              <w:pStyle w:val="ConsPlusNormal"/>
              <w:jc w:val="center"/>
            </w:pPr>
            <w:r>
              <w:t xml:space="preserve">65,5</w:t>
            </w:r>
          </w:p>
        </w:tc>
        <w:tc>
          <w:tcPr>
            <w:tcW w:w="1020" w:type="dxa"/>
          </w:tcPr>
          <w:p>
            <w:pPr>
              <w:pStyle w:val="ConsPlusNormal"/>
              <w:jc w:val="center"/>
            </w:pPr>
            <w:r>
              <w:t xml:space="preserve">66,0</w:t>
            </w:r>
          </w:p>
        </w:tc>
        <w:tc>
          <w:tcPr>
            <w:tcW w:w="1020" w:type="dxa"/>
          </w:tcPr>
          <w:p>
            <w:pPr>
              <w:pStyle w:val="ConsPlusNormal"/>
              <w:jc w:val="center"/>
            </w:pPr>
            <w:r>
              <w:t xml:space="preserve">66,5</w:t>
            </w:r>
          </w:p>
        </w:tc>
        <w:tc>
          <w:tcPr>
            <w:tcW w:w="1020" w:type="dxa"/>
          </w:tcPr>
          <w:p>
            <w:pPr>
              <w:pStyle w:val="ConsPlusNormal"/>
              <w:jc w:val="center"/>
            </w:pPr>
            <w:r>
              <w:t xml:space="preserve">67,0</w:t>
            </w:r>
          </w:p>
        </w:tc>
        <w:tc>
          <w:tcPr>
            <w:tcW w:w="1020" w:type="dxa"/>
          </w:tcPr>
          <w:p>
            <w:pPr>
              <w:pStyle w:val="ConsPlusNormal"/>
              <w:jc w:val="center"/>
            </w:pPr>
            <w:r>
              <w:t xml:space="preserve">67,5</w:t>
            </w:r>
          </w:p>
        </w:tc>
        <w:tc>
          <w:tcPr>
            <w:tcW w:w="1020" w:type="dxa"/>
          </w:tcPr>
          <w:p>
            <w:pPr>
              <w:pStyle w:val="ConsPlusNormal"/>
              <w:jc w:val="center"/>
            </w:pPr>
            <w:r>
              <w:t xml:space="preserve">68,0</w:t>
            </w:r>
          </w:p>
        </w:tc>
        <w:tc>
          <w:tcPr>
            <w:tcW w:w="1020" w:type="dxa"/>
          </w:tcPr>
          <w:p>
            <w:pPr>
              <w:pStyle w:val="ConsPlusNormal"/>
              <w:jc w:val="center"/>
            </w:pPr>
            <w:r>
              <w:t xml:space="preserve">68,5</w:t>
            </w:r>
          </w:p>
        </w:tc>
        <w:tc>
          <w:tcPr>
            <w:tcW w:w="1700" w:type="dxa"/>
          </w:tcPr>
          <w:p>
            <w:pPr>
              <w:pStyle w:val="ConsPlusNormal"/>
            </w:pPr>
            <w:r>
              <w:t xml:space="preserve">нарастающим итогом</w:t>
            </w:r>
          </w:p>
        </w:tc>
      </w:tr>
      <w:tr>
        <w:tc>
          <w:tcPr>
            <w:tcW w:w="1984" w:type="dxa"/>
            <w:vMerge w:val="continue"/>
            <w:tcBorders>
              <w:bottom w:val="none"/>
            </w:tcBorders>
          </w:tcPr>
          <w:p>
            <w:pPr>
              <w:pStyle w:val="ConsPlusNormal"/>
            </w:pPr>
          </w:p>
        </w:tc>
        <w:tc>
          <w:tcPr>
            <w:tcW w:w="2267" w:type="dxa"/>
          </w:tcPr>
          <w:p>
            <w:pPr>
              <w:pStyle w:val="ConsPlusNormal"/>
            </w:pPr>
            <w:r>
              <w:t xml:space="preserve">2. Доля населения Новосибирской области, обеспеченного качественной питьевой водой, отвечающей требованиям безопасности и безвредности, в необходимом и достаточном количестве</w:t>
            </w:r>
          </w:p>
        </w:tc>
        <w:tc>
          <w:tcPr>
            <w:tcW w:w="623" w:type="dxa"/>
          </w:tcPr>
          <w:p>
            <w:pPr>
              <w:pStyle w:val="ConsPlusNormal"/>
              <w:jc w:val="center"/>
            </w:pPr>
            <w:r>
              <w:t xml:space="preserve">%</w:t>
            </w:r>
          </w:p>
        </w:tc>
        <w:tc>
          <w:tcPr>
            <w:tcW w:w="907" w:type="dxa"/>
          </w:tcPr>
          <w:p>
            <w:pPr>
              <w:pStyle w:val="ConsPlusNormal"/>
              <w:jc w:val="center"/>
            </w:pPr>
            <w:r>
              <w:t xml:space="preserve">78,0</w:t>
            </w:r>
          </w:p>
        </w:tc>
        <w:tc>
          <w:tcPr>
            <w:tcW w:w="1020" w:type="dxa"/>
          </w:tcPr>
          <w:p>
            <w:pPr>
              <w:pStyle w:val="ConsPlusNormal"/>
              <w:jc w:val="center"/>
            </w:pPr>
            <w:r>
              <w:t xml:space="preserve">78,8</w:t>
            </w:r>
          </w:p>
        </w:tc>
        <w:tc>
          <w:tcPr>
            <w:tcW w:w="907" w:type="dxa"/>
          </w:tcPr>
          <w:p>
            <w:pPr>
              <w:pStyle w:val="ConsPlusNormal"/>
              <w:jc w:val="center"/>
            </w:pPr>
            <w:r>
              <w:t xml:space="preserve">76,4</w:t>
            </w:r>
          </w:p>
        </w:tc>
        <w:tc>
          <w:tcPr>
            <w:tcW w:w="907" w:type="dxa"/>
          </w:tcPr>
          <w:p>
            <w:pPr>
              <w:pStyle w:val="ConsPlusNormal"/>
              <w:jc w:val="center"/>
            </w:pPr>
            <w:r>
              <w:t xml:space="preserve">76,5</w:t>
            </w:r>
          </w:p>
        </w:tc>
        <w:tc>
          <w:tcPr>
            <w:tcW w:w="907" w:type="dxa"/>
          </w:tcPr>
          <w:p>
            <w:pPr>
              <w:pStyle w:val="ConsPlusNormal"/>
              <w:jc w:val="center"/>
            </w:pPr>
            <w:r>
              <w:t xml:space="preserve">82,0</w:t>
            </w:r>
          </w:p>
        </w:tc>
        <w:tc>
          <w:tcPr>
            <w:tcW w:w="1020" w:type="dxa"/>
          </w:tcPr>
          <w:p>
            <w:pPr>
              <w:pStyle w:val="ConsPlusNormal"/>
              <w:jc w:val="center"/>
            </w:pPr>
            <w:r>
              <w:t xml:space="preserve">86,7</w:t>
            </w:r>
          </w:p>
        </w:tc>
        <w:tc>
          <w:tcPr>
            <w:tcW w:w="1020" w:type="dxa"/>
          </w:tcPr>
          <w:p>
            <w:pPr>
              <w:pStyle w:val="ConsPlusNormal"/>
              <w:jc w:val="center"/>
            </w:pPr>
            <w:r>
              <w:t xml:space="preserve">86,9</w:t>
            </w:r>
          </w:p>
        </w:tc>
        <w:tc>
          <w:tcPr>
            <w:tcW w:w="1020" w:type="dxa"/>
          </w:tcPr>
          <w:p>
            <w:pPr>
              <w:pStyle w:val="ConsPlusNormal"/>
              <w:jc w:val="center"/>
            </w:pPr>
            <w:r>
              <w:t xml:space="preserve">87,3</w:t>
            </w:r>
          </w:p>
        </w:tc>
        <w:tc>
          <w:tcPr>
            <w:tcW w:w="1020" w:type="dxa"/>
          </w:tcPr>
          <w:p>
            <w:pPr>
              <w:pStyle w:val="ConsPlusNormal"/>
              <w:jc w:val="center"/>
            </w:pPr>
            <w:r>
              <w:t xml:space="preserve">88,1</w:t>
            </w:r>
          </w:p>
        </w:tc>
        <w:tc>
          <w:tcPr>
            <w:tcW w:w="1020" w:type="dxa"/>
          </w:tcPr>
          <w:p>
            <w:pPr>
              <w:pStyle w:val="ConsPlusNormal"/>
              <w:jc w:val="center"/>
            </w:pPr>
            <w:r>
              <w:t xml:space="preserve">90,6</w:t>
            </w:r>
          </w:p>
        </w:tc>
        <w:tc>
          <w:tcPr>
            <w:tcW w:w="1020" w:type="dxa"/>
          </w:tcPr>
          <w:p>
            <w:pPr>
              <w:pStyle w:val="ConsPlusNormal"/>
              <w:jc w:val="center"/>
            </w:pPr>
            <w:r>
              <w:t xml:space="preserve">91,9</w:t>
            </w:r>
          </w:p>
        </w:tc>
        <w:tc>
          <w:tcPr>
            <w:tcW w:w="1020" w:type="dxa"/>
          </w:tcPr>
          <w:p>
            <w:pPr>
              <w:pStyle w:val="ConsPlusNormal"/>
              <w:jc w:val="center"/>
            </w:pPr>
            <w:r>
              <w:t xml:space="preserve">92,1</w:t>
            </w:r>
          </w:p>
        </w:tc>
        <w:tc>
          <w:tcPr>
            <w:tcW w:w="1020" w:type="dxa"/>
          </w:tcPr>
          <w:p>
            <w:pPr>
              <w:pStyle w:val="ConsPlusNormal"/>
              <w:jc w:val="center"/>
            </w:pPr>
            <w:r>
              <w:t xml:space="preserve">92,2</w:t>
            </w:r>
          </w:p>
        </w:tc>
        <w:tc>
          <w:tcPr>
            <w:tcW w:w="1700" w:type="dxa"/>
          </w:tcPr>
          <w:p>
            <w:pPr>
              <w:pStyle w:val="ConsPlusNormal"/>
            </w:pPr>
            <w:r>
              <w:t xml:space="preserve">нарастающим итогом, значения на 2016 и последующие годы установлены с учетом итогов реализации государственной программы за 2015 год</w:t>
            </w:r>
          </w:p>
        </w:tc>
      </w:tr>
      <w:tr>
        <w:tc>
          <w:tcPr>
            <w:tcW w:w="1984" w:type="dxa"/>
            <w:vMerge w:val="continue"/>
            <w:tcBorders>
              <w:bottom w:val="none"/>
            </w:tcBorders>
          </w:tcPr>
          <w:p>
            <w:pPr>
              <w:pStyle w:val="ConsPlusNormal"/>
            </w:pPr>
          </w:p>
        </w:tc>
        <w:tc>
          <w:tcPr>
            <w:tcW w:w="2267" w:type="dxa"/>
          </w:tcPr>
          <w:p>
            <w:pPr>
              <w:pStyle w:val="ConsPlusNormal"/>
            </w:pPr>
            <w:r>
              <w:t xml:space="preserve">3. Удельный вес жилищного фонда, </w:t>
            </w:r>
            <w:r>
              <w:t xml:space="preserve">обеспеченного газом</w:t>
            </w:r>
          </w:p>
        </w:tc>
        <w:tc>
          <w:tcPr>
            <w:tcW w:w="623" w:type="dxa"/>
          </w:tcPr>
          <w:p>
            <w:pPr>
              <w:pStyle w:val="ConsPlusNormal"/>
              <w:jc w:val="center"/>
            </w:pPr>
            <w:r>
              <w:t xml:space="preserve">%</w:t>
            </w:r>
          </w:p>
        </w:tc>
        <w:tc>
          <w:tcPr>
            <w:tcW w:w="907" w:type="dxa"/>
          </w:tcPr>
          <w:p>
            <w:pPr>
              <w:pStyle w:val="ConsPlusNormal"/>
              <w:jc w:val="center"/>
            </w:pPr>
            <w:r>
              <w:t xml:space="preserve">25,2</w:t>
            </w:r>
          </w:p>
        </w:tc>
        <w:tc>
          <w:tcPr>
            <w:tcW w:w="1020" w:type="dxa"/>
          </w:tcPr>
          <w:p>
            <w:pPr>
              <w:pStyle w:val="ConsPlusNormal"/>
              <w:jc w:val="center"/>
            </w:pPr>
            <w:r>
              <w:t xml:space="preserve">27,0</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исключен с 2016 года</w:t>
            </w:r>
          </w:p>
        </w:tc>
      </w:tr>
      <w:tr>
        <w:tc>
          <w:tcPr>
            <w:tcW w:w="1984" w:type="dxa"/>
            <w:vMerge w:val="continue"/>
            <w:tcBorders>
              <w:bottom w:val="none"/>
            </w:tcBorders>
          </w:tcPr>
          <w:p>
            <w:pPr>
              <w:pStyle w:val="ConsPlusNormal"/>
            </w:pPr>
          </w:p>
        </w:tc>
        <w:tc>
          <w:tcPr>
            <w:tcW w:w="2267" w:type="dxa"/>
          </w:tcPr>
          <w:p>
            <w:pPr>
              <w:pStyle w:val="ConsPlusNormal"/>
            </w:pPr>
            <w:r>
              <w:t xml:space="preserve">4. Уровень газификации жилищного фонда в Новосибирской области природным газом (от расчетной потребности)</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28,5</w:t>
            </w:r>
          </w:p>
        </w:tc>
        <w:tc>
          <w:tcPr>
            <w:tcW w:w="907" w:type="dxa"/>
          </w:tcPr>
          <w:p>
            <w:pPr>
              <w:pStyle w:val="ConsPlusNormal"/>
              <w:jc w:val="center"/>
            </w:pPr>
            <w:r>
              <w:t xml:space="preserve">28,6</w:t>
            </w:r>
          </w:p>
        </w:tc>
        <w:tc>
          <w:tcPr>
            <w:tcW w:w="907" w:type="dxa"/>
          </w:tcPr>
          <w:p>
            <w:pPr>
              <w:pStyle w:val="ConsPlusNormal"/>
              <w:jc w:val="center"/>
            </w:pPr>
            <w:r>
              <w:t xml:space="preserve">28,7</w:t>
            </w:r>
          </w:p>
        </w:tc>
        <w:tc>
          <w:tcPr>
            <w:tcW w:w="907" w:type="dxa"/>
          </w:tcPr>
          <w:p>
            <w:pPr>
              <w:pStyle w:val="ConsPlusNormal"/>
              <w:jc w:val="center"/>
            </w:pPr>
            <w:r>
              <w:t xml:space="preserve">30,0</w:t>
            </w:r>
          </w:p>
        </w:tc>
        <w:tc>
          <w:tcPr>
            <w:tcW w:w="1020" w:type="dxa"/>
          </w:tcPr>
          <w:p>
            <w:pPr>
              <w:pStyle w:val="ConsPlusNormal"/>
              <w:jc w:val="center"/>
            </w:pPr>
            <w:r>
              <w:t xml:space="preserve">30,1</w:t>
            </w:r>
          </w:p>
        </w:tc>
        <w:tc>
          <w:tcPr>
            <w:tcW w:w="1020" w:type="dxa"/>
          </w:tcPr>
          <w:p>
            <w:pPr>
              <w:pStyle w:val="ConsPlusNormal"/>
              <w:jc w:val="center"/>
            </w:pPr>
            <w:r>
              <w:t xml:space="preserve">33,4</w:t>
            </w:r>
          </w:p>
        </w:tc>
        <w:tc>
          <w:tcPr>
            <w:tcW w:w="1020" w:type="dxa"/>
          </w:tcPr>
          <w:p>
            <w:pPr>
              <w:pStyle w:val="ConsPlusNormal"/>
              <w:jc w:val="center"/>
            </w:pPr>
            <w:r>
              <w:t xml:space="preserve">34,8</w:t>
            </w:r>
          </w:p>
        </w:tc>
        <w:tc>
          <w:tcPr>
            <w:tcW w:w="1020" w:type="dxa"/>
          </w:tcPr>
          <w:p>
            <w:pPr>
              <w:pStyle w:val="ConsPlusNormal"/>
              <w:jc w:val="center"/>
            </w:pPr>
            <w:r>
              <w:t xml:space="preserve">35,8</w:t>
            </w:r>
          </w:p>
        </w:tc>
        <w:tc>
          <w:tcPr>
            <w:tcW w:w="1020" w:type="dxa"/>
          </w:tcPr>
          <w:p>
            <w:pPr>
              <w:pStyle w:val="ConsPlusNormal"/>
              <w:jc w:val="center"/>
            </w:pPr>
            <w:r>
              <w:t xml:space="preserve">36,8</w:t>
            </w:r>
          </w:p>
        </w:tc>
        <w:tc>
          <w:tcPr>
            <w:tcW w:w="1020" w:type="dxa"/>
          </w:tcPr>
          <w:p>
            <w:pPr>
              <w:pStyle w:val="ConsPlusNormal"/>
              <w:jc w:val="center"/>
            </w:pPr>
            <w:r>
              <w:t xml:space="preserve">37,8</w:t>
            </w:r>
          </w:p>
        </w:tc>
        <w:tc>
          <w:tcPr>
            <w:tcW w:w="1020" w:type="dxa"/>
          </w:tcPr>
          <w:p>
            <w:pPr>
              <w:pStyle w:val="ConsPlusNormal"/>
              <w:jc w:val="center"/>
            </w:pPr>
            <w:r>
              <w:t xml:space="preserve">38,8</w:t>
            </w:r>
          </w:p>
        </w:tc>
        <w:tc>
          <w:tcPr>
            <w:tcW w:w="1020" w:type="dxa"/>
          </w:tcPr>
          <w:p>
            <w:pPr>
              <w:pStyle w:val="ConsPlusNormal"/>
              <w:jc w:val="center"/>
            </w:pPr>
            <w:r>
              <w:t xml:space="preserve">39,8</w:t>
            </w:r>
          </w:p>
        </w:tc>
        <w:tc>
          <w:tcPr>
            <w:tcW w:w="1700" w:type="dxa"/>
          </w:tcPr>
          <w:p>
            <w:pPr>
              <w:pStyle w:val="ConsPlusNormal"/>
            </w:pPr>
            <w:r>
              <w:t xml:space="preserve">нарастающим итогом, введен с 2016 года, на 2015 год приведено базовое значение</w:t>
            </w:r>
          </w:p>
        </w:tc>
      </w:tr>
      <w:tr>
        <w:tc>
          <w:tcPr>
            <w:tcW w:w="1984" w:type="dxa"/>
            <w:vMerge w:val="continue"/>
            <w:tcBorders>
              <w:bottom w:val="none"/>
            </w:tcBorders>
          </w:tcPr>
          <w:p>
            <w:pPr>
              <w:pStyle w:val="ConsPlusNormal"/>
            </w:pPr>
          </w:p>
        </w:tc>
        <w:tc>
          <w:tcPr>
            <w:tcW w:w="2267" w:type="dxa"/>
          </w:tcPr>
          <w:p>
            <w:pPr>
              <w:pStyle w:val="ConsPlusNormal"/>
            </w:pPr>
            <w:r>
              <w:t xml:space="preserve">5. Удельный вес площади жилищного фонда, обеспеченного водопроводом</w:t>
            </w:r>
          </w:p>
        </w:tc>
        <w:tc>
          <w:tcPr>
            <w:tcW w:w="623" w:type="dxa"/>
          </w:tcPr>
          <w:p>
            <w:pPr>
              <w:pStyle w:val="ConsPlusNormal"/>
              <w:jc w:val="center"/>
            </w:pPr>
            <w:r>
              <w:t xml:space="preserve">%</w:t>
            </w:r>
          </w:p>
        </w:tc>
        <w:tc>
          <w:tcPr>
            <w:tcW w:w="907" w:type="dxa"/>
          </w:tcPr>
          <w:p>
            <w:pPr>
              <w:pStyle w:val="ConsPlusNormal"/>
              <w:jc w:val="center"/>
            </w:pPr>
            <w:r>
              <w:t xml:space="preserve">82,4</w:t>
            </w:r>
          </w:p>
        </w:tc>
        <w:tc>
          <w:tcPr>
            <w:tcW w:w="1020" w:type="dxa"/>
          </w:tcPr>
          <w:p>
            <w:pPr>
              <w:pStyle w:val="ConsPlusNormal"/>
              <w:jc w:val="center"/>
            </w:pPr>
            <w:r>
              <w:t xml:space="preserve">84,2</w:t>
            </w:r>
          </w:p>
        </w:tc>
        <w:tc>
          <w:tcPr>
            <w:tcW w:w="907" w:type="dxa"/>
          </w:tcPr>
          <w:p>
            <w:pPr>
              <w:pStyle w:val="ConsPlusNormal"/>
              <w:jc w:val="center"/>
            </w:pPr>
            <w:r>
              <w:t xml:space="preserve">84,9</w:t>
            </w:r>
          </w:p>
        </w:tc>
        <w:tc>
          <w:tcPr>
            <w:tcW w:w="907" w:type="dxa"/>
          </w:tcPr>
          <w:p>
            <w:pPr>
              <w:pStyle w:val="ConsPlusNormal"/>
              <w:jc w:val="center"/>
            </w:pPr>
            <w:r>
              <w:t xml:space="preserve">85,5</w:t>
            </w:r>
          </w:p>
        </w:tc>
        <w:tc>
          <w:tcPr>
            <w:tcW w:w="907" w:type="dxa"/>
          </w:tcPr>
          <w:p>
            <w:pPr>
              <w:pStyle w:val="ConsPlusNormal"/>
              <w:jc w:val="center"/>
            </w:pPr>
            <w:r>
              <w:t xml:space="preserve">85,9</w:t>
            </w:r>
          </w:p>
        </w:tc>
        <w:tc>
          <w:tcPr>
            <w:tcW w:w="1020" w:type="dxa"/>
          </w:tcPr>
          <w:p>
            <w:pPr>
              <w:pStyle w:val="ConsPlusNormal"/>
              <w:jc w:val="center"/>
            </w:pPr>
            <w:r>
              <w:t xml:space="preserve">86,5</w:t>
            </w:r>
          </w:p>
        </w:tc>
        <w:tc>
          <w:tcPr>
            <w:tcW w:w="1020" w:type="dxa"/>
          </w:tcPr>
          <w:p>
            <w:pPr>
              <w:pStyle w:val="ConsPlusNormal"/>
              <w:jc w:val="center"/>
            </w:pPr>
            <w:r>
              <w:t xml:space="preserve">90,9</w:t>
            </w:r>
          </w:p>
        </w:tc>
        <w:tc>
          <w:tcPr>
            <w:tcW w:w="1020" w:type="dxa"/>
          </w:tcPr>
          <w:p>
            <w:pPr>
              <w:pStyle w:val="ConsPlusNormal"/>
              <w:jc w:val="center"/>
            </w:pPr>
            <w:r>
              <w:t xml:space="preserve">91,0</w:t>
            </w:r>
          </w:p>
        </w:tc>
        <w:tc>
          <w:tcPr>
            <w:tcW w:w="1020" w:type="dxa"/>
          </w:tcPr>
          <w:p>
            <w:pPr>
              <w:pStyle w:val="ConsPlusNormal"/>
              <w:jc w:val="center"/>
            </w:pPr>
            <w:r>
              <w:t xml:space="preserve">91,1</w:t>
            </w:r>
          </w:p>
        </w:tc>
        <w:tc>
          <w:tcPr>
            <w:tcW w:w="1020" w:type="dxa"/>
          </w:tcPr>
          <w:p>
            <w:pPr>
              <w:pStyle w:val="ConsPlusNormal"/>
              <w:jc w:val="center"/>
            </w:pPr>
            <w:r>
              <w:t xml:space="preserve">91,9</w:t>
            </w:r>
          </w:p>
        </w:tc>
        <w:tc>
          <w:tcPr>
            <w:tcW w:w="1020" w:type="dxa"/>
          </w:tcPr>
          <w:p>
            <w:pPr>
              <w:pStyle w:val="ConsPlusNormal"/>
              <w:jc w:val="center"/>
            </w:pPr>
            <w:r>
              <w:t xml:space="preserve">92,0</w:t>
            </w:r>
          </w:p>
        </w:tc>
        <w:tc>
          <w:tcPr>
            <w:tcW w:w="1020" w:type="dxa"/>
          </w:tcPr>
          <w:p>
            <w:pPr>
              <w:pStyle w:val="ConsPlusNormal"/>
              <w:jc w:val="center"/>
            </w:pPr>
            <w:r>
              <w:t xml:space="preserve">92,1</w:t>
            </w:r>
          </w:p>
        </w:tc>
        <w:tc>
          <w:tcPr>
            <w:tcW w:w="1020" w:type="dxa"/>
          </w:tcPr>
          <w:p>
            <w:pPr>
              <w:pStyle w:val="ConsPlusNormal"/>
              <w:jc w:val="center"/>
            </w:pPr>
            <w:r>
              <w:t xml:space="preserve">92,1</w:t>
            </w:r>
          </w:p>
        </w:tc>
        <w:tc>
          <w:tcPr>
            <w:tcW w:w="1700" w:type="dxa"/>
          </w:tcPr>
          <w:p>
            <w:pPr>
              <w:pStyle w:val="ConsPlusNormal"/>
            </w:pPr>
            <w:r>
              <w:t xml:space="preserve">нарастающим итогом</w:t>
            </w:r>
          </w:p>
        </w:tc>
      </w:tr>
      <w:tr>
        <w:tc>
          <w:tcPr>
            <w:tcW w:w="1984" w:type="dxa"/>
            <w:vMerge w:val="continue"/>
            <w:tcBorders>
              <w:bottom w:val="none"/>
            </w:tcBorders>
          </w:tcPr>
          <w:p>
            <w:pPr>
              <w:pStyle w:val="ConsPlusNormal"/>
            </w:pPr>
          </w:p>
        </w:tc>
        <w:tc>
          <w:tcPr>
            <w:tcW w:w="2267" w:type="dxa"/>
          </w:tcPr>
          <w:p>
            <w:pPr>
              <w:pStyle w:val="ConsPlusNormal"/>
            </w:pPr>
            <w:r>
              <w:t xml:space="preserve">6. Удельный вес жилищного фонда, обеспеченного центральным отоплением</w:t>
            </w:r>
          </w:p>
        </w:tc>
        <w:tc>
          <w:tcPr>
            <w:tcW w:w="623" w:type="dxa"/>
          </w:tcPr>
          <w:p>
            <w:pPr>
              <w:pStyle w:val="ConsPlusNormal"/>
              <w:jc w:val="center"/>
            </w:pPr>
            <w:r>
              <w:t xml:space="preserve">%</w:t>
            </w:r>
          </w:p>
        </w:tc>
        <w:tc>
          <w:tcPr>
            <w:tcW w:w="907" w:type="dxa"/>
          </w:tcPr>
          <w:p>
            <w:pPr>
              <w:pStyle w:val="ConsPlusNormal"/>
              <w:jc w:val="center"/>
            </w:pPr>
            <w:r>
              <w:t xml:space="preserve">70,3</w:t>
            </w:r>
          </w:p>
        </w:tc>
        <w:tc>
          <w:tcPr>
            <w:tcW w:w="1020" w:type="dxa"/>
          </w:tcPr>
          <w:p>
            <w:pPr>
              <w:pStyle w:val="ConsPlusNormal"/>
              <w:jc w:val="center"/>
            </w:pPr>
            <w:r>
              <w:t xml:space="preserve">70,5</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исключен с 2016 года</w:t>
            </w:r>
          </w:p>
        </w:tc>
      </w:tr>
      <w:tr>
        <w:tc>
          <w:tcPr>
            <w:tcW w:w="1984" w:type="dxa"/>
            <w:vMerge w:val="continue"/>
            <w:tcBorders>
              <w:bottom w:val="none"/>
            </w:tcBorders>
          </w:tcPr>
          <w:p>
            <w:pPr>
              <w:pStyle w:val="ConsPlusNormal"/>
            </w:pPr>
          </w:p>
        </w:tc>
        <w:tc>
          <w:tcPr>
            <w:tcW w:w="2267" w:type="dxa"/>
          </w:tcPr>
          <w:p>
            <w:pPr>
              <w:pStyle w:val="ConsPlusNormal"/>
            </w:pPr>
            <w:r>
              <w:t xml:space="preserve">7. Удельный вес площади жилищного фонда, обеспеченного отоплением</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91,2</w:t>
            </w:r>
          </w:p>
        </w:tc>
        <w:tc>
          <w:tcPr>
            <w:tcW w:w="907" w:type="dxa"/>
          </w:tcPr>
          <w:p>
            <w:pPr>
              <w:pStyle w:val="ConsPlusNormal"/>
              <w:jc w:val="center"/>
            </w:pPr>
            <w:r>
              <w:t xml:space="preserve">91,3</w:t>
            </w:r>
          </w:p>
        </w:tc>
        <w:tc>
          <w:tcPr>
            <w:tcW w:w="907" w:type="dxa"/>
          </w:tcPr>
          <w:p>
            <w:pPr>
              <w:pStyle w:val="ConsPlusNormal"/>
              <w:jc w:val="center"/>
            </w:pPr>
            <w:r>
              <w:t xml:space="preserve">91,15</w:t>
            </w:r>
          </w:p>
        </w:tc>
        <w:tc>
          <w:tcPr>
            <w:tcW w:w="907" w:type="dxa"/>
          </w:tcPr>
          <w:p>
            <w:pPr>
              <w:pStyle w:val="ConsPlusNormal"/>
              <w:jc w:val="center"/>
            </w:pPr>
            <w:r>
              <w:t xml:space="preserve">91,2</w:t>
            </w:r>
          </w:p>
        </w:tc>
        <w:tc>
          <w:tcPr>
            <w:tcW w:w="1020" w:type="dxa"/>
          </w:tcPr>
          <w:p>
            <w:pPr>
              <w:pStyle w:val="ConsPlusNormal"/>
              <w:jc w:val="center"/>
            </w:pPr>
            <w:r>
              <w:t xml:space="preserve">91,85</w:t>
            </w:r>
          </w:p>
        </w:tc>
        <w:tc>
          <w:tcPr>
            <w:tcW w:w="1020" w:type="dxa"/>
          </w:tcPr>
          <w:p>
            <w:pPr>
              <w:pStyle w:val="ConsPlusNormal"/>
              <w:jc w:val="center"/>
            </w:pPr>
            <w:r>
              <w:t xml:space="preserve">92,0</w:t>
            </w:r>
          </w:p>
        </w:tc>
        <w:tc>
          <w:tcPr>
            <w:tcW w:w="1020" w:type="dxa"/>
          </w:tcPr>
          <w:p>
            <w:pPr>
              <w:pStyle w:val="ConsPlusNormal"/>
              <w:jc w:val="center"/>
            </w:pPr>
            <w:r>
              <w:t xml:space="preserve">92,05</w:t>
            </w:r>
          </w:p>
        </w:tc>
        <w:tc>
          <w:tcPr>
            <w:tcW w:w="1020" w:type="dxa"/>
          </w:tcPr>
          <w:p>
            <w:pPr>
              <w:pStyle w:val="ConsPlusNormal"/>
              <w:jc w:val="center"/>
            </w:pPr>
            <w:r>
              <w:t xml:space="preserve">92,1</w:t>
            </w:r>
          </w:p>
        </w:tc>
        <w:tc>
          <w:tcPr>
            <w:tcW w:w="1020" w:type="dxa"/>
          </w:tcPr>
          <w:p>
            <w:pPr>
              <w:pStyle w:val="ConsPlusNormal"/>
              <w:jc w:val="center"/>
            </w:pPr>
            <w:r>
              <w:t xml:space="preserve">92,15</w:t>
            </w:r>
          </w:p>
        </w:tc>
        <w:tc>
          <w:tcPr>
            <w:tcW w:w="1020" w:type="dxa"/>
          </w:tcPr>
          <w:p>
            <w:pPr>
              <w:pStyle w:val="ConsPlusNormal"/>
              <w:jc w:val="center"/>
            </w:pPr>
            <w:r>
              <w:t xml:space="preserve">92,2</w:t>
            </w:r>
          </w:p>
        </w:tc>
        <w:tc>
          <w:tcPr>
            <w:tcW w:w="1020" w:type="dxa"/>
          </w:tcPr>
          <w:p>
            <w:pPr>
              <w:pStyle w:val="ConsPlusNormal"/>
              <w:jc w:val="center"/>
            </w:pPr>
            <w:r>
              <w:t xml:space="preserve">92,25</w:t>
            </w:r>
          </w:p>
        </w:tc>
        <w:tc>
          <w:tcPr>
            <w:tcW w:w="1020" w:type="dxa"/>
          </w:tcPr>
          <w:p>
            <w:pPr>
              <w:pStyle w:val="ConsPlusNormal"/>
              <w:jc w:val="center"/>
            </w:pPr>
            <w:r>
              <w:t xml:space="preserve">92,27</w:t>
            </w:r>
          </w:p>
        </w:tc>
        <w:tc>
          <w:tcPr>
            <w:tcW w:w="1700" w:type="dxa"/>
          </w:tcPr>
          <w:p>
            <w:pPr>
              <w:pStyle w:val="ConsPlusNormal"/>
            </w:pPr>
            <w:r>
              <w:t xml:space="preserve">нарастающим итогом, введен с 2016 года, на 2015 год приведено базовое значение</w:t>
            </w:r>
          </w:p>
        </w:tc>
      </w:tr>
      <w:tr>
        <w:tc>
          <w:tcPr>
            <w:tcW w:w="1984" w:type="dxa"/>
            <w:tcBorders>
              <w:top w:val="none"/>
            </w:tcBorders>
          </w:tcPr>
          <w:p>
            <w:pPr>
              <w:pStyle w:val="ConsPlusNormal"/>
            </w:pPr>
          </w:p>
        </w:tc>
        <w:tc>
          <w:tcPr>
            <w:tcW w:w="2267" w:type="dxa"/>
          </w:tcPr>
          <w:p>
            <w:pPr>
              <w:pStyle w:val="ConsPlusNormal"/>
            </w:pPr>
            <w:r>
              <w:t xml:space="preserve">8. Количество аварий и отключений продолжительностью более суток на объектах жилищно-коммунального </w:t>
            </w:r>
            <w:r>
              <w:t xml:space="preserve">хозяйства Новосибирской области</w:t>
            </w:r>
          </w:p>
        </w:tc>
        <w:tc>
          <w:tcPr>
            <w:tcW w:w="623" w:type="dxa"/>
          </w:tcPr>
          <w:p>
            <w:pPr>
              <w:pStyle w:val="ConsPlusNormal"/>
              <w:jc w:val="center"/>
            </w:pPr>
            <w:r>
              <w:t xml:space="preserve">ед.</w:t>
            </w:r>
          </w:p>
        </w:tc>
        <w:tc>
          <w:tcPr>
            <w:tcW w:w="907" w:type="dxa"/>
          </w:tcPr>
          <w:p>
            <w:pPr>
              <w:pStyle w:val="ConsPlusNormal"/>
              <w:jc w:val="center"/>
            </w:pPr>
            <w:r>
              <w:t xml:space="preserve">0</w:t>
            </w:r>
          </w:p>
        </w:tc>
        <w:tc>
          <w:tcPr>
            <w:tcW w:w="1020" w:type="dxa"/>
          </w:tcPr>
          <w:p>
            <w:pPr>
              <w:pStyle w:val="ConsPlusNormal"/>
              <w:jc w:val="center"/>
            </w:pPr>
            <w:r>
              <w:t xml:space="preserve">0</w:t>
            </w:r>
          </w:p>
        </w:tc>
        <w:tc>
          <w:tcPr>
            <w:tcW w:w="907" w:type="dxa"/>
          </w:tcPr>
          <w:p>
            <w:pPr>
              <w:pStyle w:val="ConsPlusNormal"/>
              <w:jc w:val="center"/>
            </w:pPr>
            <w:r>
              <w:t xml:space="preserve">0</w:t>
            </w:r>
          </w:p>
        </w:tc>
        <w:tc>
          <w:tcPr>
            <w:tcW w:w="907" w:type="dxa"/>
          </w:tcPr>
          <w:p>
            <w:pPr>
              <w:pStyle w:val="ConsPlusNormal"/>
              <w:jc w:val="center"/>
            </w:pPr>
            <w:r>
              <w:t xml:space="preserve">0</w:t>
            </w:r>
          </w:p>
        </w:tc>
        <w:tc>
          <w:tcPr>
            <w:tcW w:w="907"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700" w:type="dxa"/>
          </w:tcPr>
          <w:p>
            <w:pPr>
              <w:pStyle w:val="ConsPlusNormal"/>
            </w:pPr>
            <w:r>
              <w:t xml:space="preserve">ежегодно, в соответствии с </w:t>
            </w:r>
            <w:hyperlink r:id="rId266">
              <w:r>
                <w:rPr>
                  <w:color w:val="0000ff"/>
                </w:rPr>
                <w:t xml:space="preserve">пунктом 2</w:t>
              </w:r>
            </w:hyperlink>
            <w:r>
              <w:t xml:space="preserve"> постановления Правительства Российской </w:t>
            </w:r>
            <w:r>
              <w:t xml:space="preserve">Федерации от 08.08.2012 N 808 "Об организации теплоснабжения в Российской Федерации и о внесении изменений в некоторые акты Правительства Российской Федерации", </w:t>
            </w:r>
            <w:hyperlink r:id="rId267">
              <w:r>
                <w:rPr>
                  <w:color w:val="0000ff"/>
                </w:rPr>
                <w:t xml:space="preserve">приказом</w:t>
              </w:r>
            </w:hyperlink>
            <w:r>
              <w:t xml:space="preserve"> Минрегиона России от 26.07.2013 N 310 утверждены методические указания по анализу показателей, используемых для оценки надежности систем теплоснабжения, в части аварий и отключений</w:t>
            </w:r>
          </w:p>
        </w:tc>
      </w:tr>
      <w:tr>
        <w:tc>
          <w:tcPr>
            <w:tcW w:w="1984" w:type="dxa"/>
            <w:vMerge w:val="restart"/>
          </w:tcPr>
          <w:p>
            <w:pPr>
              <w:pStyle w:val="ConsPlusNormal"/>
            </w:pPr>
            <w:r>
              <w:t xml:space="preserve">Задача 1 государственной программы: </w:t>
            </w:r>
            <w:r>
              <w:t xml:space="preserve">развитие коммунальной инфраструктуры на территории муниципальных образований Новосибирской области</w:t>
            </w:r>
          </w:p>
        </w:tc>
        <w:tc>
          <w:tcPr>
            <w:tcW w:w="2267" w:type="dxa"/>
          </w:tcPr>
          <w:p>
            <w:pPr>
              <w:pStyle w:val="ConsPlusNormal"/>
            </w:pPr>
            <w:r>
              <w:t xml:space="preserve">9. Уровень износа коммунальной инфраструктуры</w:t>
            </w:r>
          </w:p>
        </w:tc>
        <w:tc>
          <w:tcPr>
            <w:tcW w:w="623" w:type="dxa"/>
          </w:tcPr>
          <w:p>
            <w:pPr>
              <w:pStyle w:val="ConsPlusNormal"/>
              <w:jc w:val="center"/>
            </w:pPr>
            <w:r>
              <w:t xml:space="preserve">%</w:t>
            </w:r>
          </w:p>
        </w:tc>
        <w:tc>
          <w:tcPr>
            <w:tcW w:w="907" w:type="dxa"/>
          </w:tcPr>
          <w:p>
            <w:pPr>
              <w:pStyle w:val="ConsPlusNormal"/>
              <w:jc w:val="center"/>
            </w:pPr>
            <w:r>
              <w:t xml:space="preserve">64,9</w:t>
            </w:r>
          </w:p>
        </w:tc>
        <w:tc>
          <w:tcPr>
            <w:tcW w:w="1020" w:type="dxa"/>
          </w:tcPr>
          <w:p>
            <w:pPr>
              <w:pStyle w:val="ConsPlusNormal"/>
              <w:jc w:val="center"/>
            </w:pPr>
            <w:r>
              <w:t xml:space="preserve">64,6</w:t>
            </w:r>
          </w:p>
        </w:tc>
        <w:tc>
          <w:tcPr>
            <w:tcW w:w="907" w:type="dxa"/>
          </w:tcPr>
          <w:p>
            <w:pPr>
              <w:pStyle w:val="ConsPlusNormal"/>
              <w:jc w:val="center"/>
            </w:pPr>
            <w:r>
              <w:t xml:space="preserve">64,5</w:t>
            </w:r>
          </w:p>
        </w:tc>
        <w:tc>
          <w:tcPr>
            <w:tcW w:w="907" w:type="dxa"/>
          </w:tcPr>
          <w:p>
            <w:pPr>
              <w:pStyle w:val="ConsPlusNormal"/>
              <w:jc w:val="center"/>
            </w:pPr>
            <w:r>
              <w:t xml:space="preserve">64,3</w:t>
            </w:r>
          </w:p>
        </w:tc>
        <w:tc>
          <w:tcPr>
            <w:tcW w:w="907" w:type="dxa"/>
          </w:tcPr>
          <w:p>
            <w:pPr>
              <w:pStyle w:val="ConsPlusNormal"/>
              <w:jc w:val="center"/>
            </w:pPr>
            <w:r>
              <w:t xml:space="preserve">64,05</w:t>
            </w:r>
          </w:p>
        </w:tc>
        <w:tc>
          <w:tcPr>
            <w:tcW w:w="1020" w:type="dxa"/>
          </w:tcPr>
          <w:p>
            <w:pPr>
              <w:pStyle w:val="ConsPlusNormal"/>
              <w:jc w:val="center"/>
            </w:pPr>
            <w:r>
              <w:t xml:space="preserve">63,2</w:t>
            </w:r>
          </w:p>
        </w:tc>
        <w:tc>
          <w:tcPr>
            <w:tcW w:w="1020" w:type="dxa"/>
          </w:tcPr>
          <w:p>
            <w:pPr>
              <w:pStyle w:val="ConsPlusNormal"/>
              <w:jc w:val="center"/>
            </w:pPr>
            <w:r>
              <w:t xml:space="preserve">60,4</w:t>
            </w:r>
          </w:p>
        </w:tc>
        <w:tc>
          <w:tcPr>
            <w:tcW w:w="1020" w:type="dxa"/>
          </w:tcPr>
          <w:p>
            <w:pPr>
              <w:pStyle w:val="ConsPlusNormal"/>
              <w:jc w:val="center"/>
            </w:pPr>
            <w:r>
              <w:t xml:space="preserve">60,2</w:t>
            </w:r>
          </w:p>
        </w:tc>
        <w:tc>
          <w:tcPr>
            <w:tcW w:w="1020" w:type="dxa"/>
          </w:tcPr>
          <w:p>
            <w:pPr>
              <w:pStyle w:val="ConsPlusNormal"/>
              <w:jc w:val="center"/>
            </w:pPr>
            <w:r>
              <w:t xml:space="preserve">49,9</w:t>
            </w:r>
          </w:p>
        </w:tc>
        <w:tc>
          <w:tcPr>
            <w:tcW w:w="1020" w:type="dxa"/>
          </w:tcPr>
          <w:p>
            <w:pPr>
              <w:pStyle w:val="ConsPlusNormal"/>
              <w:jc w:val="center"/>
            </w:pPr>
            <w:r>
              <w:t xml:space="preserve">46,0</w:t>
            </w:r>
          </w:p>
        </w:tc>
        <w:tc>
          <w:tcPr>
            <w:tcW w:w="1020" w:type="dxa"/>
          </w:tcPr>
          <w:p>
            <w:pPr>
              <w:pStyle w:val="ConsPlusNormal"/>
              <w:jc w:val="center"/>
            </w:pPr>
            <w:r>
              <w:t xml:space="preserve">45,8</w:t>
            </w:r>
          </w:p>
        </w:tc>
        <w:tc>
          <w:tcPr>
            <w:tcW w:w="1020" w:type="dxa"/>
          </w:tcPr>
          <w:p>
            <w:pPr>
              <w:pStyle w:val="ConsPlusNormal"/>
              <w:jc w:val="center"/>
            </w:pPr>
            <w:r>
              <w:t xml:space="preserve">45,6</w:t>
            </w:r>
          </w:p>
        </w:tc>
        <w:tc>
          <w:tcPr>
            <w:tcW w:w="1020" w:type="dxa"/>
          </w:tcPr>
          <w:p>
            <w:pPr>
              <w:pStyle w:val="ConsPlusNormal"/>
              <w:jc w:val="center"/>
            </w:pPr>
            <w:r>
              <w:t xml:space="preserve">45,4</w:t>
            </w:r>
          </w:p>
        </w:tc>
        <w:tc>
          <w:tcPr>
            <w:tcW w:w="1700" w:type="dxa"/>
          </w:tcPr>
          <w:p>
            <w:pPr>
              <w:pStyle w:val="ConsPlusNormal"/>
            </w:pPr>
            <w:r>
              <w:t xml:space="preserve">нарастающим итогом</w:t>
            </w:r>
          </w:p>
        </w:tc>
      </w:tr>
      <w:tr>
        <w:tc>
          <w:tcPr>
            <w:tcW w:w="1984" w:type="dxa"/>
            <w:vMerge w:val="continue"/>
          </w:tcPr>
          <w:p>
            <w:pPr>
              <w:pStyle w:val="ConsPlusNormal"/>
            </w:pPr>
          </w:p>
        </w:tc>
        <w:tc>
          <w:tcPr>
            <w:tcW w:w="2267" w:type="dxa"/>
          </w:tcPr>
          <w:p>
            <w:pPr>
              <w:pStyle w:val="ConsPlusNormal"/>
            </w:pPr>
            <w:r>
              <w:t xml:space="preserve">10. Количество домовладений (квартир), переведенных на использование природного газа, в жилищном фонде в Новосибирской области</w:t>
            </w:r>
          </w:p>
        </w:tc>
        <w:tc>
          <w:tcPr>
            <w:tcW w:w="623" w:type="dxa"/>
          </w:tcPr>
          <w:p>
            <w:pPr>
              <w:pStyle w:val="ConsPlusNormal"/>
              <w:jc w:val="center"/>
            </w:pPr>
            <w:r>
              <w:t xml:space="preserve">ед.</w:t>
            </w:r>
          </w:p>
        </w:tc>
        <w:tc>
          <w:tcPr>
            <w:tcW w:w="907" w:type="dxa"/>
          </w:tcPr>
          <w:p>
            <w:pPr>
              <w:pStyle w:val="ConsPlusNormal"/>
              <w:jc w:val="center"/>
            </w:pPr>
            <w:r>
              <w:t xml:space="preserve">90677</w:t>
            </w:r>
          </w:p>
        </w:tc>
        <w:tc>
          <w:tcPr>
            <w:tcW w:w="1020" w:type="dxa"/>
          </w:tcPr>
          <w:p>
            <w:pPr>
              <w:pStyle w:val="ConsPlusNormal"/>
              <w:jc w:val="center"/>
            </w:pPr>
            <w:r>
              <w:t xml:space="preserve">92643</w:t>
            </w:r>
          </w:p>
        </w:tc>
        <w:tc>
          <w:tcPr>
            <w:tcW w:w="907" w:type="dxa"/>
          </w:tcPr>
          <w:p>
            <w:pPr>
              <w:pStyle w:val="ConsPlusNormal"/>
              <w:jc w:val="center"/>
            </w:pPr>
            <w:r>
              <w:t xml:space="preserve">103500</w:t>
            </w:r>
          </w:p>
        </w:tc>
        <w:tc>
          <w:tcPr>
            <w:tcW w:w="907" w:type="dxa"/>
          </w:tcPr>
          <w:p>
            <w:pPr>
              <w:pStyle w:val="ConsPlusNormal"/>
              <w:jc w:val="center"/>
            </w:pPr>
            <w:r>
              <w:t xml:space="preserve">109500</w:t>
            </w:r>
          </w:p>
        </w:tc>
        <w:tc>
          <w:tcPr>
            <w:tcW w:w="907" w:type="dxa"/>
          </w:tcPr>
          <w:p>
            <w:pPr>
              <w:pStyle w:val="ConsPlusNormal"/>
              <w:jc w:val="center"/>
            </w:pPr>
            <w:r>
              <w:t xml:space="preserve">115500</w:t>
            </w:r>
          </w:p>
        </w:tc>
        <w:tc>
          <w:tcPr>
            <w:tcW w:w="1020" w:type="dxa"/>
          </w:tcPr>
          <w:p>
            <w:pPr>
              <w:pStyle w:val="ConsPlusNormal"/>
              <w:jc w:val="center"/>
            </w:pPr>
            <w:r>
              <w:t xml:space="preserve">125112</w:t>
            </w:r>
          </w:p>
        </w:tc>
        <w:tc>
          <w:tcPr>
            <w:tcW w:w="1020" w:type="dxa"/>
          </w:tcPr>
          <w:p>
            <w:pPr>
              <w:pStyle w:val="ConsPlusNormal"/>
              <w:jc w:val="center"/>
            </w:pPr>
            <w:r>
              <w:t xml:space="preserve">134333</w:t>
            </w:r>
          </w:p>
        </w:tc>
        <w:tc>
          <w:tcPr>
            <w:tcW w:w="1020" w:type="dxa"/>
          </w:tcPr>
          <w:p>
            <w:pPr>
              <w:pStyle w:val="ConsPlusNormal"/>
              <w:jc w:val="center"/>
            </w:pPr>
            <w:r>
              <w:t xml:space="preserve">141333</w:t>
            </w:r>
          </w:p>
        </w:tc>
        <w:tc>
          <w:tcPr>
            <w:tcW w:w="1020" w:type="dxa"/>
          </w:tcPr>
          <w:p>
            <w:pPr>
              <w:pStyle w:val="ConsPlusNormal"/>
              <w:jc w:val="center"/>
            </w:pPr>
            <w:r>
              <w:t xml:space="preserve">150265</w:t>
            </w:r>
          </w:p>
        </w:tc>
        <w:tc>
          <w:tcPr>
            <w:tcW w:w="1020" w:type="dxa"/>
          </w:tcPr>
          <w:p>
            <w:pPr>
              <w:pStyle w:val="ConsPlusNormal"/>
              <w:jc w:val="center"/>
            </w:pPr>
            <w:r>
              <w:t xml:space="preserve">166642</w:t>
            </w:r>
          </w:p>
        </w:tc>
        <w:tc>
          <w:tcPr>
            <w:tcW w:w="1020" w:type="dxa"/>
          </w:tcPr>
          <w:p>
            <w:pPr>
              <w:pStyle w:val="ConsPlusNormal"/>
              <w:jc w:val="center"/>
            </w:pPr>
            <w:r>
              <w:t xml:space="preserve">189833</w:t>
            </w:r>
          </w:p>
        </w:tc>
        <w:tc>
          <w:tcPr>
            <w:tcW w:w="1020" w:type="dxa"/>
          </w:tcPr>
          <w:p>
            <w:pPr>
              <w:pStyle w:val="ConsPlusNormal"/>
              <w:jc w:val="center"/>
            </w:pPr>
            <w:r>
              <w:t xml:space="preserve">196833</w:t>
            </w:r>
          </w:p>
        </w:tc>
        <w:tc>
          <w:tcPr>
            <w:tcW w:w="1020" w:type="dxa"/>
          </w:tcPr>
          <w:p>
            <w:pPr>
              <w:pStyle w:val="ConsPlusNormal"/>
              <w:jc w:val="center"/>
            </w:pPr>
            <w:r>
              <w:t xml:space="preserve">203833</w:t>
            </w:r>
          </w:p>
        </w:tc>
        <w:tc>
          <w:tcPr>
            <w:tcW w:w="1700" w:type="dxa"/>
          </w:tcPr>
          <w:p>
            <w:pPr>
              <w:pStyle w:val="ConsPlusNormal"/>
            </w:pPr>
            <w:r>
              <w:t xml:space="preserve">нарастающим итогом, значения на 2016 год и последующие годы установлены с учетом итогов реализации государственной программы за 2015 год</w:t>
            </w:r>
          </w:p>
        </w:tc>
      </w:tr>
      <w:tr>
        <w:tc>
          <w:tcPr>
            <w:tcW w:w="1984" w:type="dxa"/>
            <w:vMerge w:val="continue"/>
          </w:tcPr>
          <w:p>
            <w:pPr>
              <w:pStyle w:val="ConsPlusNormal"/>
            </w:pPr>
          </w:p>
        </w:tc>
        <w:tc>
          <w:tcPr>
            <w:tcW w:w="2267" w:type="dxa"/>
          </w:tcPr>
          <w:p>
            <w:pPr>
              <w:pStyle w:val="ConsPlusNormal"/>
            </w:pPr>
            <w:r>
              <w:t xml:space="preserve">11. Доля уличной водопроводной сети, нуждающейся в замене</w:t>
            </w:r>
          </w:p>
        </w:tc>
        <w:tc>
          <w:tcPr>
            <w:tcW w:w="623" w:type="dxa"/>
          </w:tcPr>
          <w:p>
            <w:pPr>
              <w:pStyle w:val="ConsPlusNormal"/>
              <w:jc w:val="center"/>
            </w:pPr>
            <w:r>
              <w:t xml:space="preserve">%</w:t>
            </w:r>
          </w:p>
        </w:tc>
        <w:tc>
          <w:tcPr>
            <w:tcW w:w="907" w:type="dxa"/>
          </w:tcPr>
          <w:p>
            <w:pPr>
              <w:pStyle w:val="ConsPlusNormal"/>
              <w:jc w:val="center"/>
            </w:pPr>
            <w:r>
              <w:t xml:space="preserve">35,7</w:t>
            </w:r>
          </w:p>
        </w:tc>
        <w:tc>
          <w:tcPr>
            <w:tcW w:w="1020" w:type="dxa"/>
          </w:tcPr>
          <w:p>
            <w:pPr>
              <w:pStyle w:val="ConsPlusNormal"/>
              <w:jc w:val="center"/>
            </w:pPr>
            <w:r>
              <w:t xml:space="preserve">34,2</w:t>
            </w:r>
          </w:p>
        </w:tc>
        <w:tc>
          <w:tcPr>
            <w:tcW w:w="907" w:type="dxa"/>
          </w:tcPr>
          <w:p>
            <w:pPr>
              <w:pStyle w:val="ConsPlusNormal"/>
              <w:jc w:val="center"/>
            </w:pPr>
            <w:r>
              <w:t xml:space="preserve">34,1</w:t>
            </w:r>
          </w:p>
        </w:tc>
        <w:tc>
          <w:tcPr>
            <w:tcW w:w="907" w:type="dxa"/>
          </w:tcPr>
          <w:p>
            <w:pPr>
              <w:pStyle w:val="ConsPlusNormal"/>
              <w:jc w:val="center"/>
            </w:pPr>
            <w:r>
              <w:t xml:space="preserve">34,0</w:t>
            </w:r>
          </w:p>
        </w:tc>
        <w:tc>
          <w:tcPr>
            <w:tcW w:w="907" w:type="dxa"/>
          </w:tcPr>
          <w:p>
            <w:pPr>
              <w:pStyle w:val="ConsPlusNormal"/>
              <w:jc w:val="center"/>
            </w:pPr>
            <w:r>
              <w:t xml:space="preserve">33,7</w:t>
            </w:r>
          </w:p>
        </w:tc>
        <w:tc>
          <w:tcPr>
            <w:tcW w:w="1020" w:type="dxa"/>
          </w:tcPr>
          <w:p>
            <w:pPr>
              <w:pStyle w:val="ConsPlusNormal"/>
              <w:jc w:val="center"/>
            </w:pPr>
            <w:r>
              <w:t xml:space="preserve">33,6</w:t>
            </w:r>
          </w:p>
        </w:tc>
        <w:tc>
          <w:tcPr>
            <w:tcW w:w="1020" w:type="dxa"/>
          </w:tcPr>
          <w:p>
            <w:pPr>
              <w:pStyle w:val="ConsPlusNormal"/>
              <w:jc w:val="center"/>
            </w:pPr>
            <w:r>
              <w:t xml:space="preserve">33,5</w:t>
            </w:r>
          </w:p>
        </w:tc>
        <w:tc>
          <w:tcPr>
            <w:tcW w:w="1020" w:type="dxa"/>
          </w:tcPr>
          <w:p>
            <w:pPr>
              <w:pStyle w:val="ConsPlusNormal"/>
              <w:jc w:val="center"/>
            </w:pPr>
            <w:r>
              <w:t xml:space="preserve">33,4</w:t>
            </w:r>
          </w:p>
        </w:tc>
        <w:tc>
          <w:tcPr>
            <w:tcW w:w="1020" w:type="dxa"/>
          </w:tcPr>
          <w:p>
            <w:pPr>
              <w:pStyle w:val="ConsPlusNormal"/>
              <w:jc w:val="center"/>
            </w:pPr>
            <w:r>
              <w:t xml:space="preserve">33,3</w:t>
            </w:r>
          </w:p>
        </w:tc>
        <w:tc>
          <w:tcPr>
            <w:tcW w:w="1020" w:type="dxa"/>
          </w:tcPr>
          <w:p>
            <w:pPr>
              <w:pStyle w:val="ConsPlusNormal"/>
              <w:jc w:val="center"/>
            </w:pPr>
            <w:r>
              <w:t xml:space="preserve">33,2</w:t>
            </w:r>
          </w:p>
        </w:tc>
        <w:tc>
          <w:tcPr>
            <w:tcW w:w="1020" w:type="dxa"/>
          </w:tcPr>
          <w:p>
            <w:pPr>
              <w:pStyle w:val="ConsPlusNormal"/>
              <w:jc w:val="center"/>
            </w:pPr>
            <w:r>
              <w:t xml:space="preserve">33,1</w:t>
            </w:r>
          </w:p>
        </w:tc>
        <w:tc>
          <w:tcPr>
            <w:tcW w:w="1020" w:type="dxa"/>
          </w:tcPr>
          <w:p>
            <w:pPr>
              <w:pStyle w:val="ConsPlusNormal"/>
              <w:jc w:val="center"/>
            </w:pPr>
            <w:r>
              <w:t xml:space="preserve">33,0</w:t>
            </w:r>
          </w:p>
        </w:tc>
        <w:tc>
          <w:tcPr>
            <w:tcW w:w="1020" w:type="dxa"/>
          </w:tcPr>
          <w:p>
            <w:pPr>
              <w:pStyle w:val="ConsPlusNormal"/>
              <w:jc w:val="center"/>
            </w:pPr>
            <w:r>
              <w:t xml:space="preserve">32,9</w:t>
            </w:r>
          </w:p>
        </w:tc>
        <w:tc>
          <w:tcPr>
            <w:tcW w:w="1700" w:type="dxa"/>
          </w:tcPr>
          <w:p>
            <w:pPr>
              <w:pStyle w:val="ConsPlusNormal"/>
            </w:pPr>
            <w:r>
              <w:t xml:space="preserve">нарастающим итогом</w:t>
            </w:r>
          </w:p>
        </w:tc>
      </w:tr>
      <w:tr>
        <w:tc>
          <w:tcPr>
            <w:tcW w:w="1984" w:type="dxa"/>
            <w:vMerge w:val="continue"/>
          </w:tcPr>
          <w:p>
            <w:pPr>
              <w:pStyle w:val="ConsPlusNormal"/>
            </w:pPr>
          </w:p>
        </w:tc>
        <w:tc>
          <w:tcPr>
            <w:tcW w:w="2267" w:type="dxa"/>
          </w:tcPr>
          <w:p>
            <w:pPr>
              <w:pStyle w:val="ConsPlusNormal"/>
            </w:pPr>
            <w:r>
              <w:t xml:space="preserve">12. Доля уличной канализационной сети, нуждающейся в замене</w:t>
            </w:r>
          </w:p>
        </w:tc>
        <w:tc>
          <w:tcPr>
            <w:tcW w:w="623" w:type="dxa"/>
          </w:tcPr>
          <w:p>
            <w:pPr>
              <w:pStyle w:val="ConsPlusNormal"/>
              <w:jc w:val="center"/>
            </w:pPr>
            <w:r>
              <w:t xml:space="preserve">%</w:t>
            </w:r>
          </w:p>
        </w:tc>
        <w:tc>
          <w:tcPr>
            <w:tcW w:w="907" w:type="dxa"/>
          </w:tcPr>
          <w:p>
            <w:pPr>
              <w:pStyle w:val="ConsPlusNormal"/>
              <w:jc w:val="center"/>
            </w:pPr>
            <w:r>
              <w:t xml:space="preserve">39,0</w:t>
            </w:r>
          </w:p>
        </w:tc>
        <w:tc>
          <w:tcPr>
            <w:tcW w:w="1020" w:type="dxa"/>
          </w:tcPr>
          <w:p>
            <w:pPr>
              <w:pStyle w:val="ConsPlusNormal"/>
              <w:jc w:val="center"/>
            </w:pPr>
            <w:r>
              <w:t xml:space="preserve">38,4</w:t>
            </w:r>
          </w:p>
        </w:tc>
        <w:tc>
          <w:tcPr>
            <w:tcW w:w="907" w:type="dxa"/>
          </w:tcPr>
          <w:p>
            <w:pPr>
              <w:pStyle w:val="ConsPlusNormal"/>
              <w:jc w:val="center"/>
            </w:pPr>
            <w:r>
              <w:t xml:space="preserve">38,3</w:t>
            </w:r>
          </w:p>
        </w:tc>
        <w:tc>
          <w:tcPr>
            <w:tcW w:w="907" w:type="dxa"/>
          </w:tcPr>
          <w:p>
            <w:pPr>
              <w:pStyle w:val="ConsPlusNormal"/>
              <w:jc w:val="center"/>
            </w:pPr>
            <w:r>
              <w:t xml:space="preserve">38,2</w:t>
            </w:r>
          </w:p>
        </w:tc>
        <w:tc>
          <w:tcPr>
            <w:tcW w:w="907" w:type="dxa"/>
          </w:tcPr>
          <w:p>
            <w:pPr>
              <w:pStyle w:val="ConsPlusNormal"/>
              <w:jc w:val="center"/>
            </w:pPr>
            <w:r>
              <w:t xml:space="preserve">37,9</w:t>
            </w:r>
          </w:p>
        </w:tc>
        <w:tc>
          <w:tcPr>
            <w:tcW w:w="1020" w:type="dxa"/>
          </w:tcPr>
          <w:p>
            <w:pPr>
              <w:pStyle w:val="ConsPlusNormal"/>
              <w:jc w:val="center"/>
            </w:pPr>
            <w:r>
              <w:t xml:space="preserve">37,8</w:t>
            </w:r>
          </w:p>
        </w:tc>
        <w:tc>
          <w:tcPr>
            <w:tcW w:w="1020" w:type="dxa"/>
          </w:tcPr>
          <w:p>
            <w:pPr>
              <w:pStyle w:val="ConsPlusNormal"/>
              <w:jc w:val="center"/>
            </w:pPr>
            <w:r>
              <w:t xml:space="preserve">37,7</w:t>
            </w:r>
          </w:p>
        </w:tc>
        <w:tc>
          <w:tcPr>
            <w:tcW w:w="1020" w:type="dxa"/>
          </w:tcPr>
          <w:p>
            <w:pPr>
              <w:pStyle w:val="ConsPlusNormal"/>
              <w:jc w:val="center"/>
            </w:pPr>
            <w:r>
              <w:t xml:space="preserve">37,6</w:t>
            </w:r>
          </w:p>
        </w:tc>
        <w:tc>
          <w:tcPr>
            <w:tcW w:w="1020" w:type="dxa"/>
          </w:tcPr>
          <w:p>
            <w:pPr>
              <w:pStyle w:val="ConsPlusNormal"/>
              <w:jc w:val="center"/>
            </w:pPr>
            <w:r>
              <w:t xml:space="preserve">37,5</w:t>
            </w:r>
          </w:p>
        </w:tc>
        <w:tc>
          <w:tcPr>
            <w:tcW w:w="1020" w:type="dxa"/>
          </w:tcPr>
          <w:p>
            <w:pPr>
              <w:pStyle w:val="ConsPlusNormal"/>
              <w:jc w:val="center"/>
            </w:pPr>
            <w:r>
              <w:t xml:space="preserve">37,4</w:t>
            </w:r>
          </w:p>
        </w:tc>
        <w:tc>
          <w:tcPr>
            <w:tcW w:w="1020" w:type="dxa"/>
          </w:tcPr>
          <w:p>
            <w:pPr>
              <w:pStyle w:val="ConsPlusNormal"/>
              <w:jc w:val="center"/>
            </w:pPr>
            <w:r>
              <w:t xml:space="preserve">37,3</w:t>
            </w:r>
          </w:p>
        </w:tc>
        <w:tc>
          <w:tcPr>
            <w:tcW w:w="1020" w:type="dxa"/>
          </w:tcPr>
          <w:p>
            <w:pPr>
              <w:pStyle w:val="ConsPlusNormal"/>
              <w:jc w:val="center"/>
            </w:pPr>
            <w:r>
              <w:t xml:space="preserve">37,2</w:t>
            </w:r>
          </w:p>
        </w:tc>
        <w:tc>
          <w:tcPr>
            <w:tcW w:w="1020" w:type="dxa"/>
          </w:tcPr>
          <w:p>
            <w:pPr>
              <w:pStyle w:val="ConsPlusNormal"/>
              <w:jc w:val="center"/>
            </w:pPr>
            <w:r>
              <w:t xml:space="preserve">37,1</w:t>
            </w:r>
          </w:p>
        </w:tc>
        <w:tc>
          <w:tcPr>
            <w:tcW w:w="1700" w:type="dxa"/>
          </w:tcPr>
          <w:p>
            <w:pPr>
              <w:pStyle w:val="ConsPlusNormal"/>
            </w:pPr>
            <w:r>
              <w:t xml:space="preserve">нарастающим итогом</w:t>
            </w:r>
          </w:p>
        </w:tc>
      </w:tr>
      <w:tr>
        <w:tc>
          <w:tcPr>
            <w:tcW w:w="1984" w:type="dxa"/>
            <w:vMerge w:val="restart"/>
          </w:tcPr>
          <w:p>
            <w:pPr>
              <w:pStyle w:val="ConsPlusNormal"/>
            </w:pPr>
            <w:r>
              <w:t xml:space="preserve">Задача 2 государственной программы: создание безопасных и благоприятных условий проживания граждан на территории муниципальных </w:t>
            </w:r>
            <w:r>
              <w:t xml:space="preserve">образований Новосибирской области</w:t>
            </w:r>
          </w:p>
        </w:tc>
        <w:tc>
          <w:tcPr>
            <w:tcW w:w="2267" w:type="dxa"/>
          </w:tcPr>
          <w:p>
            <w:pPr>
              <w:pStyle w:val="ConsPlusNormal"/>
            </w:pPr>
            <w:r>
              <w:t xml:space="preserve">13. Доля городских и сельских поселений, в которых проведены мероприятия по благоустройству территорий</w:t>
            </w:r>
          </w:p>
        </w:tc>
        <w:tc>
          <w:tcPr>
            <w:tcW w:w="623" w:type="dxa"/>
          </w:tcPr>
          <w:p>
            <w:pPr>
              <w:pStyle w:val="ConsPlusNormal"/>
              <w:jc w:val="center"/>
            </w:pPr>
            <w:r>
              <w:t xml:space="preserve">%</w:t>
            </w:r>
          </w:p>
        </w:tc>
        <w:tc>
          <w:tcPr>
            <w:tcW w:w="907" w:type="dxa"/>
          </w:tcPr>
          <w:p>
            <w:pPr>
              <w:pStyle w:val="ConsPlusNormal"/>
              <w:jc w:val="center"/>
            </w:pPr>
            <w:r>
              <w:t xml:space="preserve">0,2</w:t>
            </w:r>
          </w:p>
        </w:tc>
        <w:tc>
          <w:tcPr>
            <w:tcW w:w="1020" w:type="dxa"/>
          </w:tcPr>
          <w:p>
            <w:pPr>
              <w:pStyle w:val="ConsPlusNormal"/>
              <w:jc w:val="center"/>
            </w:pPr>
            <w:r>
              <w:t xml:space="preserve">0,2</w:t>
            </w:r>
          </w:p>
        </w:tc>
        <w:tc>
          <w:tcPr>
            <w:tcW w:w="907" w:type="dxa"/>
          </w:tcPr>
          <w:p>
            <w:pPr>
              <w:pStyle w:val="ConsPlusNormal"/>
              <w:jc w:val="center"/>
            </w:pPr>
            <w:r>
              <w:t xml:space="preserve">0,8</w:t>
            </w:r>
          </w:p>
        </w:tc>
        <w:tc>
          <w:tcPr>
            <w:tcW w:w="907" w:type="dxa"/>
          </w:tcPr>
          <w:p>
            <w:pPr>
              <w:pStyle w:val="ConsPlusNormal"/>
              <w:jc w:val="center"/>
            </w:pPr>
            <w:r>
              <w:t xml:space="preserve">48,6</w:t>
            </w:r>
          </w:p>
        </w:tc>
        <w:tc>
          <w:tcPr>
            <w:tcW w:w="907" w:type="dxa"/>
          </w:tcPr>
          <w:p>
            <w:pPr>
              <w:pStyle w:val="ConsPlusNormal"/>
              <w:jc w:val="center"/>
            </w:pPr>
            <w:r>
              <w:t xml:space="preserve">48,6</w:t>
            </w:r>
          </w:p>
        </w:tc>
        <w:tc>
          <w:tcPr>
            <w:tcW w:w="1020" w:type="dxa"/>
          </w:tcPr>
          <w:p>
            <w:pPr>
              <w:pStyle w:val="ConsPlusNormal"/>
              <w:jc w:val="center"/>
            </w:pPr>
            <w:r>
              <w:t xml:space="preserve">53,2</w:t>
            </w:r>
          </w:p>
        </w:tc>
        <w:tc>
          <w:tcPr>
            <w:tcW w:w="1020" w:type="dxa"/>
          </w:tcPr>
          <w:p>
            <w:pPr>
              <w:pStyle w:val="ConsPlusNormal"/>
              <w:jc w:val="center"/>
            </w:pPr>
            <w:r>
              <w:t xml:space="preserve">48,6</w:t>
            </w:r>
          </w:p>
        </w:tc>
        <w:tc>
          <w:tcPr>
            <w:tcW w:w="1020" w:type="dxa"/>
          </w:tcPr>
          <w:p>
            <w:pPr>
              <w:pStyle w:val="ConsPlusNormal"/>
              <w:jc w:val="center"/>
            </w:pPr>
            <w:r>
              <w:t xml:space="preserve">48,6</w:t>
            </w:r>
          </w:p>
        </w:tc>
        <w:tc>
          <w:tcPr>
            <w:tcW w:w="1020" w:type="dxa"/>
          </w:tcPr>
          <w:p>
            <w:pPr>
              <w:pStyle w:val="ConsPlusNormal"/>
              <w:jc w:val="center"/>
            </w:pPr>
            <w:r>
              <w:t xml:space="preserve">48,6</w:t>
            </w:r>
          </w:p>
        </w:tc>
        <w:tc>
          <w:tcPr>
            <w:tcW w:w="1020" w:type="dxa"/>
          </w:tcPr>
          <w:p>
            <w:pPr>
              <w:pStyle w:val="ConsPlusNormal"/>
              <w:jc w:val="center"/>
            </w:pPr>
            <w:r>
              <w:t xml:space="preserve">47,7</w:t>
            </w:r>
          </w:p>
        </w:tc>
        <w:tc>
          <w:tcPr>
            <w:tcW w:w="1020" w:type="dxa"/>
          </w:tcPr>
          <w:p>
            <w:pPr>
              <w:pStyle w:val="ConsPlusNormal"/>
              <w:jc w:val="center"/>
            </w:pPr>
            <w:r>
              <w:t xml:space="preserve">47,7</w:t>
            </w:r>
          </w:p>
        </w:tc>
        <w:tc>
          <w:tcPr>
            <w:tcW w:w="1020" w:type="dxa"/>
          </w:tcPr>
          <w:p>
            <w:pPr>
              <w:pStyle w:val="ConsPlusNormal"/>
              <w:jc w:val="center"/>
            </w:pPr>
            <w:r>
              <w:t xml:space="preserve">0,0</w:t>
            </w:r>
          </w:p>
        </w:tc>
        <w:tc>
          <w:tcPr>
            <w:tcW w:w="1020" w:type="dxa"/>
          </w:tcPr>
          <w:p>
            <w:pPr>
              <w:pStyle w:val="ConsPlusNormal"/>
              <w:jc w:val="center"/>
            </w:pPr>
            <w:r>
              <w:t xml:space="preserve">0,9</w:t>
            </w:r>
          </w:p>
        </w:tc>
        <w:tc>
          <w:tcPr>
            <w:tcW w:w="1700" w:type="dxa"/>
          </w:tcPr>
          <w:p>
            <w:pPr>
              <w:pStyle w:val="ConsPlusNormal"/>
            </w:pPr>
            <w:r>
              <w:t xml:space="preserve">нарастающим итогом до 2016 года включительно, начиная с 2017 года - ежегодно (от общего количества городских и сельских поселений с </w:t>
            </w:r>
            <w:r>
              <w:t xml:space="preserve">численностью жителей свыше 1000 человек)</w:t>
            </w:r>
          </w:p>
        </w:tc>
      </w:tr>
      <w:tr>
        <w:tc>
          <w:tcPr>
            <w:tcW w:w="1984" w:type="dxa"/>
            <w:vMerge w:val="continue"/>
          </w:tcPr>
          <w:p>
            <w:pPr>
              <w:pStyle w:val="ConsPlusNormal"/>
            </w:pPr>
          </w:p>
        </w:tc>
        <w:tc>
          <w:tcPr>
            <w:tcW w:w="2267" w:type="dxa"/>
          </w:tcPr>
          <w:p>
            <w:pPr>
              <w:pStyle w:val="ConsPlusNormal"/>
            </w:pPr>
            <w:r>
              <w:t xml:space="preserve">14. Доля ветхого и аварийного жилищного фонда в общем объеме жилищного фонда Новосибирской области</w:t>
            </w:r>
          </w:p>
        </w:tc>
        <w:tc>
          <w:tcPr>
            <w:tcW w:w="623" w:type="dxa"/>
          </w:tcPr>
          <w:p>
            <w:pPr>
              <w:pStyle w:val="ConsPlusNormal"/>
              <w:jc w:val="center"/>
            </w:pPr>
            <w:r>
              <w:t xml:space="preserve">%</w:t>
            </w:r>
          </w:p>
        </w:tc>
        <w:tc>
          <w:tcPr>
            <w:tcW w:w="907" w:type="dxa"/>
          </w:tcPr>
          <w:p>
            <w:pPr>
              <w:pStyle w:val="ConsPlusNormal"/>
              <w:jc w:val="center"/>
            </w:pPr>
            <w:r>
              <w:t xml:space="preserve">2,8</w:t>
            </w:r>
          </w:p>
        </w:tc>
        <w:tc>
          <w:tcPr>
            <w:tcW w:w="1020" w:type="dxa"/>
          </w:tcPr>
          <w:p>
            <w:pPr>
              <w:pStyle w:val="ConsPlusNormal"/>
              <w:jc w:val="center"/>
            </w:pPr>
            <w:r>
              <w:t xml:space="preserve">1,8</w:t>
            </w:r>
          </w:p>
        </w:tc>
        <w:tc>
          <w:tcPr>
            <w:tcW w:w="907" w:type="dxa"/>
          </w:tcPr>
          <w:p>
            <w:pPr>
              <w:pStyle w:val="ConsPlusNormal"/>
              <w:jc w:val="center"/>
            </w:pPr>
            <w:r>
              <w:t xml:space="preserve">1,6</w:t>
            </w:r>
          </w:p>
        </w:tc>
        <w:tc>
          <w:tcPr>
            <w:tcW w:w="907" w:type="dxa"/>
          </w:tcPr>
          <w:p>
            <w:pPr>
              <w:pStyle w:val="ConsPlusNormal"/>
              <w:jc w:val="center"/>
            </w:pPr>
            <w:r>
              <w:t xml:space="preserve">1,45</w:t>
            </w:r>
          </w:p>
        </w:tc>
        <w:tc>
          <w:tcPr>
            <w:tcW w:w="907" w:type="dxa"/>
          </w:tcPr>
          <w:p>
            <w:pPr>
              <w:pStyle w:val="ConsPlusNormal"/>
              <w:jc w:val="center"/>
            </w:pPr>
            <w:r>
              <w:t xml:space="preserve">1,47</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исключен с 2019 года</w:t>
            </w:r>
          </w:p>
        </w:tc>
      </w:tr>
      <w:tr>
        <w:tc>
          <w:tcPr>
            <w:tcW w:w="1984" w:type="dxa"/>
            <w:vMerge w:val="continue"/>
          </w:tcPr>
          <w:p>
            <w:pPr>
              <w:pStyle w:val="ConsPlusNormal"/>
            </w:pPr>
          </w:p>
        </w:tc>
        <w:tc>
          <w:tcPr>
            <w:tcW w:w="2267" w:type="dxa"/>
          </w:tcPr>
          <w:p>
            <w:pPr>
              <w:pStyle w:val="ConsPlusNormal"/>
            </w:pPr>
            <w:r>
              <w:t xml:space="preserve">15. Доля аварийного жилищного фонда в общем объеме жилищного фонда Новосибирской области</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0,45</w:t>
            </w:r>
          </w:p>
        </w:tc>
        <w:tc>
          <w:tcPr>
            <w:tcW w:w="1020" w:type="dxa"/>
          </w:tcPr>
          <w:p>
            <w:pPr>
              <w:pStyle w:val="ConsPlusNormal"/>
              <w:jc w:val="center"/>
            </w:pPr>
            <w:r>
              <w:t xml:space="preserve">0,43</w:t>
            </w:r>
          </w:p>
        </w:tc>
        <w:tc>
          <w:tcPr>
            <w:tcW w:w="1020" w:type="dxa"/>
          </w:tcPr>
          <w:p>
            <w:pPr>
              <w:pStyle w:val="ConsPlusNormal"/>
              <w:jc w:val="center"/>
            </w:pPr>
            <w:r>
              <w:t xml:space="preserve">0,41</w:t>
            </w:r>
          </w:p>
        </w:tc>
        <w:tc>
          <w:tcPr>
            <w:tcW w:w="1020" w:type="dxa"/>
          </w:tcPr>
          <w:p>
            <w:pPr>
              <w:pStyle w:val="ConsPlusNormal"/>
              <w:jc w:val="center"/>
            </w:pPr>
            <w:r>
              <w:t xml:space="preserve">0,36</w:t>
            </w:r>
          </w:p>
        </w:tc>
        <w:tc>
          <w:tcPr>
            <w:tcW w:w="1020" w:type="dxa"/>
          </w:tcPr>
          <w:p>
            <w:pPr>
              <w:pStyle w:val="ConsPlusNormal"/>
              <w:jc w:val="center"/>
            </w:pPr>
            <w:r>
              <w:t xml:space="preserve">0,32</w:t>
            </w:r>
          </w:p>
        </w:tc>
        <w:tc>
          <w:tcPr>
            <w:tcW w:w="1020" w:type="dxa"/>
          </w:tcPr>
          <w:p>
            <w:pPr>
              <w:pStyle w:val="ConsPlusNormal"/>
              <w:jc w:val="center"/>
            </w:pPr>
            <w:r>
              <w:t xml:space="preserve">0,31</w:t>
            </w:r>
          </w:p>
        </w:tc>
        <w:tc>
          <w:tcPr>
            <w:tcW w:w="1020" w:type="dxa"/>
          </w:tcPr>
          <w:p>
            <w:pPr>
              <w:pStyle w:val="ConsPlusNormal"/>
              <w:jc w:val="center"/>
            </w:pPr>
            <w:r>
              <w:t xml:space="preserve">0,3</w:t>
            </w:r>
          </w:p>
        </w:tc>
        <w:tc>
          <w:tcPr>
            <w:tcW w:w="1020" w:type="dxa"/>
          </w:tcPr>
          <w:p>
            <w:pPr>
              <w:pStyle w:val="ConsPlusNormal"/>
              <w:jc w:val="center"/>
            </w:pPr>
            <w:r>
              <w:t xml:space="preserve">0,29</w:t>
            </w:r>
          </w:p>
        </w:tc>
        <w:tc>
          <w:tcPr>
            <w:tcW w:w="1020" w:type="dxa"/>
          </w:tcPr>
          <w:p>
            <w:pPr>
              <w:pStyle w:val="ConsPlusNormal"/>
              <w:jc w:val="center"/>
            </w:pPr>
            <w:r>
              <w:t xml:space="preserve">0,29</w:t>
            </w:r>
          </w:p>
        </w:tc>
        <w:tc>
          <w:tcPr>
            <w:tcW w:w="1700" w:type="dxa"/>
          </w:tcPr>
          <w:p>
            <w:pPr>
              <w:pStyle w:val="ConsPlusNormal"/>
            </w:pPr>
            <w:r>
              <w:t xml:space="preserve">нарастающим итогом, введен с 2019 года, на 2018 год приведено базовое значение</w:t>
            </w:r>
          </w:p>
        </w:tc>
      </w:tr>
      <w:tr>
        <w:tc>
          <w:tcPr>
            <w:tcW w:w="1984" w:type="dxa"/>
            <w:vMerge w:val="restart"/>
          </w:tcPr>
          <w:p>
            <w:pPr>
              <w:pStyle w:val="ConsPlusNormal"/>
            </w:pPr>
            <w:r>
              <w:t xml:space="preserve">Задача 3 государственной программы: совершенствование системы управления в сфере обслуживания жилищно-коммунального хозяйства Новосибирской области</w:t>
            </w:r>
          </w:p>
        </w:tc>
        <w:tc>
          <w:tcPr>
            <w:tcW w:w="2267" w:type="dxa"/>
          </w:tcPr>
          <w:p>
            <w:pPr>
              <w:pStyle w:val="ConsPlusNormal"/>
            </w:pPr>
            <w:r>
              <w:t xml:space="preserve">16. Доля многоквартирных домов, в которых собственники помещений выбрали и реализуют способ управления в виде товарищества собственников жилья, жилищного кооператива либо иного специализированного потребительского </w:t>
            </w:r>
            <w:r>
              <w:t xml:space="preserve">кооператива</w:t>
            </w:r>
          </w:p>
        </w:tc>
        <w:tc>
          <w:tcPr>
            <w:tcW w:w="623" w:type="dxa"/>
          </w:tcPr>
          <w:p>
            <w:pPr>
              <w:pStyle w:val="ConsPlusNormal"/>
              <w:jc w:val="center"/>
            </w:pPr>
            <w:r>
              <w:t xml:space="preserve">%</w:t>
            </w:r>
          </w:p>
        </w:tc>
        <w:tc>
          <w:tcPr>
            <w:tcW w:w="907" w:type="dxa"/>
          </w:tcPr>
          <w:p>
            <w:pPr>
              <w:pStyle w:val="ConsPlusNormal"/>
              <w:jc w:val="center"/>
            </w:pPr>
            <w:r>
              <w:t xml:space="preserve">5,6</w:t>
            </w:r>
          </w:p>
        </w:tc>
        <w:tc>
          <w:tcPr>
            <w:tcW w:w="1020" w:type="dxa"/>
          </w:tcPr>
          <w:p>
            <w:pPr>
              <w:pStyle w:val="ConsPlusNormal"/>
              <w:jc w:val="center"/>
            </w:pPr>
            <w:r>
              <w:t xml:space="preserve">5,5</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исключен с 2016 года</w:t>
            </w:r>
          </w:p>
        </w:tc>
      </w:tr>
      <w:tr>
        <w:tc>
          <w:tcPr>
            <w:tcW w:w="1984" w:type="dxa"/>
            <w:vMerge w:val="continue"/>
          </w:tcPr>
          <w:p>
            <w:pPr>
              <w:pStyle w:val="ConsPlusNormal"/>
            </w:pPr>
          </w:p>
        </w:tc>
        <w:tc>
          <w:tcPr>
            <w:tcW w:w="2267" w:type="dxa"/>
          </w:tcPr>
          <w:p>
            <w:pPr>
              <w:pStyle w:val="ConsPlusNormal"/>
            </w:pPr>
            <w:r>
              <w:t xml:space="preserve">17. Доля многоквартирных домов, в которых собственники помещений выбрали и реализуют способ управления в виде управляющей организации частной формы собственности</w:t>
            </w:r>
          </w:p>
        </w:tc>
        <w:tc>
          <w:tcPr>
            <w:tcW w:w="623" w:type="dxa"/>
          </w:tcPr>
          <w:p>
            <w:pPr>
              <w:pStyle w:val="ConsPlusNormal"/>
              <w:jc w:val="center"/>
            </w:pPr>
            <w:r>
              <w:t xml:space="preserve">%</w:t>
            </w:r>
          </w:p>
        </w:tc>
        <w:tc>
          <w:tcPr>
            <w:tcW w:w="907" w:type="dxa"/>
          </w:tcPr>
          <w:p>
            <w:pPr>
              <w:pStyle w:val="ConsPlusNormal"/>
              <w:jc w:val="center"/>
            </w:pPr>
            <w:r>
              <w:t xml:space="preserve">14,6</w:t>
            </w:r>
          </w:p>
        </w:tc>
        <w:tc>
          <w:tcPr>
            <w:tcW w:w="1020" w:type="dxa"/>
          </w:tcPr>
          <w:p>
            <w:pPr>
              <w:pStyle w:val="ConsPlusNormal"/>
              <w:jc w:val="center"/>
            </w:pPr>
            <w:r>
              <w:t xml:space="preserve">14,7</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исключен с 2016 года</w:t>
            </w:r>
          </w:p>
        </w:tc>
      </w:tr>
      <w:tr>
        <w:tc>
          <w:tcPr>
            <w:tcW w:w="1984" w:type="dxa"/>
            <w:vMerge w:val="continue"/>
          </w:tcPr>
          <w:p>
            <w:pPr>
              <w:pStyle w:val="ConsPlusNormal"/>
            </w:pPr>
          </w:p>
        </w:tc>
        <w:tc>
          <w:tcPr>
            <w:tcW w:w="2267" w:type="dxa"/>
          </w:tcPr>
          <w:p>
            <w:pPr>
              <w:pStyle w:val="ConsPlusNormal"/>
            </w:pPr>
            <w:r>
              <w:t xml:space="preserve">18. Доля убыточных организаций жилищно-коммунального хозяйства от общего количества организаций жилищно-коммунального хозяйства Новосибирской области</w:t>
            </w:r>
          </w:p>
        </w:tc>
        <w:tc>
          <w:tcPr>
            <w:tcW w:w="623" w:type="dxa"/>
          </w:tcPr>
          <w:p>
            <w:pPr>
              <w:pStyle w:val="ConsPlusNormal"/>
              <w:jc w:val="center"/>
            </w:pPr>
            <w:r>
              <w:t xml:space="preserve">%</w:t>
            </w:r>
          </w:p>
        </w:tc>
        <w:tc>
          <w:tcPr>
            <w:tcW w:w="907" w:type="dxa"/>
          </w:tcPr>
          <w:p>
            <w:pPr>
              <w:pStyle w:val="ConsPlusNormal"/>
              <w:jc w:val="center"/>
            </w:pPr>
            <w:r>
              <w:t xml:space="preserve">45,8</w:t>
            </w:r>
          </w:p>
        </w:tc>
        <w:tc>
          <w:tcPr>
            <w:tcW w:w="1020" w:type="dxa"/>
          </w:tcPr>
          <w:p>
            <w:pPr>
              <w:pStyle w:val="ConsPlusNormal"/>
              <w:jc w:val="center"/>
            </w:pPr>
            <w:r>
              <w:t xml:space="preserve">45,8</w:t>
            </w:r>
          </w:p>
        </w:tc>
        <w:tc>
          <w:tcPr>
            <w:tcW w:w="907" w:type="dxa"/>
          </w:tcPr>
          <w:p>
            <w:pPr>
              <w:pStyle w:val="ConsPlusNormal"/>
              <w:jc w:val="center"/>
            </w:pPr>
            <w:r>
              <w:t xml:space="preserve">45,6</w:t>
            </w:r>
          </w:p>
        </w:tc>
        <w:tc>
          <w:tcPr>
            <w:tcW w:w="907" w:type="dxa"/>
          </w:tcPr>
          <w:p>
            <w:pPr>
              <w:pStyle w:val="ConsPlusNormal"/>
              <w:jc w:val="center"/>
            </w:pPr>
            <w:r>
              <w:t xml:space="preserve">37,4</w:t>
            </w:r>
          </w:p>
        </w:tc>
        <w:tc>
          <w:tcPr>
            <w:tcW w:w="907" w:type="dxa"/>
          </w:tcPr>
          <w:p>
            <w:pPr>
              <w:pStyle w:val="ConsPlusNormal"/>
              <w:jc w:val="center"/>
            </w:pPr>
            <w:r>
              <w:t xml:space="preserve">37,3</w:t>
            </w:r>
          </w:p>
        </w:tc>
        <w:tc>
          <w:tcPr>
            <w:tcW w:w="1020" w:type="dxa"/>
          </w:tcPr>
          <w:p>
            <w:pPr>
              <w:pStyle w:val="ConsPlusNormal"/>
              <w:jc w:val="center"/>
            </w:pPr>
            <w:r>
              <w:t xml:space="preserve">37,2</w:t>
            </w:r>
          </w:p>
        </w:tc>
        <w:tc>
          <w:tcPr>
            <w:tcW w:w="1020" w:type="dxa"/>
          </w:tcPr>
          <w:p>
            <w:pPr>
              <w:pStyle w:val="ConsPlusNormal"/>
              <w:jc w:val="center"/>
            </w:pPr>
            <w:r>
              <w:t xml:space="preserve">37,1</w:t>
            </w:r>
          </w:p>
        </w:tc>
        <w:tc>
          <w:tcPr>
            <w:tcW w:w="1020" w:type="dxa"/>
          </w:tcPr>
          <w:p>
            <w:pPr>
              <w:pStyle w:val="ConsPlusNormal"/>
              <w:jc w:val="center"/>
            </w:pPr>
            <w:r>
              <w:t xml:space="preserve">37,0</w:t>
            </w:r>
          </w:p>
        </w:tc>
        <w:tc>
          <w:tcPr>
            <w:tcW w:w="1020" w:type="dxa"/>
          </w:tcPr>
          <w:p>
            <w:pPr>
              <w:pStyle w:val="ConsPlusNormal"/>
              <w:jc w:val="center"/>
            </w:pPr>
            <w:r>
              <w:t xml:space="preserve">36,9</w:t>
            </w:r>
          </w:p>
        </w:tc>
        <w:tc>
          <w:tcPr>
            <w:tcW w:w="1020" w:type="dxa"/>
          </w:tcPr>
          <w:p>
            <w:pPr>
              <w:pStyle w:val="ConsPlusNormal"/>
              <w:jc w:val="center"/>
            </w:pPr>
            <w:r>
              <w:t xml:space="preserve">36,8</w:t>
            </w:r>
          </w:p>
        </w:tc>
        <w:tc>
          <w:tcPr>
            <w:tcW w:w="1020" w:type="dxa"/>
          </w:tcPr>
          <w:p>
            <w:pPr>
              <w:pStyle w:val="ConsPlusNormal"/>
              <w:jc w:val="center"/>
            </w:pPr>
            <w:r>
              <w:t xml:space="preserve">36,7</w:t>
            </w:r>
          </w:p>
        </w:tc>
        <w:tc>
          <w:tcPr>
            <w:tcW w:w="1020" w:type="dxa"/>
          </w:tcPr>
          <w:p>
            <w:pPr>
              <w:pStyle w:val="ConsPlusNormal"/>
              <w:jc w:val="center"/>
            </w:pPr>
            <w:r>
              <w:t xml:space="preserve">36,6</w:t>
            </w:r>
          </w:p>
        </w:tc>
        <w:tc>
          <w:tcPr>
            <w:tcW w:w="1020" w:type="dxa"/>
          </w:tcPr>
          <w:p>
            <w:pPr>
              <w:pStyle w:val="ConsPlusNormal"/>
              <w:jc w:val="center"/>
            </w:pPr>
            <w:r>
              <w:t xml:space="preserve">36,6</w:t>
            </w:r>
          </w:p>
        </w:tc>
        <w:tc>
          <w:tcPr>
            <w:tcW w:w="1700" w:type="dxa"/>
          </w:tcPr>
          <w:p>
            <w:pPr>
              <w:pStyle w:val="ConsPlusNormal"/>
            </w:pPr>
            <w:r>
              <w:t xml:space="preserve">ежегодно</w:t>
            </w:r>
          </w:p>
        </w:tc>
      </w:tr>
      <w:tr>
        <w:tc>
          <w:tcPr>
            <w:tcW w:w="1984" w:type="dxa"/>
            <w:vMerge w:val="continue"/>
          </w:tcPr>
          <w:p>
            <w:pPr>
              <w:pStyle w:val="ConsPlusNormal"/>
            </w:pPr>
          </w:p>
        </w:tc>
        <w:tc>
          <w:tcPr>
            <w:tcW w:w="2267" w:type="dxa"/>
          </w:tcPr>
          <w:p>
            <w:pPr>
              <w:pStyle w:val="ConsPlusNormal"/>
            </w:pPr>
            <w:r>
              <w:t xml:space="preserve">19. Доля заемных средств в общем объеме капитальных вложений в системы теплоснабжения, водоснабжения, водоотведения и очистки сточных вод</w:t>
            </w:r>
          </w:p>
        </w:tc>
        <w:tc>
          <w:tcPr>
            <w:tcW w:w="623" w:type="dxa"/>
          </w:tcPr>
          <w:p>
            <w:pPr>
              <w:pStyle w:val="ConsPlusNormal"/>
              <w:jc w:val="center"/>
            </w:pPr>
            <w:r>
              <w:t xml:space="preserve">%</w:t>
            </w:r>
          </w:p>
        </w:tc>
        <w:tc>
          <w:tcPr>
            <w:tcW w:w="907" w:type="dxa"/>
          </w:tcPr>
          <w:p>
            <w:pPr>
              <w:pStyle w:val="ConsPlusNormal"/>
              <w:jc w:val="center"/>
            </w:pPr>
            <w:r>
              <w:t xml:space="preserve">20,0</w:t>
            </w:r>
          </w:p>
        </w:tc>
        <w:tc>
          <w:tcPr>
            <w:tcW w:w="1020" w:type="dxa"/>
          </w:tcPr>
          <w:p>
            <w:pPr>
              <w:pStyle w:val="ConsPlusNormal"/>
              <w:jc w:val="center"/>
            </w:pPr>
            <w:r>
              <w:t xml:space="preserve">15,0</w:t>
            </w:r>
          </w:p>
        </w:tc>
        <w:tc>
          <w:tcPr>
            <w:tcW w:w="907" w:type="dxa"/>
          </w:tcPr>
          <w:p>
            <w:pPr>
              <w:pStyle w:val="ConsPlusNormal"/>
              <w:jc w:val="center"/>
            </w:pPr>
            <w:r>
              <w:t xml:space="preserve">5,0</w:t>
            </w:r>
          </w:p>
        </w:tc>
        <w:tc>
          <w:tcPr>
            <w:tcW w:w="907" w:type="dxa"/>
          </w:tcPr>
          <w:p>
            <w:pPr>
              <w:pStyle w:val="ConsPlusNormal"/>
              <w:jc w:val="center"/>
            </w:pPr>
            <w:r>
              <w:t xml:space="preserve">1,5</w:t>
            </w:r>
          </w:p>
        </w:tc>
        <w:tc>
          <w:tcPr>
            <w:tcW w:w="907" w:type="dxa"/>
          </w:tcPr>
          <w:p>
            <w:pPr>
              <w:pStyle w:val="ConsPlusNormal"/>
              <w:jc w:val="center"/>
            </w:pPr>
            <w:r>
              <w:t xml:space="preserve">1,5</w:t>
            </w:r>
          </w:p>
        </w:tc>
        <w:tc>
          <w:tcPr>
            <w:tcW w:w="1020" w:type="dxa"/>
          </w:tcPr>
          <w:p>
            <w:pPr>
              <w:pStyle w:val="ConsPlusNormal"/>
              <w:jc w:val="center"/>
            </w:pPr>
            <w:r>
              <w:t xml:space="preserve">1,5</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исключен с 2020 года</w:t>
            </w:r>
          </w:p>
        </w:tc>
      </w:tr>
      <w:tr>
        <w:tc>
          <w:tcPr>
            <w:tcW w:w="19382" w:type="dxa"/>
            <w:gridSpan w:val="17"/>
          </w:tcPr>
          <w:p>
            <w:pPr>
              <w:pStyle w:val="ConsPlusNormal"/>
              <w:jc w:val="center"/>
              <w:outlineLvl w:val="3"/>
            </w:pPr>
            <w:r>
              <w:t xml:space="preserve">Подпрограмма государственной программы "Газификация"</w:t>
            </w:r>
          </w:p>
        </w:tc>
      </w:tr>
      <w:tr>
        <w:tc>
          <w:tcPr>
            <w:tcW w:w="19382" w:type="dxa"/>
            <w:gridSpan w:val="17"/>
          </w:tcPr>
          <w:p>
            <w:pPr>
              <w:pStyle w:val="ConsPlusNormal"/>
              <w:jc w:val="center"/>
              <w:outlineLvl w:val="4"/>
            </w:pPr>
            <w:r>
              <w:t xml:space="preserve">Цель подпрограммы государственной программы: обеспечение надежного газоснабжения потребителей Новосибирской области и повышение уровня газификации территории Новосибирской области</w:t>
            </w:r>
          </w:p>
        </w:tc>
      </w:tr>
      <w:tr>
        <w:tc>
          <w:tcPr>
            <w:tcW w:w="1984" w:type="dxa"/>
            <w:vMerge w:val="restart"/>
            <w:tcBorders>
              <w:bottom w:val="none"/>
            </w:tcBorders>
          </w:tcPr>
          <w:p>
            <w:pPr>
              <w:pStyle w:val="ConsPlusNormal"/>
            </w:pPr>
            <w:r>
              <w:t xml:space="preserve">Задача 1 подпрограммы государственной программы: развитие системы газоснабжения Новосибирской области</w:t>
            </w:r>
          </w:p>
        </w:tc>
        <w:tc>
          <w:tcPr>
            <w:tcW w:w="2267" w:type="dxa"/>
          </w:tcPr>
          <w:p>
            <w:pPr>
              <w:pStyle w:val="ConsPlusNormal"/>
            </w:pPr>
            <w:r>
              <w:t xml:space="preserve">20. Доля муниципальных образований Новосибирской области, имеющих актуальные схемы газоснабжения</w:t>
            </w:r>
          </w:p>
        </w:tc>
        <w:tc>
          <w:tcPr>
            <w:tcW w:w="623" w:type="dxa"/>
          </w:tcPr>
          <w:p>
            <w:pPr>
              <w:pStyle w:val="ConsPlusNormal"/>
              <w:jc w:val="center"/>
            </w:pPr>
            <w:r>
              <w:t xml:space="preserve">%</w:t>
            </w:r>
          </w:p>
        </w:tc>
        <w:tc>
          <w:tcPr>
            <w:tcW w:w="907" w:type="dxa"/>
          </w:tcPr>
          <w:p>
            <w:pPr>
              <w:pStyle w:val="ConsPlusNormal"/>
              <w:jc w:val="center"/>
            </w:pPr>
            <w:r>
              <w:t xml:space="preserve">100</w:t>
            </w:r>
          </w:p>
        </w:tc>
        <w:tc>
          <w:tcPr>
            <w:tcW w:w="1020" w:type="dxa"/>
          </w:tcPr>
          <w:p>
            <w:pPr>
              <w:pStyle w:val="ConsPlusNormal"/>
              <w:jc w:val="center"/>
            </w:pPr>
            <w:r>
              <w:t xml:space="preserve">100</w:t>
            </w:r>
          </w:p>
        </w:tc>
        <w:tc>
          <w:tcPr>
            <w:tcW w:w="907" w:type="dxa"/>
          </w:tcPr>
          <w:p>
            <w:pPr>
              <w:pStyle w:val="ConsPlusNormal"/>
              <w:jc w:val="center"/>
            </w:pPr>
            <w:r>
              <w:t xml:space="preserve">100</w:t>
            </w:r>
          </w:p>
        </w:tc>
        <w:tc>
          <w:tcPr>
            <w:tcW w:w="907" w:type="dxa"/>
          </w:tcPr>
          <w:p>
            <w:pPr>
              <w:pStyle w:val="ConsPlusNormal"/>
              <w:jc w:val="center"/>
            </w:pPr>
            <w:r>
              <w:t xml:space="preserve">100</w:t>
            </w:r>
          </w:p>
        </w:tc>
        <w:tc>
          <w:tcPr>
            <w:tcW w:w="907"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700" w:type="dxa"/>
          </w:tcPr>
          <w:p>
            <w:pPr>
              <w:pStyle w:val="ConsPlusNormal"/>
            </w:pPr>
            <w:r>
              <w:t xml:space="preserve">ежегодно, за расчетное значение целевого индикатора берется 22 муниципальных образования Новосибирской области (17 муниципальных районов и 5 городских округов Новосибирской области), которые технически обеспечены сетевым (природным) газом</w:t>
            </w:r>
          </w:p>
        </w:tc>
      </w:tr>
      <w:tr>
        <w:tc>
          <w:tcPr>
            <w:tcW w:w="1984" w:type="dxa"/>
            <w:vMerge w:val="continue"/>
            <w:tcBorders>
              <w:bottom w:val="none"/>
            </w:tcBorders>
          </w:tcPr>
          <w:p>
            <w:pPr>
              <w:pStyle w:val="ConsPlusNormal"/>
            </w:pPr>
          </w:p>
        </w:tc>
        <w:tc>
          <w:tcPr>
            <w:tcW w:w="2267" w:type="dxa"/>
          </w:tcPr>
          <w:p>
            <w:pPr>
              <w:pStyle w:val="ConsPlusNormal"/>
            </w:pPr>
            <w:r>
              <w:t xml:space="preserve">21. Количество разработанных/скорректированных схем газоснабжения (газификации) Новосибирской области</w:t>
            </w:r>
          </w:p>
        </w:tc>
        <w:tc>
          <w:tcPr>
            <w:tcW w:w="623" w:type="dxa"/>
          </w:tcPr>
          <w:p>
            <w:pPr>
              <w:pStyle w:val="ConsPlusNormal"/>
              <w:jc w:val="center"/>
            </w:pPr>
            <w:r>
              <w:t xml:space="preserve">ед.</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1</w:t>
            </w:r>
          </w:p>
        </w:tc>
        <w:tc>
          <w:tcPr>
            <w:tcW w:w="1020" w:type="dxa"/>
          </w:tcPr>
          <w:p>
            <w:pPr>
              <w:pStyle w:val="ConsPlusNormal"/>
              <w:jc w:val="center"/>
            </w:pPr>
            <w:r>
              <w:t xml:space="preserve">1</w:t>
            </w:r>
          </w:p>
        </w:tc>
        <w:tc>
          <w:tcPr>
            <w:tcW w:w="1020" w:type="dxa"/>
          </w:tcPr>
          <w:p>
            <w:pPr>
              <w:pStyle w:val="ConsPlusNormal"/>
              <w:jc w:val="center"/>
            </w:pPr>
            <w:r>
              <w:t xml:space="preserve">1</w:t>
            </w:r>
          </w:p>
        </w:tc>
        <w:tc>
          <w:tcPr>
            <w:tcW w:w="1020" w:type="dxa"/>
          </w:tcPr>
          <w:p>
            <w:pPr>
              <w:pStyle w:val="ConsPlusNormal"/>
              <w:jc w:val="center"/>
            </w:pPr>
            <w:r>
              <w:t xml:space="preserve">1</w:t>
            </w:r>
          </w:p>
        </w:tc>
        <w:tc>
          <w:tcPr>
            <w:tcW w:w="1020" w:type="dxa"/>
          </w:tcPr>
          <w:p>
            <w:pPr>
              <w:pStyle w:val="ConsPlusNormal"/>
              <w:jc w:val="center"/>
            </w:pPr>
            <w:r>
              <w:t xml:space="preserve">1</w:t>
            </w:r>
          </w:p>
        </w:tc>
        <w:tc>
          <w:tcPr>
            <w:tcW w:w="1700" w:type="dxa"/>
          </w:tcPr>
          <w:p>
            <w:pPr>
              <w:pStyle w:val="ConsPlusNormal"/>
            </w:pPr>
            <w:r>
              <w:t xml:space="preserve">ежегодно, введен с 2022 года. В 2022 году указано количество разработанных схем, а с 2023 </w:t>
            </w:r>
            <w:r>
              <w:t xml:space="preserve">года - количество скорректированных ранее разработанных схем</w:t>
            </w:r>
          </w:p>
        </w:tc>
      </w:tr>
      <w:tr>
        <w:tc>
          <w:tcPr>
            <w:tcW w:w="1984" w:type="dxa"/>
            <w:vMerge w:val="continue"/>
            <w:tcBorders>
              <w:bottom w:val="none"/>
            </w:tcBorders>
          </w:tcPr>
          <w:p>
            <w:pPr>
              <w:pStyle w:val="ConsPlusNormal"/>
            </w:pPr>
          </w:p>
        </w:tc>
        <w:tc>
          <w:tcPr>
            <w:tcW w:w="2267" w:type="dxa"/>
          </w:tcPr>
          <w:p>
            <w:pPr>
              <w:pStyle w:val="ConsPlusNormal"/>
            </w:pPr>
            <w:r>
              <w:t xml:space="preserve">22. Количество построенных, запроектированных и приобретенных объектов систем газоснабжения (высокого, среднего и низкого давления), в том числе в целях перевода групповых установок сжиженного газа на природный газ</w:t>
            </w:r>
          </w:p>
        </w:tc>
        <w:tc>
          <w:tcPr>
            <w:tcW w:w="623" w:type="dxa"/>
          </w:tcPr>
          <w:p>
            <w:pPr>
              <w:pStyle w:val="ConsPlusNormal"/>
              <w:jc w:val="center"/>
            </w:pPr>
            <w:r>
              <w:t xml:space="preserve">км</w:t>
            </w:r>
          </w:p>
        </w:tc>
        <w:tc>
          <w:tcPr>
            <w:tcW w:w="907" w:type="dxa"/>
          </w:tcPr>
          <w:p>
            <w:pPr>
              <w:pStyle w:val="ConsPlusNormal"/>
              <w:jc w:val="center"/>
            </w:pPr>
            <w:r>
              <w:t xml:space="preserve">409,7</w:t>
            </w:r>
          </w:p>
        </w:tc>
        <w:tc>
          <w:tcPr>
            <w:tcW w:w="1020" w:type="dxa"/>
          </w:tcPr>
          <w:p>
            <w:pPr>
              <w:pStyle w:val="ConsPlusNormal"/>
              <w:jc w:val="center"/>
            </w:pPr>
            <w:r>
              <w:t xml:space="preserve">130,8</w:t>
            </w:r>
          </w:p>
        </w:tc>
        <w:tc>
          <w:tcPr>
            <w:tcW w:w="907" w:type="dxa"/>
          </w:tcPr>
          <w:p>
            <w:pPr>
              <w:pStyle w:val="ConsPlusNormal"/>
              <w:jc w:val="center"/>
            </w:pPr>
            <w:r>
              <w:t xml:space="preserve">24,2</w:t>
            </w:r>
          </w:p>
        </w:tc>
        <w:tc>
          <w:tcPr>
            <w:tcW w:w="907" w:type="dxa"/>
          </w:tcPr>
          <w:p>
            <w:pPr>
              <w:pStyle w:val="ConsPlusNormal"/>
              <w:jc w:val="center"/>
            </w:pPr>
            <w:r>
              <w:t xml:space="preserve">44,4</w:t>
            </w:r>
          </w:p>
        </w:tc>
        <w:tc>
          <w:tcPr>
            <w:tcW w:w="907" w:type="dxa"/>
          </w:tcPr>
          <w:p>
            <w:pPr>
              <w:pStyle w:val="ConsPlusNormal"/>
              <w:jc w:val="center"/>
            </w:pPr>
            <w:r>
              <w:t xml:space="preserve">217,4</w:t>
            </w:r>
          </w:p>
        </w:tc>
        <w:tc>
          <w:tcPr>
            <w:tcW w:w="1020" w:type="dxa"/>
          </w:tcPr>
          <w:p>
            <w:pPr>
              <w:pStyle w:val="ConsPlusNormal"/>
              <w:jc w:val="center"/>
            </w:pPr>
            <w:r>
              <w:t xml:space="preserve">204,1</w:t>
            </w:r>
          </w:p>
        </w:tc>
        <w:tc>
          <w:tcPr>
            <w:tcW w:w="1020" w:type="dxa"/>
          </w:tcPr>
          <w:p>
            <w:pPr>
              <w:pStyle w:val="ConsPlusNormal"/>
              <w:jc w:val="center"/>
            </w:pPr>
            <w:r>
              <w:t xml:space="preserve">36,0</w:t>
            </w:r>
          </w:p>
        </w:tc>
        <w:tc>
          <w:tcPr>
            <w:tcW w:w="1020" w:type="dxa"/>
          </w:tcPr>
          <w:p>
            <w:pPr>
              <w:pStyle w:val="ConsPlusNormal"/>
              <w:jc w:val="center"/>
            </w:pPr>
            <w:r>
              <w:t xml:space="preserve">67,4</w:t>
            </w:r>
          </w:p>
        </w:tc>
        <w:tc>
          <w:tcPr>
            <w:tcW w:w="1020" w:type="dxa"/>
          </w:tcPr>
          <w:p>
            <w:pPr>
              <w:pStyle w:val="ConsPlusNormal"/>
              <w:jc w:val="center"/>
            </w:pPr>
            <w:r>
              <w:t xml:space="preserve">95,5</w:t>
            </w:r>
          </w:p>
        </w:tc>
        <w:tc>
          <w:tcPr>
            <w:tcW w:w="1020" w:type="dxa"/>
          </w:tcPr>
          <w:p>
            <w:pPr>
              <w:pStyle w:val="ConsPlusNormal"/>
              <w:jc w:val="center"/>
            </w:pPr>
            <w:r>
              <w:t xml:space="preserve">1,2</w:t>
            </w:r>
          </w:p>
        </w:tc>
        <w:tc>
          <w:tcPr>
            <w:tcW w:w="1020" w:type="dxa"/>
          </w:tcPr>
          <w:p>
            <w:pPr>
              <w:pStyle w:val="ConsPlusNormal"/>
              <w:jc w:val="center"/>
            </w:pPr>
            <w:r>
              <w:t xml:space="preserve">0</w:t>
            </w:r>
          </w:p>
        </w:tc>
        <w:tc>
          <w:tcPr>
            <w:tcW w:w="1020" w:type="dxa"/>
          </w:tcPr>
          <w:p>
            <w:pPr>
              <w:pStyle w:val="ConsPlusNormal"/>
              <w:jc w:val="center"/>
            </w:pPr>
            <w:r>
              <w:t xml:space="preserve">774,1</w:t>
            </w:r>
          </w:p>
        </w:tc>
        <w:tc>
          <w:tcPr>
            <w:tcW w:w="1020" w:type="dxa"/>
          </w:tcPr>
          <w:p>
            <w:pPr>
              <w:pStyle w:val="ConsPlusNormal"/>
              <w:jc w:val="center"/>
            </w:pPr>
            <w:r>
              <w:t xml:space="preserve">176,2</w:t>
            </w:r>
          </w:p>
        </w:tc>
        <w:tc>
          <w:tcPr>
            <w:tcW w:w="1700" w:type="dxa"/>
          </w:tcPr>
          <w:p>
            <w:pPr>
              <w:pStyle w:val="ConsPlusNormal"/>
            </w:pPr>
            <w:r>
              <w:t xml:space="preserve">ежегодно, под объектом системы газоснабжения понимается газораспределительная сеть (высокого, среднего, низкого давления), исчисляемая в километрах</w:t>
            </w:r>
          </w:p>
        </w:tc>
      </w:tr>
      <w:tr>
        <w:tc>
          <w:tcPr>
            <w:tcW w:w="1984" w:type="dxa"/>
            <w:vMerge w:val="continue"/>
            <w:tcBorders>
              <w:bottom w:val="none"/>
            </w:tcBorders>
          </w:tcPr>
          <w:p>
            <w:pPr>
              <w:pStyle w:val="ConsPlusNormal"/>
            </w:pPr>
          </w:p>
        </w:tc>
        <w:tc>
          <w:tcPr>
            <w:tcW w:w="2267" w:type="dxa"/>
          </w:tcPr>
          <w:p>
            <w:pPr>
              <w:pStyle w:val="ConsPlusNormal"/>
            </w:pPr>
            <w:r>
              <w:t xml:space="preserve">23. Количество построенных котельных (перевод котельных на использование природного газа)</w:t>
            </w:r>
          </w:p>
        </w:tc>
        <w:tc>
          <w:tcPr>
            <w:tcW w:w="623" w:type="dxa"/>
          </w:tcPr>
          <w:p>
            <w:pPr>
              <w:pStyle w:val="ConsPlusNormal"/>
              <w:jc w:val="center"/>
            </w:pPr>
            <w:r>
              <w:t xml:space="preserve">ед.</w:t>
            </w:r>
          </w:p>
        </w:tc>
        <w:tc>
          <w:tcPr>
            <w:tcW w:w="907" w:type="dxa"/>
          </w:tcPr>
          <w:p>
            <w:pPr>
              <w:pStyle w:val="ConsPlusNormal"/>
              <w:jc w:val="center"/>
            </w:pPr>
            <w:r>
              <w:t xml:space="preserve">7</w:t>
            </w:r>
          </w:p>
        </w:tc>
        <w:tc>
          <w:tcPr>
            <w:tcW w:w="1020" w:type="dxa"/>
          </w:tcPr>
          <w:p>
            <w:pPr>
              <w:pStyle w:val="ConsPlusNormal"/>
              <w:jc w:val="center"/>
            </w:pPr>
            <w:r>
              <w:t xml:space="preserve">4</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исключен с 2016 года</w:t>
            </w:r>
          </w:p>
        </w:tc>
      </w:tr>
      <w:tr>
        <w:tc>
          <w:tcPr>
            <w:tcW w:w="1984" w:type="dxa"/>
            <w:vMerge w:val="continue"/>
            <w:tcBorders>
              <w:bottom w:val="none"/>
            </w:tcBorders>
          </w:tcPr>
          <w:p>
            <w:pPr>
              <w:pStyle w:val="ConsPlusNormal"/>
            </w:pPr>
          </w:p>
        </w:tc>
        <w:tc>
          <w:tcPr>
            <w:tcW w:w="2267" w:type="dxa"/>
          </w:tcPr>
          <w:p>
            <w:pPr>
              <w:pStyle w:val="ConsPlusNormal"/>
            </w:pPr>
            <w:r>
              <w:t xml:space="preserve">24. Количество источников тепловой энергии, переведенных на природный газ</w:t>
            </w:r>
          </w:p>
        </w:tc>
        <w:tc>
          <w:tcPr>
            <w:tcW w:w="623" w:type="dxa"/>
          </w:tcPr>
          <w:p>
            <w:pPr>
              <w:pStyle w:val="ConsPlusNormal"/>
              <w:jc w:val="center"/>
            </w:pPr>
            <w:r>
              <w:t xml:space="preserve">шт.</w:t>
            </w:r>
          </w:p>
        </w:tc>
        <w:tc>
          <w:tcPr>
            <w:tcW w:w="907" w:type="dxa"/>
          </w:tcPr>
          <w:p>
            <w:pPr>
              <w:pStyle w:val="ConsPlusNormal"/>
              <w:jc w:val="center"/>
            </w:pPr>
            <w:r>
              <w:t xml:space="preserve">-</w:t>
            </w:r>
          </w:p>
        </w:tc>
        <w:tc>
          <w:tcPr>
            <w:tcW w:w="1020" w:type="dxa"/>
          </w:tcPr>
          <w:p>
            <w:pPr>
              <w:pStyle w:val="ConsPlusNormal"/>
              <w:jc w:val="center"/>
            </w:pPr>
            <w:r>
              <w:t xml:space="preserve">20</w:t>
            </w:r>
          </w:p>
        </w:tc>
        <w:tc>
          <w:tcPr>
            <w:tcW w:w="907" w:type="dxa"/>
          </w:tcPr>
          <w:p>
            <w:pPr>
              <w:pStyle w:val="ConsPlusNormal"/>
              <w:jc w:val="center"/>
            </w:pPr>
            <w:r>
              <w:t xml:space="preserve">20</w:t>
            </w:r>
          </w:p>
        </w:tc>
        <w:tc>
          <w:tcPr>
            <w:tcW w:w="907" w:type="dxa"/>
          </w:tcPr>
          <w:p>
            <w:pPr>
              <w:pStyle w:val="ConsPlusNormal"/>
              <w:jc w:val="center"/>
            </w:pPr>
            <w:r>
              <w:t xml:space="preserve">100</w:t>
            </w:r>
          </w:p>
        </w:tc>
        <w:tc>
          <w:tcPr>
            <w:tcW w:w="907"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120</w:t>
            </w:r>
          </w:p>
        </w:tc>
        <w:tc>
          <w:tcPr>
            <w:tcW w:w="1020" w:type="dxa"/>
          </w:tcPr>
          <w:p>
            <w:pPr>
              <w:pStyle w:val="ConsPlusNormal"/>
              <w:jc w:val="center"/>
            </w:pPr>
            <w:r>
              <w:t xml:space="preserve">225</w:t>
            </w:r>
          </w:p>
        </w:tc>
        <w:tc>
          <w:tcPr>
            <w:tcW w:w="1020" w:type="dxa"/>
          </w:tcPr>
          <w:p>
            <w:pPr>
              <w:pStyle w:val="ConsPlusNormal"/>
              <w:jc w:val="center"/>
            </w:pPr>
            <w:r>
              <w:t xml:space="preserve">225</w:t>
            </w:r>
          </w:p>
        </w:tc>
        <w:tc>
          <w:tcPr>
            <w:tcW w:w="1020" w:type="dxa"/>
          </w:tcPr>
          <w:p>
            <w:pPr>
              <w:pStyle w:val="ConsPlusNormal"/>
              <w:jc w:val="center"/>
            </w:pPr>
            <w:r>
              <w:t xml:space="preserve">300</w:t>
            </w:r>
          </w:p>
        </w:tc>
        <w:tc>
          <w:tcPr>
            <w:tcW w:w="1020" w:type="dxa"/>
          </w:tcPr>
          <w:p>
            <w:pPr>
              <w:pStyle w:val="ConsPlusNormal"/>
              <w:jc w:val="center"/>
            </w:pPr>
            <w:r>
              <w:t xml:space="preserve">300</w:t>
            </w:r>
          </w:p>
        </w:tc>
        <w:tc>
          <w:tcPr>
            <w:tcW w:w="1020" w:type="dxa"/>
          </w:tcPr>
          <w:p>
            <w:pPr>
              <w:pStyle w:val="ConsPlusNormal"/>
              <w:jc w:val="center"/>
            </w:pPr>
            <w:r>
              <w:t xml:space="preserve">300</w:t>
            </w:r>
          </w:p>
        </w:tc>
        <w:tc>
          <w:tcPr>
            <w:tcW w:w="1020" w:type="dxa"/>
          </w:tcPr>
          <w:p>
            <w:pPr>
              <w:pStyle w:val="ConsPlusNormal"/>
              <w:jc w:val="center"/>
            </w:pPr>
            <w:r>
              <w:t xml:space="preserve">300</w:t>
            </w:r>
          </w:p>
        </w:tc>
        <w:tc>
          <w:tcPr>
            <w:tcW w:w="1700" w:type="dxa"/>
          </w:tcPr>
          <w:p>
            <w:pPr>
              <w:pStyle w:val="ConsPlusNormal"/>
            </w:pPr>
            <w:r>
              <w:t xml:space="preserve">ежегодно, введен с 2016 года, на 2015 год приведено базовое значение</w:t>
            </w:r>
          </w:p>
        </w:tc>
      </w:tr>
      <w:tr>
        <w:tc>
          <w:tcPr>
            <w:tcW w:w="1984" w:type="dxa"/>
            <w:tcBorders>
              <w:top w:val="none"/>
            </w:tcBorders>
          </w:tcPr>
          <w:p>
            <w:pPr>
              <w:pStyle w:val="ConsPlusNormal"/>
            </w:pPr>
          </w:p>
        </w:tc>
        <w:tc>
          <w:tcPr>
            <w:tcW w:w="2267" w:type="dxa"/>
          </w:tcPr>
          <w:p>
            <w:pPr>
              <w:pStyle w:val="ConsPlusNormal"/>
            </w:pPr>
            <w:r>
              <w:t xml:space="preserve">25. Количество построенных автомобильных газонаполнительных компрессорных станций (АГНКС)</w:t>
            </w:r>
          </w:p>
        </w:tc>
        <w:tc>
          <w:tcPr>
            <w:tcW w:w="623" w:type="dxa"/>
          </w:tcPr>
          <w:p>
            <w:pPr>
              <w:pStyle w:val="ConsPlusNormal"/>
              <w:jc w:val="center"/>
            </w:pPr>
            <w:r>
              <w:t xml:space="preserve">ед.</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1</w:t>
            </w:r>
          </w:p>
        </w:tc>
        <w:tc>
          <w:tcPr>
            <w:tcW w:w="907" w:type="dxa"/>
          </w:tcPr>
          <w:p>
            <w:pPr>
              <w:pStyle w:val="ConsPlusNormal"/>
              <w:jc w:val="center"/>
            </w:pPr>
            <w:r>
              <w:t xml:space="preserve">2</w:t>
            </w:r>
          </w:p>
        </w:tc>
        <w:tc>
          <w:tcPr>
            <w:tcW w:w="907" w:type="dxa"/>
          </w:tcPr>
          <w:p>
            <w:pPr>
              <w:pStyle w:val="ConsPlusNormal"/>
              <w:jc w:val="center"/>
            </w:pPr>
            <w:r>
              <w:t xml:space="preserve">2</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3</w:t>
            </w:r>
          </w:p>
        </w:tc>
        <w:tc>
          <w:tcPr>
            <w:tcW w:w="1020" w:type="dxa"/>
          </w:tcPr>
          <w:p>
            <w:pPr>
              <w:pStyle w:val="ConsPlusNormal"/>
              <w:jc w:val="center"/>
            </w:pPr>
            <w:r>
              <w:t xml:space="preserve">1</w:t>
            </w:r>
          </w:p>
        </w:tc>
        <w:tc>
          <w:tcPr>
            <w:tcW w:w="1020" w:type="dxa"/>
          </w:tcPr>
          <w:p>
            <w:pPr>
              <w:pStyle w:val="ConsPlusNormal"/>
              <w:jc w:val="center"/>
            </w:pPr>
            <w:r>
              <w:t xml:space="preserve">2</w:t>
            </w:r>
          </w:p>
        </w:tc>
        <w:tc>
          <w:tcPr>
            <w:tcW w:w="1020" w:type="dxa"/>
          </w:tcPr>
          <w:p>
            <w:pPr>
              <w:pStyle w:val="ConsPlusNormal"/>
              <w:jc w:val="center"/>
            </w:pPr>
            <w:r>
              <w:t xml:space="preserve">1</w:t>
            </w:r>
          </w:p>
        </w:tc>
        <w:tc>
          <w:tcPr>
            <w:tcW w:w="1700" w:type="dxa"/>
          </w:tcPr>
          <w:p>
            <w:pPr>
              <w:pStyle w:val="ConsPlusNormal"/>
            </w:pPr>
            <w:r>
              <w:t xml:space="preserve">ежегодно, плановые значения подлежат ежегодному уточнению (при формировании инвестиционных проектов ПАО "Газпром")</w:t>
            </w:r>
          </w:p>
        </w:tc>
      </w:tr>
      <w:tr>
        <w:tc>
          <w:tcPr>
            <w:tcW w:w="1984" w:type="dxa"/>
          </w:tcPr>
          <w:p>
            <w:pPr>
              <w:pStyle w:val="ConsPlusNormal"/>
            </w:pPr>
            <w:r>
              <w:t xml:space="preserve">Задача 2 подпрограммы государственной программы: оказание содействия населению Новосибирской области при газификации домовладений</w:t>
            </w:r>
          </w:p>
        </w:tc>
        <w:tc>
          <w:tcPr>
            <w:tcW w:w="2267" w:type="dxa"/>
          </w:tcPr>
          <w:p>
            <w:pPr>
              <w:pStyle w:val="ConsPlusNormal"/>
            </w:pPr>
            <w:r>
              <w:t xml:space="preserve">26. Количество физических лиц - граждан Российской Федерации, проживающих на территории Новосибирской области, получающих государственную поддержку на цели газификации жилья (кредитование)</w:t>
            </w:r>
          </w:p>
        </w:tc>
        <w:tc>
          <w:tcPr>
            <w:tcW w:w="623" w:type="dxa"/>
          </w:tcPr>
          <w:p>
            <w:pPr>
              <w:pStyle w:val="ConsPlusNormal"/>
              <w:jc w:val="center"/>
            </w:pPr>
            <w:r>
              <w:t xml:space="preserve">чел.</w:t>
            </w:r>
          </w:p>
        </w:tc>
        <w:tc>
          <w:tcPr>
            <w:tcW w:w="907" w:type="dxa"/>
          </w:tcPr>
          <w:p>
            <w:pPr>
              <w:pStyle w:val="ConsPlusNormal"/>
              <w:jc w:val="center"/>
            </w:pPr>
            <w:r>
              <w:t xml:space="preserve">600</w:t>
            </w:r>
          </w:p>
        </w:tc>
        <w:tc>
          <w:tcPr>
            <w:tcW w:w="1020" w:type="dxa"/>
          </w:tcPr>
          <w:p>
            <w:pPr>
              <w:pStyle w:val="ConsPlusNormal"/>
              <w:jc w:val="center"/>
            </w:pPr>
            <w:r>
              <w:t xml:space="preserve">680</w:t>
            </w:r>
          </w:p>
        </w:tc>
        <w:tc>
          <w:tcPr>
            <w:tcW w:w="907" w:type="dxa"/>
          </w:tcPr>
          <w:p>
            <w:pPr>
              <w:pStyle w:val="ConsPlusNormal"/>
              <w:jc w:val="center"/>
            </w:pPr>
            <w:r>
              <w:t xml:space="preserve">133</w:t>
            </w:r>
          </w:p>
        </w:tc>
        <w:tc>
          <w:tcPr>
            <w:tcW w:w="907" w:type="dxa"/>
          </w:tcPr>
          <w:p>
            <w:pPr>
              <w:pStyle w:val="ConsPlusNormal"/>
              <w:jc w:val="center"/>
            </w:pPr>
            <w:r>
              <w:t xml:space="preserve">111</w:t>
            </w:r>
          </w:p>
        </w:tc>
        <w:tc>
          <w:tcPr>
            <w:tcW w:w="907" w:type="dxa"/>
          </w:tcPr>
          <w:p>
            <w:pPr>
              <w:pStyle w:val="ConsPlusNormal"/>
              <w:jc w:val="center"/>
            </w:pPr>
            <w:r>
              <w:t xml:space="preserve">100</w:t>
            </w:r>
          </w:p>
        </w:tc>
        <w:tc>
          <w:tcPr>
            <w:tcW w:w="1020" w:type="dxa"/>
          </w:tcPr>
          <w:p>
            <w:pPr>
              <w:pStyle w:val="ConsPlusNormal"/>
              <w:jc w:val="center"/>
            </w:pPr>
            <w:r>
              <w:t xml:space="preserve">215</w:t>
            </w:r>
          </w:p>
        </w:tc>
        <w:tc>
          <w:tcPr>
            <w:tcW w:w="1020" w:type="dxa"/>
          </w:tcPr>
          <w:p>
            <w:pPr>
              <w:pStyle w:val="ConsPlusNormal"/>
              <w:jc w:val="center"/>
            </w:pPr>
            <w:r>
              <w:t xml:space="preserve">253</w:t>
            </w:r>
          </w:p>
        </w:tc>
        <w:tc>
          <w:tcPr>
            <w:tcW w:w="1020" w:type="dxa"/>
          </w:tcPr>
          <w:p>
            <w:pPr>
              <w:pStyle w:val="ConsPlusNormal"/>
              <w:jc w:val="center"/>
            </w:pPr>
            <w:r>
              <w:t xml:space="preserve">240</w:t>
            </w:r>
          </w:p>
        </w:tc>
        <w:tc>
          <w:tcPr>
            <w:tcW w:w="1020" w:type="dxa"/>
          </w:tcPr>
          <w:p>
            <w:pPr>
              <w:pStyle w:val="ConsPlusNormal"/>
              <w:jc w:val="center"/>
            </w:pPr>
            <w:r>
              <w:t xml:space="preserve">240</w:t>
            </w:r>
          </w:p>
        </w:tc>
        <w:tc>
          <w:tcPr>
            <w:tcW w:w="1020" w:type="dxa"/>
          </w:tcPr>
          <w:p>
            <w:pPr>
              <w:pStyle w:val="ConsPlusNormal"/>
              <w:jc w:val="center"/>
            </w:pPr>
            <w:r>
              <w:t xml:space="preserve">245</w:t>
            </w:r>
          </w:p>
        </w:tc>
        <w:tc>
          <w:tcPr>
            <w:tcW w:w="1020" w:type="dxa"/>
          </w:tcPr>
          <w:p>
            <w:pPr>
              <w:pStyle w:val="ConsPlusNormal"/>
              <w:jc w:val="center"/>
            </w:pPr>
            <w:r>
              <w:t xml:space="preserve">250</w:t>
            </w:r>
          </w:p>
        </w:tc>
        <w:tc>
          <w:tcPr>
            <w:tcW w:w="1020" w:type="dxa"/>
          </w:tcPr>
          <w:p>
            <w:pPr>
              <w:pStyle w:val="ConsPlusNormal"/>
              <w:jc w:val="center"/>
            </w:pPr>
            <w:r>
              <w:t xml:space="preserve">255</w:t>
            </w:r>
          </w:p>
        </w:tc>
        <w:tc>
          <w:tcPr>
            <w:tcW w:w="1020" w:type="dxa"/>
          </w:tcPr>
          <w:p>
            <w:pPr>
              <w:pStyle w:val="ConsPlusNormal"/>
              <w:jc w:val="center"/>
            </w:pPr>
            <w:r>
              <w:t xml:space="preserve">260</w:t>
            </w:r>
          </w:p>
        </w:tc>
        <w:tc>
          <w:tcPr>
            <w:tcW w:w="1700" w:type="dxa"/>
          </w:tcPr>
          <w:p>
            <w:pPr>
              <w:pStyle w:val="ConsPlusNormal"/>
            </w:pPr>
            <w:r>
              <w:t xml:space="preserve">нарастающим итогом (с учетом предыдущих выданных кредитов), значения на 2016 и последующие годы установлены с учетом итогов реализации государственной программы за 2015 год</w:t>
            </w:r>
          </w:p>
        </w:tc>
      </w:tr>
      <w:tr>
        <w:tc>
          <w:tcPr>
            <w:tcW w:w="19382" w:type="dxa"/>
            <w:gridSpan w:val="17"/>
          </w:tcPr>
          <w:p>
            <w:pPr>
              <w:pStyle w:val="ConsPlusNormal"/>
              <w:jc w:val="center"/>
              <w:outlineLvl w:val="3"/>
            </w:pPr>
            <w:r>
              <w:t xml:space="preserve">Подпрограмма государственной программы "Чистая вода"</w:t>
            </w:r>
          </w:p>
        </w:tc>
      </w:tr>
      <w:tr>
        <w:tc>
          <w:tcPr>
            <w:tcW w:w="19382" w:type="dxa"/>
            <w:gridSpan w:val="17"/>
          </w:tcPr>
          <w:p>
            <w:pPr>
              <w:pStyle w:val="ConsPlusNormal"/>
              <w:jc w:val="center"/>
              <w:outlineLvl w:val="4"/>
            </w:pPr>
            <w:r>
              <w:t xml:space="preserve">Цель подпрограммы государственной программы: обеспечение населения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tc>
          <w:tcPr>
            <w:tcW w:w="1984" w:type="dxa"/>
            <w:vMerge w:val="restart"/>
          </w:tcPr>
          <w:p>
            <w:pPr>
              <w:pStyle w:val="ConsPlusNormal"/>
            </w:pPr>
            <w:r>
              <w:t xml:space="preserve">Задача 1 </w:t>
            </w:r>
            <w:r>
              <w:t xml:space="preserve">подпрограммы государственной программы: развитие и реконструкция систем водоснабжения в муниципальных образованиях Новосибирской области</w:t>
            </w:r>
          </w:p>
        </w:tc>
        <w:tc>
          <w:tcPr>
            <w:tcW w:w="2267" w:type="dxa"/>
          </w:tcPr>
          <w:p>
            <w:pPr>
              <w:pStyle w:val="ConsPlusNormal"/>
            </w:pPr>
            <w:r>
              <w:t xml:space="preserve">27. Количество </w:t>
            </w:r>
            <w:r>
              <w:t xml:space="preserve">объектов систем водоснабжения, построенных (введенных в эксплуатацию) и реконструируемых в отчетном году</w:t>
            </w:r>
          </w:p>
        </w:tc>
        <w:tc>
          <w:tcPr>
            <w:tcW w:w="623" w:type="dxa"/>
          </w:tcPr>
          <w:p>
            <w:pPr>
              <w:pStyle w:val="ConsPlusNormal"/>
              <w:jc w:val="center"/>
            </w:pPr>
            <w:r>
              <w:t xml:space="preserve">шт.</w:t>
            </w:r>
          </w:p>
        </w:tc>
        <w:tc>
          <w:tcPr>
            <w:tcW w:w="907" w:type="dxa"/>
          </w:tcPr>
          <w:p>
            <w:pPr>
              <w:pStyle w:val="ConsPlusNormal"/>
              <w:jc w:val="center"/>
            </w:pPr>
            <w:r>
              <w:t xml:space="preserve">43</w:t>
            </w:r>
          </w:p>
        </w:tc>
        <w:tc>
          <w:tcPr>
            <w:tcW w:w="1020" w:type="dxa"/>
          </w:tcPr>
          <w:p>
            <w:pPr>
              <w:pStyle w:val="ConsPlusNormal"/>
              <w:jc w:val="center"/>
            </w:pPr>
            <w:r>
              <w:t xml:space="preserve">20</w:t>
            </w:r>
          </w:p>
        </w:tc>
        <w:tc>
          <w:tcPr>
            <w:tcW w:w="907" w:type="dxa"/>
          </w:tcPr>
          <w:p>
            <w:pPr>
              <w:pStyle w:val="ConsPlusNormal"/>
              <w:jc w:val="center"/>
            </w:pPr>
            <w:r>
              <w:t xml:space="preserve">3</w:t>
            </w:r>
          </w:p>
        </w:tc>
        <w:tc>
          <w:tcPr>
            <w:tcW w:w="907" w:type="dxa"/>
          </w:tcPr>
          <w:p>
            <w:pPr>
              <w:pStyle w:val="ConsPlusNormal"/>
              <w:jc w:val="center"/>
            </w:pPr>
            <w:r>
              <w:t xml:space="preserve">5</w:t>
            </w:r>
          </w:p>
        </w:tc>
        <w:tc>
          <w:tcPr>
            <w:tcW w:w="907" w:type="dxa"/>
          </w:tcPr>
          <w:p>
            <w:pPr>
              <w:pStyle w:val="ConsPlusNormal"/>
              <w:jc w:val="center"/>
            </w:pPr>
            <w:r>
              <w:t xml:space="preserve">10</w:t>
            </w:r>
          </w:p>
        </w:tc>
        <w:tc>
          <w:tcPr>
            <w:tcW w:w="1020" w:type="dxa"/>
          </w:tcPr>
          <w:p>
            <w:pPr>
              <w:pStyle w:val="ConsPlusNormal"/>
              <w:jc w:val="center"/>
            </w:pPr>
            <w:r>
              <w:t xml:space="preserve">19</w:t>
            </w:r>
          </w:p>
        </w:tc>
        <w:tc>
          <w:tcPr>
            <w:tcW w:w="1020" w:type="dxa"/>
          </w:tcPr>
          <w:p>
            <w:pPr>
              <w:pStyle w:val="ConsPlusNormal"/>
              <w:jc w:val="center"/>
            </w:pPr>
            <w:r>
              <w:t xml:space="preserve">12</w:t>
            </w:r>
          </w:p>
        </w:tc>
        <w:tc>
          <w:tcPr>
            <w:tcW w:w="1020" w:type="dxa"/>
          </w:tcPr>
          <w:p>
            <w:pPr>
              <w:pStyle w:val="ConsPlusNormal"/>
              <w:jc w:val="center"/>
            </w:pPr>
            <w:r>
              <w:t xml:space="preserve">2</w:t>
            </w:r>
          </w:p>
        </w:tc>
        <w:tc>
          <w:tcPr>
            <w:tcW w:w="1020" w:type="dxa"/>
          </w:tcPr>
          <w:p>
            <w:pPr>
              <w:pStyle w:val="ConsPlusNormal"/>
              <w:jc w:val="center"/>
            </w:pPr>
            <w:r>
              <w:t xml:space="preserve">32</w:t>
            </w:r>
          </w:p>
        </w:tc>
        <w:tc>
          <w:tcPr>
            <w:tcW w:w="1020" w:type="dxa"/>
          </w:tcPr>
          <w:p>
            <w:pPr>
              <w:pStyle w:val="ConsPlusNormal"/>
              <w:jc w:val="center"/>
            </w:pPr>
            <w:r>
              <w:t xml:space="preserve">41</w:t>
            </w:r>
          </w:p>
        </w:tc>
        <w:tc>
          <w:tcPr>
            <w:tcW w:w="1020" w:type="dxa"/>
          </w:tcPr>
          <w:p>
            <w:pPr>
              <w:pStyle w:val="ConsPlusNormal"/>
              <w:jc w:val="center"/>
            </w:pPr>
            <w:r>
              <w:t xml:space="preserve">6</w:t>
            </w:r>
          </w:p>
        </w:tc>
        <w:tc>
          <w:tcPr>
            <w:tcW w:w="1020" w:type="dxa"/>
          </w:tcPr>
          <w:p>
            <w:pPr>
              <w:pStyle w:val="ConsPlusNormal"/>
              <w:jc w:val="center"/>
            </w:pPr>
            <w:r>
              <w:t xml:space="preserve">4</w:t>
            </w:r>
          </w:p>
        </w:tc>
        <w:tc>
          <w:tcPr>
            <w:tcW w:w="1020" w:type="dxa"/>
          </w:tcPr>
          <w:p>
            <w:pPr>
              <w:pStyle w:val="ConsPlusNormal"/>
              <w:jc w:val="center"/>
            </w:pPr>
            <w:r>
              <w:t xml:space="preserve">0</w:t>
            </w:r>
          </w:p>
        </w:tc>
        <w:tc>
          <w:tcPr>
            <w:tcW w:w="1700" w:type="dxa"/>
          </w:tcPr>
          <w:p>
            <w:pPr>
              <w:pStyle w:val="ConsPlusNormal"/>
            </w:pPr>
            <w:r>
              <w:t xml:space="preserve">ежегодно</w:t>
            </w:r>
          </w:p>
        </w:tc>
      </w:tr>
      <w:tr>
        <w:tc>
          <w:tcPr>
            <w:tcW w:w="1984" w:type="dxa"/>
            <w:vMerge w:val="continue"/>
          </w:tcPr>
          <w:p>
            <w:pPr>
              <w:pStyle w:val="ConsPlusNormal"/>
            </w:pPr>
          </w:p>
        </w:tc>
        <w:tc>
          <w:tcPr>
            <w:tcW w:w="2267" w:type="dxa"/>
          </w:tcPr>
          <w:p>
            <w:pPr>
              <w:pStyle w:val="ConsPlusNormal"/>
            </w:pPr>
            <w:r>
              <w:t xml:space="preserve">28. Доля населения Новосибирской области, обеспеченного качественной питьевой водой из систем централизованного водоснабжения</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86,7</w:t>
            </w:r>
          </w:p>
        </w:tc>
        <w:tc>
          <w:tcPr>
            <w:tcW w:w="1020" w:type="dxa"/>
          </w:tcPr>
          <w:p>
            <w:pPr>
              <w:pStyle w:val="ConsPlusNormal"/>
              <w:jc w:val="center"/>
            </w:pPr>
            <w:r>
              <w:t xml:space="preserve">86,7</w:t>
            </w:r>
          </w:p>
        </w:tc>
        <w:tc>
          <w:tcPr>
            <w:tcW w:w="1020" w:type="dxa"/>
          </w:tcPr>
          <w:p>
            <w:pPr>
              <w:pStyle w:val="ConsPlusNormal"/>
              <w:jc w:val="center"/>
            </w:pPr>
            <w:r>
              <w:t xml:space="preserve">86,9</w:t>
            </w:r>
          </w:p>
        </w:tc>
        <w:tc>
          <w:tcPr>
            <w:tcW w:w="1020" w:type="dxa"/>
          </w:tcPr>
          <w:p>
            <w:pPr>
              <w:pStyle w:val="ConsPlusNormal"/>
              <w:jc w:val="center"/>
            </w:pPr>
            <w:r>
              <w:t xml:space="preserve">87,3</w:t>
            </w:r>
          </w:p>
        </w:tc>
        <w:tc>
          <w:tcPr>
            <w:tcW w:w="1020" w:type="dxa"/>
          </w:tcPr>
          <w:p>
            <w:pPr>
              <w:pStyle w:val="ConsPlusNormal"/>
              <w:jc w:val="center"/>
            </w:pPr>
            <w:r>
              <w:t xml:space="preserve">88,1</w:t>
            </w:r>
          </w:p>
        </w:tc>
        <w:tc>
          <w:tcPr>
            <w:tcW w:w="1020" w:type="dxa"/>
          </w:tcPr>
          <w:p>
            <w:pPr>
              <w:pStyle w:val="ConsPlusNormal"/>
              <w:jc w:val="center"/>
            </w:pPr>
            <w:r>
              <w:t xml:space="preserve">89,4</w:t>
            </w:r>
          </w:p>
        </w:tc>
        <w:tc>
          <w:tcPr>
            <w:tcW w:w="1020" w:type="dxa"/>
          </w:tcPr>
          <w:p>
            <w:pPr>
              <w:pStyle w:val="ConsPlusNormal"/>
              <w:jc w:val="center"/>
            </w:pPr>
            <w:r>
              <w:t xml:space="preserve">91,8</w:t>
            </w:r>
          </w:p>
        </w:tc>
        <w:tc>
          <w:tcPr>
            <w:tcW w:w="1020" w:type="dxa"/>
          </w:tcPr>
          <w:p>
            <w:pPr>
              <w:pStyle w:val="ConsPlusNormal"/>
              <w:jc w:val="center"/>
            </w:pPr>
            <w:r>
              <w:t xml:space="preserve">91,8</w:t>
            </w:r>
          </w:p>
        </w:tc>
        <w:tc>
          <w:tcPr>
            <w:tcW w:w="1020" w:type="dxa"/>
          </w:tcPr>
          <w:p>
            <w:pPr>
              <w:pStyle w:val="ConsPlusNormal"/>
              <w:jc w:val="center"/>
            </w:pPr>
            <w:r>
              <w:t xml:space="preserve">91,8</w:t>
            </w:r>
          </w:p>
        </w:tc>
        <w:tc>
          <w:tcPr>
            <w:tcW w:w="1700" w:type="dxa"/>
          </w:tcPr>
          <w:p>
            <w:pPr>
              <w:pStyle w:val="ConsPlusNormal"/>
            </w:pPr>
            <w:r>
              <w:t xml:space="preserve">нарастающим итогом, введен с 2019 года, на 2018 год приведено базовое значение, РП1</w:t>
            </w:r>
          </w:p>
        </w:tc>
      </w:tr>
      <w:tr>
        <w:tc>
          <w:tcPr>
            <w:tcW w:w="1984" w:type="dxa"/>
            <w:vMerge w:val="continue"/>
          </w:tcPr>
          <w:p>
            <w:pPr>
              <w:pStyle w:val="ConsPlusNormal"/>
            </w:pPr>
          </w:p>
        </w:tc>
        <w:tc>
          <w:tcPr>
            <w:tcW w:w="2267" w:type="dxa"/>
          </w:tcPr>
          <w:p>
            <w:pPr>
              <w:pStyle w:val="ConsPlusNormal"/>
            </w:pPr>
            <w:r>
              <w:t xml:space="preserve">29. Доля городского населения Новосибирской области, обеспеченного качественной питьевой водой из систем централизованного водоснабжения</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93,0</w:t>
            </w:r>
          </w:p>
        </w:tc>
        <w:tc>
          <w:tcPr>
            <w:tcW w:w="1020" w:type="dxa"/>
          </w:tcPr>
          <w:p>
            <w:pPr>
              <w:pStyle w:val="ConsPlusNormal"/>
              <w:jc w:val="center"/>
            </w:pPr>
            <w:r>
              <w:t xml:space="preserve">94,0</w:t>
            </w:r>
          </w:p>
        </w:tc>
        <w:tc>
          <w:tcPr>
            <w:tcW w:w="1020" w:type="dxa"/>
          </w:tcPr>
          <w:p>
            <w:pPr>
              <w:pStyle w:val="ConsPlusNormal"/>
              <w:jc w:val="center"/>
            </w:pPr>
            <w:r>
              <w:t xml:space="preserve">94,2</w:t>
            </w:r>
          </w:p>
        </w:tc>
        <w:tc>
          <w:tcPr>
            <w:tcW w:w="1020" w:type="dxa"/>
          </w:tcPr>
          <w:p>
            <w:pPr>
              <w:pStyle w:val="ConsPlusNormal"/>
              <w:jc w:val="center"/>
            </w:pPr>
            <w:r>
              <w:t xml:space="preserve">94,7</w:t>
            </w:r>
          </w:p>
        </w:tc>
        <w:tc>
          <w:tcPr>
            <w:tcW w:w="1020" w:type="dxa"/>
          </w:tcPr>
          <w:p>
            <w:pPr>
              <w:pStyle w:val="ConsPlusNormal"/>
              <w:jc w:val="center"/>
            </w:pPr>
            <w:r>
              <w:t xml:space="preserve">95,8</w:t>
            </w:r>
          </w:p>
        </w:tc>
        <w:tc>
          <w:tcPr>
            <w:tcW w:w="1020" w:type="dxa"/>
          </w:tcPr>
          <w:p>
            <w:pPr>
              <w:pStyle w:val="ConsPlusNormal"/>
              <w:jc w:val="center"/>
            </w:pPr>
            <w:r>
              <w:t xml:space="preserve">97,2</w:t>
            </w:r>
          </w:p>
        </w:tc>
        <w:tc>
          <w:tcPr>
            <w:tcW w:w="1020" w:type="dxa"/>
          </w:tcPr>
          <w:p>
            <w:pPr>
              <w:pStyle w:val="ConsPlusNormal"/>
              <w:jc w:val="center"/>
            </w:pPr>
            <w:r>
              <w:t xml:space="preserve">99,0</w:t>
            </w:r>
          </w:p>
        </w:tc>
        <w:tc>
          <w:tcPr>
            <w:tcW w:w="1020" w:type="dxa"/>
          </w:tcPr>
          <w:p>
            <w:pPr>
              <w:pStyle w:val="ConsPlusNormal"/>
              <w:jc w:val="center"/>
            </w:pPr>
            <w:r>
              <w:t xml:space="preserve">100,0</w:t>
            </w:r>
          </w:p>
        </w:tc>
        <w:tc>
          <w:tcPr>
            <w:tcW w:w="1020" w:type="dxa"/>
          </w:tcPr>
          <w:p>
            <w:pPr>
              <w:pStyle w:val="ConsPlusNormal"/>
              <w:jc w:val="center"/>
            </w:pPr>
            <w:r>
              <w:t xml:space="preserve">100,0</w:t>
            </w:r>
          </w:p>
        </w:tc>
        <w:tc>
          <w:tcPr>
            <w:tcW w:w="1700" w:type="dxa"/>
          </w:tcPr>
          <w:p>
            <w:pPr>
              <w:pStyle w:val="ConsPlusNormal"/>
            </w:pPr>
            <w:r>
              <w:t xml:space="preserve">нарастающим итогом, введен с 2019 года, на 2018 год приведено базовое значение, РП1</w:t>
            </w:r>
          </w:p>
        </w:tc>
      </w:tr>
      <w:tr>
        <w:tc>
          <w:tcPr>
            <w:tcW w:w="1984" w:type="dxa"/>
            <w:vMerge w:val="continue"/>
          </w:tcPr>
          <w:p>
            <w:pPr>
              <w:pStyle w:val="ConsPlusNormal"/>
            </w:pPr>
          </w:p>
        </w:tc>
        <w:tc>
          <w:tcPr>
            <w:tcW w:w="2267" w:type="dxa"/>
          </w:tcPr>
          <w:p>
            <w:pPr>
              <w:pStyle w:val="ConsPlusNormal"/>
            </w:pPr>
            <w:r>
              <w:t xml:space="preserve">30. Построены и реконструированы крупные объекты питьевого водоснабжения в </w:t>
            </w:r>
            <w:r>
              <w:t xml:space="preserve">Новосибирской области, предусмотренные региональными программами, нарастающим итогом</w:t>
            </w:r>
          </w:p>
        </w:tc>
        <w:tc>
          <w:tcPr>
            <w:tcW w:w="623" w:type="dxa"/>
          </w:tcPr>
          <w:p>
            <w:pPr>
              <w:pStyle w:val="ConsPlusNormal"/>
              <w:jc w:val="center"/>
            </w:pPr>
            <w:r>
              <w:t xml:space="preserve">ед.</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1</w:t>
            </w:r>
          </w:p>
        </w:tc>
        <w:tc>
          <w:tcPr>
            <w:tcW w:w="1020" w:type="dxa"/>
          </w:tcPr>
          <w:p>
            <w:pPr>
              <w:pStyle w:val="ConsPlusNormal"/>
              <w:jc w:val="center"/>
            </w:pPr>
            <w:r>
              <w:t xml:space="preserve">6</w:t>
            </w:r>
          </w:p>
        </w:tc>
        <w:tc>
          <w:tcPr>
            <w:tcW w:w="1020" w:type="dxa"/>
          </w:tcPr>
          <w:p>
            <w:pPr>
              <w:pStyle w:val="ConsPlusNormal"/>
              <w:jc w:val="center"/>
            </w:pPr>
            <w:r>
              <w:t xml:space="preserve">12</w:t>
            </w:r>
          </w:p>
        </w:tc>
        <w:tc>
          <w:tcPr>
            <w:tcW w:w="1020" w:type="dxa"/>
          </w:tcPr>
          <w:p>
            <w:pPr>
              <w:pStyle w:val="ConsPlusNormal"/>
              <w:jc w:val="center"/>
            </w:pPr>
            <w:r>
              <w:t xml:space="preserve">15</w:t>
            </w:r>
          </w:p>
        </w:tc>
        <w:tc>
          <w:tcPr>
            <w:tcW w:w="1020" w:type="dxa"/>
          </w:tcPr>
          <w:p>
            <w:pPr>
              <w:pStyle w:val="ConsPlusNormal"/>
              <w:jc w:val="center"/>
            </w:pPr>
            <w:r>
              <w:t xml:space="preserve">18</w:t>
            </w:r>
          </w:p>
        </w:tc>
        <w:tc>
          <w:tcPr>
            <w:tcW w:w="1020" w:type="dxa"/>
          </w:tcPr>
          <w:p>
            <w:pPr>
              <w:pStyle w:val="ConsPlusNormal"/>
              <w:jc w:val="center"/>
            </w:pPr>
            <w:r>
              <w:t xml:space="preserve">21</w:t>
            </w:r>
          </w:p>
        </w:tc>
        <w:tc>
          <w:tcPr>
            <w:tcW w:w="1020" w:type="dxa"/>
          </w:tcPr>
          <w:p>
            <w:pPr>
              <w:pStyle w:val="ConsPlusNormal"/>
              <w:jc w:val="center"/>
            </w:pPr>
            <w:r>
              <w:t xml:space="preserve">21</w:t>
            </w:r>
          </w:p>
        </w:tc>
        <w:tc>
          <w:tcPr>
            <w:tcW w:w="1020" w:type="dxa"/>
          </w:tcPr>
          <w:p>
            <w:pPr>
              <w:pStyle w:val="ConsPlusNormal"/>
              <w:jc w:val="center"/>
            </w:pPr>
            <w:r>
              <w:t xml:space="preserve">21</w:t>
            </w:r>
          </w:p>
        </w:tc>
        <w:tc>
          <w:tcPr>
            <w:tcW w:w="1700" w:type="dxa"/>
          </w:tcPr>
          <w:p>
            <w:pPr>
              <w:pStyle w:val="ConsPlusNormal"/>
            </w:pPr>
            <w:r>
              <w:t xml:space="preserve">нарастающим итогом, введен с 2019 года, на 2018 год приведено </w:t>
            </w:r>
            <w:r>
              <w:t xml:space="preserve">базовое значение, РП1</w:t>
            </w:r>
          </w:p>
        </w:tc>
      </w:tr>
      <w:tr>
        <w:tc>
          <w:tcPr>
            <w:tcW w:w="1984" w:type="dxa"/>
            <w:vMerge w:val="restart"/>
          </w:tcPr>
          <w:p>
            <w:pPr>
              <w:pStyle w:val="ConsPlusNormal"/>
            </w:pPr>
            <w:r>
              <w:t xml:space="preserve">Задача 2 подпрограммы государственной программы: развитие и реконструкция систем водоотведения в муниципальных образованиях Новосибирской области</w:t>
            </w:r>
          </w:p>
        </w:tc>
        <w:tc>
          <w:tcPr>
            <w:tcW w:w="2267" w:type="dxa"/>
          </w:tcPr>
          <w:p>
            <w:pPr>
              <w:pStyle w:val="ConsPlusNormal"/>
            </w:pPr>
            <w:r>
              <w:t xml:space="preserve">31. Доля сточных вод, очищенных до нормативных значений, в общем объеме сточных вод, пропущенных через очистные сооружения</w:t>
            </w:r>
          </w:p>
        </w:tc>
        <w:tc>
          <w:tcPr>
            <w:tcW w:w="623" w:type="dxa"/>
          </w:tcPr>
          <w:p>
            <w:pPr>
              <w:pStyle w:val="ConsPlusNormal"/>
              <w:jc w:val="center"/>
            </w:pPr>
            <w:r>
              <w:t xml:space="preserve">%</w:t>
            </w:r>
          </w:p>
        </w:tc>
        <w:tc>
          <w:tcPr>
            <w:tcW w:w="907" w:type="dxa"/>
          </w:tcPr>
          <w:p>
            <w:pPr>
              <w:pStyle w:val="ConsPlusNormal"/>
              <w:jc w:val="center"/>
            </w:pPr>
            <w:r>
              <w:t xml:space="preserve">96,0</w:t>
            </w:r>
          </w:p>
        </w:tc>
        <w:tc>
          <w:tcPr>
            <w:tcW w:w="1020" w:type="dxa"/>
          </w:tcPr>
          <w:p>
            <w:pPr>
              <w:pStyle w:val="ConsPlusNormal"/>
              <w:jc w:val="center"/>
            </w:pPr>
            <w:r>
              <w:t xml:space="preserve">96,2</w:t>
            </w:r>
          </w:p>
        </w:tc>
        <w:tc>
          <w:tcPr>
            <w:tcW w:w="907" w:type="dxa"/>
          </w:tcPr>
          <w:p>
            <w:pPr>
              <w:pStyle w:val="ConsPlusNormal"/>
              <w:jc w:val="center"/>
            </w:pPr>
            <w:r>
              <w:t xml:space="preserve">96,2</w:t>
            </w:r>
          </w:p>
        </w:tc>
        <w:tc>
          <w:tcPr>
            <w:tcW w:w="907" w:type="dxa"/>
          </w:tcPr>
          <w:p>
            <w:pPr>
              <w:pStyle w:val="ConsPlusNormal"/>
              <w:jc w:val="center"/>
            </w:pPr>
            <w:r>
              <w:t xml:space="preserve">96,3</w:t>
            </w:r>
          </w:p>
        </w:tc>
        <w:tc>
          <w:tcPr>
            <w:tcW w:w="907" w:type="dxa"/>
          </w:tcPr>
          <w:p>
            <w:pPr>
              <w:pStyle w:val="ConsPlusNormal"/>
              <w:jc w:val="center"/>
            </w:pPr>
            <w:r>
              <w:t xml:space="preserve">96,6</w:t>
            </w:r>
          </w:p>
        </w:tc>
        <w:tc>
          <w:tcPr>
            <w:tcW w:w="1020" w:type="dxa"/>
          </w:tcPr>
          <w:p>
            <w:pPr>
              <w:pStyle w:val="ConsPlusNormal"/>
              <w:jc w:val="center"/>
            </w:pPr>
            <w:r>
              <w:t xml:space="preserve">96,7</w:t>
            </w:r>
          </w:p>
        </w:tc>
        <w:tc>
          <w:tcPr>
            <w:tcW w:w="1020" w:type="dxa"/>
          </w:tcPr>
          <w:p>
            <w:pPr>
              <w:pStyle w:val="ConsPlusNormal"/>
              <w:jc w:val="center"/>
            </w:pPr>
            <w:r>
              <w:t xml:space="preserve">96,8</w:t>
            </w:r>
          </w:p>
        </w:tc>
        <w:tc>
          <w:tcPr>
            <w:tcW w:w="1020" w:type="dxa"/>
          </w:tcPr>
          <w:p>
            <w:pPr>
              <w:pStyle w:val="ConsPlusNormal"/>
              <w:jc w:val="center"/>
            </w:pPr>
            <w:r>
              <w:t xml:space="preserve">96,9</w:t>
            </w:r>
          </w:p>
        </w:tc>
        <w:tc>
          <w:tcPr>
            <w:tcW w:w="1020" w:type="dxa"/>
          </w:tcPr>
          <w:p>
            <w:pPr>
              <w:pStyle w:val="ConsPlusNormal"/>
              <w:jc w:val="center"/>
            </w:pPr>
            <w:r>
              <w:t xml:space="preserve">97,0</w:t>
            </w:r>
          </w:p>
        </w:tc>
        <w:tc>
          <w:tcPr>
            <w:tcW w:w="1020" w:type="dxa"/>
          </w:tcPr>
          <w:p>
            <w:pPr>
              <w:pStyle w:val="ConsPlusNormal"/>
              <w:jc w:val="center"/>
            </w:pPr>
            <w:r>
              <w:t xml:space="preserve">97,1</w:t>
            </w:r>
          </w:p>
        </w:tc>
        <w:tc>
          <w:tcPr>
            <w:tcW w:w="1020" w:type="dxa"/>
          </w:tcPr>
          <w:p>
            <w:pPr>
              <w:pStyle w:val="ConsPlusNormal"/>
              <w:jc w:val="center"/>
            </w:pPr>
            <w:r>
              <w:t xml:space="preserve">97,2</w:t>
            </w:r>
          </w:p>
        </w:tc>
        <w:tc>
          <w:tcPr>
            <w:tcW w:w="1020" w:type="dxa"/>
          </w:tcPr>
          <w:p>
            <w:pPr>
              <w:pStyle w:val="ConsPlusNormal"/>
              <w:jc w:val="center"/>
            </w:pPr>
            <w:r>
              <w:t xml:space="preserve">97,3</w:t>
            </w:r>
          </w:p>
        </w:tc>
        <w:tc>
          <w:tcPr>
            <w:tcW w:w="1020" w:type="dxa"/>
          </w:tcPr>
          <w:p>
            <w:pPr>
              <w:pStyle w:val="ConsPlusNormal"/>
              <w:jc w:val="center"/>
            </w:pPr>
            <w:r>
              <w:t xml:space="preserve">97,4</w:t>
            </w:r>
          </w:p>
        </w:tc>
        <w:tc>
          <w:tcPr>
            <w:tcW w:w="1700" w:type="dxa"/>
          </w:tcPr>
          <w:p>
            <w:pPr>
              <w:pStyle w:val="ConsPlusNormal"/>
            </w:pPr>
            <w:r>
              <w:t xml:space="preserve">ежегодно</w:t>
            </w:r>
          </w:p>
        </w:tc>
      </w:tr>
      <w:tr>
        <w:tc>
          <w:tcPr>
            <w:tcW w:w="1984" w:type="dxa"/>
            <w:vMerge w:val="continue"/>
          </w:tcPr>
          <w:p>
            <w:pPr>
              <w:pStyle w:val="ConsPlusNormal"/>
            </w:pPr>
          </w:p>
        </w:tc>
        <w:tc>
          <w:tcPr>
            <w:tcW w:w="2267" w:type="dxa"/>
          </w:tcPr>
          <w:p>
            <w:pPr>
              <w:pStyle w:val="ConsPlusNormal"/>
            </w:pPr>
            <w:r>
              <w:t xml:space="preserve">32. Количество объектов систем водоотведения, построенных (введенных в эксплуатацию) и реконструированных в отчетном году</w:t>
            </w:r>
          </w:p>
        </w:tc>
        <w:tc>
          <w:tcPr>
            <w:tcW w:w="623" w:type="dxa"/>
          </w:tcPr>
          <w:p>
            <w:pPr>
              <w:pStyle w:val="ConsPlusNormal"/>
              <w:jc w:val="center"/>
            </w:pPr>
            <w:r>
              <w:t xml:space="preserve">шт.</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0</w:t>
            </w:r>
          </w:p>
        </w:tc>
        <w:tc>
          <w:tcPr>
            <w:tcW w:w="907" w:type="dxa"/>
          </w:tcPr>
          <w:p>
            <w:pPr>
              <w:pStyle w:val="ConsPlusNormal"/>
              <w:jc w:val="center"/>
            </w:pPr>
            <w:r>
              <w:t xml:space="preserve">1</w:t>
            </w:r>
          </w:p>
        </w:tc>
        <w:tc>
          <w:tcPr>
            <w:tcW w:w="907" w:type="dxa"/>
          </w:tcPr>
          <w:p>
            <w:pPr>
              <w:pStyle w:val="ConsPlusNormal"/>
              <w:jc w:val="center"/>
            </w:pPr>
            <w:r>
              <w:t xml:space="preserve">1</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0</w:t>
            </w:r>
          </w:p>
        </w:tc>
        <w:tc>
          <w:tcPr>
            <w:tcW w:w="1020" w:type="dxa"/>
          </w:tcPr>
          <w:p>
            <w:pPr>
              <w:pStyle w:val="ConsPlusNormal"/>
              <w:jc w:val="center"/>
            </w:pPr>
            <w:r>
              <w:t xml:space="preserve">1</w:t>
            </w:r>
          </w:p>
        </w:tc>
        <w:tc>
          <w:tcPr>
            <w:tcW w:w="1020" w:type="dxa"/>
          </w:tcPr>
          <w:p>
            <w:pPr>
              <w:pStyle w:val="ConsPlusNormal"/>
              <w:jc w:val="center"/>
            </w:pPr>
            <w:r>
              <w:t xml:space="preserve">2</w:t>
            </w:r>
          </w:p>
        </w:tc>
        <w:tc>
          <w:tcPr>
            <w:tcW w:w="1020" w:type="dxa"/>
          </w:tcPr>
          <w:p>
            <w:pPr>
              <w:pStyle w:val="ConsPlusNormal"/>
              <w:jc w:val="center"/>
            </w:pPr>
            <w:r>
              <w:t xml:space="preserve">2</w:t>
            </w:r>
          </w:p>
        </w:tc>
        <w:tc>
          <w:tcPr>
            <w:tcW w:w="1020" w:type="dxa"/>
          </w:tcPr>
          <w:p>
            <w:pPr>
              <w:pStyle w:val="ConsPlusNormal"/>
              <w:jc w:val="center"/>
            </w:pPr>
            <w:r>
              <w:t xml:space="preserve">1</w:t>
            </w:r>
          </w:p>
        </w:tc>
        <w:tc>
          <w:tcPr>
            <w:tcW w:w="1700" w:type="dxa"/>
          </w:tcPr>
          <w:p>
            <w:pPr>
              <w:pStyle w:val="ConsPlusNormal"/>
            </w:pPr>
            <w:r>
              <w:t xml:space="preserve">ежегодно с 2017 года</w:t>
            </w:r>
          </w:p>
        </w:tc>
      </w:tr>
      <w:tr>
        <w:tc>
          <w:tcPr>
            <w:tcW w:w="1984" w:type="dxa"/>
            <w:vMerge w:val="continue"/>
          </w:tcPr>
          <w:p>
            <w:pPr>
              <w:pStyle w:val="ConsPlusNormal"/>
            </w:pPr>
          </w:p>
        </w:tc>
        <w:tc>
          <w:tcPr>
            <w:tcW w:w="2267" w:type="dxa"/>
          </w:tcPr>
          <w:p>
            <w:pPr>
              <w:pStyle w:val="ConsPlusNormal"/>
            </w:pPr>
            <w:r>
              <w:t xml:space="preserve">33. Доля сточных вод, пропущенных через очистные сооружения, в общем объеме сточных вод</w:t>
            </w:r>
          </w:p>
        </w:tc>
        <w:tc>
          <w:tcPr>
            <w:tcW w:w="623" w:type="dxa"/>
          </w:tcPr>
          <w:p>
            <w:pPr>
              <w:pStyle w:val="ConsPlusNormal"/>
              <w:jc w:val="center"/>
            </w:pPr>
            <w:r>
              <w:t xml:space="preserve">%</w:t>
            </w:r>
          </w:p>
        </w:tc>
        <w:tc>
          <w:tcPr>
            <w:tcW w:w="907" w:type="dxa"/>
          </w:tcPr>
          <w:p>
            <w:pPr>
              <w:pStyle w:val="ConsPlusNormal"/>
              <w:jc w:val="center"/>
            </w:pPr>
            <w:r>
              <w:t xml:space="preserve">96,2</w:t>
            </w:r>
          </w:p>
        </w:tc>
        <w:tc>
          <w:tcPr>
            <w:tcW w:w="1020" w:type="dxa"/>
          </w:tcPr>
          <w:p>
            <w:pPr>
              <w:pStyle w:val="ConsPlusNormal"/>
              <w:jc w:val="center"/>
            </w:pPr>
            <w:r>
              <w:t xml:space="preserve">96,3</w:t>
            </w:r>
          </w:p>
        </w:tc>
        <w:tc>
          <w:tcPr>
            <w:tcW w:w="907" w:type="dxa"/>
          </w:tcPr>
          <w:p>
            <w:pPr>
              <w:pStyle w:val="ConsPlusNormal"/>
              <w:jc w:val="center"/>
            </w:pPr>
            <w:r>
              <w:t xml:space="preserve">96,3</w:t>
            </w:r>
          </w:p>
        </w:tc>
        <w:tc>
          <w:tcPr>
            <w:tcW w:w="907" w:type="dxa"/>
          </w:tcPr>
          <w:p>
            <w:pPr>
              <w:pStyle w:val="ConsPlusNormal"/>
              <w:jc w:val="center"/>
            </w:pPr>
            <w:r>
              <w:t xml:space="preserve">96,4</w:t>
            </w:r>
          </w:p>
        </w:tc>
        <w:tc>
          <w:tcPr>
            <w:tcW w:w="907" w:type="dxa"/>
          </w:tcPr>
          <w:p>
            <w:pPr>
              <w:pStyle w:val="ConsPlusNormal"/>
              <w:jc w:val="center"/>
            </w:pPr>
            <w:r>
              <w:t xml:space="preserve">96,7</w:t>
            </w:r>
          </w:p>
        </w:tc>
        <w:tc>
          <w:tcPr>
            <w:tcW w:w="1020" w:type="dxa"/>
          </w:tcPr>
          <w:p>
            <w:pPr>
              <w:pStyle w:val="ConsPlusNormal"/>
              <w:jc w:val="center"/>
            </w:pPr>
            <w:r>
              <w:t xml:space="preserve">96,8</w:t>
            </w:r>
          </w:p>
        </w:tc>
        <w:tc>
          <w:tcPr>
            <w:tcW w:w="1020" w:type="dxa"/>
          </w:tcPr>
          <w:p>
            <w:pPr>
              <w:pStyle w:val="ConsPlusNormal"/>
              <w:jc w:val="center"/>
            </w:pPr>
            <w:r>
              <w:t xml:space="preserve">96,9</w:t>
            </w:r>
          </w:p>
        </w:tc>
        <w:tc>
          <w:tcPr>
            <w:tcW w:w="1020" w:type="dxa"/>
          </w:tcPr>
          <w:p>
            <w:pPr>
              <w:pStyle w:val="ConsPlusNormal"/>
              <w:jc w:val="center"/>
            </w:pPr>
            <w:r>
              <w:t xml:space="preserve">97,0</w:t>
            </w:r>
          </w:p>
        </w:tc>
        <w:tc>
          <w:tcPr>
            <w:tcW w:w="1020" w:type="dxa"/>
          </w:tcPr>
          <w:p>
            <w:pPr>
              <w:pStyle w:val="ConsPlusNormal"/>
              <w:jc w:val="center"/>
            </w:pPr>
            <w:r>
              <w:t xml:space="preserve">97,1</w:t>
            </w:r>
          </w:p>
        </w:tc>
        <w:tc>
          <w:tcPr>
            <w:tcW w:w="1020" w:type="dxa"/>
          </w:tcPr>
          <w:p>
            <w:pPr>
              <w:pStyle w:val="ConsPlusNormal"/>
              <w:jc w:val="center"/>
            </w:pPr>
            <w:r>
              <w:t xml:space="preserve">97,2</w:t>
            </w:r>
          </w:p>
        </w:tc>
        <w:tc>
          <w:tcPr>
            <w:tcW w:w="1020" w:type="dxa"/>
          </w:tcPr>
          <w:p>
            <w:pPr>
              <w:pStyle w:val="ConsPlusNormal"/>
              <w:jc w:val="center"/>
            </w:pPr>
            <w:r>
              <w:t xml:space="preserve">97,3</w:t>
            </w:r>
          </w:p>
        </w:tc>
        <w:tc>
          <w:tcPr>
            <w:tcW w:w="1020" w:type="dxa"/>
          </w:tcPr>
          <w:p>
            <w:pPr>
              <w:pStyle w:val="ConsPlusNormal"/>
              <w:jc w:val="center"/>
            </w:pPr>
            <w:r>
              <w:t xml:space="preserve">97,4</w:t>
            </w:r>
          </w:p>
        </w:tc>
        <w:tc>
          <w:tcPr>
            <w:tcW w:w="1020" w:type="dxa"/>
          </w:tcPr>
          <w:p>
            <w:pPr>
              <w:pStyle w:val="ConsPlusNormal"/>
              <w:jc w:val="center"/>
            </w:pPr>
            <w:r>
              <w:t xml:space="preserve">97,5</w:t>
            </w:r>
          </w:p>
        </w:tc>
        <w:tc>
          <w:tcPr>
            <w:tcW w:w="1700" w:type="dxa"/>
          </w:tcPr>
          <w:p>
            <w:pPr>
              <w:pStyle w:val="ConsPlusNormal"/>
            </w:pPr>
            <w:r>
              <w:t xml:space="preserve">ежегодно</w:t>
            </w:r>
          </w:p>
        </w:tc>
      </w:tr>
      <w:tr>
        <w:tc>
          <w:tcPr>
            <w:tcW w:w="1984" w:type="dxa"/>
          </w:tcPr>
          <w:p>
            <w:pPr>
              <w:pStyle w:val="ConsPlusNormal"/>
            </w:pPr>
            <w:r>
              <w:t xml:space="preserve">Задача 3 подпрограммы государственной программы: </w:t>
            </w:r>
            <w:r>
              <w:t xml:space="preserve">устранение дефицита водоснабжения в муниципальных образованиях Новосибирской области</w:t>
            </w:r>
          </w:p>
        </w:tc>
        <w:tc>
          <w:tcPr>
            <w:tcW w:w="2267" w:type="dxa"/>
          </w:tcPr>
          <w:p>
            <w:pPr>
              <w:pStyle w:val="ConsPlusNormal"/>
            </w:pPr>
            <w:r>
              <w:t xml:space="preserve">34. Уровень обеспеченности системами резервных водозаборов в </w:t>
            </w:r>
            <w:r>
              <w:t xml:space="preserve">муниципальных образованиях Новосибирской области</w:t>
            </w:r>
          </w:p>
        </w:tc>
        <w:tc>
          <w:tcPr>
            <w:tcW w:w="623" w:type="dxa"/>
          </w:tcPr>
          <w:p>
            <w:pPr>
              <w:pStyle w:val="ConsPlusNormal"/>
              <w:jc w:val="center"/>
            </w:pPr>
            <w:r>
              <w:t xml:space="preserve">%</w:t>
            </w:r>
          </w:p>
        </w:tc>
        <w:tc>
          <w:tcPr>
            <w:tcW w:w="907" w:type="dxa"/>
          </w:tcPr>
          <w:p>
            <w:pPr>
              <w:pStyle w:val="ConsPlusNormal"/>
              <w:jc w:val="center"/>
            </w:pPr>
            <w:r>
              <w:t xml:space="preserve">0</w:t>
            </w:r>
          </w:p>
        </w:tc>
        <w:tc>
          <w:tcPr>
            <w:tcW w:w="1020" w:type="dxa"/>
          </w:tcPr>
          <w:p>
            <w:pPr>
              <w:pStyle w:val="ConsPlusNormal"/>
              <w:jc w:val="center"/>
            </w:pPr>
            <w:r>
              <w:t xml:space="preserve">60</w:t>
            </w:r>
          </w:p>
        </w:tc>
        <w:tc>
          <w:tcPr>
            <w:tcW w:w="907" w:type="dxa"/>
          </w:tcPr>
          <w:p>
            <w:pPr>
              <w:pStyle w:val="ConsPlusNormal"/>
              <w:jc w:val="center"/>
            </w:pPr>
            <w:r>
              <w:t xml:space="preserve">0</w:t>
            </w:r>
          </w:p>
        </w:tc>
        <w:tc>
          <w:tcPr>
            <w:tcW w:w="907" w:type="dxa"/>
          </w:tcPr>
          <w:p>
            <w:pPr>
              <w:pStyle w:val="ConsPlusNormal"/>
              <w:jc w:val="center"/>
            </w:pPr>
            <w:r>
              <w:t xml:space="preserve">0</w:t>
            </w:r>
          </w:p>
        </w:tc>
        <w:tc>
          <w:tcPr>
            <w:tcW w:w="907" w:type="dxa"/>
          </w:tcPr>
          <w:p>
            <w:pPr>
              <w:pStyle w:val="ConsPlusNormal"/>
              <w:jc w:val="center"/>
            </w:pPr>
            <w:r>
              <w:t xml:space="preserve">0</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исключен с 2019 года</w:t>
            </w:r>
          </w:p>
        </w:tc>
      </w:tr>
      <w:tr>
        <w:tc>
          <w:tcPr>
            <w:tcW w:w="1984" w:type="dxa"/>
          </w:tcPr>
          <w:p>
            <w:pPr>
              <w:pStyle w:val="ConsPlusNormal"/>
            </w:pPr>
            <w:r>
              <w:t xml:space="preserve">Задача 4 подпрограммы государственной программы: совершенствование системы управления сектором водоснабжения и водоотведения в муниципальных образованиях Новосибирской области</w:t>
            </w:r>
          </w:p>
        </w:tc>
        <w:tc>
          <w:tcPr>
            <w:tcW w:w="2267" w:type="dxa"/>
          </w:tcPr>
          <w:p>
            <w:pPr>
              <w:pStyle w:val="ConsPlusNormal"/>
            </w:pPr>
            <w:r>
              <w:t xml:space="preserve">35. Доля капитальных вложений в системы водоснабжения и водоотведения в общем объеме выручки организаций сектора водоснабжения и водоотведения</w:t>
            </w:r>
          </w:p>
        </w:tc>
        <w:tc>
          <w:tcPr>
            <w:tcW w:w="623" w:type="dxa"/>
          </w:tcPr>
          <w:p>
            <w:pPr>
              <w:pStyle w:val="ConsPlusNormal"/>
              <w:jc w:val="center"/>
            </w:pPr>
            <w:r>
              <w:t xml:space="preserve">%</w:t>
            </w:r>
          </w:p>
        </w:tc>
        <w:tc>
          <w:tcPr>
            <w:tcW w:w="907" w:type="dxa"/>
          </w:tcPr>
          <w:p>
            <w:pPr>
              <w:pStyle w:val="ConsPlusNormal"/>
              <w:jc w:val="center"/>
            </w:pPr>
            <w:r>
              <w:t xml:space="preserve">6</w:t>
            </w:r>
          </w:p>
        </w:tc>
        <w:tc>
          <w:tcPr>
            <w:tcW w:w="1020" w:type="dxa"/>
          </w:tcPr>
          <w:p>
            <w:pPr>
              <w:pStyle w:val="ConsPlusNormal"/>
              <w:jc w:val="center"/>
            </w:pPr>
            <w:r>
              <w:t xml:space="preserve">10</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с 01.01.2016 задача исключена из государственной программы</w:t>
            </w:r>
          </w:p>
        </w:tc>
      </w:tr>
      <w:tr>
        <w:tc>
          <w:tcPr>
            <w:tcW w:w="19382" w:type="dxa"/>
            <w:gridSpan w:val="17"/>
          </w:tcPr>
          <w:p>
            <w:pPr>
              <w:pStyle w:val="ConsPlusNormal"/>
              <w:jc w:val="center"/>
              <w:outlineLvl w:val="3"/>
            </w:pPr>
            <w:r>
              <w:t xml:space="preserve">Подпрограмма государственной программы "Безопасность жилищно-коммунального хозяйства"</w:t>
            </w:r>
          </w:p>
        </w:tc>
      </w:tr>
      <w:tr>
        <w:tc>
          <w:tcPr>
            <w:tcW w:w="19382" w:type="dxa"/>
            <w:gridSpan w:val="17"/>
          </w:tcPr>
          <w:p>
            <w:pPr>
              <w:pStyle w:val="ConsPlusNormal"/>
              <w:jc w:val="center"/>
              <w:outlineLvl w:val="4"/>
            </w:pPr>
            <w:r>
              <w:t xml:space="preserve">Цель подпрограммы государственной программы: создание безопасных условий проживания граждан на территории Новосибирской области</w:t>
            </w:r>
          </w:p>
        </w:tc>
      </w:tr>
      <w:tr>
        <w:tc>
          <w:tcPr>
            <w:tcW w:w="1984" w:type="dxa"/>
          </w:tcPr>
          <w:p>
            <w:pPr>
              <w:pStyle w:val="ConsPlusNormal"/>
            </w:pPr>
            <w:r>
              <w:t xml:space="preserve">Задача 1 подпрограммы государственной программы: обеспечение работы объектов жилищно-</w:t>
            </w:r>
            <w:r>
              <w:t xml:space="preserve">коммунального хозяйства Новосибирской области в осенне-зимний период</w:t>
            </w:r>
          </w:p>
        </w:tc>
        <w:tc>
          <w:tcPr>
            <w:tcW w:w="2267" w:type="dxa"/>
          </w:tcPr>
          <w:p>
            <w:pPr>
              <w:pStyle w:val="ConsPlusNormal"/>
            </w:pPr>
            <w:r>
              <w:t xml:space="preserve">36. Количество муниципальных районов и городских округов Новосибирской области, своевременно </w:t>
            </w:r>
            <w:r>
              <w:t xml:space="preserve">подготовивших объекты жилищно-коммунального хозяйства к отопительному сезону (кроме города Новосибирска)</w:t>
            </w:r>
          </w:p>
        </w:tc>
        <w:tc>
          <w:tcPr>
            <w:tcW w:w="623" w:type="dxa"/>
          </w:tcPr>
          <w:p>
            <w:pPr>
              <w:pStyle w:val="ConsPlusNormal"/>
              <w:jc w:val="center"/>
            </w:pPr>
            <w:r>
              <w:t xml:space="preserve">шт.</w:t>
            </w:r>
          </w:p>
        </w:tc>
        <w:tc>
          <w:tcPr>
            <w:tcW w:w="907" w:type="dxa"/>
          </w:tcPr>
          <w:p>
            <w:pPr>
              <w:pStyle w:val="ConsPlusNormal"/>
              <w:jc w:val="center"/>
            </w:pPr>
            <w:r>
              <w:t xml:space="preserve">34</w:t>
            </w:r>
          </w:p>
        </w:tc>
        <w:tc>
          <w:tcPr>
            <w:tcW w:w="1020" w:type="dxa"/>
          </w:tcPr>
          <w:p>
            <w:pPr>
              <w:pStyle w:val="ConsPlusNormal"/>
              <w:jc w:val="center"/>
            </w:pPr>
            <w:r>
              <w:t xml:space="preserve">34</w:t>
            </w:r>
          </w:p>
        </w:tc>
        <w:tc>
          <w:tcPr>
            <w:tcW w:w="907" w:type="dxa"/>
          </w:tcPr>
          <w:p>
            <w:pPr>
              <w:pStyle w:val="ConsPlusNormal"/>
              <w:jc w:val="center"/>
            </w:pPr>
            <w:r>
              <w:t xml:space="preserve">34</w:t>
            </w:r>
          </w:p>
        </w:tc>
        <w:tc>
          <w:tcPr>
            <w:tcW w:w="907" w:type="dxa"/>
          </w:tcPr>
          <w:p>
            <w:pPr>
              <w:pStyle w:val="ConsPlusNormal"/>
              <w:jc w:val="center"/>
            </w:pPr>
            <w:r>
              <w:t xml:space="preserve">34</w:t>
            </w:r>
          </w:p>
        </w:tc>
        <w:tc>
          <w:tcPr>
            <w:tcW w:w="907" w:type="dxa"/>
          </w:tcPr>
          <w:p>
            <w:pPr>
              <w:pStyle w:val="ConsPlusNormal"/>
              <w:jc w:val="center"/>
            </w:pPr>
            <w:r>
              <w:t xml:space="preserve">34</w:t>
            </w:r>
          </w:p>
        </w:tc>
        <w:tc>
          <w:tcPr>
            <w:tcW w:w="1020" w:type="dxa"/>
          </w:tcPr>
          <w:p>
            <w:pPr>
              <w:pStyle w:val="ConsPlusNormal"/>
              <w:jc w:val="center"/>
            </w:pPr>
            <w:r>
              <w:t xml:space="preserve">34</w:t>
            </w:r>
          </w:p>
        </w:tc>
        <w:tc>
          <w:tcPr>
            <w:tcW w:w="1020" w:type="dxa"/>
          </w:tcPr>
          <w:p>
            <w:pPr>
              <w:pStyle w:val="ConsPlusNormal"/>
              <w:jc w:val="center"/>
            </w:pPr>
            <w:r>
              <w:t xml:space="preserve">34</w:t>
            </w:r>
          </w:p>
        </w:tc>
        <w:tc>
          <w:tcPr>
            <w:tcW w:w="1020" w:type="dxa"/>
          </w:tcPr>
          <w:p>
            <w:pPr>
              <w:pStyle w:val="ConsPlusNormal"/>
              <w:jc w:val="center"/>
            </w:pPr>
            <w:r>
              <w:t xml:space="preserve">34</w:t>
            </w:r>
          </w:p>
        </w:tc>
        <w:tc>
          <w:tcPr>
            <w:tcW w:w="1020" w:type="dxa"/>
          </w:tcPr>
          <w:p>
            <w:pPr>
              <w:pStyle w:val="ConsPlusNormal"/>
              <w:jc w:val="center"/>
            </w:pPr>
            <w:r>
              <w:t xml:space="preserve">34</w:t>
            </w:r>
          </w:p>
        </w:tc>
        <w:tc>
          <w:tcPr>
            <w:tcW w:w="1020" w:type="dxa"/>
          </w:tcPr>
          <w:p>
            <w:pPr>
              <w:pStyle w:val="ConsPlusNormal"/>
              <w:jc w:val="center"/>
            </w:pPr>
            <w:r>
              <w:t xml:space="preserve">34</w:t>
            </w:r>
          </w:p>
        </w:tc>
        <w:tc>
          <w:tcPr>
            <w:tcW w:w="1020" w:type="dxa"/>
          </w:tcPr>
          <w:p>
            <w:pPr>
              <w:pStyle w:val="ConsPlusNormal"/>
              <w:jc w:val="center"/>
            </w:pPr>
            <w:r>
              <w:t xml:space="preserve">34</w:t>
            </w:r>
          </w:p>
        </w:tc>
        <w:tc>
          <w:tcPr>
            <w:tcW w:w="1020" w:type="dxa"/>
          </w:tcPr>
          <w:p>
            <w:pPr>
              <w:pStyle w:val="ConsPlusNormal"/>
              <w:jc w:val="center"/>
            </w:pPr>
            <w:r>
              <w:t xml:space="preserve">34</w:t>
            </w:r>
          </w:p>
        </w:tc>
        <w:tc>
          <w:tcPr>
            <w:tcW w:w="1020" w:type="dxa"/>
          </w:tcPr>
          <w:p>
            <w:pPr>
              <w:pStyle w:val="ConsPlusNormal"/>
              <w:jc w:val="center"/>
            </w:pPr>
            <w:r>
              <w:t xml:space="preserve">34</w:t>
            </w:r>
          </w:p>
        </w:tc>
        <w:tc>
          <w:tcPr>
            <w:tcW w:w="1700" w:type="dxa"/>
          </w:tcPr>
          <w:p>
            <w:pPr>
              <w:pStyle w:val="ConsPlusNormal"/>
            </w:pPr>
            <w:r>
              <w:t xml:space="preserve">ежегодно, требования по готовности к отопительному периоду для муниципальных образований </w:t>
            </w:r>
            <w:r>
              <w:t xml:space="preserve">утверждены </w:t>
            </w:r>
            <w:hyperlink r:id="rId268">
              <w:r>
                <w:rPr>
                  <w:color w:val="0000ff"/>
                </w:rPr>
                <w:t xml:space="preserve">приказом</w:t>
              </w:r>
            </w:hyperlink>
            <w:r>
              <w:t xml:space="preserve"> Минэнерго России от 12.03.2013 N 103 "Об утверждении Правил оценки готовности к отопительному периоду"</w:t>
            </w:r>
          </w:p>
        </w:tc>
      </w:tr>
      <w:tr>
        <w:tc>
          <w:tcPr>
            <w:tcW w:w="1984" w:type="dxa"/>
            <w:vMerge w:val="restart"/>
          </w:tcPr>
          <w:p>
            <w:pPr>
              <w:pStyle w:val="ConsPlusNormal"/>
            </w:pPr>
            <w:r>
              <w:t xml:space="preserve">Задача 2 подпрограммы государственной программы: обеспечение переселения граждан из помещений, признанных аварийными</w:t>
            </w:r>
          </w:p>
        </w:tc>
        <w:tc>
          <w:tcPr>
            <w:tcW w:w="2267" w:type="dxa"/>
          </w:tcPr>
          <w:p>
            <w:pPr>
              <w:pStyle w:val="ConsPlusNormal"/>
            </w:pPr>
            <w:r>
              <w:t xml:space="preserve">37. Площадь аварийного жилья, подлежащая расселению в рамках подпрограммы</w:t>
            </w:r>
          </w:p>
        </w:tc>
        <w:tc>
          <w:tcPr>
            <w:tcW w:w="623" w:type="dxa"/>
          </w:tcPr>
          <w:p>
            <w:pPr>
              <w:pStyle w:val="ConsPlusNormal"/>
              <w:jc w:val="center"/>
            </w:pPr>
            <w:r>
              <w:t xml:space="preserve">кв. м</w:t>
            </w:r>
          </w:p>
        </w:tc>
        <w:tc>
          <w:tcPr>
            <w:tcW w:w="907" w:type="dxa"/>
          </w:tcPr>
          <w:p>
            <w:pPr>
              <w:pStyle w:val="ConsPlusNormal"/>
              <w:jc w:val="center"/>
            </w:pPr>
            <w:r>
              <w:t xml:space="preserve">-</w:t>
            </w:r>
          </w:p>
        </w:tc>
        <w:tc>
          <w:tcPr>
            <w:tcW w:w="1020" w:type="dxa"/>
          </w:tcPr>
          <w:p>
            <w:pPr>
              <w:pStyle w:val="ConsPlusNormal"/>
              <w:jc w:val="center"/>
            </w:pPr>
            <w:r>
              <w:t xml:space="preserve">10599,8</w:t>
            </w:r>
          </w:p>
        </w:tc>
        <w:tc>
          <w:tcPr>
            <w:tcW w:w="907" w:type="dxa"/>
          </w:tcPr>
          <w:p>
            <w:pPr>
              <w:pStyle w:val="ConsPlusNormal"/>
              <w:jc w:val="center"/>
            </w:pPr>
            <w:r>
              <w:t xml:space="preserve">2040,8</w:t>
            </w:r>
          </w:p>
        </w:tc>
        <w:tc>
          <w:tcPr>
            <w:tcW w:w="907" w:type="dxa"/>
          </w:tcPr>
          <w:p>
            <w:pPr>
              <w:pStyle w:val="ConsPlusNormal"/>
              <w:jc w:val="center"/>
            </w:pPr>
            <w:r>
              <w:t xml:space="preserve">9413,3</w:t>
            </w:r>
          </w:p>
        </w:tc>
        <w:tc>
          <w:tcPr>
            <w:tcW w:w="907" w:type="dxa"/>
          </w:tcPr>
          <w:p>
            <w:pPr>
              <w:pStyle w:val="ConsPlusNormal"/>
              <w:jc w:val="center"/>
            </w:pPr>
            <w:r>
              <w:t xml:space="preserve">8507,4</w:t>
            </w:r>
          </w:p>
        </w:tc>
        <w:tc>
          <w:tcPr>
            <w:tcW w:w="1020" w:type="dxa"/>
          </w:tcPr>
          <w:p>
            <w:pPr>
              <w:pStyle w:val="ConsPlusNormal"/>
              <w:jc w:val="center"/>
            </w:pPr>
            <w:r>
              <w:t xml:space="preserve">9396,9</w:t>
            </w:r>
          </w:p>
        </w:tc>
        <w:tc>
          <w:tcPr>
            <w:tcW w:w="1020" w:type="dxa"/>
          </w:tcPr>
          <w:p>
            <w:pPr>
              <w:pStyle w:val="ConsPlusNormal"/>
              <w:jc w:val="center"/>
            </w:pPr>
            <w:r>
              <w:t xml:space="preserve">5737,1</w:t>
            </w:r>
          </w:p>
        </w:tc>
        <w:tc>
          <w:tcPr>
            <w:tcW w:w="1020" w:type="dxa"/>
          </w:tcPr>
          <w:p>
            <w:pPr>
              <w:pStyle w:val="ConsPlusNormal"/>
              <w:jc w:val="center"/>
            </w:pPr>
            <w:r>
              <w:t xml:space="preserve">5004,2</w:t>
            </w:r>
          </w:p>
        </w:tc>
        <w:tc>
          <w:tcPr>
            <w:tcW w:w="1020" w:type="dxa"/>
          </w:tcPr>
          <w:p>
            <w:pPr>
              <w:pStyle w:val="ConsPlusNormal"/>
              <w:jc w:val="center"/>
            </w:pPr>
            <w:r>
              <w:t xml:space="preserve">2338,58</w:t>
            </w:r>
          </w:p>
        </w:tc>
        <w:tc>
          <w:tcPr>
            <w:tcW w:w="1020" w:type="dxa"/>
          </w:tcPr>
          <w:p>
            <w:pPr>
              <w:pStyle w:val="ConsPlusNormal"/>
              <w:jc w:val="center"/>
            </w:pPr>
            <w:r>
              <w:t xml:space="preserve">2349,7</w:t>
            </w:r>
          </w:p>
        </w:tc>
        <w:tc>
          <w:tcPr>
            <w:tcW w:w="1020" w:type="dxa"/>
          </w:tcPr>
          <w:p>
            <w:pPr>
              <w:pStyle w:val="ConsPlusNormal"/>
              <w:jc w:val="center"/>
            </w:pPr>
            <w:r>
              <w:t xml:space="preserve">2286,25</w:t>
            </w:r>
          </w:p>
        </w:tc>
        <w:tc>
          <w:tcPr>
            <w:tcW w:w="1020" w:type="dxa"/>
          </w:tcPr>
          <w:p>
            <w:pPr>
              <w:pStyle w:val="ConsPlusNormal"/>
              <w:jc w:val="center"/>
            </w:pPr>
            <w:r>
              <w:t xml:space="preserve">2286,25</w:t>
            </w:r>
          </w:p>
        </w:tc>
        <w:tc>
          <w:tcPr>
            <w:tcW w:w="1020" w:type="dxa"/>
          </w:tcPr>
          <w:p>
            <w:pPr>
              <w:pStyle w:val="ConsPlusNormal"/>
              <w:jc w:val="center"/>
            </w:pPr>
            <w:r>
              <w:t xml:space="preserve">2286,25</w:t>
            </w:r>
          </w:p>
        </w:tc>
        <w:tc>
          <w:tcPr>
            <w:tcW w:w="1700" w:type="dxa"/>
          </w:tcPr>
          <w:p>
            <w:pPr>
              <w:pStyle w:val="ConsPlusNormal"/>
            </w:pPr>
            <w:r>
              <w:t xml:space="preserve">ежегодно</w:t>
            </w:r>
          </w:p>
        </w:tc>
      </w:tr>
      <w:tr>
        <w:tc>
          <w:tcPr>
            <w:tcW w:w="1984" w:type="dxa"/>
            <w:vMerge w:val="continue"/>
          </w:tcPr>
          <w:p>
            <w:pPr>
              <w:pStyle w:val="ConsPlusNormal"/>
            </w:pPr>
          </w:p>
        </w:tc>
        <w:tc>
          <w:tcPr>
            <w:tcW w:w="2267" w:type="dxa"/>
          </w:tcPr>
          <w:p>
            <w:pPr>
              <w:pStyle w:val="ConsPlusNormal"/>
            </w:pPr>
            <w:r>
              <w:t xml:space="preserve">38. Количество граждан, переселяемых из аварийных жилых домов</w:t>
            </w:r>
          </w:p>
        </w:tc>
        <w:tc>
          <w:tcPr>
            <w:tcW w:w="623" w:type="dxa"/>
          </w:tcPr>
          <w:p>
            <w:pPr>
              <w:pStyle w:val="ConsPlusNormal"/>
              <w:jc w:val="center"/>
            </w:pPr>
            <w:r>
              <w:t xml:space="preserve">чел.</w:t>
            </w:r>
          </w:p>
        </w:tc>
        <w:tc>
          <w:tcPr>
            <w:tcW w:w="907" w:type="dxa"/>
          </w:tcPr>
          <w:p>
            <w:pPr>
              <w:pStyle w:val="ConsPlusNormal"/>
              <w:jc w:val="center"/>
            </w:pPr>
            <w:r>
              <w:t xml:space="preserve">-</w:t>
            </w:r>
          </w:p>
        </w:tc>
        <w:tc>
          <w:tcPr>
            <w:tcW w:w="1020" w:type="dxa"/>
          </w:tcPr>
          <w:p>
            <w:pPr>
              <w:pStyle w:val="ConsPlusNormal"/>
              <w:jc w:val="center"/>
            </w:pPr>
            <w:r>
              <w:t xml:space="preserve">788</w:t>
            </w:r>
          </w:p>
        </w:tc>
        <w:tc>
          <w:tcPr>
            <w:tcW w:w="907" w:type="dxa"/>
          </w:tcPr>
          <w:p>
            <w:pPr>
              <w:pStyle w:val="ConsPlusNormal"/>
              <w:jc w:val="center"/>
            </w:pPr>
            <w:r>
              <w:t xml:space="preserve">116</w:t>
            </w:r>
          </w:p>
        </w:tc>
        <w:tc>
          <w:tcPr>
            <w:tcW w:w="907" w:type="dxa"/>
          </w:tcPr>
          <w:p>
            <w:pPr>
              <w:pStyle w:val="ConsPlusNormal"/>
              <w:jc w:val="center"/>
            </w:pPr>
            <w:r>
              <w:t xml:space="preserve">627</w:t>
            </w:r>
          </w:p>
        </w:tc>
        <w:tc>
          <w:tcPr>
            <w:tcW w:w="907" w:type="dxa"/>
          </w:tcPr>
          <w:p>
            <w:pPr>
              <w:pStyle w:val="ConsPlusNormal"/>
              <w:jc w:val="center"/>
            </w:pPr>
            <w:r>
              <w:t xml:space="preserve">607</w:t>
            </w:r>
          </w:p>
        </w:tc>
        <w:tc>
          <w:tcPr>
            <w:tcW w:w="1020" w:type="dxa"/>
          </w:tcPr>
          <w:p>
            <w:pPr>
              <w:pStyle w:val="ConsPlusNormal"/>
              <w:jc w:val="center"/>
            </w:pPr>
            <w:r>
              <w:t xml:space="preserve">572</w:t>
            </w:r>
          </w:p>
        </w:tc>
        <w:tc>
          <w:tcPr>
            <w:tcW w:w="1020" w:type="dxa"/>
          </w:tcPr>
          <w:p>
            <w:pPr>
              <w:pStyle w:val="ConsPlusNormal"/>
              <w:jc w:val="center"/>
            </w:pPr>
            <w:r>
              <w:t xml:space="preserve">397</w:t>
            </w:r>
          </w:p>
        </w:tc>
        <w:tc>
          <w:tcPr>
            <w:tcW w:w="1020" w:type="dxa"/>
          </w:tcPr>
          <w:p>
            <w:pPr>
              <w:pStyle w:val="ConsPlusNormal"/>
              <w:jc w:val="center"/>
            </w:pPr>
            <w:r>
              <w:t xml:space="preserve">311</w:t>
            </w:r>
          </w:p>
        </w:tc>
        <w:tc>
          <w:tcPr>
            <w:tcW w:w="1020" w:type="dxa"/>
          </w:tcPr>
          <w:p>
            <w:pPr>
              <w:pStyle w:val="ConsPlusNormal"/>
              <w:jc w:val="center"/>
            </w:pPr>
            <w:r>
              <w:t xml:space="preserve">152</w:t>
            </w:r>
          </w:p>
        </w:tc>
        <w:tc>
          <w:tcPr>
            <w:tcW w:w="1020" w:type="dxa"/>
          </w:tcPr>
          <w:p>
            <w:pPr>
              <w:pStyle w:val="ConsPlusNormal"/>
              <w:jc w:val="center"/>
            </w:pPr>
            <w:r>
              <w:t xml:space="preserve">125</w:t>
            </w:r>
          </w:p>
        </w:tc>
        <w:tc>
          <w:tcPr>
            <w:tcW w:w="1020" w:type="dxa"/>
          </w:tcPr>
          <w:p>
            <w:pPr>
              <w:pStyle w:val="ConsPlusNormal"/>
              <w:jc w:val="center"/>
            </w:pPr>
            <w:r>
              <w:t xml:space="preserve">150</w:t>
            </w:r>
          </w:p>
        </w:tc>
        <w:tc>
          <w:tcPr>
            <w:tcW w:w="1020" w:type="dxa"/>
          </w:tcPr>
          <w:p>
            <w:pPr>
              <w:pStyle w:val="ConsPlusNormal"/>
              <w:jc w:val="center"/>
            </w:pPr>
            <w:r>
              <w:t xml:space="preserve">150</w:t>
            </w:r>
          </w:p>
        </w:tc>
        <w:tc>
          <w:tcPr>
            <w:tcW w:w="1020" w:type="dxa"/>
          </w:tcPr>
          <w:p>
            <w:pPr>
              <w:pStyle w:val="ConsPlusNormal"/>
              <w:jc w:val="center"/>
            </w:pPr>
            <w:r>
              <w:t xml:space="preserve">150</w:t>
            </w:r>
          </w:p>
        </w:tc>
        <w:tc>
          <w:tcPr>
            <w:tcW w:w="1700" w:type="dxa"/>
          </w:tcPr>
          <w:p>
            <w:pPr>
              <w:pStyle w:val="ConsPlusNormal"/>
            </w:pPr>
            <w:r>
              <w:t xml:space="preserve">ежегодно</w:t>
            </w:r>
          </w:p>
        </w:tc>
      </w:tr>
      <w:tr>
        <w:tc>
          <w:tcPr>
            <w:tcW w:w="1984" w:type="dxa"/>
          </w:tcPr>
          <w:p>
            <w:pPr>
              <w:pStyle w:val="ConsPlusNormal"/>
            </w:pPr>
            <w:r>
              <w:t xml:space="preserve">Задача 3 подпрограммы государственной программы: предупреждение и предотвращение подтопления (затопления) поверхностными водами, а также </w:t>
            </w:r>
            <w:r>
              <w:t xml:space="preserve">понижение грунтовых вод на территории населенных пунктов Новосибирской области</w:t>
            </w:r>
          </w:p>
        </w:tc>
        <w:tc>
          <w:tcPr>
            <w:tcW w:w="2267" w:type="dxa"/>
          </w:tcPr>
          <w:p>
            <w:pPr>
              <w:pStyle w:val="ConsPlusNormal"/>
            </w:pPr>
            <w:r>
              <w:t xml:space="preserve">39. Количество подтопляемых объектов (жилищного фонда (жилых домов), социально-культурной сферы) на территории Новосибирской области, выведенных из зоны подтопления</w:t>
            </w:r>
          </w:p>
        </w:tc>
        <w:tc>
          <w:tcPr>
            <w:tcW w:w="623" w:type="dxa"/>
          </w:tcPr>
          <w:p>
            <w:pPr>
              <w:pStyle w:val="ConsPlusNormal"/>
              <w:jc w:val="center"/>
            </w:pPr>
            <w:r>
              <w:t xml:space="preserve">объект (жилой)</w:t>
            </w:r>
          </w:p>
        </w:tc>
        <w:tc>
          <w:tcPr>
            <w:tcW w:w="907" w:type="dxa"/>
          </w:tcPr>
          <w:p>
            <w:pPr>
              <w:pStyle w:val="ConsPlusNormal"/>
              <w:jc w:val="center"/>
            </w:pPr>
            <w:r>
              <w:t xml:space="preserve">-</w:t>
            </w:r>
          </w:p>
        </w:tc>
        <w:tc>
          <w:tcPr>
            <w:tcW w:w="1020" w:type="dxa"/>
          </w:tcPr>
          <w:p>
            <w:pPr>
              <w:pStyle w:val="ConsPlusNormal"/>
              <w:jc w:val="center"/>
            </w:pPr>
            <w:r>
              <w:t xml:space="preserve">331</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задача исключена с 2016 года в связи с передачей полномочий департаменту природных ресурсов и охраны </w:t>
            </w:r>
            <w:r>
              <w:t xml:space="preserve">окружающей среды Новосибирской области</w:t>
            </w:r>
          </w:p>
        </w:tc>
      </w:tr>
      <w:tr>
        <w:tc>
          <w:tcPr>
            <w:tcW w:w="1984" w:type="dxa"/>
          </w:tcPr>
          <w:p>
            <w:pPr>
              <w:pStyle w:val="ConsPlusNormal"/>
            </w:pPr>
            <w:r>
              <w:t xml:space="preserve">Задача 4 подпрограммы государственной программы: замена и модернизация лифтового оборудования, отработавшего нормативный срок службы</w:t>
            </w:r>
          </w:p>
        </w:tc>
        <w:tc>
          <w:tcPr>
            <w:tcW w:w="2267" w:type="dxa"/>
          </w:tcPr>
          <w:p>
            <w:pPr>
              <w:pStyle w:val="ConsPlusNormal"/>
            </w:pPr>
            <w:r>
              <w:t xml:space="preserve">40. Количество лифтов, прошедших замену и модернизацию</w:t>
            </w:r>
          </w:p>
        </w:tc>
        <w:tc>
          <w:tcPr>
            <w:tcW w:w="623" w:type="dxa"/>
          </w:tcPr>
          <w:p>
            <w:pPr>
              <w:pStyle w:val="ConsPlusNormal"/>
              <w:jc w:val="center"/>
            </w:pPr>
            <w:r>
              <w:t xml:space="preserve">ед.</w:t>
            </w:r>
          </w:p>
        </w:tc>
        <w:tc>
          <w:tcPr>
            <w:tcW w:w="907" w:type="dxa"/>
          </w:tcPr>
          <w:p>
            <w:pPr>
              <w:pStyle w:val="ConsPlusNormal"/>
              <w:jc w:val="center"/>
            </w:pPr>
            <w:r>
              <w:t xml:space="preserve">729</w:t>
            </w:r>
          </w:p>
        </w:tc>
        <w:tc>
          <w:tcPr>
            <w:tcW w:w="1020" w:type="dxa"/>
          </w:tcPr>
          <w:p>
            <w:pPr>
              <w:pStyle w:val="ConsPlusNormal"/>
              <w:jc w:val="center"/>
            </w:pPr>
            <w:r>
              <w:t xml:space="preserve">519</w:t>
            </w:r>
          </w:p>
        </w:tc>
        <w:tc>
          <w:tcPr>
            <w:tcW w:w="907" w:type="dxa"/>
          </w:tcPr>
          <w:p>
            <w:pPr>
              <w:pStyle w:val="ConsPlusNormal"/>
              <w:jc w:val="center"/>
            </w:pPr>
            <w:r>
              <w:t xml:space="preserve">17</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до 01.01.2017 в рамках реализации государственной программы будут полностью отремонтированы лифты, подлежащие модернизации</w:t>
            </w:r>
          </w:p>
        </w:tc>
      </w:tr>
      <w:tr>
        <w:tc>
          <w:tcPr>
            <w:tcW w:w="1984" w:type="dxa"/>
            <w:vMerge w:val="restart"/>
          </w:tcPr>
          <w:p>
            <w:pPr>
              <w:pStyle w:val="ConsPlusNormal"/>
            </w:pPr>
            <w:r>
              <w:t xml:space="preserve">Задача 5 подпрограммы государственной программы: повышение уровня надежности систем водо-, теплоснабжения и водоотведения</w:t>
            </w:r>
          </w:p>
        </w:tc>
        <w:tc>
          <w:tcPr>
            <w:tcW w:w="2267" w:type="dxa"/>
          </w:tcPr>
          <w:p>
            <w:pPr>
              <w:pStyle w:val="ConsPlusNormal"/>
            </w:pPr>
            <w:r>
              <w:t xml:space="preserve">41. Число аварий в системах централизованного водоснабжения продолжительностью более 8 часов</w:t>
            </w:r>
          </w:p>
        </w:tc>
        <w:tc>
          <w:tcPr>
            <w:tcW w:w="623" w:type="dxa"/>
          </w:tcPr>
          <w:p>
            <w:pPr>
              <w:pStyle w:val="ConsPlusNormal"/>
              <w:jc w:val="center"/>
            </w:pPr>
            <w:r>
              <w:t xml:space="preserve">ед.</w:t>
            </w:r>
          </w:p>
        </w:tc>
        <w:tc>
          <w:tcPr>
            <w:tcW w:w="907" w:type="dxa"/>
          </w:tcPr>
          <w:p>
            <w:pPr>
              <w:pStyle w:val="ConsPlusNormal"/>
              <w:jc w:val="center"/>
            </w:pPr>
            <w:r>
              <w:t xml:space="preserve">1103</w:t>
            </w:r>
          </w:p>
        </w:tc>
        <w:tc>
          <w:tcPr>
            <w:tcW w:w="1020" w:type="dxa"/>
          </w:tcPr>
          <w:p>
            <w:pPr>
              <w:pStyle w:val="ConsPlusNormal"/>
              <w:jc w:val="center"/>
            </w:pPr>
            <w:r>
              <w:t xml:space="preserve">1100</w:t>
            </w:r>
          </w:p>
        </w:tc>
        <w:tc>
          <w:tcPr>
            <w:tcW w:w="907" w:type="dxa"/>
          </w:tcPr>
          <w:p>
            <w:pPr>
              <w:pStyle w:val="ConsPlusNormal"/>
              <w:jc w:val="center"/>
            </w:pPr>
            <w:r>
              <w:t xml:space="preserve">1097</w:t>
            </w:r>
          </w:p>
        </w:tc>
        <w:tc>
          <w:tcPr>
            <w:tcW w:w="907" w:type="dxa"/>
          </w:tcPr>
          <w:p>
            <w:pPr>
              <w:pStyle w:val="ConsPlusNormal"/>
              <w:jc w:val="center"/>
            </w:pPr>
            <w:r>
              <w:t xml:space="preserve">1077</w:t>
            </w:r>
          </w:p>
        </w:tc>
        <w:tc>
          <w:tcPr>
            <w:tcW w:w="907" w:type="dxa"/>
          </w:tcPr>
          <w:p>
            <w:pPr>
              <w:pStyle w:val="ConsPlusNormal"/>
              <w:jc w:val="center"/>
            </w:pPr>
            <w:r>
              <w:t xml:space="preserve">1050</w:t>
            </w:r>
          </w:p>
        </w:tc>
        <w:tc>
          <w:tcPr>
            <w:tcW w:w="1020" w:type="dxa"/>
          </w:tcPr>
          <w:p>
            <w:pPr>
              <w:pStyle w:val="ConsPlusNormal"/>
              <w:jc w:val="center"/>
            </w:pPr>
            <w:r>
              <w:t xml:space="preserve">1047</w:t>
            </w:r>
          </w:p>
        </w:tc>
        <w:tc>
          <w:tcPr>
            <w:tcW w:w="1020" w:type="dxa"/>
          </w:tcPr>
          <w:p>
            <w:pPr>
              <w:pStyle w:val="ConsPlusNormal"/>
              <w:jc w:val="center"/>
            </w:pPr>
            <w:r>
              <w:t xml:space="preserve">1043</w:t>
            </w:r>
          </w:p>
        </w:tc>
        <w:tc>
          <w:tcPr>
            <w:tcW w:w="1020" w:type="dxa"/>
          </w:tcPr>
          <w:p>
            <w:pPr>
              <w:pStyle w:val="ConsPlusNormal"/>
              <w:jc w:val="center"/>
            </w:pPr>
            <w:r>
              <w:t xml:space="preserve">1041</w:t>
            </w:r>
          </w:p>
        </w:tc>
        <w:tc>
          <w:tcPr>
            <w:tcW w:w="1020" w:type="dxa"/>
          </w:tcPr>
          <w:p>
            <w:pPr>
              <w:pStyle w:val="ConsPlusNormal"/>
              <w:jc w:val="center"/>
            </w:pPr>
            <w:r>
              <w:t xml:space="preserve">1039</w:t>
            </w:r>
          </w:p>
        </w:tc>
        <w:tc>
          <w:tcPr>
            <w:tcW w:w="1020" w:type="dxa"/>
          </w:tcPr>
          <w:p>
            <w:pPr>
              <w:pStyle w:val="ConsPlusNormal"/>
              <w:jc w:val="center"/>
            </w:pPr>
            <w:r>
              <w:t xml:space="preserve">1037</w:t>
            </w:r>
          </w:p>
        </w:tc>
        <w:tc>
          <w:tcPr>
            <w:tcW w:w="1020" w:type="dxa"/>
          </w:tcPr>
          <w:p>
            <w:pPr>
              <w:pStyle w:val="ConsPlusNormal"/>
              <w:jc w:val="center"/>
            </w:pPr>
            <w:r>
              <w:t xml:space="preserve">1035</w:t>
            </w:r>
          </w:p>
        </w:tc>
        <w:tc>
          <w:tcPr>
            <w:tcW w:w="1020" w:type="dxa"/>
          </w:tcPr>
          <w:p>
            <w:pPr>
              <w:pStyle w:val="ConsPlusNormal"/>
              <w:jc w:val="center"/>
            </w:pPr>
            <w:r>
              <w:t xml:space="preserve">1033</w:t>
            </w:r>
          </w:p>
        </w:tc>
        <w:tc>
          <w:tcPr>
            <w:tcW w:w="1020" w:type="dxa"/>
          </w:tcPr>
          <w:p>
            <w:pPr>
              <w:pStyle w:val="ConsPlusNormal"/>
              <w:jc w:val="center"/>
            </w:pPr>
            <w:r>
              <w:t xml:space="preserve">1031</w:t>
            </w:r>
          </w:p>
        </w:tc>
        <w:tc>
          <w:tcPr>
            <w:tcW w:w="1700" w:type="dxa"/>
          </w:tcPr>
          <w:p>
            <w:pPr>
              <w:pStyle w:val="ConsPlusNormal"/>
            </w:pPr>
            <w:r>
              <w:t xml:space="preserve">ежегодно, аварией в системе водоснабжения населения питьевой водой является полное или частичное прекращение водоснабжения населенного пункта или отдельного его района, </w:t>
            </w:r>
            <w:r>
              <w:t xml:space="preserve">многоквартирного жилого дома продолжительностью более 8 часов</w:t>
            </w:r>
          </w:p>
        </w:tc>
      </w:tr>
      <w:tr>
        <w:tc>
          <w:tcPr>
            <w:tcW w:w="1984" w:type="dxa"/>
            <w:vMerge w:val="continue"/>
          </w:tcPr>
          <w:p>
            <w:pPr>
              <w:pStyle w:val="ConsPlusNormal"/>
            </w:pPr>
          </w:p>
        </w:tc>
        <w:tc>
          <w:tcPr>
            <w:tcW w:w="2267" w:type="dxa"/>
          </w:tcPr>
          <w:p>
            <w:pPr>
              <w:pStyle w:val="ConsPlusNormal"/>
            </w:pPr>
            <w:r>
              <w:t xml:space="preserve">42. Число аварий в системах централизованного водоотведения (канализования)</w:t>
            </w:r>
          </w:p>
        </w:tc>
        <w:tc>
          <w:tcPr>
            <w:tcW w:w="623" w:type="dxa"/>
          </w:tcPr>
          <w:p>
            <w:pPr>
              <w:pStyle w:val="ConsPlusNormal"/>
              <w:jc w:val="center"/>
            </w:pPr>
            <w:r>
              <w:t xml:space="preserve">ед.</w:t>
            </w:r>
          </w:p>
        </w:tc>
        <w:tc>
          <w:tcPr>
            <w:tcW w:w="907" w:type="dxa"/>
          </w:tcPr>
          <w:p>
            <w:pPr>
              <w:pStyle w:val="ConsPlusNormal"/>
              <w:jc w:val="center"/>
            </w:pPr>
            <w:r>
              <w:t xml:space="preserve">127</w:t>
            </w:r>
          </w:p>
        </w:tc>
        <w:tc>
          <w:tcPr>
            <w:tcW w:w="1020" w:type="dxa"/>
          </w:tcPr>
          <w:p>
            <w:pPr>
              <w:pStyle w:val="ConsPlusNormal"/>
              <w:jc w:val="center"/>
            </w:pPr>
            <w:r>
              <w:t xml:space="preserve">125</w:t>
            </w:r>
          </w:p>
        </w:tc>
        <w:tc>
          <w:tcPr>
            <w:tcW w:w="907" w:type="dxa"/>
          </w:tcPr>
          <w:p>
            <w:pPr>
              <w:pStyle w:val="ConsPlusNormal"/>
              <w:jc w:val="center"/>
            </w:pPr>
            <w:r>
              <w:t xml:space="preserve">123</w:t>
            </w:r>
          </w:p>
        </w:tc>
        <w:tc>
          <w:tcPr>
            <w:tcW w:w="907" w:type="dxa"/>
          </w:tcPr>
          <w:p>
            <w:pPr>
              <w:pStyle w:val="ConsPlusNormal"/>
              <w:jc w:val="center"/>
            </w:pPr>
            <w:r>
              <w:t xml:space="preserve">110</w:t>
            </w:r>
          </w:p>
        </w:tc>
        <w:tc>
          <w:tcPr>
            <w:tcW w:w="907" w:type="dxa"/>
          </w:tcPr>
          <w:p>
            <w:pPr>
              <w:pStyle w:val="ConsPlusNormal"/>
              <w:jc w:val="center"/>
            </w:pPr>
            <w:r>
              <w:t xml:space="preserve">102</w:t>
            </w:r>
          </w:p>
        </w:tc>
        <w:tc>
          <w:tcPr>
            <w:tcW w:w="1020" w:type="dxa"/>
          </w:tcPr>
          <w:p>
            <w:pPr>
              <w:pStyle w:val="ConsPlusNormal"/>
              <w:jc w:val="center"/>
            </w:pPr>
            <w:r>
              <w:t xml:space="preserve">100</w:t>
            </w:r>
          </w:p>
        </w:tc>
        <w:tc>
          <w:tcPr>
            <w:tcW w:w="1020" w:type="dxa"/>
          </w:tcPr>
          <w:p>
            <w:pPr>
              <w:pStyle w:val="ConsPlusNormal"/>
              <w:jc w:val="center"/>
            </w:pPr>
            <w:r>
              <w:t xml:space="preserve">98</w:t>
            </w:r>
          </w:p>
        </w:tc>
        <w:tc>
          <w:tcPr>
            <w:tcW w:w="1020" w:type="dxa"/>
          </w:tcPr>
          <w:p>
            <w:pPr>
              <w:pStyle w:val="ConsPlusNormal"/>
              <w:jc w:val="center"/>
            </w:pPr>
            <w:r>
              <w:t xml:space="preserve">96</w:t>
            </w:r>
          </w:p>
        </w:tc>
        <w:tc>
          <w:tcPr>
            <w:tcW w:w="1020" w:type="dxa"/>
          </w:tcPr>
          <w:p>
            <w:pPr>
              <w:pStyle w:val="ConsPlusNormal"/>
              <w:jc w:val="center"/>
            </w:pPr>
            <w:r>
              <w:t xml:space="preserve">94</w:t>
            </w:r>
          </w:p>
        </w:tc>
        <w:tc>
          <w:tcPr>
            <w:tcW w:w="1020" w:type="dxa"/>
          </w:tcPr>
          <w:p>
            <w:pPr>
              <w:pStyle w:val="ConsPlusNormal"/>
              <w:jc w:val="center"/>
            </w:pPr>
            <w:r>
              <w:t xml:space="preserve">92</w:t>
            </w:r>
          </w:p>
        </w:tc>
        <w:tc>
          <w:tcPr>
            <w:tcW w:w="1020" w:type="dxa"/>
          </w:tcPr>
          <w:p>
            <w:pPr>
              <w:pStyle w:val="ConsPlusNormal"/>
              <w:jc w:val="center"/>
            </w:pPr>
            <w:r>
              <w:t xml:space="preserve">90</w:t>
            </w:r>
          </w:p>
        </w:tc>
        <w:tc>
          <w:tcPr>
            <w:tcW w:w="1020" w:type="dxa"/>
          </w:tcPr>
          <w:p>
            <w:pPr>
              <w:pStyle w:val="ConsPlusNormal"/>
              <w:jc w:val="center"/>
            </w:pPr>
            <w:r>
              <w:t xml:space="preserve">88</w:t>
            </w:r>
          </w:p>
        </w:tc>
        <w:tc>
          <w:tcPr>
            <w:tcW w:w="1020" w:type="dxa"/>
          </w:tcPr>
          <w:p>
            <w:pPr>
              <w:pStyle w:val="ConsPlusNormal"/>
              <w:jc w:val="center"/>
            </w:pPr>
            <w:r>
              <w:t xml:space="preserve">86</w:t>
            </w:r>
          </w:p>
        </w:tc>
        <w:tc>
          <w:tcPr>
            <w:tcW w:w="1700" w:type="dxa"/>
          </w:tcPr>
          <w:p>
            <w:pPr>
              <w:pStyle w:val="ConsPlusNormal"/>
            </w:pPr>
            <w:r>
              <w:t xml:space="preserve">ежегодно, в системе канализаций аварией являются нарушения режима работы, приведшие к массовому сбросу неочищенных сточных вод в водоемы или на рельеф, подвалы жилых домов</w:t>
            </w:r>
          </w:p>
        </w:tc>
      </w:tr>
      <w:tr>
        <w:tc>
          <w:tcPr>
            <w:tcW w:w="1984" w:type="dxa"/>
            <w:vMerge w:val="continue"/>
          </w:tcPr>
          <w:p>
            <w:pPr>
              <w:pStyle w:val="ConsPlusNormal"/>
            </w:pPr>
          </w:p>
        </w:tc>
        <w:tc>
          <w:tcPr>
            <w:tcW w:w="2267" w:type="dxa"/>
          </w:tcPr>
          <w:p>
            <w:pPr>
              <w:pStyle w:val="ConsPlusNormal"/>
            </w:pPr>
            <w:r>
              <w:t xml:space="preserve">43. Число аварий на источниках теплоснабжения и тепловых сетях продолжительностью более 8 часов</w:t>
            </w:r>
          </w:p>
        </w:tc>
        <w:tc>
          <w:tcPr>
            <w:tcW w:w="623" w:type="dxa"/>
          </w:tcPr>
          <w:p>
            <w:pPr>
              <w:pStyle w:val="ConsPlusNormal"/>
              <w:jc w:val="center"/>
            </w:pPr>
            <w:r>
              <w:t xml:space="preserve">ед.</w:t>
            </w:r>
          </w:p>
        </w:tc>
        <w:tc>
          <w:tcPr>
            <w:tcW w:w="907" w:type="dxa"/>
          </w:tcPr>
          <w:p>
            <w:pPr>
              <w:pStyle w:val="ConsPlusNormal"/>
              <w:jc w:val="center"/>
            </w:pPr>
            <w:r>
              <w:t xml:space="preserve">121</w:t>
            </w:r>
          </w:p>
        </w:tc>
        <w:tc>
          <w:tcPr>
            <w:tcW w:w="1020" w:type="dxa"/>
          </w:tcPr>
          <w:p>
            <w:pPr>
              <w:pStyle w:val="ConsPlusNormal"/>
              <w:jc w:val="center"/>
            </w:pPr>
            <w:r>
              <w:t xml:space="preserve">120</w:t>
            </w:r>
          </w:p>
        </w:tc>
        <w:tc>
          <w:tcPr>
            <w:tcW w:w="907" w:type="dxa"/>
          </w:tcPr>
          <w:p>
            <w:pPr>
              <w:pStyle w:val="ConsPlusNormal"/>
              <w:jc w:val="center"/>
            </w:pPr>
            <w:r>
              <w:t xml:space="preserve">119</w:t>
            </w:r>
          </w:p>
        </w:tc>
        <w:tc>
          <w:tcPr>
            <w:tcW w:w="907" w:type="dxa"/>
          </w:tcPr>
          <w:p>
            <w:pPr>
              <w:pStyle w:val="ConsPlusNormal"/>
              <w:jc w:val="center"/>
            </w:pPr>
            <w:r>
              <w:t xml:space="preserve">117</w:t>
            </w:r>
          </w:p>
        </w:tc>
        <w:tc>
          <w:tcPr>
            <w:tcW w:w="907" w:type="dxa"/>
          </w:tcPr>
          <w:p>
            <w:pPr>
              <w:pStyle w:val="ConsPlusNormal"/>
              <w:jc w:val="center"/>
            </w:pPr>
            <w:r>
              <w:t xml:space="preserve">102</w:t>
            </w:r>
          </w:p>
        </w:tc>
        <w:tc>
          <w:tcPr>
            <w:tcW w:w="1020" w:type="dxa"/>
          </w:tcPr>
          <w:p>
            <w:pPr>
              <w:pStyle w:val="ConsPlusNormal"/>
              <w:jc w:val="center"/>
            </w:pPr>
            <w:r>
              <w:t xml:space="preserve">100</w:t>
            </w:r>
          </w:p>
        </w:tc>
        <w:tc>
          <w:tcPr>
            <w:tcW w:w="1020" w:type="dxa"/>
          </w:tcPr>
          <w:p>
            <w:pPr>
              <w:pStyle w:val="ConsPlusNormal"/>
              <w:jc w:val="center"/>
            </w:pPr>
            <w:r>
              <w:t xml:space="preserve">99</w:t>
            </w:r>
          </w:p>
        </w:tc>
        <w:tc>
          <w:tcPr>
            <w:tcW w:w="1020" w:type="dxa"/>
          </w:tcPr>
          <w:p>
            <w:pPr>
              <w:pStyle w:val="ConsPlusNormal"/>
              <w:jc w:val="center"/>
            </w:pPr>
            <w:r>
              <w:t xml:space="preserve">98</w:t>
            </w:r>
          </w:p>
        </w:tc>
        <w:tc>
          <w:tcPr>
            <w:tcW w:w="1020" w:type="dxa"/>
          </w:tcPr>
          <w:p>
            <w:pPr>
              <w:pStyle w:val="ConsPlusNormal"/>
              <w:jc w:val="center"/>
            </w:pPr>
            <w:r>
              <w:t xml:space="preserve">96</w:t>
            </w:r>
          </w:p>
        </w:tc>
        <w:tc>
          <w:tcPr>
            <w:tcW w:w="1020" w:type="dxa"/>
          </w:tcPr>
          <w:p>
            <w:pPr>
              <w:pStyle w:val="ConsPlusNormal"/>
              <w:jc w:val="center"/>
            </w:pPr>
            <w:r>
              <w:t xml:space="preserve">94</w:t>
            </w:r>
          </w:p>
        </w:tc>
        <w:tc>
          <w:tcPr>
            <w:tcW w:w="1020" w:type="dxa"/>
          </w:tcPr>
          <w:p>
            <w:pPr>
              <w:pStyle w:val="ConsPlusNormal"/>
              <w:jc w:val="center"/>
            </w:pPr>
            <w:r>
              <w:t xml:space="preserve">92</w:t>
            </w:r>
          </w:p>
        </w:tc>
        <w:tc>
          <w:tcPr>
            <w:tcW w:w="1020" w:type="dxa"/>
          </w:tcPr>
          <w:p>
            <w:pPr>
              <w:pStyle w:val="ConsPlusNormal"/>
              <w:jc w:val="center"/>
            </w:pPr>
            <w:r>
              <w:t xml:space="preserve">90</w:t>
            </w:r>
          </w:p>
        </w:tc>
        <w:tc>
          <w:tcPr>
            <w:tcW w:w="1020" w:type="dxa"/>
          </w:tcPr>
          <w:p>
            <w:pPr>
              <w:pStyle w:val="ConsPlusNormal"/>
              <w:jc w:val="center"/>
            </w:pPr>
            <w:r>
              <w:t xml:space="preserve">88</w:t>
            </w:r>
          </w:p>
        </w:tc>
        <w:tc>
          <w:tcPr>
            <w:tcW w:w="1700" w:type="dxa"/>
          </w:tcPr>
          <w:p>
            <w:pPr>
              <w:pStyle w:val="ConsPlusNormal"/>
            </w:pPr>
            <w:r>
              <w:t xml:space="preserve">ежегодно, аварией считается отказ элементов систем, сетей и источников теплоснабжения, повлекший прекращение подачи тепловой </w:t>
            </w:r>
            <w:r>
              <w:t xml:space="preserve">энергии потребителям и абонентам на отопление и горячее водоснабжение на период более 8 часов</w:t>
            </w:r>
          </w:p>
        </w:tc>
      </w:tr>
      <w:tr>
        <w:tc>
          <w:tcPr>
            <w:tcW w:w="1984" w:type="dxa"/>
          </w:tcPr>
          <w:p>
            <w:pPr>
              <w:pStyle w:val="ConsPlusNormal"/>
            </w:pPr>
            <w:r>
              <w:t xml:space="preserve">Задача 6 подпрограммы государственной программы: восстановление эксплуатационных характеристик общего имущества многоквартирных домов, исключенных из региональной программы в связи с физическим износом, превышающим семьдесят процентов</w:t>
            </w:r>
          </w:p>
        </w:tc>
        <w:tc>
          <w:tcPr>
            <w:tcW w:w="2267" w:type="dxa"/>
          </w:tcPr>
          <w:p>
            <w:pPr>
              <w:pStyle w:val="ConsPlusNormal"/>
            </w:pPr>
            <w:r>
              <w:t xml:space="preserve">44. Количество многоквартирных домов, исключенных из региональной </w:t>
            </w:r>
            <w:hyperlink r:id="rId269">
              <w:r>
                <w:rPr>
                  <w:color w:val="0000ff"/>
                </w:rPr>
                <w:t xml:space="preserve">программы</w:t>
              </w:r>
            </w:hyperlink>
            <w: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 в которых произведен ремонт</w:t>
            </w:r>
          </w:p>
        </w:tc>
        <w:tc>
          <w:tcPr>
            <w:tcW w:w="623" w:type="dxa"/>
          </w:tcPr>
          <w:p>
            <w:pPr>
              <w:pStyle w:val="ConsPlusNormal"/>
              <w:jc w:val="center"/>
            </w:pPr>
            <w:r>
              <w:t xml:space="preserve">ед.</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при выделении средств значение целевого показателя будет уточнено</w:t>
            </w:r>
          </w:p>
        </w:tc>
      </w:tr>
      <w:tr>
        <w:tc>
          <w:tcPr>
            <w:tcW w:w="19382" w:type="dxa"/>
            <w:gridSpan w:val="17"/>
          </w:tcPr>
          <w:p>
            <w:pPr>
              <w:pStyle w:val="ConsPlusNormal"/>
              <w:jc w:val="center"/>
              <w:outlineLvl w:val="3"/>
            </w:pPr>
            <w:r>
              <w:t xml:space="preserve">Подпрограмма государственной программы "Благоустройство территорий населенных пунктов"</w:t>
            </w:r>
          </w:p>
        </w:tc>
      </w:tr>
      <w:tr>
        <w:tc>
          <w:tcPr>
            <w:tcW w:w="19382" w:type="dxa"/>
            <w:gridSpan w:val="17"/>
          </w:tcPr>
          <w:p>
            <w:pPr>
              <w:pStyle w:val="ConsPlusNormal"/>
              <w:jc w:val="center"/>
              <w:outlineLvl w:val="4"/>
            </w:pPr>
            <w:r>
              <w:t xml:space="preserve">Цель подпрограммы государственной программы: повышение уровня комплексного благоустройства для повышения качества жизни граждан на территории Новосибирской области</w:t>
            </w:r>
          </w:p>
        </w:tc>
      </w:tr>
      <w:tr>
        <w:tc>
          <w:tcPr>
            <w:tcW w:w="1984" w:type="dxa"/>
            <w:vMerge w:val="restart"/>
            <w:tcBorders>
              <w:bottom w:val="none"/>
            </w:tcBorders>
          </w:tcPr>
          <w:p>
            <w:pPr>
              <w:pStyle w:val="ConsPlusNormal"/>
            </w:pPr>
            <w:r>
              <w:t xml:space="preserve">Задача 1 подпрограммы государственной программы: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Новосибирской области с вовлечением заинтересованных граждан и организаций в процесс реализации</w:t>
            </w:r>
          </w:p>
        </w:tc>
        <w:tc>
          <w:tcPr>
            <w:tcW w:w="2267" w:type="dxa"/>
          </w:tcPr>
          <w:p>
            <w:pPr>
              <w:pStyle w:val="ConsPlusNormal"/>
            </w:pPr>
            <w:r>
              <w:t xml:space="preserve">45. 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Новосибирской области</w:t>
            </w:r>
          </w:p>
        </w:tc>
        <w:tc>
          <w:tcPr>
            <w:tcW w:w="623" w:type="dxa"/>
          </w:tcPr>
          <w:p>
            <w:pPr>
              <w:pStyle w:val="ConsPlusNormal"/>
              <w:jc w:val="center"/>
            </w:pPr>
            <w:r>
              <w:t xml:space="preserve">тыс. кв. м</w:t>
            </w:r>
          </w:p>
        </w:tc>
        <w:tc>
          <w:tcPr>
            <w:tcW w:w="907" w:type="dxa"/>
          </w:tcPr>
          <w:p>
            <w:pPr>
              <w:pStyle w:val="ConsPlusNormal"/>
              <w:jc w:val="center"/>
            </w:pPr>
            <w:r>
              <w:t xml:space="preserve">-</w:t>
            </w:r>
          </w:p>
        </w:tc>
        <w:tc>
          <w:tcPr>
            <w:tcW w:w="1020" w:type="dxa"/>
          </w:tcPr>
          <w:p>
            <w:pPr>
              <w:pStyle w:val="ConsPlusNormal"/>
              <w:jc w:val="center"/>
            </w:pPr>
            <w:r>
              <w:t xml:space="preserve">1,8</w:t>
            </w:r>
          </w:p>
        </w:tc>
        <w:tc>
          <w:tcPr>
            <w:tcW w:w="907" w:type="dxa"/>
          </w:tcPr>
          <w:p>
            <w:pPr>
              <w:pStyle w:val="ConsPlusNormal"/>
              <w:jc w:val="center"/>
            </w:pPr>
            <w:r>
              <w:t xml:space="preserve">18,3</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020" w:type="dxa"/>
          </w:tcPr>
          <w:p>
            <w:pPr>
              <w:pStyle w:val="ConsPlusNormal"/>
              <w:jc w:val="center"/>
            </w:pPr>
            <w:r>
              <w:t xml:space="preserve">-</w:t>
            </w:r>
          </w:p>
        </w:tc>
        <w:tc>
          <w:tcPr>
            <w:tcW w:w="1700" w:type="dxa"/>
          </w:tcPr>
          <w:p>
            <w:pPr>
              <w:pStyle w:val="ConsPlusNormal"/>
            </w:pPr>
            <w:r>
              <w:t xml:space="preserve">исключен с 2017 года</w:t>
            </w:r>
          </w:p>
        </w:tc>
      </w:tr>
      <w:tr>
        <w:tc>
          <w:tcPr>
            <w:tcW w:w="1984" w:type="dxa"/>
            <w:vMerge w:val="continue"/>
            <w:tcBorders>
              <w:bottom w:val="none"/>
            </w:tcBorders>
          </w:tcPr>
          <w:p>
            <w:pPr>
              <w:pStyle w:val="ConsPlusNormal"/>
            </w:pPr>
          </w:p>
        </w:tc>
        <w:tc>
          <w:tcPr>
            <w:tcW w:w="2267" w:type="dxa"/>
          </w:tcPr>
          <w:p>
            <w:pPr>
              <w:pStyle w:val="ConsPlusNormal"/>
            </w:pPr>
            <w:r>
              <w:t xml:space="preserve">46. Количество благоустроенных дворовых территорий многоквартирных домов в рамках подпрограммы</w:t>
            </w:r>
          </w:p>
        </w:tc>
        <w:tc>
          <w:tcPr>
            <w:tcW w:w="623" w:type="dxa"/>
          </w:tcPr>
          <w:p>
            <w:pPr>
              <w:pStyle w:val="ConsPlusNormal"/>
              <w:jc w:val="center"/>
            </w:pPr>
            <w:r>
              <w:t xml:space="preserve">ед.</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221</w:t>
            </w:r>
          </w:p>
        </w:tc>
        <w:tc>
          <w:tcPr>
            <w:tcW w:w="907" w:type="dxa"/>
          </w:tcPr>
          <w:p>
            <w:pPr>
              <w:pStyle w:val="ConsPlusNormal"/>
              <w:jc w:val="center"/>
            </w:pPr>
            <w:r>
              <w:t xml:space="preserve">363</w:t>
            </w:r>
          </w:p>
        </w:tc>
        <w:tc>
          <w:tcPr>
            <w:tcW w:w="1020" w:type="dxa"/>
          </w:tcPr>
          <w:p>
            <w:pPr>
              <w:pStyle w:val="ConsPlusNormal"/>
              <w:jc w:val="center"/>
            </w:pPr>
            <w:r>
              <w:t xml:space="preserve">493</w:t>
            </w:r>
          </w:p>
        </w:tc>
        <w:tc>
          <w:tcPr>
            <w:tcW w:w="1020" w:type="dxa"/>
          </w:tcPr>
          <w:p>
            <w:pPr>
              <w:pStyle w:val="ConsPlusNormal"/>
              <w:jc w:val="center"/>
            </w:pPr>
            <w:r>
              <w:t xml:space="preserve">635</w:t>
            </w:r>
          </w:p>
        </w:tc>
        <w:tc>
          <w:tcPr>
            <w:tcW w:w="1020" w:type="dxa"/>
          </w:tcPr>
          <w:p>
            <w:pPr>
              <w:pStyle w:val="ConsPlusNormal"/>
              <w:jc w:val="center"/>
            </w:pPr>
            <w:r>
              <w:t xml:space="preserve">750</w:t>
            </w:r>
          </w:p>
        </w:tc>
        <w:tc>
          <w:tcPr>
            <w:tcW w:w="1020" w:type="dxa"/>
          </w:tcPr>
          <w:p>
            <w:pPr>
              <w:pStyle w:val="ConsPlusNormal"/>
              <w:jc w:val="center"/>
            </w:pPr>
            <w:r>
              <w:t xml:space="preserve">866</w:t>
            </w:r>
          </w:p>
        </w:tc>
        <w:tc>
          <w:tcPr>
            <w:tcW w:w="1020" w:type="dxa"/>
          </w:tcPr>
          <w:p>
            <w:pPr>
              <w:pStyle w:val="ConsPlusNormal"/>
              <w:jc w:val="center"/>
            </w:pPr>
            <w:r>
              <w:t xml:space="preserve">981</w:t>
            </w:r>
          </w:p>
        </w:tc>
        <w:tc>
          <w:tcPr>
            <w:tcW w:w="1020" w:type="dxa"/>
          </w:tcPr>
          <w:p>
            <w:pPr>
              <w:pStyle w:val="ConsPlusNormal"/>
              <w:jc w:val="center"/>
            </w:pPr>
            <w:r>
              <w:t xml:space="preserve">1096</w:t>
            </w:r>
          </w:p>
        </w:tc>
        <w:tc>
          <w:tcPr>
            <w:tcW w:w="1020" w:type="dxa"/>
          </w:tcPr>
          <w:p>
            <w:pPr>
              <w:pStyle w:val="ConsPlusNormal"/>
              <w:jc w:val="center"/>
            </w:pPr>
            <w:r>
              <w:t xml:space="preserve">1096</w:t>
            </w:r>
          </w:p>
        </w:tc>
        <w:tc>
          <w:tcPr>
            <w:tcW w:w="1020" w:type="dxa"/>
          </w:tcPr>
          <w:p>
            <w:pPr>
              <w:pStyle w:val="ConsPlusNormal"/>
              <w:jc w:val="center"/>
            </w:pPr>
            <w:r>
              <w:t xml:space="preserve">1096</w:t>
            </w:r>
          </w:p>
        </w:tc>
        <w:tc>
          <w:tcPr>
            <w:tcW w:w="1700" w:type="dxa"/>
          </w:tcPr>
          <w:p>
            <w:pPr>
              <w:pStyle w:val="ConsPlusNormal"/>
            </w:pPr>
            <w:r>
              <w:t xml:space="preserve">нарастающим итогом, введен в 2017 году</w:t>
            </w:r>
          </w:p>
        </w:tc>
      </w:tr>
      <w:tr>
        <w:tc>
          <w:tcPr>
            <w:tcW w:w="1984" w:type="dxa"/>
            <w:vMerge w:val="continue"/>
            <w:tcBorders>
              <w:bottom w:val="none"/>
            </w:tcBorders>
          </w:tcPr>
          <w:p>
            <w:pPr>
              <w:pStyle w:val="ConsPlusNormal"/>
            </w:pPr>
          </w:p>
        </w:tc>
        <w:tc>
          <w:tcPr>
            <w:tcW w:w="2267" w:type="dxa"/>
          </w:tcPr>
          <w:p>
            <w:pPr>
              <w:pStyle w:val="ConsPlusNormal"/>
            </w:pPr>
            <w:r>
              <w:t xml:space="preserve">47. Доля благоустроенных дворовых территорий многоквартирных домов в рамках подпрограммы от общего количества дворовых территорий</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1,8</w:t>
            </w:r>
          </w:p>
        </w:tc>
        <w:tc>
          <w:tcPr>
            <w:tcW w:w="907" w:type="dxa"/>
          </w:tcPr>
          <w:p>
            <w:pPr>
              <w:pStyle w:val="ConsPlusNormal"/>
              <w:jc w:val="center"/>
            </w:pPr>
            <w:r>
              <w:t xml:space="preserve">3,0</w:t>
            </w:r>
          </w:p>
        </w:tc>
        <w:tc>
          <w:tcPr>
            <w:tcW w:w="1020" w:type="dxa"/>
          </w:tcPr>
          <w:p>
            <w:pPr>
              <w:pStyle w:val="ConsPlusNormal"/>
              <w:jc w:val="center"/>
            </w:pPr>
            <w:r>
              <w:t xml:space="preserve">4,1</w:t>
            </w:r>
          </w:p>
        </w:tc>
        <w:tc>
          <w:tcPr>
            <w:tcW w:w="1020" w:type="dxa"/>
          </w:tcPr>
          <w:p>
            <w:pPr>
              <w:pStyle w:val="ConsPlusNormal"/>
              <w:jc w:val="center"/>
            </w:pPr>
            <w:r>
              <w:t xml:space="preserve">5,2</w:t>
            </w:r>
          </w:p>
        </w:tc>
        <w:tc>
          <w:tcPr>
            <w:tcW w:w="1020" w:type="dxa"/>
          </w:tcPr>
          <w:p>
            <w:pPr>
              <w:pStyle w:val="ConsPlusNormal"/>
              <w:jc w:val="center"/>
            </w:pPr>
            <w:r>
              <w:t xml:space="preserve">6,2</w:t>
            </w:r>
          </w:p>
        </w:tc>
        <w:tc>
          <w:tcPr>
            <w:tcW w:w="1020" w:type="dxa"/>
          </w:tcPr>
          <w:p>
            <w:pPr>
              <w:pStyle w:val="ConsPlusNormal"/>
              <w:jc w:val="center"/>
            </w:pPr>
            <w:r>
              <w:t xml:space="preserve">7,2</w:t>
            </w:r>
          </w:p>
        </w:tc>
        <w:tc>
          <w:tcPr>
            <w:tcW w:w="1020" w:type="dxa"/>
          </w:tcPr>
          <w:p>
            <w:pPr>
              <w:pStyle w:val="ConsPlusNormal"/>
              <w:jc w:val="center"/>
            </w:pPr>
            <w:r>
              <w:t xml:space="preserve">7,2</w:t>
            </w:r>
          </w:p>
        </w:tc>
        <w:tc>
          <w:tcPr>
            <w:tcW w:w="1020" w:type="dxa"/>
          </w:tcPr>
          <w:p>
            <w:pPr>
              <w:pStyle w:val="ConsPlusNormal"/>
              <w:jc w:val="center"/>
            </w:pPr>
            <w:r>
              <w:t xml:space="preserve">8,1</w:t>
            </w:r>
          </w:p>
        </w:tc>
        <w:tc>
          <w:tcPr>
            <w:tcW w:w="1020" w:type="dxa"/>
          </w:tcPr>
          <w:p>
            <w:pPr>
              <w:pStyle w:val="ConsPlusNormal"/>
              <w:jc w:val="center"/>
            </w:pPr>
            <w:r>
              <w:t xml:space="preserve">8,1</w:t>
            </w:r>
          </w:p>
        </w:tc>
        <w:tc>
          <w:tcPr>
            <w:tcW w:w="1020" w:type="dxa"/>
          </w:tcPr>
          <w:p>
            <w:pPr>
              <w:pStyle w:val="ConsPlusNormal"/>
              <w:jc w:val="center"/>
            </w:pPr>
            <w:r>
              <w:t xml:space="preserve">8,1</w:t>
            </w:r>
          </w:p>
        </w:tc>
        <w:tc>
          <w:tcPr>
            <w:tcW w:w="1700" w:type="dxa"/>
          </w:tcPr>
          <w:p>
            <w:pPr>
              <w:pStyle w:val="ConsPlusNormal"/>
            </w:pPr>
            <w:r>
              <w:t xml:space="preserve">нарастающим итогом, введен в 2017 году</w:t>
            </w:r>
          </w:p>
        </w:tc>
      </w:tr>
      <w:tr>
        <w:tc>
          <w:tcPr>
            <w:tcW w:w="1984" w:type="dxa"/>
            <w:vMerge w:val="continue"/>
            <w:tcBorders>
              <w:bottom w:val="none"/>
            </w:tcBorders>
          </w:tcPr>
          <w:p>
            <w:pPr>
              <w:pStyle w:val="ConsPlusNormal"/>
            </w:pPr>
          </w:p>
        </w:tc>
        <w:tc>
          <w:tcPr>
            <w:tcW w:w="2267" w:type="dxa"/>
          </w:tcPr>
          <w:p>
            <w:pPr>
              <w:pStyle w:val="ConsPlusNormal"/>
            </w:pPr>
            <w:r>
              <w:t xml:space="preserve">48. Площадь </w:t>
            </w:r>
            <w:r>
              <w:t xml:space="preserve">благоустроенных общественных пространств</w:t>
            </w:r>
          </w:p>
        </w:tc>
        <w:tc>
          <w:tcPr>
            <w:tcW w:w="623" w:type="dxa"/>
          </w:tcPr>
          <w:p>
            <w:pPr>
              <w:pStyle w:val="ConsPlusNormal"/>
              <w:jc w:val="center"/>
            </w:pPr>
            <w:r>
              <w:t xml:space="preserve">тыс. </w:t>
            </w:r>
            <w:r>
              <w:t xml:space="preserve">кв. м</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29,0</w:t>
            </w:r>
          </w:p>
        </w:tc>
        <w:tc>
          <w:tcPr>
            <w:tcW w:w="907" w:type="dxa"/>
          </w:tcPr>
          <w:p>
            <w:pPr>
              <w:pStyle w:val="ConsPlusNormal"/>
              <w:jc w:val="center"/>
            </w:pPr>
            <w:r>
              <w:t xml:space="preserve">202,0</w:t>
            </w:r>
          </w:p>
        </w:tc>
        <w:tc>
          <w:tcPr>
            <w:tcW w:w="907" w:type="dxa"/>
          </w:tcPr>
          <w:p>
            <w:pPr>
              <w:pStyle w:val="ConsPlusNormal"/>
              <w:jc w:val="center"/>
            </w:pPr>
            <w:r>
              <w:t xml:space="preserve">368,8</w:t>
            </w:r>
          </w:p>
        </w:tc>
        <w:tc>
          <w:tcPr>
            <w:tcW w:w="1020" w:type="dxa"/>
          </w:tcPr>
          <w:p>
            <w:pPr>
              <w:pStyle w:val="ConsPlusNormal"/>
              <w:jc w:val="center"/>
            </w:pPr>
            <w:r>
              <w:t xml:space="preserve">618,3</w:t>
            </w:r>
          </w:p>
        </w:tc>
        <w:tc>
          <w:tcPr>
            <w:tcW w:w="1020" w:type="dxa"/>
          </w:tcPr>
          <w:p>
            <w:pPr>
              <w:pStyle w:val="ConsPlusNormal"/>
              <w:jc w:val="center"/>
            </w:pPr>
            <w:r>
              <w:t xml:space="preserve">945,0</w:t>
            </w:r>
          </w:p>
        </w:tc>
        <w:tc>
          <w:tcPr>
            <w:tcW w:w="1020" w:type="dxa"/>
          </w:tcPr>
          <w:p>
            <w:pPr>
              <w:pStyle w:val="ConsPlusNormal"/>
              <w:jc w:val="center"/>
            </w:pPr>
            <w:r>
              <w:t xml:space="preserve">1343,4</w:t>
            </w:r>
          </w:p>
        </w:tc>
        <w:tc>
          <w:tcPr>
            <w:tcW w:w="1020" w:type="dxa"/>
          </w:tcPr>
          <w:p>
            <w:pPr>
              <w:pStyle w:val="ConsPlusNormal"/>
              <w:jc w:val="center"/>
            </w:pPr>
            <w:r>
              <w:t xml:space="preserve">1701,6</w:t>
            </w:r>
          </w:p>
        </w:tc>
        <w:tc>
          <w:tcPr>
            <w:tcW w:w="1020" w:type="dxa"/>
          </w:tcPr>
          <w:p>
            <w:pPr>
              <w:pStyle w:val="ConsPlusNormal"/>
              <w:jc w:val="center"/>
            </w:pPr>
            <w:r>
              <w:t xml:space="preserve">2059,5</w:t>
            </w:r>
          </w:p>
        </w:tc>
        <w:tc>
          <w:tcPr>
            <w:tcW w:w="1020" w:type="dxa"/>
          </w:tcPr>
          <w:p>
            <w:pPr>
              <w:pStyle w:val="ConsPlusNormal"/>
              <w:jc w:val="center"/>
            </w:pPr>
            <w:r>
              <w:t xml:space="preserve">2417,4</w:t>
            </w:r>
          </w:p>
        </w:tc>
        <w:tc>
          <w:tcPr>
            <w:tcW w:w="1020" w:type="dxa"/>
          </w:tcPr>
          <w:p>
            <w:pPr>
              <w:pStyle w:val="ConsPlusNormal"/>
              <w:jc w:val="center"/>
            </w:pPr>
            <w:r>
              <w:t xml:space="preserve">2417,4</w:t>
            </w:r>
          </w:p>
        </w:tc>
        <w:tc>
          <w:tcPr>
            <w:tcW w:w="1020" w:type="dxa"/>
          </w:tcPr>
          <w:p>
            <w:pPr>
              <w:pStyle w:val="ConsPlusNormal"/>
              <w:jc w:val="center"/>
            </w:pPr>
            <w:r>
              <w:t xml:space="preserve">2417,4</w:t>
            </w:r>
          </w:p>
        </w:tc>
        <w:tc>
          <w:tcPr>
            <w:tcW w:w="1700" w:type="dxa"/>
          </w:tcPr>
          <w:p>
            <w:pPr>
              <w:pStyle w:val="ConsPlusNormal"/>
            </w:pPr>
            <w:r>
              <w:t xml:space="preserve">нарастающим </w:t>
            </w:r>
            <w:r>
              <w:t xml:space="preserve">итогом, начиная с 2016 года</w:t>
            </w:r>
          </w:p>
        </w:tc>
      </w:tr>
      <w:tr>
        <w:tc>
          <w:tcPr>
            <w:tcW w:w="1984" w:type="dxa"/>
            <w:vMerge w:val="continue"/>
            <w:tcBorders>
              <w:bottom w:val="none"/>
            </w:tcBorders>
          </w:tcPr>
          <w:p>
            <w:pPr>
              <w:pStyle w:val="ConsPlusNormal"/>
            </w:pPr>
          </w:p>
        </w:tc>
        <w:tc>
          <w:tcPr>
            <w:tcW w:w="2267" w:type="dxa"/>
          </w:tcPr>
          <w:p>
            <w:pPr>
              <w:pStyle w:val="ConsPlusNormal"/>
            </w:pPr>
            <w:r>
              <w:t xml:space="preserve">49. Количество благоустроенных общественных территорий, включенных в государственные (муниципальные) программы формирования современной городской среды</w:t>
            </w:r>
          </w:p>
        </w:tc>
        <w:tc>
          <w:tcPr>
            <w:tcW w:w="623" w:type="dxa"/>
          </w:tcPr>
          <w:p>
            <w:pPr>
              <w:pStyle w:val="ConsPlusNormal"/>
              <w:jc w:val="center"/>
            </w:pPr>
            <w:r>
              <w:t xml:space="preserve">ед.</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31</w:t>
            </w:r>
          </w:p>
        </w:tc>
        <w:tc>
          <w:tcPr>
            <w:tcW w:w="1020" w:type="dxa"/>
          </w:tcPr>
          <w:p>
            <w:pPr>
              <w:pStyle w:val="ConsPlusNormal"/>
              <w:jc w:val="center"/>
            </w:pPr>
            <w:r>
              <w:t xml:space="preserve">58</w:t>
            </w:r>
          </w:p>
        </w:tc>
        <w:tc>
          <w:tcPr>
            <w:tcW w:w="1020" w:type="dxa"/>
          </w:tcPr>
          <w:p>
            <w:pPr>
              <w:pStyle w:val="ConsPlusNormal"/>
              <w:jc w:val="center"/>
            </w:pPr>
            <w:r>
              <w:t xml:space="preserve">110</w:t>
            </w:r>
          </w:p>
        </w:tc>
        <w:tc>
          <w:tcPr>
            <w:tcW w:w="1020" w:type="dxa"/>
          </w:tcPr>
          <w:p>
            <w:pPr>
              <w:pStyle w:val="ConsPlusNormal"/>
              <w:jc w:val="center"/>
            </w:pPr>
            <w:r>
              <w:t xml:space="preserve">213</w:t>
            </w:r>
          </w:p>
        </w:tc>
        <w:tc>
          <w:tcPr>
            <w:tcW w:w="1020" w:type="dxa"/>
          </w:tcPr>
          <w:p>
            <w:pPr>
              <w:pStyle w:val="ConsPlusNormal"/>
              <w:jc w:val="center"/>
            </w:pPr>
            <w:r>
              <w:t xml:space="preserve">282</w:t>
            </w:r>
          </w:p>
        </w:tc>
        <w:tc>
          <w:tcPr>
            <w:tcW w:w="1020" w:type="dxa"/>
          </w:tcPr>
          <w:p>
            <w:pPr>
              <w:pStyle w:val="ConsPlusNormal"/>
              <w:jc w:val="center"/>
            </w:pPr>
            <w:r>
              <w:t xml:space="preserve">352</w:t>
            </w:r>
          </w:p>
        </w:tc>
        <w:tc>
          <w:tcPr>
            <w:tcW w:w="1020" w:type="dxa"/>
          </w:tcPr>
          <w:p>
            <w:pPr>
              <w:pStyle w:val="ConsPlusNormal"/>
              <w:jc w:val="center"/>
            </w:pPr>
            <w:r>
              <w:t xml:space="preserve">422</w:t>
            </w:r>
          </w:p>
        </w:tc>
        <w:tc>
          <w:tcPr>
            <w:tcW w:w="1020" w:type="dxa"/>
          </w:tcPr>
          <w:p>
            <w:pPr>
              <w:pStyle w:val="ConsPlusNormal"/>
              <w:jc w:val="center"/>
            </w:pPr>
            <w:r>
              <w:t xml:space="preserve">422</w:t>
            </w:r>
          </w:p>
        </w:tc>
        <w:tc>
          <w:tcPr>
            <w:tcW w:w="1020" w:type="dxa"/>
          </w:tcPr>
          <w:p>
            <w:pPr>
              <w:pStyle w:val="ConsPlusNormal"/>
              <w:jc w:val="center"/>
            </w:pPr>
            <w:r>
              <w:t xml:space="preserve">422</w:t>
            </w:r>
          </w:p>
        </w:tc>
        <w:tc>
          <w:tcPr>
            <w:tcW w:w="1700" w:type="dxa"/>
          </w:tcPr>
          <w:p>
            <w:pPr>
              <w:pStyle w:val="ConsPlusNormal"/>
            </w:pPr>
            <w:r>
              <w:t xml:space="preserve">нарастающим итогом, введен с 2019 года, на 2018 год приведено базовое значение, РП2</w:t>
            </w:r>
          </w:p>
        </w:tc>
      </w:tr>
      <w:tr>
        <w:tc>
          <w:tcPr>
            <w:tcW w:w="1984" w:type="dxa"/>
            <w:vMerge w:val="restart"/>
            <w:tcBorders>
              <w:top w:val="none"/>
              <w:bottom w:val="none"/>
            </w:tcBorders>
          </w:tcPr>
          <w:p>
            <w:pPr>
              <w:pStyle w:val="ConsPlusNormal"/>
            </w:pPr>
          </w:p>
        </w:tc>
        <w:tc>
          <w:tcPr>
            <w:tcW w:w="2267" w:type="dxa"/>
          </w:tcPr>
          <w:p>
            <w:pPr>
              <w:pStyle w:val="ConsPlusNormal"/>
            </w:pPr>
            <w:r>
              <w:t xml:space="preserve">50. Доля финансового участия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в выполнении минимального перечня работ по благоустройству </w:t>
            </w:r>
            <w:r>
              <w:t xml:space="preserve">дворовых территорий многоквартирных домов от общей стоимости работ минимального перечня, включенных в подпрограмму</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0,1</w:t>
            </w:r>
          </w:p>
        </w:tc>
        <w:tc>
          <w:tcPr>
            <w:tcW w:w="907" w:type="dxa"/>
          </w:tcPr>
          <w:p>
            <w:pPr>
              <w:pStyle w:val="ConsPlusNormal"/>
              <w:jc w:val="center"/>
            </w:pPr>
            <w:r>
              <w:t xml:space="preserve">0,2</w:t>
            </w:r>
          </w:p>
        </w:tc>
        <w:tc>
          <w:tcPr>
            <w:tcW w:w="1020" w:type="dxa"/>
          </w:tcPr>
          <w:p>
            <w:pPr>
              <w:pStyle w:val="ConsPlusNormal"/>
              <w:jc w:val="center"/>
            </w:pPr>
            <w:r>
              <w:t xml:space="preserve">0,3</w:t>
            </w:r>
          </w:p>
        </w:tc>
        <w:tc>
          <w:tcPr>
            <w:tcW w:w="1020" w:type="dxa"/>
          </w:tcPr>
          <w:p>
            <w:pPr>
              <w:pStyle w:val="ConsPlusNormal"/>
              <w:jc w:val="center"/>
            </w:pPr>
            <w:r>
              <w:t xml:space="preserve">0,5</w:t>
            </w:r>
          </w:p>
        </w:tc>
        <w:tc>
          <w:tcPr>
            <w:tcW w:w="1020" w:type="dxa"/>
          </w:tcPr>
          <w:p>
            <w:pPr>
              <w:pStyle w:val="ConsPlusNormal"/>
              <w:jc w:val="center"/>
            </w:pPr>
            <w:r>
              <w:t xml:space="preserve">1,0</w:t>
            </w:r>
          </w:p>
        </w:tc>
        <w:tc>
          <w:tcPr>
            <w:tcW w:w="1020" w:type="dxa"/>
          </w:tcPr>
          <w:p>
            <w:pPr>
              <w:pStyle w:val="ConsPlusNormal"/>
              <w:jc w:val="center"/>
            </w:pPr>
            <w:r>
              <w:t xml:space="preserve">1,5</w:t>
            </w:r>
          </w:p>
        </w:tc>
        <w:tc>
          <w:tcPr>
            <w:tcW w:w="1020" w:type="dxa"/>
          </w:tcPr>
          <w:p>
            <w:pPr>
              <w:pStyle w:val="ConsPlusNormal"/>
              <w:jc w:val="center"/>
            </w:pPr>
            <w:r>
              <w:t xml:space="preserve">1,7</w:t>
            </w:r>
          </w:p>
        </w:tc>
        <w:tc>
          <w:tcPr>
            <w:tcW w:w="1020" w:type="dxa"/>
          </w:tcPr>
          <w:p>
            <w:pPr>
              <w:pStyle w:val="ConsPlusNormal"/>
              <w:jc w:val="center"/>
            </w:pPr>
            <w:r>
              <w:t xml:space="preserve">1,9</w:t>
            </w:r>
          </w:p>
        </w:tc>
        <w:tc>
          <w:tcPr>
            <w:tcW w:w="1020" w:type="dxa"/>
          </w:tcPr>
          <w:p>
            <w:pPr>
              <w:pStyle w:val="ConsPlusNormal"/>
              <w:jc w:val="center"/>
            </w:pPr>
            <w:r>
              <w:t xml:space="preserve">0,0</w:t>
            </w:r>
          </w:p>
        </w:tc>
        <w:tc>
          <w:tcPr>
            <w:tcW w:w="1020" w:type="dxa"/>
          </w:tcPr>
          <w:p>
            <w:pPr>
              <w:pStyle w:val="ConsPlusNormal"/>
              <w:jc w:val="center"/>
            </w:pPr>
            <w:r>
              <w:t xml:space="preserve">0,0</w:t>
            </w:r>
          </w:p>
        </w:tc>
        <w:tc>
          <w:tcPr>
            <w:tcW w:w="1700" w:type="dxa"/>
          </w:tcPr>
          <w:p>
            <w:pPr>
              <w:pStyle w:val="ConsPlusNormal"/>
            </w:pPr>
            <w:r>
              <w:t xml:space="preserve">ежегодно, введен с 2017 года</w:t>
            </w:r>
          </w:p>
        </w:tc>
      </w:tr>
      <w:tr>
        <w:tc>
          <w:tcPr>
            <w:tcW w:w="1984" w:type="dxa"/>
            <w:vMerge w:val="continue"/>
            <w:tcBorders>
              <w:top w:val="none"/>
              <w:bottom w:val="none"/>
            </w:tcBorders>
          </w:tcPr>
          <w:p>
            <w:pPr>
              <w:pStyle w:val="ConsPlusNormal"/>
            </w:pPr>
          </w:p>
        </w:tc>
        <w:tc>
          <w:tcPr>
            <w:tcW w:w="2267" w:type="dxa"/>
          </w:tcPr>
          <w:p>
            <w:pPr>
              <w:pStyle w:val="ConsPlusNormal"/>
            </w:pPr>
            <w:r>
              <w:t xml:space="preserve">51. Доля финансового участия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в выполнении дополнительного перечня работ по благоустройству дворовых территорий многоквартирных домов от общей стоимости работ дополнительного перечня, включенных в подпрограмму</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0,2</w:t>
            </w:r>
          </w:p>
        </w:tc>
        <w:tc>
          <w:tcPr>
            <w:tcW w:w="907" w:type="dxa"/>
          </w:tcPr>
          <w:p>
            <w:pPr>
              <w:pStyle w:val="ConsPlusNormal"/>
              <w:jc w:val="center"/>
            </w:pPr>
            <w:r>
              <w:t xml:space="preserve">0,3</w:t>
            </w:r>
          </w:p>
        </w:tc>
        <w:tc>
          <w:tcPr>
            <w:tcW w:w="1020" w:type="dxa"/>
          </w:tcPr>
          <w:p>
            <w:pPr>
              <w:pStyle w:val="ConsPlusNormal"/>
              <w:jc w:val="center"/>
            </w:pPr>
            <w:r>
              <w:t xml:space="preserve">0,4</w:t>
            </w:r>
          </w:p>
        </w:tc>
        <w:tc>
          <w:tcPr>
            <w:tcW w:w="1020" w:type="dxa"/>
          </w:tcPr>
          <w:p>
            <w:pPr>
              <w:pStyle w:val="ConsPlusNormal"/>
              <w:jc w:val="center"/>
            </w:pPr>
            <w:r>
              <w:t xml:space="preserve">0,5</w:t>
            </w:r>
          </w:p>
        </w:tc>
        <w:tc>
          <w:tcPr>
            <w:tcW w:w="1020" w:type="dxa"/>
          </w:tcPr>
          <w:p>
            <w:pPr>
              <w:pStyle w:val="ConsPlusNormal"/>
              <w:jc w:val="center"/>
            </w:pPr>
            <w:r>
              <w:t xml:space="preserve">1,0</w:t>
            </w:r>
          </w:p>
        </w:tc>
        <w:tc>
          <w:tcPr>
            <w:tcW w:w="1020" w:type="dxa"/>
          </w:tcPr>
          <w:p>
            <w:pPr>
              <w:pStyle w:val="ConsPlusNormal"/>
              <w:jc w:val="center"/>
            </w:pPr>
            <w:r>
              <w:t xml:space="preserve">1,5</w:t>
            </w:r>
          </w:p>
        </w:tc>
        <w:tc>
          <w:tcPr>
            <w:tcW w:w="1020" w:type="dxa"/>
          </w:tcPr>
          <w:p>
            <w:pPr>
              <w:pStyle w:val="ConsPlusNormal"/>
              <w:jc w:val="center"/>
            </w:pPr>
            <w:r>
              <w:t xml:space="preserve">1,7</w:t>
            </w:r>
          </w:p>
        </w:tc>
        <w:tc>
          <w:tcPr>
            <w:tcW w:w="1020" w:type="dxa"/>
          </w:tcPr>
          <w:p>
            <w:pPr>
              <w:pStyle w:val="ConsPlusNormal"/>
              <w:jc w:val="center"/>
            </w:pPr>
            <w:r>
              <w:t xml:space="preserve">1,9</w:t>
            </w:r>
          </w:p>
        </w:tc>
        <w:tc>
          <w:tcPr>
            <w:tcW w:w="1020" w:type="dxa"/>
          </w:tcPr>
          <w:p>
            <w:pPr>
              <w:pStyle w:val="ConsPlusNormal"/>
              <w:jc w:val="center"/>
            </w:pPr>
            <w:r>
              <w:t xml:space="preserve">0,0</w:t>
            </w:r>
          </w:p>
        </w:tc>
        <w:tc>
          <w:tcPr>
            <w:tcW w:w="1020" w:type="dxa"/>
          </w:tcPr>
          <w:p>
            <w:pPr>
              <w:pStyle w:val="ConsPlusNormal"/>
              <w:jc w:val="center"/>
            </w:pPr>
            <w:r>
              <w:t xml:space="preserve">0,0</w:t>
            </w:r>
          </w:p>
        </w:tc>
        <w:tc>
          <w:tcPr>
            <w:tcW w:w="1700" w:type="dxa"/>
          </w:tcPr>
          <w:p>
            <w:pPr>
              <w:pStyle w:val="ConsPlusNormal"/>
            </w:pPr>
            <w:r>
              <w:t xml:space="preserve">ежегодно, введен с 2017 года</w:t>
            </w:r>
          </w:p>
        </w:tc>
      </w:tr>
      <w:tr>
        <w:tc>
          <w:tcPr>
            <w:tcW w:w="1984" w:type="dxa"/>
            <w:vMerge w:val="restart"/>
            <w:tcBorders>
              <w:top w:val="none"/>
              <w:bottom w:val="none"/>
            </w:tcBorders>
          </w:tcPr>
          <w:p>
            <w:pPr>
              <w:pStyle w:val="ConsPlusNormal"/>
            </w:pPr>
          </w:p>
        </w:tc>
        <w:tc>
          <w:tcPr>
            <w:tcW w:w="2267" w:type="dxa"/>
          </w:tcPr>
          <w:p>
            <w:pPr>
              <w:pStyle w:val="ConsPlusNormal"/>
            </w:pPr>
            <w:r>
              <w:t xml:space="preserve">52. Доля трудового участия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в выполнении минимального перечня работ по благоустройству дворовых территорий многоквартирных домов</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3,0</w:t>
            </w:r>
          </w:p>
        </w:tc>
        <w:tc>
          <w:tcPr>
            <w:tcW w:w="907" w:type="dxa"/>
          </w:tcPr>
          <w:p>
            <w:pPr>
              <w:pStyle w:val="ConsPlusNormal"/>
              <w:jc w:val="center"/>
            </w:pPr>
            <w:r>
              <w:t xml:space="preserve">3,5</w:t>
            </w:r>
          </w:p>
        </w:tc>
        <w:tc>
          <w:tcPr>
            <w:tcW w:w="1020" w:type="dxa"/>
          </w:tcPr>
          <w:p>
            <w:pPr>
              <w:pStyle w:val="ConsPlusNormal"/>
              <w:jc w:val="center"/>
            </w:pPr>
            <w:r>
              <w:t xml:space="preserve">4,0</w:t>
            </w:r>
          </w:p>
        </w:tc>
        <w:tc>
          <w:tcPr>
            <w:tcW w:w="1020" w:type="dxa"/>
          </w:tcPr>
          <w:p>
            <w:pPr>
              <w:pStyle w:val="ConsPlusNormal"/>
              <w:jc w:val="center"/>
            </w:pPr>
            <w:r>
              <w:t xml:space="preserve">5,0</w:t>
            </w:r>
          </w:p>
        </w:tc>
        <w:tc>
          <w:tcPr>
            <w:tcW w:w="1020" w:type="dxa"/>
          </w:tcPr>
          <w:p>
            <w:pPr>
              <w:pStyle w:val="ConsPlusNormal"/>
              <w:jc w:val="center"/>
            </w:pPr>
            <w:r>
              <w:t xml:space="preserve">7,0</w:t>
            </w:r>
          </w:p>
        </w:tc>
        <w:tc>
          <w:tcPr>
            <w:tcW w:w="1020" w:type="dxa"/>
          </w:tcPr>
          <w:p>
            <w:pPr>
              <w:pStyle w:val="ConsPlusNormal"/>
              <w:jc w:val="center"/>
            </w:pPr>
            <w:r>
              <w:t xml:space="preserve">8,0</w:t>
            </w:r>
          </w:p>
        </w:tc>
        <w:tc>
          <w:tcPr>
            <w:tcW w:w="1020" w:type="dxa"/>
          </w:tcPr>
          <w:p>
            <w:pPr>
              <w:pStyle w:val="ConsPlusNormal"/>
              <w:jc w:val="center"/>
            </w:pPr>
            <w:r>
              <w:t xml:space="preserve">9,0</w:t>
            </w:r>
          </w:p>
        </w:tc>
        <w:tc>
          <w:tcPr>
            <w:tcW w:w="1020" w:type="dxa"/>
          </w:tcPr>
          <w:p>
            <w:pPr>
              <w:pStyle w:val="ConsPlusNormal"/>
              <w:jc w:val="center"/>
            </w:pPr>
            <w:r>
              <w:t xml:space="preserve">10,0</w:t>
            </w:r>
          </w:p>
        </w:tc>
        <w:tc>
          <w:tcPr>
            <w:tcW w:w="1020" w:type="dxa"/>
          </w:tcPr>
          <w:p>
            <w:pPr>
              <w:pStyle w:val="ConsPlusNormal"/>
              <w:jc w:val="center"/>
            </w:pPr>
            <w:r>
              <w:t xml:space="preserve">0,0</w:t>
            </w:r>
          </w:p>
        </w:tc>
        <w:tc>
          <w:tcPr>
            <w:tcW w:w="1020" w:type="dxa"/>
          </w:tcPr>
          <w:p>
            <w:pPr>
              <w:pStyle w:val="ConsPlusNormal"/>
              <w:jc w:val="center"/>
            </w:pPr>
            <w:r>
              <w:t xml:space="preserve">0,0</w:t>
            </w:r>
          </w:p>
        </w:tc>
        <w:tc>
          <w:tcPr>
            <w:tcW w:w="1700" w:type="dxa"/>
          </w:tcPr>
          <w:p>
            <w:pPr>
              <w:pStyle w:val="ConsPlusNormal"/>
            </w:pPr>
            <w:r>
              <w:t xml:space="preserve">ежегодно, введен с 2017 года</w:t>
            </w:r>
          </w:p>
        </w:tc>
      </w:tr>
      <w:tr>
        <w:tc>
          <w:tcPr>
            <w:tcW w:w="1984" w:type="dxa"/>
            <w:vMerge w:val="continue"/>
            <w:tcBorders>
              <w:top w:val="none"/>
              <w:bottom w:val="none"/>
            </w:tcBorders>
          </w:tcPr>
          <w:p>
            <w:pPr>
              <w:pStyle w:val="ConsPlusNormal"/>
            </w:pPr>
          </w:p>
        </w:tc>
        <w:tc>
          <w:tcPr>
            <w:tcW w:w="2267" w:type="dxa"/>
          </w:tcPr>
          <w:p>
            <w:pPr>
              <w:pStyle w:val="ConsPlusNormal"/>
            </w:pPr>
            <w:r>
              <w:t xml:space="preserve">53. Доля трудового участия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w:t>
            </w:r>
            <w:r>
              <w:t xml:space="preserve">подлежащей благоустройству) в выполнении дополнительного перечня работ по благоустройству дворовых территорий многоквартирных домов</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2,0</w:t>
            </w:r>
          </w:p>
        </w:tc>
        <w:tc>
          <w:tcPr>
            <w:tcW w:w="907" w:type="dxa"/>
          </w:tcPr>
          <w:p>
            <w:pPr>
              <w:pStyle w:val="ConsPlusNormal"/>
              <w:jc w:val="center"/>
            </w:pPr>
            <w:r>
              <w:t xml:space="preserve">3,0</w:t>
            </w:r>
          </w:p>
        </w:tc>
        <w:tc>
          <w:tcPr>
            <w:tcW w:w="1020" w:type="dxa"/>
          </w:tcPr>
          <w:p>
            <w:pPr>
              <w:pStyle w:val="ConsPlusNormal"/>
              <w:jc w:val="center"/>
            </w:pPr>
            <w:r>
              <w:t xml:space="preserve">4,0</w:t>
            </w:r>
          </w:p>
        </w:tc>
        <w:tc>
          <w:tcPr>
            <w:tcW w:w="1020" w:type="dxa"/>
          </w:tcPr>
          <w:p>
            <w:pPr>
              <w:pStyle w:val="ConsPlusNormal"/>
              <w:jc w:val="center"/>
            </w:pPr>
            <w:r>
              <w:t xml:space="preserve">5,0</w:t>
            </w:r>
          </w:p>
        </w:tc>
        <w:tc>
          <w:tcPr>
            <w:tcW w:w="1020" w:type="dxa"/>
          </w:tcPr>
          <w:p>
            <w:pPr>
              <w:pStyle w:val="ConsPlusNormal"/>
              <w:jc w:val="center"/>
            </w:pPr>
            <w:r>
              <w:t xml:space="preserve">7,0</w:t>
            </w:r>
          </w:p>
        </w:tc>
        <w:tc>
          <w:tcPr>
            <w:tcW w:w="1020" w:type="dxa"/>
          </w:tcPr>
          <w:p>
            <w:pPr>
              <w:pStyle w:val="ConsPlusNormal"/>
              <w:jc w:val="center"/>
            </w:pPr>
            <w:r>
              <w:t xml:space="preserve">8,0</w:t>
            </w:r>
          </w:p>
        </w:tc>
        <w:tc>
          <w:tcPr>
            <w:tcW w:w="1020" w:type="dxa"/>
          </w:tcPr>
          <w:p>
            <w:pPr>
              <w:pStyle w:val="ConsPlusNormal"/>
              <w:jc w:val="center"/>
            </w:pPr>
            <w:r>
              <w:t xml:space="preserve">9,0</w:t>
            </w:r>
          </w:p>
        </w:tc>
        <w:tc>
          <w:tcPr>
            <w:tcW w:w="1020" w:type="dxa"/>
          </w:tcPr>
          <w:p>
            <w:pPr>
              <w:pStyle w:val="ConsPlusNormal"/>
              <w:jc w:val="center"/>
            </w:pPr>
            <w:r>
              <w:t xml:space="preserve">10,0</w:t>
            </w:r>
          </w:p>
        </w:tc>
        <w:tc>
          <w:tcPr>
            <w:tcW w:w="1020" w:type="dxa"/>
          </w:tcPr>
          <w:p>
            <w:pPr>
              <w:pStyle w:val="ConsPlusNormal"/>
              <w:jc w:val="center"/>
            </w:pPr>
            <w:r>
              <w:t xml:space="preserve">0,0</w:t>
            </w:r>
          </w:p>
        </w:tc>
        <w:tc>
          <w:tcPr>
            <w:tcW w:w="1020" w:type="dxa"/>
          </w:tcPr>
          <w:p>
            <w:pPr>
              <w:pStyle w:val="ConsPlusNormal"/>
              <w:jc w:val="center"/>
            </w:pPr>
            <w:r>
              <w:t xml:space="preserve">0,0</w:t>
            </w:r>
          </w:p>
        </w:tc>
        <w:tc>
          <w:tcPr>
            <w:tcW w:w="1700" w:type="dxa"/>
          </w:tcPr>
          <w:p>
            <w:pPr>
              <w:pStyle w:val="ConsPlusNormal"/>
            </w:pPr>
            <w:r>
              <w:t xml:space="preserve">ежегодно, введен с 2017 года</w:t>
            </w:r>
          </w:p>
        </w:tc>
      </w:tr>
      <w:tr>
        <w:tc>
          <w:tcPr>
            <w:tcW w:w="1984" w:type="dxa"/>
            <w:vMerge w:val="continue"/>
            <w:tcBorders>
              <w:top w:val="none"/>
              <w:bottom w:val="none"/>
            </w:tcBorders>
          </w:tcPr>
          <w:p>
            <w:pPr>
              <w:pStyle w:val="ConsPlusNormal"/>
            </w:pPr>
          </w:p>
        </w:tc>
        <w:tc>
          <w:tcPr>
            <w:tcW w:w="2267" w:type="dxa"/>
          </w:tcPr>
          <w:p>
            <w:pPr>
              <w:pStyle w:val="ConsPlusNormal"/>
            </w:pPr>
            <w:r>
              <w:t xml:space="preserve">54.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5,0</w:t>
            </w:r>
          </w:p>
        </w:tc>
        <w:tc>
          <w:tcPr>
            <w:tcW w:w="1020" w:type="dxa"/>
          </w:tcPr>
          <w:p>
            <w:pPr>
              <w:pStyle w:val="ConsPlusNormal"/>
              <w:jc w:val="center"/>
            </w:pPr>
            <w:r>
              <w:t xml:space="preserve">9,0</w:t>
            </w:r>
          </w:p>
        </w:tc>
        <w:tc>
          <w:tcPr>
            <w:tcW w:w="1020" w:type="dxa"/>
          </w:tcPr>
          <w:p>
            <w:pPr>
              <w:pStyle w:val="ConsPlusNormal"/>
              <w:jc w:val="center"/>
            </w:pPr>
            <w:r>
              <w:t xml:space="preserve">12,0</w:t>
            </w:r>
          </w:p>
        </w:tc>
        <w:tc>
          <w:tcPr>
            <w:tcW w:w="1020" w:type="dxa"/>
          </w:tcPr>
          <w:p>
            <w:pPr>
              <w:pStyle w:val="ConsPlusNormal"/>
              <w:jc w:val="center"/>
            </w:pPr>
            <w:r>
              <w:t xml:space="preserve">15,0</w:t>
            </w:r>
          </w:p>
        </w:tc>
        <w:tc>
          <w:tcPr>
            <w:tcW w:w="1020" w:type="dxa"/>
          </w:tcPr>
          <w:p>
            <w:pPr>
              <w:pStyle w:val="ConsPlusNormal"/>
              <w:jc w:val="center"/>
            </w:pPr>
            <w:r>
              <w:t xml:space="preserve">20,0</w:t>
            </w:r>
          </w:p>
        </w:tc>
        <w:tc>
          <w:tcPr>
            <w:tcW w:w="1020" w:type="dxa"/>
          </w:tcPr>
          <w:p>
            <w:pPr>
              <w:pStyle w:val="ConsPlusNormal"/>
              <w:jc w:val="center"/>
            </w:pPr>
            <w:r>
              <w:t xml:space="preserve">25,0</w:t>
            </w:r>
          </w:p>
        </w:tc>
        <w:tc>
          <w:tcPr>
            <w:tcW w:w="1020" w:type="dxa"/>
          </w:tcPr>
          <w:p>
            <w:pPr>
              <w:pStyle w:val="ConsPlusNormal"/>
              <w:jc w:val="center"/>
            </w:pPr>
            <w:r>
              <w:t xml:space="preserve">30,0</w:t>
            </w:r>
          </w:p>
        </w:tc>
        <w:tc>
          <w:tcPr>
            <w:tcW w:w="1020" w:type="dxa"/>
          </w:tcPr>
          <w:p>
            <w:pPr>
              <w:pStyle w:val="ConsPlusNormal"/>
              <w:jc w:val="center"/>
            </w:pPr>
            <w:r>
              <w:t xml:space="preserve">0,0</w:t>
            </w:r>
          </w:p>
        </w:tc>
        <w:tc>
          <w:tcPr>
            <w:tcW w:w="1020" w:type="dxa"/>
          </w:tcPr>
          <w:p>
            <w:pPr>
              <w:pStyle w:val="ConsPlusNormal"/>
              <w:jc w:val="center"/>
            </w:pPr>
            <w:r>
              <w:t xml:space="preserve">0,0</w:t>
            </w:r>
          </w:p>
        </w:tc>
        <w:tc>
          <w:tcPr>
            <w:tcW w:w="1700" w:type="dxa"/>
          </w:tcPr>
          <w:p>
            <w:pPr>
              <w:pStyle w:val="ConsPlusNormal"/>
            </w:pPr>
            <w:r>
              <w:t xml:space="preserve">ежегодно, введен с 2019 года, на 2018 год приведено базовое значение, РП2</w:t>
            </w:r>
          </w:p>
        </w:tc>
      </w:tr>
      <w:tr>
        <w:tc>
          <w:tcPr>
            <w:tcW w:w="1984" w:type="dxa"/>
            <w:tcBorders>
              <w:top w:val="none"/>
            </w:tcBorders>
          </w:tcPr>
          <w:p>
            <w:pPr>
              <w:pStyle w:val="ConsPlusNormal"/>
            </w:pPr>
          </w:p>
        </w:tc>
        <w:tc>
          <w:tcPr>
            <w:tcW w:w="2267" w:type="dxa"/>
          </w:tcPr>
          <w:p>
            <w:pPr>
              <w:pStyle w:val="ConsPlusNormal"/>
            </w:pPr>
            <w:r>
              <w:t xml:space="preserve">55. Доля городов с благоприятной городской средой от общего количества городов (индекс качества городской среды - выше 50%)</w:t>
            </w:r>
          </w:p>
        </w:tc>
        <w:tc>
          <w:tcPr>
            <w:tcW w:w="623"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907" w:type="dxa"/>
          </w:tcPr>
          <w:p>
            <w:pPr>
              <w:pStyle w:val="ConsPlusNormal"/>
              <w:jc w:val="center"/>
            </w:pPr>
            <w:r>
              <w:t xml:space="preserve">-</w:t>
            </w:r>
          </w:p>
        </w:tc>
        <w:tc>
          <w:tcPr>
            <w:tcW w:w="1020" w:type="dxa"/>
          </w:tcPr>
          <w:p>
            <w:pPr>
              <w:pStyle w:val="ConsPlusNormal"/>
              <w:jc w:val="center"/>
            </w:pPr>
            <w:r>
              <w:t xml:space="preserve">0,0</w:t>
            </w:r>
          </w:p>
        </w:tc>
        <w:tc>
          <w:tcPr>
            <w:tcW w:w="1020" w:type="dxa"/>
          </w:tcPr>
          <w:p>
            <w:pPr>
              <w:pStyle w:val="ConsPlusNormal"/>
              <w:jc w:val="center"/>
            </w:pPr>
            <w:r>
              <w:t xml:space="preserve">7,0</w:t>
            </w:r>
          </w:p>
        </w:tc>
        <w:tc>
          <w:tcPr>
            <w:tcW w:w="1020" w:type="dxa"/>
          </w:tcPr>
          <w:p>
            <w:pPr>
              <w:pStyle w:val="ConsPlusNormal"/>
              <w:jc w:val="center"/>
            </w:pPr>
            <w:r>
              <w:t xml:space="preserve">14,0</w:t>
            </w:r>
          </w:p>
        </w:tc>
        <w:tc>
          <w:tcPr>
            <w:tcW w:w="1020" w:type="dxa"/>
          </w:tcPr>
          <w:p>
            <w:pPr>
              <w:pStyle w:val="ConsPlusNormal"/>
              <w:jc w:val="center"/>
            </w:pPr>
            <w:r>
              <w:t xml:space="preserve">29,0</w:t>
            </w:r>
          </w:p>
        </w:tc>
        <w:tc>
          <w:tcPr>
            <w:tcW w:w="1020" w:type="dxa"/>
          </w:tcPr>
          <w:p>
            <w:pPr>
              <w:pStyle w:val="ConsPlusNormal"/>
              <w:jc w:val="center"/>
            </w:pPr>
            <w:r>
              <w:t xml:space="preserve">43,0</w:t>
            </w:r>
          </w:p>
        </w:tc>
        <w:tc>
          <w:tcPr>
            <w:tcW w:w="1020" w:type="dxa"/>
          </w:tcPr>
          <w:p>
            <w:pPr>
              <w:pStyle w:val="ConsPlusNormal"/>
              <w:jc w:val="center"/>
            </w:pPr>
            <w:r>
              <w:t xml:space="preserve">50,0</w:t>
            </w:r>
          </w:p>
        </w:tc>
        <w:tc>
          <w:tcPr>
            <w:tcW w:w="1020" w:type="dxa"/>
          </w:tcPr>
          <w:p>
            <w:pPr>
              <w:pStyle w:val="ConsPlusNormal"/>
              <w:jc w:val="center"/>
            </w:pPr>
            <w:r>
              <w:t xml:space="preserve">50,0</w:t>
            </w:r>
          </w:p>
        </w:tc>
        <w:tc>
          <w:tcPr>
            <w:tcW w:w="1020" w:type="dxa"/>
          </w:tcPr>
          <w:p>
            <w:pPr>
              <w:pStyle w:val="ConsPlusNormal"/>
              <w:jc w:val="center"/>
            </w:pPr>
            <w:r>
              <w:t xml:space="preserve">50,0</w:t>
            </w:r>
          </w:p>
        </w:tc>
        <w:tc>
          <w:tcPr>
            <w:tcW w:w="1700" w:type="dxa"/>
          </w:tcPr>
          <w:p>
            <w:pPr>
              <w:pStyle w:val="ConsPlusNormal"/>
            </w:pPr>
            <w:r>
              <w:t xml:space="preserve">нарастающим итогом, введен с 2020 года, на 2019 год приведено базовое значение РП2</w:t>
            </w:r>
          </w:p>
        </w:tc>
      </w:tr>
      <w:tr>
        <w:tc>
          <w:tcPr>
            <w:tcW w:w="19382" w:type="dxa"/>
            <w:gridSpan w:val="17"/>
          </w:tcPr>
          <w:p>
            <w:pPr>
              <w:pStyle w:val="ConsPlusNormal"/>
              <w:jc w:val="center"/>
              <w:outlineLvl w:val="3"/>
            </w:pPr>
            <w:r>
              <w:t xml:space="preserve">Подпрограмма государственной программы "Обеспечение реализации государственной программы"</w:t>
            </w:r>
          </w:p>
        </w:tc>
      </w:tr>
      <w:tr>
        <w:tc>
          <w:tcPr>
            <w:tcW w:w="19382" w:type="dxa"/>
            <w:gridSpan w:val="17"/>
            <w:tcBorders>
              <w:bottom w:val="none"/>
            </w:tcBorders>
          </w:tcPr>
          <w:p>
            <w:pPr>
              <w:pStyle w:val="ConsPlusNormal"/>
              <w:jc w:val="center"/>
              <w:outlineLvl w:val="4"/>
            </w:pPr>
            <w:r>
              <w:t xml:space="preserve">Цель подпрограммы государственной программы: повышение эффективной деятельности областных исполнительных органов, органов местного самоуправления Новосибирской области, организаций жилищно-коммунального комплекса в реализации государственной программы</w:t>
            </w:r>
          </w:p>
        </w:tc>
      </w:tr>
      <w:tr>
        <w:tc>
          <w:tcPr>
            <w:tcW w:w="19382" w:type="dxa"/>
            <w:gridSpan w:val="17"/>
            <w:tcBorders>
              <w:top w:val="none"/>
            </w:tcBorders>
          </w:tcPr>
          <w:p>
            <w:pPr>
              <w:pStyle w:val="ConsPlusNormal"/>
              <w:jc w:val="center"/>
            </w:pPr>
            <w:r>
              <w:t xml:space="preserve">(в ред. </w:t>
            </w:r>
            <w:hyperlink r:id="rId270">
              <w:r>
                <w:rPr>
                  <w:color w:val="0000ff"/>
                </w:rPr>
                <w:t xml:space="preserve">постановления</w:t>
              </w:r>
            </w:hyperlink>
            <w:r>
              <w:t xml:space="preserve"> Правительства Новосибирской области</w:t>
            </w:r>
          </w:p>
          <w:p>
            <w:pPr>
              <w:pStyle w:val="ConsPlusNormal"/>
              <w:jc w:val="center"/>
            </w:pPr>
            <w:r>
              <w:t xml:space="preserve">от 05.12.2023 N 564-п)</w:t>
            </w:r>
          </w:p>
        </w:tc>
      </w:tr>
      <w:tr>
        <w:tc>
          <w:tcPr>
            <w:tcW w:w="1984" w:type="dxa"/>
          </w:tcPr>
          <w:p>
            <w:pPr>
              <w:pStyle w:val="ConsPlusNormal"/>
            </w:pPr>
            <w:r>
              <w:t xml:space="preserve">Задача 1 подпрограммы государственной программы: совершенствование нормативно-правовых отношений в сфере жилищно-коммунального хозяйства</w:t>
            </w:r>
          </w:p>
        </w:tc>
        <w:tc>
          <w:tcPr>
            <w:tcW w:w="2267" w:type="dxa"/>
          </w:tcPr>
          <w:p>
            <w:pPr>
              <w:pStyle w:val="ConsPlusNormal"/>
            </w:pPr>
            <w:r>
              <w:t xml:space="preserve">56. Количество нормативных правовых документов, регламентов и иных документов, регулирующих правоотношения в сфере жилищно-коммунального хозяйства, направленных на реализацию государственной программы, как вновь подготовленных, так и действующих со внесенными соответствующими изменениями</w:t>
            </w:r>
          </w:p>
        </w:tc>
        <w:tc>
          <w:tcPr>
            <w:tcW w:w="623" w:type="dxa"/>
          </w:tcPr>
          <w:p>
            <w:pPr>
              <w:pStyle w:val="ConsPlusNormal"/>
              <w:jc w:val="center"/>
            </w:pPr>
            <w:r>
              <w:t xml:space="preserve">ед.</w:t>
            </w:r>
          </w:p>
        </w:tc>
        <w:tc>
          <w:tcPr>
            <w:tcW w:w="907" w:type="dxa"/>
          </w:tcPr>
          <w:p>
            <w:pPr>
              <w:pStyle w:val="ConsPlusNormal"/>
              <w:jc w:val="center"/>
            </w:pPr>
            <w:r>
              <w:t xml:space="preserve">5</w:t>
            </w:r>
          </w:p>
        </w:tc>
        <w:tc>
          <w:tcPr>
            <w:tcW w:w="1020" w:type="dxa"/>
          </w:tcPr>
          <w:p>
            <w:pPr>
              <w:pStyle w:val="ConsPlusNormal"/>
              <w:jc w:val="center"/>
            </w:pPr>
            <w:r>
              <w:t xml:space="preserve">5</w:t>
            </w:r>
          </w:p>
        </w:tc>
        <w:tc>
          <w:tcPr>
            <w:tcW w:w="907" w:type="dxa"/>
          </w:tcPr>
          <w:p>
            <w:pPr>
              <w:pStyle w:val="ConsPlusNormal"/>
              <w:jc w:val="center"/>
            </w:pPr>
            <w:r>
              <w:t xml:space="preserve">5</w:t>
            </w:r>
          </w:p>
        </w:tc>
        <w:tc>
          <w:tcPr>
            <w:tcW w:w="907" w:type="dxa"/>
          </w:tcPr>
          <w:p>
            <w:pPr>
              <w:pStyle w:val="ConsPlusNormal"/>
              <w:jc w:val="center"/>
            </w:pPr>
            <w:r>
              <w:t xml:space="preserve">5</w:t>
            </w:r>
          </w:p>
        </w:tc>
        <w:tc>
          <w:tcPr>
            <w:tcW w:w="907" w:type="dxa"/>
          </w:tcPr>
          <w:p>
            <w:pPr>
              <w:pStyle w:val="ConsPlusNormal"/>
              <w:jc w:val="center"/>
            </w:pPr>
            <w:r>
              <w:t xml:space="preserve">5</w:t>
            </w:r>
          </w:p>
        </w:tc>
        <w:tc>
          <w:tcPr>
            <w:tcW w:w="1020" w:type="dxa"/>
          </w:tcPr>
          <w:p>
            <w:pPr>
              <w:pStyle w:val="ConsPlusNormal"/>
              <w:jc w:val="center"/>
            </w:pPr>
            <w:r>
              <w:t xml:space="preserve">5</w:t>
            </w:r>
          </w:p>
        </w:tc>
        <w:tc>
          <w:tcPr>
            <w:tcW w:w="1020" w:type="dxa"/>
          </w:tcPr>
          <w:p>
            <w:pPr>
              <w:pStyle w:val="ConsPlusNormal"/>
              <w:jc w:val="center"/>
            </w:pPr>
            <w:r>
              <w:t xml:space="preserve">5</w:t>
            </w:r>
          </w:p>
        </w:tc>
        <w:tc>
          <w:tcPr>
            <w:tcW w:w="1020" w:type="dxa"/>
          </w:tcPr>
          <w:p>
            <w:pPr>
              <w:pStyle w:val="ConsPlusNormal"/>
              <w:jc w:val="center"/>
            </w:pPr>
            <w:r>
              <w:t xml:space="preserve">5</w:t>
            </w:r>
          </w:p>
        </w:tc>
        <w:tc>
          <w:tcPr>
            <w:tcW w:w="1020" w:type="dxa"/>
          </w:tcPr>
          <w:p>
            <w:pPr>
              <w:pStyle w:val="ConsPlusNormal"/>
              <w:jc w:val="center"/>
            </w:pPr>
            <w:r>
              <w:t xml:space="preserve">5</w:t>
            </w:r>
          </w:p>
        </w:tc>
        <w:tc>
          <w:tcPr>
            <w:tcW w:w="1020" w:type="dxa"/>
          </w:tcPr>
          <w:p>
            <w:pPr>
              <w:pStyle w:val="ConsPlusNormal"/>
              <w:jc w:val="center"/>
            </w:pPr>
            <w:r>
              <w:t xml:space="preserve">5</w:t>
            </w:r>
          </w:p>
        </w:tc>
        <w:tc>
          <w:tcPr>
            <w:tcW w:w="1020" w:type="dxa"/>
          </w:tcPr>
          <w:p>
            <w:pPr>
              <w:pStyle w:val="ConsPlusNormal"/>
              <w:jc w:val="center"/>
            </w:pPr>
            <w:r>
              <w:t xml:space="preserve">5</w:t>
            </w:r>
          </w:p>
        </w:tc>
        <w:tc>
          <w:tcPr>
            <w:tcW w:w="1020" w:type="dxa"/>
          </w:tcPr>
          <w:p>
            <w:pPr>
              <w:pStyle w:val="ConsPlusNormal"/>
              <w:jc w:val="center"/>
            </w:pPr>
            <w:r>
              <w:t xml:space="preserve">5</w:t>
            </w:r>
          </w:p>
        </w:tc>
        <w:tc>
          <w:tcPr>
            <w:tcW w:w="1020" w:type="dxa"/>
          </w:tcPr>
          <w:p>
            <w:pPr>
              <w:pStyle w:val="ConsPlusNormal"/>
              <w:jc w:val="center"/>
            </w:pPr>
            <w:r>
              <w:t xml:space="preserve">5</w:t>
            </w:r>
          </w:p>
        </w:tc>
        <w:tc>
          <w:tcPr>
            <w:tcW w:w="1700" w:type="dxa"/>
          </w:tcPr>
          <w:p>
            <w:pPr>
              <w:pStyle w:val="ConsPlusNormal"/>
            </w:pPr>
            <w:r>
              <w:t xml:space="preserve">ежегодно</w:t>
            </w:r>
          </w:p>
        </w:tc>
      </w:tr>
      <w:tr>
        <w:tc>
          <w:tcPr>
            <w:tcW w:w="1984" w:type="dxa"/>
          </w:tcPr>
          <w:p>
            <w:pPr>
              <w:pStyle w:val="ConsPlusNormal"/>
            </w:pPr>
            <w:r>
              <w:t xml:space="preserve">Задача 2 подпрограммы государственной программы: обеспечение информированност</w:t>
            </w:r>
            <w:r>
              <w:t xml:space="preserve">и населения Новосибирской области о законодательной деятельности в жилищно-коммунальном комплексе в рамках реализации государственной программы</w:t>
            </w:r>
          </w:p>
        </w:tc>
        <w:tc>
          <w:tcPr>
            <w:tcW w:w="2267" w:type="dxa"/>
          </w:tcPr>
          <w:p>
            <w:pPr>
              <w:pStyle w:val="ConsPlusNormal"/>
            </w:pPr>
            <w:r>
              <w:t xml:space="preserve">57. Количество проведенных мероприятий, направленных на информирование населения </w:t>
            </w:r>
            <w:r>
              <w:t xml:space="preserve">Новосибирской области, в рамках реализации подпрограммы</w:t>
            </w:r>
          </w:p>
        </w:tc>
        <w:tc>
          <w:tcPr>
            <w:tcW w:w="623" w:type="dxa"/>
          </w:tcPr>
          <w:p>
            <w:pPr>
              <w:pStyle w:val="ConsPlusNormal"/>
              <w:jc w:val="center"/>
            </w:pPr>
            <w:r>
              <w:t xml:space="preserve">ед.</w:t>
            </w:r>
          </w:p>
        </w:tc>
        <w:tc>
          <w:tcPr>
            <w:tcW w:w="907" w:type="dxa"/>
          </w:tcPr>
          <w:p>
            <w:pPr>
              <w:pStyle w:val="ConsPlusNormal"/>
              <w:jc w:val="center"/>
            </w:pPr>
            <w:r>
              <w:t xml:space="preserve">16</w:t>
            </w:r>
          </w:p>
        </w:tc>
        <w:tc>
          <w:tcPr>
            <w:tcW w:w="1020" w:type="dxa"/>
          </w:tcPr>
          <w:p>
            <w:pPr>
              <w:pStyle w:val="ConsPlusNormal"/>
              <w:jc w:val="center"/>
            </w:pPr>
            <w:r>
              <w:t xml:space="preserve">16</w:t>
            </w:r>
          </w:p>
        </w:tc>
        <w:tc>
          <w:tcPr>
            <w:tcW w:w="907" w:type="dxa"/>
          </w:tcPr>
          <w:p>
            <w:pPr>
              <w:pStyle w:val="ConsPlusNormal"/>
              <w:jc w:val="center"/>
            </w:pPr>
            <w:r>
              <w:t xml:space="preserve">16</w:t>
            </w:r>
          </w:p>
        </w:tc>
        <w:tc>
          <w:tcPr>
            <w:tcW w:w="907" w:type="dxa"/>
          </w:tcPr>
          <w:p>
            <w:pPr>
              <w:pStyle w:val="ConsPlusNormal"/>
              <w:jc w:val="center"/>
            </w:pPr>
            <w:r>
              <w:t xml:space="preserve">16</w:t>
            </w:r>
          </w:p>
        </w:tc>
        <w:tc>
          <w:tcPr>
            <w:tcW w:w="907" w:type="dxa"/>
          </w:tcPr>
          <w:p>
            <w:pPr>
              <w:pStyle w:val="ConsPlusNormal"/>
              <w:jc w:val="center"/>
            </w:pPr>
            <w:r>
              <w:t xml:space="preserve">16</w:t>
            </w:r>
          </w:p>
        </w:tc>
        <w:tc>
          <w:tcPr>
            <w:tcW w:w="1020" w:type="dxa"/>
          </w:tcPr>
          <w:p>
            <w:pPr>
              <w:pStyle w:val="ConsPlusNormal"/>
              <w:jc w:val="center"/>
            </w:pPr>
            <w:r>
              <w:t xml:space="preserve">16</w:t>
            </w:r>
          </w:p>
        </w:tc>
        <w:tc>
          <w:tcPr>
            <w:tcW w:w="1020" w:type="dxa"/>
          </w:tcPr>
          <w:p>
            <w:pPr>
              <w:pStyle w:val="ConsPlusNormal"/>
              <w:jc w:val="center"/>
            </w:pPr>
            <w:r>
              <w:t xml:space="preserve">16</w:t>
            </w:r>
          </w:p>
        </w:tc>
        <w:tc>
          <w:tcPr>
            <w:tcW w:w="1020" w:type="dxa"/>
          </w:tcPr>
          <w:p>
            <w:pPr>
              <w:pStyle w:val="ConsPlusNormal"/>
              <w:jc w:val="center"/>
            </w:pPr>
            <w:r>
              <w:t xml:space="preserve">16</w:t>
            </w:r>
          </w:p>
        </w:tc>
        <w:tc>
          <w:tcPr>
            <w:tcW w:w="1020" w:type="dxa"/>
          </w:tcPr>
          <w:p>
            <w:pPr>
              <w:pStyle w:val="ConsPlusNormal"/>
              <w:jc w:val="center"/>
            </w:pPr>
            <w:r>
              <w:t xml:space="preserve">16</w:t>
            </w:r>
          </w:p>
        </w:tc>
        <w:tc>
          <w:tcPr>
            <w:tcW w:w="1020" w:type="dxa"/>
          </w:tcPr>
          <w:p>
            <w:pPr>
              <w:pStyle w:val="ConsPlusNormal"/>
              <w:jc w:val="center"/>
            </w:pPr>
            <w:r>
              <w:t xml:space="preserve">16</w:t>
            </w:r>
          </w:p>
        </w:tc>
        <w:tc>
          <w:tcPr>
            <w:tcW w:w="1020" w:type="dxa"/>
          </w:tcPr>
          <w:p>
            <w:pPr>
              <w:pStyle w:val="ConsPlusNormal"/>
              <w:jc w:val="center"/>
            </w:pPr>
            <w:r>
              <w:t xml:space="preserve">16</w:t>
            </w:r>
          </w:p>
        </w:tc>
        <w:tc>
          <w:tcPr>
            <w:tcW w:w="1020" w:type="dxa"/>
          </w:tcPr>
          <w:p>
            <w:pPr>
              <w:pStyle w:val="ConsPlusNormal"/>
              <w:jc w:val="center"/>
            </w:pPr>
            <w:r>
              <w:t xml:space="preserve">16</w:t>
            </w:r>
          </w:p>
        </w:tc>
        <w:tc>
          <w:tcPr>
            <w:tcW w:w="1020" w:type="dxa"/>
          </w:tcPr>
          <w:p>
            <w:pPr>
              <w:pStyle w:val="ConsPlusNormal"/>
              <w:jc w:val="center"/>
            </w:pPr>
            <w:r>
              <w:t xml:space="preserve">16</w:t>
            </w:r>
          </w:p>
        </w:tc>
        <w:tc>
          <w:tcPr>
            <w:tcW w:w="1700" w:type="dxa"/>
          </w:tcPr>
          <w:p>
            <w:pPr>
              <w:pStyle w:val="ConsPlusNormal"/>
            </w:pPr>
            <w:r>
              <w:t xml:space="preserve">ежегодно</w:t>
            </w:r>
          </w:p>
        </w:tc>
      </w:tr>
      <w:tr>
        <w:tc>
          <w:tcPr>
            <w:tcW w:w="1984" w:type="dxa"/>
          </w:tcPr>
          <w:p>
            <w:pPr>
              <w:pStyle w:val="ConsPlusNormal"/>
            </w:pPr>
            <w:r>
              <w:t xml:space="preserve">Задача 3 подпрограммы государственной программы: осуществление подготовки, переподготовки кадров и повышения квалификации специалистов, занятых в сфере жилищно-коммунального хозяйства</w:t>
            </w:r>
          </w:p>
        </w:tc>
        <w:tc>
          <w:tcPr>
            <w:tcW w:w="2267" w:type="dxa"/>
          </w:tcPr>
          <w:p>
            <w:pPr>
              <w:pStyle w:val="ConsPlusNormal"/>
            </w:pPr>
            <w:r>
              <w:t xml:space="preserve">58. Количество лиц, прошедших подготовку, переподготовку и повышение квалификации кадров по вопросам управления в сфере жилищно-коммунального хозяйства в рамках реализации подпрограммы</w:t>
            </w:r>
          </w:p>
        </w:tc>
        <w:tc>
          <w:tcPr>
            <w:tcW w:w="623" w:type="dxa"/>
          </w:tcPr>
          <w:p>
            <w:pPr>
              <w:pStyle w:val="ConsPlusNormal"/>
              <w:jc w:val="center"/>
            </w:pPr>
            <w:r>
              <w:t xml:space="preserve">чел.</w:t>
            </w:r>
          </w:p>
        </w:tc>
        <w:tc>
          <w:tcPr>
            <w:tcW w:w="907" w:type="dxa"/>
          </w:tcPr>
          <w:p>
            <w:pPr>
              <w:pStyle w:val="ConsPlusNormal"/>
              <w:jc w:val="center"/>
            </w:pPr>
            <w:r>
              <w:t xml:space="preserve">100</w:t>
            </w:r>
          </w:p>
        </w:tc>
        <w:tc>
          <w:tcPr>
            <w:tcW w:w="1020" w:type="dxa"/>
          </w:tcPr>
          <w:p>
            <w:pPr>
              <w:pStyle w:val="ConsPlusNormal"/>
              <w:jc w:val="center"/>
            </w:pPr>
            <w:r>
              <w:t xml:space="preserve">100</w:t>
            </w:r>
          </w:p>
        </w:tc>
        <w:tc>
          <w:tcPr>
            <w:tcW w:w="907" w:type="dxa"/>
          </w:tcPr>
          <w:p>
            <w:pPr>
              <w:pStyle w:val="ConsPlusNormal"/>
              <w:jc w:val="center"/>
            </w:pPr>
            <w:r>
              <w:t xml:space="preserve">100</w:t>
            </w:r>
          </w:p>
        </w:tc>
        <w:tc>
          <w:tcPr>
            <w:tcW w:w="907" w:type="dxa"/>
          </w:tcPr>
          <w:p>
            <w:pPr>
              <w:pStyle w:val="ConsPlusNormal"/>
              <w:jc w:val="center"/>
            </w:pPr>
            <w:r>
              <w:t xml:space="preserve">100</w:t>
            </w:r>
          </w:p>
        </w:tc>
        <w:tc>
          <w:tcPr>
            <w:tcW w:w="907"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020" w:type="dxa"/>
          </w:tcPr>
          <w:p>
            <w:pPr>
              <w:pStyle w:val="ConsPlusNormal"/>
              <w:jc w:val="center"/>
            </w:pPr>
            <w:r>
              <w:t xml:space="preserve">100</w:t>
            </w:r>
          </w:p>
        </w:tc>
        <w:tc>
          <w:tcPr>
            <w:tcW w:w="1700" w:type="dxa"/>
          </w:tcPr>
          <w:p>
            <w:pPr>
              <w:pStyle w:val="ConsPlusNormal"/>
            </w:pPr>
            <w:r>
              <w:t xml:space="preserve">ежегодно</w:t>
            </w:r>
          </w:p>
        </w:tc>
      </w:tr>
    </w:tbl>
    <w:p>
      <w:pPr>
        <w:pStyle w:val="ConsPlusNormal"/>
        <w:sectPr>
          <w:pgSz w:w="16838" w:h="11905" w:orient="landscape"/>
          <w:pgMar w:top="1701" w:right="1134" w:bottom="850" w:left="1134" w:header="0" w:footer="0" w:gutter="0"/>
          <w:cols w:space="720"/>
          <w:docGrid w:linePitch="360"/>
          <w:titlePg/>
        </w:sectPr>
      </w:pPr>
    </w:p>
    <w:p>
      <w:pPr>
        <w:pStyle w:val="ConsPlusNormal"/>
        <w:ind w:firstLine="540"/>
        <w:jc w:val="both"/>
      </w:pPr>
    </w:p>
    <w:p>
      <w:pPr>
        <w:pStyle w:val="ConsPlusNormal"/>
        <w:ind w:firstLine="540"/>
        <w:jc w:val="both"/>
      </w:pPr>
      <w:r>
        <w:t xml:space="preserve">Применяемые сокращения:</w:t>
      </w:r>
    </w:p>
    <w:p>
      <w:pPr>
        <w:pStyle w:val="ConsPlusNormal"/>
        <w:spacing w:before="220"/>
        <w:ind w:firstLine="540"/>
        <w:jc w:val="both"/>
      </w:pPr>
      <w:r>
        <w:t xml:space="preserve">РП1 - целевой индикатор соответствует показателям регионального проекта "Чистая вода";</w:t>
      </w:r>
    </w:p>
    <w:p>
      <w:pPr>
        <w:pStyle w:val="ConsPlusNormal"/>
        <w:spacing w:before="220"/>
        <w:ind w:firstLine="540"/>
        <w:jc w:val="both"/>
      </w:pPr>
      <w:r>
        <w:t xml:space="preserve">РП2 - целевой индикатор соответствует показателям регионального проекта "Формирование комфортной городской среды".</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2</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3" w:name="P1458"/>
      <w:bookmarkEnd w:id="3"/>
      <w:r>
        <w:t xml:space="preserve">ОСНОВНЫЕ МЕРОПРИЯТИЯ</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14284"/>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w:t>
            </w:r>
            <w:hyperlink r:id="rId271">
              <w:r>
                <w:rPr>
                  <w:color w:val="0000ff"/>
                </w:rPr>
                <w:t xml:space="preserve">постановления</w:t>
              </w:r>
            </w:hyperlink>
            <w:r>
              <w:rPr>
                <w:color w:val="392c69"/>
              </w:rPr>
              <w:t xml:space="preserve"> Правительства Новосибирской области</w:t>
            </w:r>
          </w:p>
          <w:p>
            <w:pPr>
              <w:pStyle w:val="ConsPlusNormal"/>
              <w:jc w:val="center"/>
            </w:pPr>
            <w:r>
              <w:rPr>
                <w:color w:val="392c69"/>
              </w:rPr>
              <w:t xml:space="preserve">от 17.06.2019 N 237-п)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4535"/>
        <w:gridCol w:w="3231"/>
        <w:gridCol w:w="737"/>
        <w:gridCol w:w="5102"/>
      </w:tblGrid>
      <w:tr>
        <w:tc>
          <w:tcPr>
            <w:tcW w:w="4535" w:type="dxa"/>
          </w:tcPr>
          <w:p>
            <w:pPr>
              <w:pStyle w:val="ConsPlusNormal"/>
              <w:jc w:val="center"/>
            </w:pPr>
            <w:r>
              <w:t xml:space="preserve">Наименование основного мероприятия</w:t>
            </w:r>
          </w:p>
        </w:tc>
        <w:tc>
          <w:tcPr>
            <w:tcW w:w="3231" w:type="dxa"/>
          </w:tcPr>
          <w:p>
            <w:pPr>
              <w:pStyle w:val="ConsPlusNormal"/>
              <w:jc w:val="center"/>
            </w:pPr>
            <w:r>
              <w:t xml:space="preserve">Государственные заказчики (ответственные за привлечение средств), исполнители программных мероприятий</w:t>
            </w:r>
          </w:p>
        </w:tc>
        <w:tc>
          <w:tcPr>
            <w:tcW w:w="737" w:type="dxa"/>
          </w:tcPr>
          <w:p>
            <w:pPr>
              <w:pStyle w:val="ConsPlusNormal"/>
              <w:jc w:val="center"/>
            </w:pPr>
            <w:r>
              <w:t xml:space="preserve">Срок реализации</w:t>
            </w:r>
          </w:p>
        </w:tc>
        <w:tc>
          <w:tcPr>
            <w:tcW w:w="5102" w:type="dxa"/>
          </w:tcPr>
          <w:p>
            <w:pPr>
              <w:pStyle w:val="ConsPlusNormal"/>
              <w:jc w:val="center"/>
            </w:pPr>
            <w:r>
              <w:t xml:space="preserve">Ожидаемый результат (краткое описание)</w:t>
            </w:r>
          </w:p>
        </w:tc>
      </w:tr>
      <w:tr>
        <w:tc>
          <w:tcPr>
            <w:tcW w:w="13605" w:type="dxa"/>
            <w:gridSpan w:val="4"/>
          </w:tcPr>
          <w:p>
            <w:pPr>
              <w:pStyle w:val="ConsPlusNormal"/>
              <w:jc w:val="center"/>
              <w:outlineLvl w:val="2"/>
            </w:pPr>
            <w:r>
              <w:t xml:space="preserve">Государственная программа Новосибирской области "Жилищно-коммунальное хозяйство Новосибирской области"</w:t>
            </w:r>
          </w:p>
        </w:tc>
      </w:tr>
      <w:tr>
        <w:tc>
          <w:tcPr>
            <w:tcW w:w="13605" w:type="dxa"/>
            <w:gridSpan w:val="4"/>
          </w:tcPr>
          <w:p>
            <w:pPr>
              <w:pStyle w:val="ConsPlusNormal"/>
              <w:jc w:val="center"/>
              <w:outlineLvl w:val="3"/>
            </w:pPr>
            <w:r>
              <w:t xml:space="preserve">1. Цель государственной программы: повышение уровня комфортности, безопасности условий проживания населения Новосибирской </w:t>
            </w:r>
            <w:r>
              <w:t xml:space="preserve">области на основе повышения надежности работы объектов жилищно-коммунального комплекса Новосибирской области</w:t>
            </w:r>
          </w:p>
        </w:tc>
      </w:tr>
      <w:tr>
        <w:tc>
          <w:tcPr>
            <w:tcW w:w="13605" w:type="dxa"/>
            <w:gridSpan w:val="4"/>
          </w:tcPr>
          <w:p>
            <w:pPr>
              <w:pStyle w:val="ConsPlusNormal"/>
              <w:jc w:val="center"/>
              <w:outlineLvl w:val="4"/>
            </w:pPr>
            <w:r>
              <w:t xml:space="preserve">1.1. Задача 1 государственной программы: развитие коммунальной инфраструктуры на территории муниципальных образований Новосибирской области</w:t>
            </w:r>
          </w:p>
        </w:tc>
      </w:tr>
      <w:tr>
        <w:tc>
          <w:tcPr>
            <w:tcW w:w="13605" w:type="dxa"/>
            <w:gridSpan w:val="4"/>
          </w:tcPr>
          <w:p>
            <w:pPr>
              <w:pStyle w:val="ConsPlusNormal"/>
              <w:jc w:val="center"/>
              <w:outlineLvl w:val="5"/>
            </w:pPr>
            <w:r>
              <w:t xml:space="preserve">1.1.1. Подпрограмма государственной программы "Газификация"</w:t>
            </w:r>
          </w:p>
        </w:tc>
      </w:tr>
      <w:tr>
        <w:tc>
          <w:tcPr>
            <w:tcW w:w="13605" w:type="dxa"/>
            <w:gridSpan w:val="4"/>
          </w:tcPr>
          <w:p>
            <w:pPr>
              <w:pStyle w:val="ConsPlusNormal"/>
              <w:jc w:val="center"/>
              <w:outlineLvl w:val="6"/>
            </w:pPr>
            <w:r>
              <w:t xml:space="preserve">1.1.1.1. Цель подпрограммы государственной программы: обеспечение надежного газоснабжения потребителей Новосибирской области и повышение уровня газификации территории Новосибирской области</w:t>
            </w:r>
          </w:p>
        </w:tc>
      </w:tr>
      <w:tr>
        <w:tc>
          <w:tcPr>
            <w:tcW w:w="13605" w:type="dxa"/>
            <w:gridSpan w:val="4"/>
          </w:tcPr>
          <w:p>
            <w:pPr>
              <w:pStyle w:val="ConsPlusNormal"/>
              <w:jc w:val="center"/>
              <w:outlineLvl w:val="7"/>
            </w:pPr>
            <w:r>
              <w:t xml:space="preserve">1.1.1.1.1. Задача 1 подпрограммы государственной программы: развитие системы газоснабжения Новосибирской области</w:t>
            </w:r>
          </w:p>
        </w:tc>
      </w:tr>
      <w:tr>
        <w:tc>
          <w:tcPr>
            <w:tcW w:w="4535" w:type="dxa"/>
          </w:tcPr>
          <w:p>
            <w:pPr>
              <w:pStyle w:val="ConsPlusNormal"/>
            </w:pPr>
            <w:r>
              <w:t xml:space="preserve">1.1.1.1.1.1. Разработка и корректировка ранее разработанных схем газоснабжения муниципальными образованиями Новосибирской области</w:t>
            </w:r>
          </w:p>
        </w:tc>
        <w:tc>
          <w:tcPr>
            <w:tcW w:w="3231" w:type="dxa"/>
          </w:tcPr>
          <w:p>
            <w:pPr>
              <w:pStyle w:val="ConsPlusNormal"/>
            </w:pPr>
            <w:r>
              <w:t xml:space="preserve">Администрации муниципальных образований Новосибирской области</w:t>
            </w:r>
          </w:p>
        </w:tc>
        <w:tc>
          <w:tcPr>
            <w:tcW w:w="737" w:type="dxa"/>
          </w:tcPr>
          <w:p>
            <w:pPr>
              <w:pStyle w:val="ConsPlusNormal"/>
              <w:jc w:val="center"/>
            </w:pPr>
            <w:r>
              <w:t xml:space="preserve">2015 - 2018 годы</w:t>
            </w:r>
          </w:p>
        </w:tc>
        <w:tc>
          <w:tcPr>
            <w:tcW w:w="5102" w:type="dxa"/>
          </w:tcPr>
          <w:p>
            <w:pPr>
              <w:pStyle w:val="ConsPlusNormal"/>
              <w:jc w:val="both"/>
            </w:pPr>
            <w:r>
              <w:t xml:space="preserve">Наличие у 100% муниципальных образований Новосибирской области, участвующих в подпрограмме "Газификация" (заявки на участие в мероприятиях подпрограммы "Газификация" принимаются от муниципальных районов и городских округов Новосибирской области, где в настоящее время уже есть техническая возможность в обеспечении подачи сетевого (природного) газа, а именно в Барабинском, Болотнинском, Искитимском, Каргатском, Колыванском, Коченевском, Куйбышевском, Маслянинском, Мошковском, Новосибирском, Ордынском, Татарском, Тогучинском, Убинском, Чановском, Черепановском, Чулымском муниципальных районах, а также в городских округах: г. Бердске, г. Искитиме, г. Оби, г. Новосибирске, р.п. Кольцово), актуальных схем газоснабжения. Ежегодное проведение мониторинга по схемам газоснабжения, разработанным муниципальными образованиями Новосибирской области, для принятия решений по перспективному развитию газификации (в частности природным газом)</w:t>
            </w:r>
          </w:p>
        </w:tc>
      </w:tr>
      <w:tr>
        <w:tc>
          <w:tcPr>
            <w:tcW w:w="4535" w:type="dxa"/>
          </w:tcPr>
          <w:p>
            <w:pPr>
              <w:pStyle w:val="ConsPlusNormal"/>
            </w:pPr>
            <w:r>
              <w:t xml:space="preserve">1.1.1.1.1.2. Предоставление субсидий, включая субсидии,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по комплексному обустройству объектами социальной и инженерной инфраструктуры населенных пунктов, расположенных в сельской местности, в рамках государственной программы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14.07.2012 N 171, на условиях софинансирования из бюджетов муниципальных образований Новосибирской области муниципальным районам и городским округам Новосибирской области на строительство, проектирование и приобретение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в том числе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w:t>
            </w:r>
            <w:r>
              <w:t xml:space="preserve">капитального строительства, принадлежащих различным заявителям, при условии создания единой сети газораспределения; а также предоставление до 01.01.2017 субсидий на условиях софинансирования из бюджетов муниципальных образований Новосибирской области муниципальным районам и городским округам Новосибирской области на строительство котельных (перевод котельных на использование природного газа)</w:t>
            </w:r>
          </w:p>
        </w:tc>
        <w:tc>
          <w:tcPr>
            <w:tcW w:w="3231" w:type="dxa"/>
          </w:tcPr>
          <w:p>
            <w:pPr>
              <w:pStyle w:val="ConsPlusNormal"/>
            </w:pPr>
            <w:r>
              <w:t xml:space="preserve">Министерство жилищно-коммунального хозяйства и энергетики Новосибирской области, министерство сельского хозяйства Новосибирской области, администрации муниципальных образований Новосибирской области (во взаимодействии), публичное акционерное общество "Газпром" (в рамках соглашения о сотрудничестве, заключенного между администрацией Новосибирской области и акционерным обществом "Газпром", от 30.06.2005 N 32), газораспределительные организации (за счет средств специальной надбавки к тарифам на услуги по транспортировке газа по газораспределительным сетям)</w:t>
            </w:r>
          </w:p>
        </w:tc>
        <w:tc>
          <w:tcPr>
            <w:tcW w:w="737" w:type="dxa"/>
          </w:tcPr>
          <w:p>
            <w:pPr>
              <w:pStyle w:val="ConsPlusNormal"/>
              <w:jc w:val="center"/>
            </w:pPr>
            <w:r>
              <w:t xml:space="preserve">2015 - 2018 годы</w:t>
            </w:r>
          </w:p>
        </w:tc>
        <w:tc>
          <w:tcPr>
            <w:tcW w:w="5102" w:type="dxa"/>
          </w:tcPr>
          <w:p>
            <w:pPr>
              <w:pStyle w:val="ConsPlusNormal"/>
              <w:jc w:val="both"/>
            </w:pPr>
            <w:r>
              <w:t xml:space="preserve">К концу 2018 года планируется дополнительно построить 416,8 км газораспределительных сетей и начиная с 2017 года ежегодно создавать техническую возможность для перевода теплоисточников в количестве не менее 100 единиц на использование природного газа в качестве основного вида топлива</w:t>
            </w:r>
          </w:p>
        </w:tc>
      </w:tr>
      <w:tr>
        <w:tc>
          <w:tcPr>
            <w:tcW w:w="4535" w:type="dxa"/>
          </w:tcPr>
          <w:p>
            <w:pPr>
              <w:pStyle w:val="ConsPlusNormal"/>
            </w:pPr>
            <w:r>
              <w:t xml:space="preserve">1.1.1.1.1.3. Строительство автомобильных газонаполнительных компрессорных станций (АГНКС)</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 публичное акционерное общество "Газпром" (в рамках соглашения о сотрудничестве, заключенного между администрацией Новосибирской области и открытым акционерным обществом "Газпром", от 30.06.2005 N 32)</w:t>
            </w:r>
          </w:p>
        </w:tc>
        <w:tc>
          <w:tcPr>
            <w:tcW w:w="737" w:type="dxa"/>
          </w:tcPr>
          <w:p>
            <w:pPr>
              <w:pStyle w:val="ConsPlusNormal"/>
              <w:jc w:val="center"/>
            </w:pPr>
            <w:r>
              <w:t xml:space="preserve">2016 - 2018 годы</w:t>
            </w:r>
          </w:p>
        </w:tc>
        <w:tc>
          <w:tcPr>
            <w:tcW w:w="5102" w:type="dxa"/>
          </w:tcPr>
          <w:p>
            <w:pPr>
              <w:pStyle w:val="ConsPlusNormal"/>
              <w:jc w:val="both"/>
            </w:pPr>
            <w:r>
              <w:t xml:space="preserve">К концу 2018 года планируется ввод 5 АГНКС на территории Новосибирской области</w:t>
            </w:r>
          </w:p>
        </w:tc>
      </w:tr>
      <w:tr>
        <w:tc>
          <w:tcPr>
            <w:tcW w:w="4535" w:type="dxa"/>
          </w:tcPr>
          <w:p>
            <w:pPr>
              <w:pStyle w:val="ConsPlusNormal"/>
            </w:pPr>
            <w:r>
              <w:t xml:space="preserve">1.1.1.1.1.4. Предоставление мер государственной поддержки газораспределительным организациям в части освобождения от уплаты налога на имущество - газопроводы высокого давления 1, 2 категорий, построенные в соответствии с государственной программой Новосибирской </w:t>
            </w:r>
            <w:r>
              <w:t xml:space="preserve">области "Жилищно-коммунальное хозяйство Новосибирской области", утвержденной постановлением Правительства Новосибирской области от 16.02.2015 N 66-п, и введенные в эксплуатацию с 1 января 2016 года</w:t>
            </w:r>
          </w:p>
        </w:tc>
        <w:tc>
          <w:tcPr>
            <w:tcW w:w="3231" w:type="dxa"/>
          </w:tcPr>
          <w:p>
            <w:pPr>
              <w:pStyle w:val="ConsPlusNormal"/>
            </w:pPr>
            <w:r>
              <w:t xml:space="preserve">Министерство жилищно-коммунального хозяйства и энергетики Новосибирской области</w:t>
            </w:r>
          </w:p>
        </w:tc>
        <w:tc>
          <w:tcPr>
            <w:tcW w:w="737" w:type="dxa"/>
          </w:tcPr>
          <w:p>
            <w:pPr>
              <w:pStyle w:val="ConsPlusNormal"/>
              <w:jc w:val="center"/>
            </w:pPr>
            <w:r>
              <w:t xml:space="preserve">2017 - 2018 годы</w:t>
            </w:r>
          </w:p>
        </w:tc>
        <w:tc>
          <w:tcPr>
            <w:tcW w:w="5102" w:type="dxa"/>
          </w:tcPr>
          <w:p>
            <w:pPr>
              <w:pStyle w:val="ConsPlusNormal"/>
              <w:jc w:val="both"/>
            </w:pPr>
            <w:r>
              <w:t xml:space="preserve">Создание условий по привлечению внебюджетных источников для финансирования развития газификации Новосибирской области. Ежегодно не менее одной газораспределительной организации будут предоставлены льготы по налогу на имущество организаций в соответствии с </w:t>
            </w:r>
            <w:hyperlink r:id="rId272">
              <w:r>
                <w:rPr>
                  <w:color w:val="0000ff"/>
                </w:rPr>
                <w:t xml:space="preserve">Законом</w:t>
              </w:r>
            </w:hyperlink>
            <w:r>
              <w:t xml:space="preserve"> Новосибирской области от 16.10.2003 N 142-ОЗ "О </w:t>
            </w:r>
            <w:r>
              <w:t xml:space="preserve">налогах и особенностях налогообложения отдельных категорий налогоплательщиков в Новосибирской области"</w:t>
            </w:r>
          </w:p>
        </w:tc>
      </w:tr>
      <w:tr>
        <w:tc>
          <w:tcPr>
            <w:tcW w:w="13605" w:type="dxa"/>
            <w:gridSpan w:val="4"/>
          </w:tcPr>
          <w:p>
            <w:pPr>
              <w:pStyle w:val="ConsPlusNormal"/>
              <w:jc w:val="center"/>
              <w:outlineLvl w:val="7"/>
            </w:pPr>
            <w:r>
              <w:t xml:space="preserve">1.1.1.1.2. Задача 2 подпрограммы государственной программы: оказание содействия населению Новосибирской области при газификации домовладений</w:t>
            </w:r>
          </w:p>
        </w:tc>
      </w:tr>
      <w:tr>
        <w:tc>
          <w:tcPr>
            <w:tcW w:w="4535" w:type="dxa"/>
          </w:tcPr>
          <w:p>
            <w:pPr>
              <w:pStyle w:val="ConsPlusNormal"/>
            </w:pPr>
            <w:r>
              <w:t xml:space="preserve">1.1.1.1.2.1. Предоставление мер государственной поддержки гражданам при кредитовании на газификацию жилья в Новосибирской области</w:t>
            </w:r>
          </w:p>
        </w:tc>
        <w:tc>
          <w:tcPr>
            <w:tcW w:w="3231" w:type="dxa"/>
          </w:tcPr>
          <w:p>
            <w:pPr>
              <w:pStyle w:val="ConsPlusNormal"/>
            </w:pPr>
            <w:r>
              <w:t xml:space="preserve">Министерство жилищно-коммунального хозяйства и энергетики Новосибирской области, кредитная организация</w:t>
            </w:r>
          </w:p>
        </w:tc>
        <w:tc>
          <w:tcPr>
            <w:tcW w:w="737" w:type="dxa"/>
          </w:tcPr>
          <w:p>
            <w:pPr>
              <w:pStyle w:val="ConsPlusNormal"/>
              <w:jc w:val="center"/>
            </w:pPr>
            <w:r>
              <w:t xml:space="preserve">2015 - 2018 годы</w:t>
            </w:r>
          </w:p>
        </w:tc>
        <w:tc>
          <w:tcPr>
            <w:tcW w:w="5102" w:type="dxa"/>
          </w:tcPr>
          <w:p>
            <w:pPr>
              <w:pStyle w:val="ConsPlusNormal"/>
              <w:jc w:val="both"/>
            </w:pPr>
            <w:r>
              <w:t xml:space="preserve">К концу 2018 года планируется предоставить государственную поддержку на газификацию жилья не менее 100 жителям Новосибирской области ежегодно</w:t>
            </w:r>
          </w:p>
        </w:tc>
      </w:tr>
      <w:tr>
        <w:tc>
          <w:tcPr>
            <w:tcW w:w="13605" w:type="dxa"/>
            <w:gridSpan w:val="4"/>
          </w:tcPr>
          <w:p>
            <w:pPr>
              <w:pStyle w:val="ConsPlusNormal"/>
              <w:jc w:val="center"/>
              <w:outlineLvl w:val="5"/>
            </w:pPr>
            <w:r>
              <w:t xml:space="preserve">1.1.2. Подпрограмма государственной программы "Чистая вода"</w:t>
            </w:r>
          </w:p>
        </w:tc>
      </w:tr>
      <w:tr>
        <w:tc>
          <w:tcPr>
            <w:tcW w:w="13605" w:type="dxa"/>
            <w:gridSpan w:val="4"/>
          </w:tcPr>
          <w:p>
            <w:pPr>
              <w:pStyle w:val="ConsPlusNormal"/>
              <w:jc w:val="center"/>
              <w:outlineLvl w:val="6"/>
            </w:pPr>
            <w:r>
              <w:t xml:space="preserve">1.1.2.1. Цель подпрограммы государственной программы: обеспечение населения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tc>
          <w:tcPr>
            <w:tcW w:w="13605" w:type="dxa"/>
            <w:gridSpan w:val="4"/>
          </w:tcPr>
          <w:p>
            <w:pPr>
              <w:pStyle w:val="ConsPlusNormal"/>
              <w:jc w:val="center"/>
              <w:outlineLvl w:val="7"/>
            </w:pPr>
            <w:r>
              <w:t xml:space="preserve">1.1.2.1.1. Задача 1 подпрограммы государственной программы: развитие и реконструкция систем водоснабжения в муниципальных образованиях Новосибирской области</w:t>
            </w:r>
          </w:p>
        </w:tc>
      </w:tr>
      <w:tr>
        <w:tc>
          <w:tcPr>
            <w:tcW w:w="4535" w:type="dxa"/>
          </w:tcPr>
          <w:p>
            <w:pPr>
              <w:pStyle w:val="ConsPlusNormal"/>
            </w:pPr>
            <w:r>
              <w:t xml:space="preserve">1.1.2.1.1.1. Предоставление бюджетам муниципальных районов и городских округов Новосибирской области субсидий за счет средств областного бюджета Новосибирской области на условиях софинансирования из бюджетов муниципальных образований Новосибирской области на строительство и реконструкцию объектов централизованных систем холодного водоснабжения, включая субсидии в 2015 году, источником финансового обеспечения которых являлись субсидии из федерального бюджета </w:t>
            </w:r>
            <w:r>
              <w:t xml:space="preserve">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по комплексному обустройству объектами социальной и инженерной инфраструктуры населенных пунктов, расположенных в сельской местности, в рамках государственной </w:t>
            </w:r>
            <w:hyperlink r:id="rId273">
              <w:r>
                <w:rPr>
                  <w:color w:val="0000ff"/>
                </w:rPr>
                <w:t xml:space="preserve">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14.07.2012 N 717</w:t>
            </w:r>
          </w:p>
        </w:tc>
        <w:tc>
          <w:tcPr>
            <w:tcW w:w="3231" w:type="dxa"/>
          </w:tcPr>
          <w:p>
            <w:pPr>
              <w:pStyle w:val="ConsPlusNormal"/>
            </w:pPr>
            <w:r>
              <w:t xml:space="preserve">Министерство жилищно-коммунального хозяйства и энергетики Новосибирской области, министерство строительства Новосибирской области, министерство сельского хозяйства Новосибирской области, администрации муниципальных образований Новосибирской области (во взаимодействии), организации коммунального </w:t>
            </w:r>
            <w:r>
              <w:t xml:space="preserve">комплекса</w:t>
            </w:r>
          </w:p>
        </w:tc>
        <w:tc>
          <w:tcPr>
            <w:tcW w:w="737" w:type="dxa"/>
          </w:tcPr>
          <w:p>
            <w:pPr>
              <w:pStyle w:val="ConsPlusNormal"/>
              <w:jc w:val="center"/>
            </w:pPr>
            <w:r>
              <w:t xml:space="preserve">2015 - 2018 годы</w:t>
            </w:r>
          </w:p>
        </w:tc>
        <w:tc>
          <w:tcPr>
            <w:tcW w:w="5102" w:type="dxa"/>
          </w:tcPr>
          <w:p>
            <w:pPr>
              <w:pStyle w:val="ConsPlusNormal"/>
              <w:jc w:val="both"/>
            </w:pPr>
            <w:r>
              <w:t xml:space="preserve">К концу 2018 года планируется ввести в эксплуатацию 38 объектов</w:t>
            </w:r>
          </w:p>
        </w:tc>
      </w:tr>
      <w:tr>
        <w:tc>
          <w:tcPr>
            <w:tcW w:w="13605" w:type="dxa"/>
            <w:gridSpan w:val="4"/>
          </w:tcPr>
          <w:p>
            <w:pPr>
              <w:pStyle w:val="ConsPlusNormal"/>
              <w:jc w:val="center"/>
              <w:outlineLvl w:val="7"/>
            </w:pPr>
            <w:r>
              <w:t xml:space="preserve">1.1.2.1.2. Задача 2 подпрограммы государственной программы: развитие и реконструкция систем водоотведения в муниципальных образованиях Новосибирской области</w:t>
            </w:r>
          </w:p>
        </w:tc>
      </w:tr>
      <w:tr>
        <w:tc>
          <w:tcPr>
            <w:tcW w:w="4535" w:type="dxa"/>
          </w:tcPr>
          <w:p>
            <w:pPr>
              <w:pStyle w:val="ConsPlusNormal"/>
            </w:pPr>
            <w:r>
              <w:t xml:space="preserve">1.1.2.1.2.1. Предоставление бюджетам муниципальных районов и городских округов Новосибирской области субсидий за счет средств областного бюджета на условиях софинансирования из бюджетов муниципальных образований Новосибирской области на строительство и реконструкцию объектов централизованных систем водоотведения</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 организации коммунального комплекса</w:t>
            </w:r>
          </w:p>
        </w:tc>
        <w:tc>
          <w:tcPr>
            <w:tcW w:w="737" w:type="dxa"/>
          </w:tcPr>
          <w:p>
            <w:pPr>
              <w:pStyle w:val="ConsPlusNormal"/>
              <w:jc w:val="center"/>
            </w:pPr>
            <w:r>
              <w:t xml:space="preserve">2015 - 2018 годы</w:t>
            </w:r>
          </w:p>
        </w:tc>
        <w:tc>
          <w:tcPr>
            <w:tcW w:w="5102" w:type="dxa"/>
          </w:tcPr>
          <w:p>
            <w:pPr>
              <w:pStyle w:val="ConsPlusNormal"/>
              <w:jc w:val="both"/>
            </w:pPr>
            <w:r>
              <w:t xml:space="preserve">К концу 2018 года планируется ввести в эксплуатацию 2 объекта централизованных систем водоотведения.</w:t>
            </w:r>
          </w:p>
          <w:p>
            <w:pPr>
              <w:pStyle w:val="ConsPlusNormal"/>
              <w:jc w:val="both"/>
            </w:pPr>
            <w:r>
              <w:t xml:space="preserve">К концу 2018 года доля сточных вод, очищенных до нормативного значения, в общем объеме сточных вод составит 96,6%;</w:t>
            </w:r>
          </w:p>
          <w:p>
            <w:pPr>
              <w:pStyle w:val="ConsPlusNormal"/>
              <w:jc w:val="both"/>
            </w:pPr>
            <w:r>
              <w:t xml:space="preserve">доля сточных вод, пропущенных через очистные сооружения, в общем объеме сточных вод составит 96,7%</w:t>
            </w:r>
          </w:p>
        </w:tc>
      </w:tr>
      <w:tr>
        <w:tc>
          <w:tcPr>
            <w:tcW w:w="13605" w:type="dxa"/>
            <w:gridSpan w:val="4"/>
          </w:tcPr>
          <w:p>
            <w:pPr>
              <w:pStyle w:val="ConsPlusNormal"/>
              <w:jc w:val="center"/>
              <w:outlineLvl w:val="7"/>
            </w:pPr>
            <w:r>
              <w:t xml:space="preserve">1.1.2.1.3. Задача 3 подпрограммы государственной программы: устранение дефицита водоснабжения в муниципальных образованиях Новосибирской области</w:t>
            </w:r>
          </w:p>
        </w:tc>
      </w:tr>
      <w:tr>
        <w:tc>
          <w:tcPr>
            <w:tcW w:w="4535" w:type="dxa"/>
          </w:tcPr>
          <w:p>
            <w:pPr>
              <w:pStyle w:val="ConsPlusNormal"/>
            </w:pPr>
            <w:r>
              <w:t xml:space="preserve">1.1.2.1.3.1. Предоставление субсидий на условиях софинансирования из бюджетов </w:t>
            </w:r>
            <w:r>
              <w:t xml:space="preserve">муниципальных образований Новосибирской области муниципальным образованиям Новосибирской области на строительство резервных водозаборов в муниципальных образованиях Новосибирской области</w:t>
            </w:r>
          </w:p>
        </w:tc>
        <w:tc>
          <w:tcPr>
            <w:tcW w:w="3231" w:type="dxa"/>
          </w:tcPr>
          <w:p>
            <w:pPr>
              <w:pStyle w:val="ConsPlusNormal"/>
            </w:pPr>
            <w:r>
              <w:t xml:space="preserve">Министерство жилищно-коммунального хозяйства и </w:t>
            </w:r>
            <w:r>
              <w:t xml:space="preserve">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2015 - 2018 </w:t>
            </w:r>
            <w:r>
              <w:t xml:space="preserve">годы</w:t>
            </w:r>
          </w:p>
        </w:tc>
        <w:tc>
          <w:tcPr>
            <w:tcW w:w="5102" w:type="dxa"/>
          </w:tcPr>
          <w:p>
            <w:pPr>
              <w:pStyle w:val="ConsPlusNormal"/>
              <w:jc w:val="both"/>
            </w:pPr>
            <w:r>
              <w:t xml:space="preserve">К концу 2018 года планируется обеспечить проведение разведочных работ на подземные воды </w:t>
            </w:r>
            <w:r>
              <w:t xml:space="preserve">в г. Бердске и г. Искитиме и проектирование строительства резервного источника водоснабжения в г. Бердске.</w:t>
            </w:r>
          </w:p>
          <w:p>
            <w:pPr>
              <w:pStyle w:val="ConsPlusNormal"/>
              <w:jc w:val="both"/>
            </w:pPr>
            <w:r>
              <w:t xml:space="preserve">Населенные пункты определены </w:t>
            </w:r>
            <w:hyperlink r:id="rId274">
              <w:r>
                <w:rPr>
                  <w:color w:val="0000ff"/>
                </w:rPr>
                <w:t xml:space="preserve">постановлением</w:t>
              </w:r>
            </w:hyperlink>
            <w:r>
              <w:t xml:space="preserve"> администрации Новосибирской области от 08.09.2008 N 254-па "Об утверждении перечня городов и других населенных пунктов Новосибирской области, для обеспечения питьевой водой граждан которых необходимо осуществить резервирование источников питьевого и хозяйственно-бытового водоснабжения на случай возникновения чрезвычайной ситуации, и резервировании источников питьевого и хозяйственно-бытового водоснабжения"</w:t>
            </w:r>
          </w:p>
        </w:tc>
      </w:tr>
      <w:tr>
        <w:tc>
          <w:tcPr>
            <w:tcW w:w="13605" w:type="dxa"/>
            <w:gridSpan w:val="4"/>
          </w:tcPr>
          <w:p>
            <w:pPr>
              <w:pStyle w:val="ConsPlusNormal"/>
              <w:jc w:val="center"/>
              <w:outlineLvl w:val="7"/>
            </w:pPr>
            <w:r>
              <w:t xml:space="preserve">1.1.2.1.4. Задача 4 подпрограммы государственной программы: совершенствование системы управления сектором водоснабжения и водоотведения в муниципальных образованиях Новосибирской области</w:t>
            </w:r>
          </w:p>
        </w:tc>
      </w:tr>
      <w:tr>
        <w:tc>
          <w:tcPr>
            <w:tcW w:w="4535" w:type="dxa"/>
          </w:tcPr>
          <w:p>
            <w:pPr>
              <w:pStyle w:val="ConsPlusNormal"/>
            </w:pPr>
            <w:r>
              <w:t xml:space="preserve">1.1.2.1.4.1. Утверждение долгосрочных тарифов в сфере оказания услуг по водоснабжению и водоотведению для увеличения капитальных вложений в системы водоснабжения и водоотведения в общем объеме выручки организаций сектора водоснабжения и водоотведения</w:t>
            </w:r>
          </w:p>
        </w:tc>
        <w:tc>
          <w:tcPr>
            <w:tcW w:w="3231" w:type="dxa"/>
          </w:tcPr>
          <w:p>
            <w:pPr>
              <w:pStyle w:val="ConsPlusNormal"/>
            </w:pPr>
            <w:r>
              <w:t xml:space="preserve">Департамент по тарифам Новосибирской области</w:t>
            </w:r>
          </w:p>
        </w:tc>
        <w:tc>
          <w:tcPr>
            <w:tcW w:w="737" w:type="dxa"/>
          </w:tcPr>
          <w:p>
            <w:pPr>
              <w:pStyle w:val="ConsPlusNormal"/>
              <w:jc w:val="center"/>
            </w:pPr>
            <w:r>
              <w:t xml:space="preserve">2015 год</w:t>
            </w:r>
          </w:p>
        </w:tc>
        <w:tc>
          <w:tcPr>
            <w:tcW w:w="5102" w:type="dxa"/>
          </w:tcPr>
          <w:p>
            <w:pPr>
              <w:pStyle w:val="ConsPlusNormal"/>
              <w:jc w:val="both"/>
            </w:pPr>
            <w:r>
              <w:t xml:space="preserve">Повышение инвестиционной привлекательности организаций водоснабжения и водоотведения. К концу 2015 года доля капитальных вложений в системы водоснабжения и водоотведения в общем объеме выручки организаций сектора водоснабжения и водоотведения составит 10%</w:t>
            </w:r>
          </w:p>
        </w:tc>
      </w:tr>
      <w:tr>
        <w:tc>
          <w:tcPr>
            <w:tcW w:w="13605" w:type="dxa"/>
            <w:gridSpan w:val="4"/>
          </w:tcPr>
          <w:p>
            <w:pPr>
              <w:pStyle w:val="ConsPlusNormal"/>
              <w:jc w:val="center"/>
              <w:outlineLvl w:val="4"/>
            </w:pPr>
            <w:r>
              <w:t xml:space="preserve">1.2. Задача 2 государственной программы: создание безопасных и благоприятных условий проживания граждан на территории муниципальных образований Новосибирской области</w:t>
            </w:r>
          </w:p>
        </w:tc>
      </w:tr>
      <w:tr>
        <w:tc>
          <w:tcPr>
            <w:tcW w:w="13605" w:type="dxa"/>
            <w:gridSpan w:val="4"/>
          </w:tcPr>
          <w:p>
            <w:pPr>
              <w:pStyle w:val="ConsPlusNormal"/>
              <w:jc w:val="center"/>
              <w:outlineLvl w:val="5"/>
            </w:pPr>
            <w:r>
              <w:t xml:space="preserve">1.2.1. Подпрограмма государственной программы "Безопасность жилищно-коммунального хозяйства"</w:t>
            </w:r>
          </w:p>
        </w:tc>
      </w:tr>
      <w:tr>
        <w:tc>
          <w:tcPr>
            <w:tcW w:w="13605" w:type="dxa"/>
            <w:gridSpan w:val="4"/>
          </w:tcPr>
          <w:p>
            <w:pPr>
              <w:pStyle w:val="ConsPlusNormal"/>
              <w:jc w:val="center"/>
              <w:outlineLvl w:val="6"/>
            </w:pPr>
            <w:r>
              <w:t xml:space="preserve">1.2.1.1. Цель подпрограммы государственной программы: создание безопасных условий проживания граждан на территории Новосибирской области</w:t>
            </w:r>
          </w:p>
        </w:tc>
      </w:tr>
      <w:tr>
        <w:tc>
          <w:tcPr>
            <w:tcW w:w="13605" w:type="dxa"/>
            <w:gridSpan w:val="4"/>
          </w:tcPr>
          <w:p>
            <w:pPr>
              <w:pStyle w:val="ConsPlusNormal"/>
              <w:jc w:val="center"/>
              <w:outlineLvl w:val="7"/>
            </w:pPr>
            <w:r>
              <w:t xml:space="preserve">1.2.1.1.1. Задача 1 подпрограммы государственной программы: обеспечение работы объектов жилищно-коммунального хозяйства </w:t>
            </w:r>
            <w:r>
              <w:t xml:space="preserve">Новосибирской области в осенне-зимний период</w:t>
            </w:r>
          </w:p>
        </w:tc>
      </w:tr>
      <w:tr>
        <w:tc>
          <w:tcPr>
            <w:tcW w:w="4535" w:type="dxa"/>
          </w:tcPr>
          <w:p>
            <w:pPr>
              <w:pStyle w:val="ConsPlusNormal"/>
            </w:pPr>
            <w:r>
              <w:t xml:space="preserve">1.2.1.1.1.1. Оказание государственной поддержки на условиях софинансирования из бюджетов муниципальных образований Новосибирской области муниципальным районам и городским округам Новосибирской области на подготовку объектов жилищно-коммунального хозяйства Новосибирской области к работе в осенне-зимний период (кроме города Новосибирска)</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2015 - 2018 годы</w:t>
            </w:r>
          </w:p>
        </w:tc>
        <w:tc>
          <w:tcPr>
            <w:tcW w:w="5102" w:type="dxa"/>
          </w:tcPr>
          <w:p>
            <w:pPr>
              <w:pStyle w:val="ConsPlusNormal"/>
              <w:jc w:val="both"/>
            </w:pPr>
            <w:r>
              <w:t xml:space="preserve">Обеспечение ежегодной готовности объектов жилищно-коммунального хозяйства муниципальных образований Новосибирской области (кроме города Новосибирска) к работе в отопительный период</w:t>
            </w:r>
          </w:p>
        </w:tc>
      </w:tr>
      <w:tr>
        <w:tc>
          <w:tcPr>
            <w:tcW w:w="13605" w:type="dxa"/>
            <w:gridSpan w:val="4"/>
          </w:tcPr>
          <w:p>
            <w:pPr>
              <w:pStyle w:val="ConsPlusNormal"/>
              <w:jc w:val="center"/>
              <w:outlineLvl w:val="7"/>
            </w:pPr>
            <w:r>
              <w:t xml:space="preserve">1.2.1.1.2. Задача 2 подпрограммы государственной программы: обеспечение переселения граждан из помещений, признанных аварийными</w:t>
            </w:r>
          </w:p>
        </w:tc>
      </w:tr>
      <w:tr>
        <w:tc>
          <w:tcPr>
            <w:tcW w:w="4535" w:type="dxa"/>
          </w:tcPr>
          <w:p>
            <w:pPr>
              <w:pStyle w:val="ConsPlusNormal"/>
            </w:pPr>
            <w:r>
              <w:t xml:space="preserve">1.2.1.1.2.1. Предоставление муниципальным районам и городским округам Новосибирской области финансовой поддержки за счет средств областного бюджета на условиях софинансирования из бюджетов муниципальных образований Новосибирской области на мероприятия по переселению граждан из аварийного жилищного фонда в жилые помещения, отвечающие установленным требованиям, на приобретение жилых помещений у застройщиков многоквартирных домов; строительство жилых помещений; приобретение жилых помещений на вторичном рынке жилья; выкуп жилых помещений у собственников жилых помещений; снос расселенного аварийного жилищного фонда</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2015 - 2018 годы</w:t>
            </w:r>
          </w:p>
        </w:tc>
        <w:tc>
          <w:tcPr>
            <w:tcW w:w="5102" w:type="dxa"/>
          </w:tcPr>
          <w:p>
            <w:pPr>
              <w:pStyle w:val="ConsPlusNormal"/>
              <w:jc w:val="both"/>
            </w:pPr>
            <w:r>
              <w:t xml:space="preserve">В период с 2015 по 2018 год планируется расселить 30561,3 кв. м аварийного жилищного фонда, в которых проживает 2138 человек</w:t>
            </w:r>
          </w:p>
        </w:tc>
      </w:tr>
      <w:tr>
        <w:tc>
          <w:tcPr>
            <w:tcW w:w="13605" w:type="dxa"/>
            <w:gridSpan w:val="4"/>
          </w:tcPr>
          <w:p>
            <w:pPr>
              <w:pStyle w:val="ConsPlusNormal"/>
              <w:jc w:val="center"/>
              <w:outlineLvl w:val="7"/>
            </w:pPr>
            <w:r>
              <w:t xml:space="preserve">1.2.1.1.3. Задача 3 подпрограммы государственной программы: предупреждение и предотвращение подтопления (затопления) </w:t>
            </w:r>
            <w:r>
              <w:t xml:space="preserve">поверхностными водами, а также понижение грунтовых вод на территории населенных пунктов Новосибирской области</w:t>
            </w:r>
          </w:p>
        </w:tc>
      </w:tr>
      <w:tr>
        <w:tc>
          <w:tcPr>
            <w:tcW w:w="4535" w:type="dxa"/>
          </w:tcPr>
          <w:p>
            <w:pPr>
              <w:pStyle w:val="ConsPlusNormal"/>
            </w:pPr>
            <w:r>
              <w:t xml:space="preserve">1.2.1.1.3.1. Оказание государственной поддержки на условиях софинансирования из бюджетов муниципальных образований Новосибирской области муниципальным образованиям Новосибирской области на реализацию муниципальных программ по защите территорий населенных пунктов от подтопления и затопления</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2015 год</w:t>
            </w:r>
          </w:p>
        </w:tc>
        <w:tc>
          <w:tcPr>
            <w:tcW w:w="5102" w:type="dxa"/>
          </w:tcPr>
          <w:p>
            <w:pPr>
              <w:pStyle w:val="ConsPlusNormal"/>
              <w:jc w:val="both"/>
            </w:pPr>
            <w:r>
              <w:t xml:space="preserve">К концу 2015 года на 331 единицу будет сокращено количество подтопляемых объектов жилищного фонда и социально-культурной сферы на территории Новосибирской области, сокращена площадь подтопляемых территорий Новосибирской области на 4,5%</w:t>
            </w:r>
          </w:p>
        </w:tc>
      </w:tr>
      <w:tr>
        <w:tc>
          <w:tcPr>
            <w:tcW w:w="13605" w:type="dxa"/>
            <w:gridSpan w:val="4"/>
          </w:tcPr>
          <w:p>
            <w:pPr>
              <w:pStyle w:val="ConsPlusNormal"/>
              <w:jc w:val="center"/>
              <w:outlineLvl w:val="7"/>
            </w:pPr>
            <w:r>
              <w:t xml:space="preserve">1.2.1.1.4. Задача 4 подпрограммы государственной программы: замена и модернизация лифтового оборудования, отработавшего нормативный срок службы</w:t>
            </w:r>
          </w:p>
        </w:tc>
      </w:tr>
      <w:tr>
        <w:tc>
          <w:tcPr>
            <w:tcW w:w="4535" w:type="dxa"/>
          </w:tcPr>
          <w:p>
            <w:pPr>
              <w:pStyle w:val="ConsPlusNormal"/>
            </w:pPr>
            <w:r>
              <w:t xml:space="preserve">1.2.1.1.4.1. Оказание государственной поддержки на условиях софинансирования из бюджетов муниципальных образований Новосибирской области муниципальным образованиям Новосибирской области на замену и модернизацию лифтового оборудования, отработавшего нормативный срок эксплуатации, подлежащего замене в рамках государственной программы</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2015 - 2016 годы</w:t>
            </w:r>
          </w:p>
        </w:tc>
        <w:tc>
          <w:tcPr>
            <w:tcW w:w="5102" w:type="dxa"/>
          </w:tcPr>
          <w:p>
            <w:pPr>
              <w:pStyle w:val="ConsPlusNormal"/>
              <w:jc w:val="both"/>
            </w:pPr>
            <w:r>
              <w:t xml:space="preserve">К концу 2016 года будет обновлено (заменено, модернизировано) 5,4% от общего количества лифтов, расположенных на территории муниципальных образований Новосибирской области, по состоянию на 31.12.2014</w:t>
            </w:r>
          </w:p>
        </w:tc>
      </w:tr>
      <w:tr>
        <w:tc>
          <w:tcPr>
            <w:tcW w:w="13605" w:type="dxa"/>
            <w:gridSpan w:val="4"/>
          </w:tcPr>
          <w:p>
            <w:pPr>
              <w:pStyle w:val="ConsPlusNormal"/>
              <w:jc w:val="center"/>
              <w:outlineLvl w:val="7"/>
            </w:pPr>
            <w:r>
              <w:t xml:space="preserve">1.2.1.1.5. Задача 5 подпрограммы государственной программы: повышение уровня надежности систем водо-, теплоснабжения и водоотведения</w:t>
            </w:r>
          </w:p>
        </w:tc>
      </w:tr>
      <w:tr>
        <w:tc>
          <w:tcPr>
            <w:tcW w:w="4535" w:type="dxa"/>
          </w:tcPr>
          <w:p>
            <w:pPr>
              <w:pStyle w:val="ConsPlusNormal"/>
            </w:pPr>
            <w:r>
              <w:t xml:space="preserve">1.2.1.1.5.1. Капитальный ремонт, реконструкция и строительство объектов водоснабжения, теплоснабжения и водоотведения; капитальный ремонт, реконструкция и строительство (замена) водозаборных скважин, мероприятия по доведению качества воды до нормативных требований </w:t>
            </w:r>
            <w:hyperlink r:id="rId275">
              <w:r>
                <w:rPr>
                  <w:color w:val="0000ff"/>
                </w:rPr>
                <w:t xml:space="preserve">СанПиН 2.1.4.1074-01</w:t>
              </w:r>
            </w:hyperlink>
          </w:p>
        </w:tc>
        <w:tc>
          <w:tcPr>
            <w:tcW w:w="3231" w:type="dxa"/>
          </w:tcPr>
          <w:p>
            <w:pPr>
              <w:pStyle w:val="ConsPlusNormal"/>
            </w:pPr>
            <w:r>
              <w:t xml:space="preserve">Министерство жилищно-коммунального хозяйства и энергетики Новосибирской области, министерство сельского хозяйства Новосибирской области, администрации муниципальных образований Новосибирской </w:t>
            </w:r>
            <w:r>
              <w:t xml:space="preserve">области (во взаимодействии), Фонд модернизации и развития жилищно-коммунального хозяйства муниципальных образований Новосибирской области во взаимодействии с администрациями муниципальных образований Новосибирской области</w:t>
            </w:r>
          </w:p>
        </w:tc>
        <w:tc>
          <w:tcPr>
            <w:tcW w:w="737" w:type="dxa"/>
          </w:tcPr>
          <w:p>
            <w:pPr>
              <w:pStyle w:val="ConsPlusNormal"/>
              <w:jc w:val="center"/>
            </w:pPr>
            <w:r>
              <w:t xml:space="preserve">2016 - 2018 годы</w:t>
            </w:r>
          </w:p>
        </w:tc>
        <w:tc>
          <w:tcPr>
            <w:tcW w:w="5102" w:type="dxa"/>
          </w:tcPr>
          <w:p>
            <w:pPr>
              <w:pStyle w:val="ConsPlusNormal"/>
              <w:jc w:val="both"/>
            </w:pPr>
            <w:r>
              <w:t xml:space="preserve">Предотвращение ситуаций, связанных с нарушением режима водоотведения, бесперебойного обеспечения питьевой водой населения, обеспечение населения качественной питьевой водой;</w:t>
            </w:r>
          </w:p>
          <w:p>
            <w:pPr>
              <w:pStyle w:val="ConsPlusNormal"/>
              <w:jc w:val="both"/>
            </w:pPr>
            <w:r>
              <w:t xml:space="preserve">обеспечение бесперебойной работы объектов жизнеобеспечения и создание условий их бесперебойной работы;</w:t>
            </w:r>
          </w:p>
          <w:p>
            <w:pPr>
              <w:pStyle w:val="ConsPlusNormal"/>
              <w:jc w:val="both"/>
            </w:pPr>
            <w:r>
              <w:t xml:space="preserve">предотвращение ситуаций, связанных с технологическим нарушением, приведшим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tc>
      </w:tr>
      <w:tr>
        <w:tc>
          <w:tcPr>
            <w:tcW w:w="13605" w:type="dxa"/>
            <w:gridSpan w:val="4"/>
          </w:tcPr>
          <w:p>
            <w:pPr>
              <w:pStyle w:val="ConsPlusNormal"/>
              <w:jc w:val="center"/>
              <w:outlineLvl w:val="4"/>
            </w:pPr>
            <w:r>
              <w:t xml:space="preserve">1.2. Задача 2 государственной программы: создание безопасных и благоприятных условий проживания граждан на территории муниципальных образований Новосибирской области</w:t>
            </w:r>
          </w:p>
        </w:tc>
      </w:tr>
      <w:tr>
        <w:tc>
          <w:tcPr>
            <w:tcW w:w="13605" w:type="dxa"/>
            <w:gridSpan w:val="4"/>
          </w:tcPr>
          <w:p>
            <w:pPr>
              <w:pStyle w:val="ConsPlusNormal"/>
              <w:jc w:val="center"/>
              <w:outlineLvl w:val="5"/>
            </w:pPr>
            <w:r>
              <w:t xml:space="preserve">1.2.2. Подпрограмма государственной программы "Благоустройство территорий населенных пунктов"</w:t>
            </w:r>
          </w:p>
        </w:tc>
      </w:tr>
      <w:tr>
        <w:tc>
          <w:tcPr>
            <w:tcW w:w="13605" w:type="dxa"/>
            <w:gridSpan w:val="4"/>
          </w:tcPr>
          <w:p>
            <w:pPr>
              <w:pStyle w:val="ConsPlusNormal"/>
              <w:jc w:val="center"/>
              <w:outlineLvl w:val="6"/>
            </w:pPr>
            <w:r>
              <w:t xml:space="preserve">1.2.2.1. Цель подпрограммы государственной программы: повышение уровня комплексного благоустройства для повышения качества жизни граждан на территории Новосибирской области</w:t>
            </w:r>
          </w:p>
        </w:tc>
      </w:tr>
      <w:tr>
        <w:tc>
          <w:tcPr>
            <w:tcW w:w="13605" w:type="dxa"/>
            <w:gridSpan w:val="4"/>
          </w:tcPr>
          <w:p>
            <w:pPr>
              <w:pStyle w:val="ConsPlusNormal"/>
              <w:jc w:val="center"/>
              <w:outlineLvl w:val="7"/>
            </w:pPr>
            <w:r>
              <w:t xml:space="preserve">1.2.2.1.1. Задача 1 подпрограммы государственной программы: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Новосибирской области с вовлечением заинтересованных граждан и организаций в процесс реализации</w:t>
            </w:r>
          </w:p>
        </w:tc>
      </w:tr>
      <w:tr>
        <w:tc>
          <w:tcPr>
            <w:tcW w:w="4535" w:type="dxa"/>
          </w:tcPr>
          <w:p>
            <w:pPr>
              <w:pStyle w:val="ConsPlusNormal"/>
            </w:pPr>
            <w:r>
              <w:t xml:space="preserve">1.2.2.1.1.1. Оказание государственной поддержки муниципальным образованиям Новосибирской области на поддержку муниципальных программ формирования современной городской среды</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2015 - 2018 годы</w:t>
            </w:r>
          </w:p>
        </w:tc>
        <w:tc>
          <w:tcPr>
            <w:tcW w:w="5102" w:type="dxa"/>
          </w:tcPr>
          <w:p>
            <w:pPr>
              <w:pStyle w:val="ConsPlusNormal"/>
              <w:jc w:val="both"/>
            </w:pPr>
            <w:r>
              <w:t xml:space="preserve">Реализация подпрограммы позволит достичь следующих результатов к концу 2018 года:</w:t>
            </w:r>
          </w:p>
          <w:p>
            <w:pPr>
              <w:pStyle w:val="ConsPlusNormal"/>
              <w:jc w:val="both"/>
            </w:pPr>
            <w:r>
              <w:t xml:space="preserve">улучшить содержание объектов благоустройства, зеленых насаждений и в целом внешнего облика более чем в 107 населенных пунктах муниципальных образований Новосибирской области;</w:t>
            </w:r>
          </w:p>
          <w:p>
            <w:pPr>
              <w:pStyle w:val="ConsPlusNormal"/>
              <w:jc w:val="both"/>
            </w:pPr>
            <w:r>
              <w:t xml:space="preserve">осуществить организацию (ремонт) уличного освещения в населенных пунктах Новосибирской области;</w:t>
            </w:r>
          </w:p>
          <w:p>
            <w:pPr>
              <w:pStyle w:val="ConsPlusNormal"/>
              <w:jc w:val="both"/>
            </w:pPr>
            <w:r>
              <w:t xml:space="preserve">обеспечить ввод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w:t>
            </w:r>
            <w:r>
              <w:t xml:space="preserve">пунктов Новосибирской области;</w:t>
            </w:r>
          </w:p>
          <w:p>
            <w:pPr>
              <w:pStyle w:val="ConsPlusNormal"/>
              <w:jc w:val="both"/>
            </w:pPr>
            <w:r>
              <w:t xml:space="preserve">повысить уровень благоустройства и совершенствования внешнего облика территорий муниципальных образований Новосибирской области;</w:t>
            </w:r>
          </w:p>
          <w:p>
            <w:pPr>
              <w:pStyle w:val="ConsPlusNormal"/>
              <w:jc w:val="both"/>
            </w:pPr>
            <w:r>
              <w:t xml:space="preserve">повысить эстетическое качество среды территорий населенных пунктов и сформировать современный облик населенных пунктов Новосибирской области, сочетающий в себе элементы новизны и привлекательности;</w:t>
            </w:r>
          </w:p>
          <w:p>
            <w:pPr>
              <w:pStyle w:val="ConsPlusNormal"/>
              <w:jc w:val="both"/>
            </w:pPr>
            <w:r>
              <w:t xml:space="preserve">создать благоприятные и комфортные условия проживания и отдыха населения;</w:t>
            </w:r>
          </w:p>
          <w:p>
            <w:pPr>
              <w:pStyle w:val="ConsPlusNormal"/>
              <w:jc w:val="both"/>
            </w:pPr>
            <w:r>
              <w:t xml:space="preserve">повысить уровень доступности информации и информирования граждан и заинтересованных лиц о задачах и проектах по благоустройству территорий населенных пунктов Новосибирской области</w:t>
            </w:r>
          </w:p>
        </w:tc>
      </w:tr>
      <w:tr>
        <w:tc>
          <w:tcPr>
            <w:tcW w:w="4535" w:type="dxa"/>
          </w:tcPr>
          <w:p>
            <w:pPr>
              <w:pStyle w:val="ConsPlusNormal"/>
            </w:pPr>
            <w:r>
              <w:t xml:space="preserve">1.2.2.1.1.2. Оказание государственной поддержки муниципальным образованиям Новосибирской области на поддержку обустройства мест массового отдыха населения (городских парков)</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2017 - 2018 годы</w:t>
            </w:r>
          </w:p>
        </w:tc>
        <w:tc>
          <w:tcPr>
            <w:tcW w:w="5102" w:type="dxa"/>
          </w:tcPr>
          <w:p>
            <w:pPr>
              <w:pStyle w:val="ConsPlusNormal"/>
              <w:jc w:val="both"/>
            </w:pPr>
            <w:r>
              <w:t xml:space="preserve">Повышение уровня благоустройства и совершенствование внешнего облика 3 парков муниципальных образований Новосибирской области</w:t>
            </w:r>
          </w:p>
        </w:tc>
      </w:tr>
      <w:tr>
        <w:tc>
          <w:tcPr>
            <w:tcW w:w="4535" w:type="dxa"/>
          </w:tcPr>
          <w:p>
            <w:pPr>
              <w:pStyle w:val="ConsPlusNormal"/>
            </w:pPr>
            <w:r>
              <w:t xml:space="preserve">1.2.2.1.1.3. Оказание государственной поддержки муниципальным образованиям Новосибирской области в целях софинансирования расходных обязательств, возникающих в связи с организацией благоустройства дворовых территорий многоквартирных домов, территорий общего пользования, без привлечения средств федерального бюджета</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2018 год</w:t>
            </w:r>
          </w:p>
        </w:tc>
        <w:tc>
          <w:tcPr>
            <w:tcW w:w="5102" w:type="dxa"/>
          </w:tcPr>
          <w:p>
            <w:pPr>
              <w:pStyle w:val="ConsPlusNormal"/>
              <w:jc w:val="both"/>
            </w:pPr>
            <w:r>
              <w:t xml:space="preserve">Благоустройство дворовых территорий многоквартирных домов г. Новосибирска и территорий общего пользования муниципальных районов Новосибирской области</w:t>
            </w:r>
          </w:p>
        </w:tc>
      </w:tr>
      <w:tr>
        <w:tc>
          <w:tcPr>
            <w:tcW w:w="13605" w:type="dxa"/>
            <w:gridSpan w:val="4"/>
          </w:tcPr>
          <w:p>
            <w:pPr>
              <w:pStyle w:val="ConsPlusNormal"/>
              <w:jc w:val="center"/>
              <w:outlineLvl w:val="4"/>
            </w:pPr>
            <w:r>
              <w:t xml:space="preserve">1.3. Задача 3 государственной программы: совершенствование системы управления в сфере обслуживания жилищно-коммунального хозяйства Новосибирской области</w:t>
            </w:r>
          </w:p>
        </w:tc>
      </w:tr>
      <w:tr>
        <w:tc>
          <w:tcPr>
            <w:tcW w:w="13605" w:type="dxa"/>
            <w:gridSpan w:val="4"/>
          </w:tcPr>
          <w:p>
            <w:pPr>
              <w:pStyle w:val="ConsPlusNormal"/>
              <w:jc w:val="center"/>
              <w:outlineLvl w:val="5"/>
            </w:pPr>
            <w:r>
              <w:t xml:space="preserve">1.3.1. Подпрограмма государственной программы "Обеспечение реализации государственной программы"</w:t>
            </w:r>
          </w:p>
        </w:tc>
      </w:tr>
      <w:tr>
        <w:tc>
          <w:tcPr>
            <w:tcW w:w="13605" w:type="dxa"/>
            <w:gridSpan w:val="4"/>
          </w:tcPr>
          <w:p>
            <w:pPr>
              <w:pStyle w:val="ConsPlusNormal"/>
              <w:jc w:val="center"/>
              <w:outlineLvl w:val="6"/>
            </w:pPr>
            <w:r>
              <w:t xml:space="preserve">1.3.1.1. Цель подпрограммы государственной программы: повышение эффективной деятельности областных исполнительных органов государственной власти, органов местного самоуправления Новосибирской области, организаций жилищно-коммунального комплекса в реализации государственной программы</w:t>
            </w:r>
          </w:p>
        </w:tc>
      </w:tr>
      <w:tr>
        <w:tc>
          <w:tcPr>
            <w:tcW w:w="13605" w:type="dxa"/>
            <w:gridSpan w:val="4"/>
          </w:tcPr>
          <w:p>
            <w:pPr>
              <w:pStyle w:val="ConsPlusNormal"/>
              <w:jc w:val="center"/>
              <w:outlineLvl w:val="7"/>
            </w:pPr>
            <w:r>
              <w:t xml:space="preserve">1.3.1.1.1. Задача 1 подпрограммы государственной программы: совершенствование нормативно-правовых отношений в сфере жилищно-коммунального хозяйства</w:t>
            </w:r>
          </w:p>
        </w:tc>
      </w:tr>
      <w:tr>
        <w:tc>
          <w:tcPr>
            <w:tcW w:w="4535" w:type="dxa"/>
          </w:tcPr>
          <w:p>
            <w:pPr>
              <w:pStyle w:val="ConsPlusNormal"/>
            </w:pPr>
            <w:r>
              <w:t xml:space="preserve">1.3.1.1.1.1. Разработка нормативных правовых документов, регламентов и иных документов, регулирующих правоотношения в сфере жилищно-коммунального хозяйства, направленных на реализацию государственной программы</w:t>
            </w:r>
          </w:p>
        </w:tc>
        <w:tc>
          <w:tcPr>
            <w:tcW w:w="3231" w:type="dxa"/>
          </w:tcPr>
          <w:p>
            <w:pPr>
              <w:pStyle w:val="ConsPlusNormal"/>
            </w:pPr>
            <w:r>
              <w:t xml:space="preserve">Министерство жилищно-коммунального хозяйства и энергетики Новосибирской области</w:t>
            </w:r>
          </w:p>
        </w:tc>
        <w:tc>
          <w:tcPr>
            <w:tcW w:w="737" w:type="dxa"/>
          </w:tcPr>
          <w:p>
            <w:pPr>
              <w:pStyle w:val="ConsPlusNormal"/>
              <w:jc w:val="center"/>
            </w:pPr>
            <w:r>
              <w:t xml:space="preserve">2015 - 2018 годы</w:t>
            </w:r>
          </w:p>
        </w:tc>
        <w:tc>
          <w:tcPr>
            <w:tcW w:w="5102" w:type="dxa"/>
          </w:tcPr>
          <w:p>
            <w:pPr>
              <w:pStyle w:val="ConsPlusNormal"/>
              <w:jc w:val="both"/>
            </w:pPr>
            <w:r>
              <w:t xml:space="preserve">В рамках реализации подпрограммы планируется ежегодная разработка нормативных правовых актов, направленных на ее реализацию, что позволит им в полной мере соответствовать требованиям современного технологического развития сектора жилищно-коммунального хозяйства и стимулировать повышение эффективности, снижение удельных эксплуатационных затрат, внедрение инновационных технологий</w:t>
            </w:r>
          </w:p>
        </w:tc>
      </w:tr>
      <w:tr>
        <w:tc>
          <w:tcPr>
            <w:tcW w:w="13605" w:type="dxa"/>
            <w:gridSpan w:val="4"/>
          </w:tcPr>
          <w:p>
            <w:pPr>
              <w:pStyle w:val="ConsPlusNormal"/>
              <w:jc w:val="center"/>
              <w:outlineLvl w:val="7"/>
            </w:pPr>
            <w:r>
              <w:t xml:space="preserve">1.3.1.1.2. Задача 2 подпрограммы государственной программы: обеспечение информированности населения Новосибирской области о законодательной деятельности в жилищно-коммунальном комплексе в рамках реализации государственной программы</w:t>
            </w:r>
          </w:p>
        </w:tc>
      </w:tr>
      <w:tr>
        <w:tc>
          <w:tcPr>
            <w:tcW w:w="4535" w:type="dxa"/>
          </w:tcPr>
          <w:p>
            <w:pPr>
              <w:pStyle w:val="ConsPlusNormal"/>
            </w:pPr>
            <w:r>
              <w:t xml:space="preserve">1.3.1.1.2.1. Реализация комплекса мер, направленных на информирование населения Новосибирской области по актуальным вопросам в сфере жилищно-коммунального хозяйства</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2015 - 2018 годы</w:t>
            </w:r>
          </w:p>
        </w:tc>
        <w:tc>
          <w:tcPr>
            <w:tcW w:w="5102" w:type="dxa"/>
          </w:tcPr>
          <w:p>
            <w:pPr>
              <w:pStyle w:val="ConsPlusNormal"/>
              <w:jc w:val="both"/>
            </w:pPr>
            <w:r>
              <w:t xml:space="preserve">Информирование населения о принимаемых областными исполнительными органами государственной власти, органами местного самоуправления Новосибирской области, организациями жилищно-коммунального комплекса мерах в сфере жилищно-коммунального хозяйства и по вопросам развития в этой сфере.</w:t>
            </w:r>
          </w:p>
          <w:p>
            <w:pPr>
              <w:pStyle w:val="ConsPlusNormal"/>
              <w:jc w:val="both"/>
            </w:pPr>
            <w:r>
              <w:t xml:space="preserve">Уменьшение количества обращений граждан (жалоб) по вопросам в сфере жилищно-коммунального хозяйства</w:t>
            </w:r>
          </w:p>
        </w:tc>
      </w:tr>
      <w:tr>
        <w:tc>
          <w:tcPr>
            <w:tcW w:w="13605" w:type="dxa"/>
            <w:gridSpan w:val="4"/>
          </w:tcPr>
          <w:p>
            <w:pPr>
              <w:pStyle w:val="ConsPlusNormal"/>
              <w:jc w:val="center"/>
              <w:outlineLvl w:val="7"/>
            </w:pPr>
            <w:r>
              <w:t xml:space="preserve">1.3.1.1.3. Задача 3 подпрограммы государственной программы: осуществление подготовки, переподготовки кадров и повышения квалификации специалистов, занятых в сфере жилищно-коммунального хозяйства</w:t>
            </w:r>
          </w:p>
        </w:tc>
      </w:tr>
      <w:tr>
        <w:tc>
          <w:tcPr>
            <w:tcW w:w="4535" w:type="dxa"/>
          </w:tcPr>
          <w:p>
            <w:pPr>
              <w:pStyle w:val="ConsPlusNormal"/>
            </w:pPr>
            <w:r>
              <w:t xml:space="preserve">1.3.1.1.3.1. Реализация комплекса мер, направленных на осуществление подготовки, переподготовки кадров и повышение квалификации специалистов, занятых в сфере жилищно-коммунального хозяйства</w:t>
            </w:r>
          </w:p>
        </w:tc>
        <w:tc>
          <w:tcPr>
            <w:tcW w:w="3231" w:type="dxa"/>
          </w:tcPr>
          <w:p>
            <w:pPr>
              <w:pStyle w:val="ConsPlusNormal"/>
            </w:pPr>
            <w:r>
              <w:t xml:space="preserve">Министерство жилищно-коммунального хозяйства и энергетики Новосибирской области, администрации муниципальных образований Новосибирской области (во взаимодействии)</w:t>
            </w:r>
          </w:p>
        </w:tc>
        <w:tc>
          <w:tcPr>
            <w:tcW w:w="737" w:type="dxa"/>
          </w:tcPr>
          <w:p>
            <w:pPr>
              <w:pStyle w:val="ConsPlusNormal"/>
              <w:jc w:val="center"/>
            </w:pPr>
            <w:r>
              <w:t xml:space="preserve">2015 - 2018 годы</w:t>
            </w:r>
          </w:p>
        </w:tc>
        <w:tc>
          <w:tcPr>
            <w:tcW w:w="5102" w:type="dxa"/>
          </w:tcPr>
          <w:p>
            <w:pPr>
              <w:pStyle w:val="ConsPlusNormal"/>
              <w:jc w:val="both"/>
            </w:pPr>
            <w:r>
              <w:t xml:space="preserve">Обеспечение сферы жилищно-коммунального хозяйства квалифицированными кадрами, позволяющее использование современных технологий при управлении жилищно-коммунальным хозяйством</w:t>
            </w:r>
          </w:p>
        </w:tc>
      </w:tr>
    </w:tbl>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2.1</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4" w:name="P1604"/>
      <w:bookmarkEnd w:id="4"/>
      <w:r>
        <w:t xml:space="preserve">Основные мероприятия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14284"/>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28.03.2023 </w:t>
            </w:r>
            <w:hyperlink r:id="rId276">
              <w:r>
                <w:rPr>
                  <w:color w:val="0000ff"/>
                </w:rPr>
                <w:t xml:space="preserve">N 122-п</w:t>
              </w:r>
            </w:hyperlink>
            <w:r>
              <w:rPr>
                <w:color w:val="392c69"/>
              </w:rPr>
              <w:t xml:space="preserve">, от 05.12.2023 </w:t>
            </w:r>
            <w:hyperlink r:id="rId277">
              <w:r>
                <w:rPr>
                  <w:color w:val="0000ff"/>
                </w:rPr>
                <w:t xml:space="preserve">N 564-п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608"/>
        <w:gridCol w:w="1417"/>
        <w:gridCol w:w="737"/>
        <w:gridCol w:w="567"/>
        <w:gridCol w:w="567"/>
        <w:gridCol w:w="567"/>
        <w:gridCol w:w="1384"/>
        <w:gridCol w:w="1384"/>
        <w:gridCol w:w="1384"/>
        <w:gridCol w:w="1264"/>
        <w:gridCol w:w="1264"/>
        <w:gridCol w:w="1384"/>
        <w:gridCol w:w="1384"/>
        <w:gridCol w:w="1264"/>
        <w:gridCol w:w="2438"/>
        <w:gridCol w:w="3458"/>
      </w:tblGrid>
      <w:tr>
        <w:tc>
          <w:tcPr>
            <w:tcW w:w="2608" w:type="dxa"/>
            <w:vMerge w:val="restart"/>
          </w:tcPr>
          <w:p>
            <w:pPr>
              <w:pStyle w:val="ConsPlusNormal"/>
              <w:jc w:val="center"/>
            </w:pPr>
            <w:r>
              <w:t xml:space="preserve">Наименование мероприятия</w:t>
            </w:r>
          </w:p>
        </w:tc>
        <w:tc>
          <w:tcPr>
            <w:tcW w:w="14567" w:type="dxa"/>
            <w:gridSpan w:val="13"/>
          </w:tcPr>
          <w:p>
            <w:pPr>
              <w:pStyle w:val="ConsPlusNormal"/>
              <w:jc w:val="center"/>
            </w:pPr>
            <w:r>
              <w:t xml:space="preserve">Ресурсное обеспечение</w:t>
            </w:r>
          </w:p>
        </w:tc>
        <w:tc>
          <w:tcPr>
            <w:tcW w:w="2438" w:type="dxa"/>
            <w:vMerge w:val="restart"/>
          </w:tcPr>
          <w:p>
            <w:pPr>
              <w:pStyle w:val="ConsPlusNormal"/>
              <w:jc w:val="center"/>
            </w:pPr>
            <w:r>
              <w:t xml:space="preserve">ГРБС (ответственный исполнитель)</w:t>
            </w:r>
          </w:p>
        </w:tc>
        <w:tc>
          <w:tcPr>
            <w:tcW w:w="3458" w:type="dxa"/>
            <w:vMerge w:val="restart"/>
          </w:tcPr>
          <w:p>
            <w:pPr>
              <w:pStyle w:val="ConsPlusNormal"/>
              <w:jc w:val="center"/>
            </w:pPr>
            <w:r>
              <w:t xml:space="preserve">Ожидаемый результат (краткое описание)</w:t>
            </w:r>
          </w:p>
        </w:tc>
      </w:tr>
      <w:tr>
        <w:tc>
          <w:tcPr>
            <w:tcW w:w="2608" w:type="dxa"/>
            <w:vMerge w:val="continue"/>
          </w:tcPr>
          <w:p>
            <w:pPr>
              <w:pStyle w:val="ConsPlusNormal"/>
            </w:pPr>
          </w:p>
        </w:tc>
        <w:tc>
          <w:tcPr>
            <w:tcW w:w="1417" w:type="dxa"/>
            <w:vMerge w:val="restart"/>
          </w:tcPr>
          <w:p>
            <w:pPr>
              <w:pStyle w:val="ConsPlusNormal"/>
              <w:jc w:val="center"/>
            </w:pPr>
            <w:r>
              <w:t xml:space="preserve">источники</w:t>
            </w:r>
          </w:p>
        </w:tc>
        <w:tc>
          <w:tcPr>
            <w:tcW w:w="2438" w:type="dxa"/>
            <w:gridSpan w:val="4"/>
          </w:tcPr>
          <w:p>
            <w:pPr>
              <w:pStyle w:val="ConsPlusNormal"/>
              <w:jc w:val="center"/>
            </w:pPr>
            <w:r>
              <w:t xml:space="preserve">код бюджетной </w:t>
            </w:r>
            <w:r>
              <w:t xml:space="preserve">классификации</w:t>
            </w:r>
          </w:p>
        </w:tc>
        <w:tc>
          <w:tcPr>
            <w:tcW w:w="10712" w:type="dxa"/>
            <w:gridSpan w:val="8"/>
          </w:tcPr>
          <w:p>
            <w:pPr>
              <w:pStyle w:val="ConsPlusNormal"/>
              <w:jc w:val="center"/>
            </w:pPr>
            <w:r>
              <w:t xml:space="preserve">по годам реализации, тыс. руб.</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vMerge w:val="continue"/>
          </w:tcPr>
          <w:p>
            <w:pPr>
              <w:pStyle w:val="ConsPlusNormal"/>
            </w:pPr>
          </w:p>
        </w:tc>
        <w:tc>
          <w:tcPr>
            <w:tcW w:w="737" w:type="dxa"/>
          </w:tcPr>
          <w:p>
            <w:pPr>
              <w:pStyle w:val="ConsPlusNormal"/>
              <w:jc w:val="center"/>
            </w:pPr>
            <w:r>
              <w:t xml:space="preserve">ГРБС</w:t>
            </w:r>
          </w:p>
        </w:tc>
        <w:tc>
          <w:tcPr>
            <w:tcW w:w="567" w:type="dxa"/>
          </w:tcPr>
          <w:p>
            <w:pPr>
              <w:pStyle w:val="ConsPlusNormal"/>
              <w:jc w:val="center"/>
            </w:pPr>
            <w:r>
              <w:t xml:space="preserve">ГП</w:t>
            </w:r>
          </w:p>
        </w:tc>
        <w:tc>
          <w:tcPr>
            <w:tcW w:w="567" w:type="dxa"/>
          </w:tcPr>
          <w:p>
            <w:pPr>
              <w:pStyle w:val="ConsPlusNormal"/>
              <w:jc w:val="center"/>
            </w:pPr>
            <w:r>
              <w:t xml:space="preserve">пГП</w:t>
            </w:r>
          </w:p>
        </w:tc>
        <w:tc>
          <w:tcPr>
            <w:tcW w:w="567" w:type="dxa"/>
          </w:tcPr>
          <w:p>
            <w:pPr>
              <w:pStyle w:val="ConsPlusNormal"/>
              <w:jc w:val="center"/>
            </w:pPr>
            <w:r>
              <w:t xml:space="preserve">ОМ</w:t>
            </w:r>
          </w:p>
        </w:tc>
        <w:tc>
          <w:tcPr>
            <w:tcW w:w="1384" w:type="dxa"/>
          </w:tcPr>
          <w:p>
            <w:pPr>
              <w:pStyle w:val="ConsPlusNormal"/>
              <w:jc w:val="center"/>
            </w:pPr>
            <w:r>
              <w:t xml:space="preserve">2019</w:t>
            </w:r>
          </w:p>
        </w:tc>
        <w:tc>
          <w:tcPr>
            <w:tcW w:w="1384" w:type="dxa"/>
          </w:tcPr>
          <w:p>
            <w:pPr>
              <w:pStyle w:val="ConsPlusNormal"/>
              <w:jc w:val="center"/>
            </w:pPr>
            <w:r>
              <w:t xml:space="preserve">2020</w:t>
            </w:r>
          </w:p>
        </w:tc>
        <w:tc>
          <w:tcPr>
            <w:tcW w:w="1384" w:type="dxa"/>
          </w:tcPr>
          <w:p>
            <w:pPr>
              <w:pStyle w:val="ConsPlusNormal"/>
              <w:jc w:val="center"/>
            </w:pPr>
            <w:r>
              <w:t xml:space="preserve">2021</w:t>
            </w:r>
          </w:p>
        </w:tc>
        <w:tc>
          <w:tcPr>
            <w:tcW w:w="1264" w:type="dxa"/>
          </w:tcPr>
          <w:p>
            <w:pPr>
              <w:pStyle w:val="ConsPlusNormal"/>
              <w:jc w:val="center"/>
            </w:pPr>
            <w:r>
              <w:t xml:space="preserve">2022</w:t>
            </w:r>
          </w:p>
        </w:tc>
        <w:tc>
          <w:tcPr>
            <w:tcW w:w="1264" w:type="dxa"/>
          </w:tcPr>
          <w:p>
            <w:pPr>
              <w:pStyle w:val="ConsPlusNormal"/>
              <w:jc w:val="center"/>
            </w:pPr>
            <w:r>
              <w:t xml:space="preserve">2023</w:t>
            </w:r>
          </w:p>
        </w:tc>
        <w:tc>
          <w:tcPr>
            <w:tcW w:w="1384" w:type="dxa"/>
          </w:tcPr>
          <w:p>
            <w:pPr>
              <w:pStyle w:val="ConsPlusNormal"/>
              <w:jc w:val="center"/>
            </w:pPr>
            <w:r>
              <w:t xml:space="preserve">2024</w:t>
            </w:r>
          </w:p>
        </w:tc>
        <w:tc>
          <w:tcPr>
            <w:tcW w:w="1384" w:type="dxa"/>
          </w:tcPr>
          <w:p>
            <w:pPr>
              <w:pStyle w:val="ConsPlusNormal"/>
              <w:jc w:val="center"/>
            </w:pPr>
            <w:r>
              <w:t xml:space="preserve">2025</w:t>
            </w:r>
          </w:p>
        </w:tc>
        <w:tc>
          <w:tcPr>
            <w:tcW w:w="1264" w:type="dxa"/>
          </w:tcPr>
          <w:p>
            <w:pPr>
              <w:pStyle w:val="ConsPlusNormal"/>
              <w:jc w:val="center"/>
            </w:pPr>
            <w:r>
              <w:t xml:space="preserve">2026</w:t>
            </w:r>
          </w:p>
        </w:tc>
        <w:tc>
          <w:tcPr>
            <w:tcW w:w="2438" w:type="dxa"/>
            <w:vMerge w:val="continue"/>
          </w:tcPr>
          <w:p>
            <w:pPr>
              <w:pStyle w:val="ConsPlusNormal"/>
            </w:pPr>
          </w:p>
        </w:tc>
        <w:tc>
          <w:tcPr>
            <w:tcW w:w="3458" w:type="dxa"/>
            <w:vMerge w:val="continue"/>
          </w:tcPr>
          <w:p>
            <w:pPr>
              <w:pStyle w:val="ConsPlusNormal"/>
            </w:pPr>
          </w:p>
        </w:tc>
      </w:tr>
      <w:tr>
        <w:tc>
          <w:tcPr>
            <w:tcW w:w="2608" w:type="dxa"/>
          </w:tcPr>
          <w:p>
            <w:pPr>
              <w:pStyle w:val="ConsPlusNormal"/>
              <w:jc w:val="center"/>
            </w:pPr>
            <w:r>
              <w:t xml:space="preserve">1</w:t>
            </w:r>
          </w:p>
        </w:tc>
        <w:tc>
          <w:tcPr>
            <w:tcW w:w="1417" w:type="dxa"/>
          </w:tcPr>
          <w:p>
            <w:pPr>
              <w:pStyle w:val="ConsPlusNormal"/>
              <w:jc w:val="center"/>
            </w:pPr>
            <w:r>
              <w:t xml:space="preserve">2</w:t>
            </w:r>
          </w:p>
        </w:tc>
        <w:tc>
          <w:tcPr>
            <w:tcW w:w="737" w:type="dxa"/>
          </w:tcPr>
          <w:p>
            <w:pPr>
              <w:pStyle w:val="ConsPlusNormal"/>
              <w:jc w:val="center"/>
            </w:pPr>
            <w:r>
              <w:t xml:space="preserve">3</w:t>
            </w:r>
          </w:p>
        </w:tc>
        <w:tc>
          <w:tcPr>
            <w:tcW w:w="567" w:type="dxa"/>
          </w:tcPr>
          <w:p>
            <w:pPr>
              <w:pStyle w:val="ConsPlusNormal"/>
              <w:jc w:val="center"/>
            </w:pPr>
            <w:r>
              <w:t xml:space="preserve">4</w:t>
            </w:r>
          </w:p>
        </w:tc>
        <w:tc>
          <w:tcPr>
            <w:tcW w:w="567" w:type="dxa"/>
          </w:tcPr>
          <w:p>
            <w:pPr>
              <w:pStyle w:val="ConsPlusNormal"/>
              <w:jc w:val="center"/>
            </w:pPr>
            <w:r>
              <w:t xml:space="preserve">5</w:t>
            </w:r>
          </w:p>
        </w:tc>
        <w:tc>
          <w:tcPr>
            <w:tcW w:w="567" w:type="dxa"/>
          </w:tcPr>
          <w:p>
            <w:pPr>
              <w:pStyle w:val="ConsPlusNormal"/>
              <w:jc w:val="center"/>
            </w:pPr>
            <w:r>
              <w:t xml:space="preserve">6</w:t>
            </w:r>
          </w:p>
        </w:tc>
        <w:tc>
          <w:tcPr>
            <w:tcW w:w="1384" w:type="dxa"/>
          </w:tcPr>
          <w:p>
            <w:pPr>
              <w:pStyle w:val="ConsPlusNormal"/>
              <w:jc w:val="center"/>
            </w:pPr>
            <w:r>
              <w:t xml:space="preserve">7</w:t>
            </w:r>
          </w:p>
        </w:tc>
        <w:tc>
          <w:tcPr>
            <w:tcW w:w="1384" w:type="dxa"/>
          </w:tcPr>
          <w:p>
            <w:pPr>
              <w:pStyle w:val="ConsPlusNormal"/>
              <w:jc w:val="center"/>
            </w:pPr>
            <w:r>
              <w:t xml:space="preserve">8</w:t>
            </w:r>
          </w:p>
        </w:tc>
        <w:tc>
          <w:tcPr>
            <w:tcW w:w="1384" w:type="dxa"/>
          </w:tcPr>
          <w:p>
            <w:pPr>
              <w:pStyle w:val="ConsPlusNormal"/>
              <w:jc w:val="center"/>
            </w:pPr>
            <w:r>
              <w:t xml:space="preserve">9</w:t>
            </w:r>
          </w:p>
        </w:tc>
        <w:tc>
          <w:tcPr>
            <w:tcW w:w="1264" w:type="dxa"/>
          </w:tcPr>
          <w:p>
            <w:pPr>
              <w:pStyle w:val="ConsPlusNormal"/>
              <w:jc w:val="center"/>
            </w:pPr>
            <w:r>
              <w:t xml:space="preserve">10</w:t>
            </w:r>
          </w:p>
        </w:tc>
        <w:tc>
          <w:tcPr>
            <w:tcW w:w="1264" w:type="dxa"/>
          </w:tcPr>
          <w:p>
            <w:pPr>
              <w:pStyle w:val="ConsPlusNormal"/>
              <w:jc w:val="center"/>
            </w:pPr>
            <w:r>
              <w:t xml:space="preserve">11</w:t>
            </w:r>
          </w:p>
        </w:tc>
        <w:tc>
          <w:tcPr>
            <w:tcW w:w="1384" w:type="dxa"/>
          </w:tcPr>
          <w:p>
            <w:pPr>
              <w:pStyle w:val="ConsPlusNormal"/>
              <w:jc w:val="center"/>
            </w:pPr>
            <w:r>
              <w:t xml:space="preserve">12</w:t>
            </w:r>
          </w:p>
        </w:tc>
        <w:tc>
          <w:tcPr>
            <w:tcW w:w="1384" w:type="dxa"/>
          </w:tcPr>
          <w:p>
            <w:pPr>
              <w:pStyle w:val="ConsPlusNormal"/>
              <w:jc w:val="center"/>
            </w:pPr>
            <w:r>
              <w:t xml:space="preserve">13</w:t>
            </w:r>
          </w:p>
        </w:tc>
        <w:tc>
          <w:tcPr>
            <w:tcW w:w="1264" w:type="dxa"/>
          </w:tcPr>
          <w:p>
            <w:pPr>
              <w:pStyle w:val="ConsPlusNormal"/>
              <w:jc w:val="center"/>
            </w:pPr>
            <w:r>
              <w:t xml:space="preserve">14</w:t>
            </w:r>
          </w:p>
        </w:tc>
        <w:tc>
          <w:tcPr>
            <w:tcW w:w="2438" w:type="dxa"/>
          </w:tcPr>
          <w:p>
            <w:pPr>
              <w:pStyle w:val="ConsPlusNormal"/>
              <w:jc w:val="center"/>
            </w:pPr>
            <w:r>
              <w:t xml:space="preserve">15</w:t>
            </w:r>
          </w:p>
        </w:tc>
        <w:tc>
          <w:tcPr>
            <w:tcW w:w="3458" w:type="dxa"/>
          </w:tcPr>
          <w:p>
            <w:pPr>
              <w:pStyle w:val="ConsPlusNormal"/>
              <w:jc w:val="center"/>
            </w:pPr>
            <w:r>
              <w:t xml:space="preserve">16</w:t>
            </w:r>
          </w:p>
        </w:tc>
      </w:tr>
      <w:tr>
        <w:tc>
          <w:tcPr>
            <w:tcW w:w="23071" w:type="dxa"/>
            <w:gridSpan w:val="16"/>
          </w:tcPr>
          <w:p>
            <w:pPr>
              <w:pStyle w:val="ConsPlusNormal"/>
              <w:outlineLvl w:val="2"/>
            </w:pPr>
            <w:r>
              <w:t xml:space="preserve">Цель 1.1. Цель государственной программы: повышение уровня комфортности, безопасности условий проживания населения Новосибирской области на основе повышения надежности работы объектов жилищно-коммунального комплекса Новосибирской области</w:t>
            </w:r>
          </w:p>
        </w:tc>
      </w:tr>
      <w:tr>
        <w:tc>
          <w:tcPr>
            <w:tcW w:w="23071" w:type="dxa"/>
            <w:gridSpan w:val="16"/>
          </w:tcPr>
          <w:p>
            <w:pPr>
              <w:pStyle w:val="ConsPlusNormal"/>
              <w:outlineLvl w:val="3"/>
            </w:pPr>
            <w:r>
              <w:t xml:space="preserve">1.1. Задача 1 государственной программы: развитие коммунальной инфраструктуры на территории муниципальных образований Новосибирской области</w:t>
            </w:r>
          </w:p>
        </w:tc>
      </w:tr>
      <w:tr>
        <w:tc>
          <w:tcPr>
            <w:tcW w:w="23071" w:type="dxa"/>
            <w:gridSpan w:val="16"/>
          </w:tcPr>
          <w:p>
            <w:pPr>
              <w:pStyle w:val="ConsPlusNormal"/>
              <w:outlineLvl w:val="4"/>
            </w:pPr>
            <w:r>
              <w:t xml:space="preserve">1.1.1. Подпрограмма государственной программы "Газификация"</w:t>
            </w:r>
          </w:p>
        </w:tc>
      </w:tr>
      <w:tr>
        <w:tc>
          <w:tcPr>
            <w:tcW w:w="23071" w:type="dxa"/>
            <w:gridSpan w:val="16"/>
          </w:tcPr>
          <w:p>
            <w:pPr>
              <w:pStyle w:val="ConsPlusNormal"/>
              <w:outlineLvl w:val="5"/>
            </w:pPr>
            <w:r>
              <w:t xml:space="preserve">1.1.1.1. Цель подпрограммы государственной программы: обеспечение надежного газоснабжения потребителей Новосибирской области и повышение уровня газификации территории Новосибирской области</w:t>
            </w:r>
          </w:p>
        </w:tc>
      </w:tr>
      <w:tr>
        <w:tc>
          <w:tcPr>
            <w:tcW w:w="23071" w:type="dxa"/>
            <w:gridSpan w:val="16"/>
          </w:tcPr>
          <w:p>
            <w:pPr>
              <w:pStyle w:val="ConsPlusNormal"/>
              <w:outlineLvl w:val="6"/>
            </w:pPr>
            <w:r>
              <w:t xml:space="preserve">1.1.1.1.1. Задача 1 подпрограммы государственной программы: развитие системы газоснабжения Новосибирской области</w:t>
            </w:r>
          </w:p>
        </w:tc>
      </w:tr>
      <w:tr>
        <w:tc>
          <w:tcPr>
            <w:tcW w:w="2608" w:type="dxa"/>
            <w:vMerge w:val="restart"/>
          </w:tcPr>
          <w:p>
            <w:pPr>
              <w:pStyle w:val="ConsPlusNormal"/>
            </w:pPr>
            <w:r>
              <w:t xml:space="preserve">1.1.1.1.1.1. Разработка и корректировка ранее разработанных схем газоснабжения муниципальными образованиями Новосибирской области</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restart"/>
          </w:tcPr>
          <w:p>
            <w:pPr>
              <w:pStyle w:val="ConsPlusNormal"/>
              <w:jc w:val="center"/>
            </w:pPr>
            <w:r>
              <w:t xml:space="preserve">В 2019 - 2026 годах МЖКХиЭ НСО в рамках текущей деятельности запланировано ежегодное проведение мониторинга схем газоснабжения, разработанных МО НСО, для принятия решений по перспективному развитию газификации (в частности природным газом)</w:t>
            </w:r>
          </w:p>
        </w:tc>
        <w:tc>
          <w:tcPr>
            <w:tcW w:w="2438" w:type="dxa"/>
            <w:vMerge w:val="restart"/>
          </w:tcPr>
          <w:p>
            <w:pPr>
              <w:pStyle w:val="ConsPlusNormal"/>
              <w:jc w:val="center"/>
            </w:pPr>
            <w:r>
              <w:t xml:space="preserve">Администрации МО НСО во взаимодействии с МЖКХиЭ НСО</w:t>
            </w:r>
          </w:p>
        </w:tc>
        <w:tc>
          <w:tcPr>
            <w:tcW w:w="3458" w:type="dxa"/>
            <w:vMerge w:val="restart"/>
          </w:tcPr>
          <w:p>
            <w:pPr>
              <w:pStyle w:val="ConsPlusNormal"/>
            </w:pPr>
            <w:r>
              <w:t xml:space="preserve">Наличие у 100% муниципальных образований Новосибирской области, участвующих в подпрограмме "Газификация" (заявки на участие в мероприятиях подпрограммы "Газификация" принимаются от муниципальных районов и городских округов Новосибирской области, где в настоящее время уже есть техническая возможность в обеспечении подачи сетевого (природного) газа, а именно в Барабинском, Болотнинском, Искитимском, Каргатском, Колыванском, Коченевском, Куйбышевском, Маслянинском, Мошковском, Новосибирском, </w:t>
            </w:r>
            <w:r>
              <w:t xml:space="preserve">Ордынском, Татарском, Тогучинском, Убинском, Чановском, Черепановском, Чулымском муниципальных районах, а также в городских округах: г. Бердске, г. Искитиме, г. Оби, г. Новосибирске, р.п. Кольцово), актуальных схем газоснабжения</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1.1.1.1.1.2. Оказание государственной поддержки муниципальным образованиям Новосибирской области на строительство, проектирование и приобретение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строительство котельных (перевод котельных на использование природного газа)</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3</w:t>
            </w:r>
          </w:p>
        </w:tc>
        <w:tc>
          <w:tcPr>
            <w:tcW w:w="567" w:type="dxa"/>
          </w:tcPr>
          <w:p>
            <w:pPr>
              <w:pStyle w:val="ConsPlusNormal"/>
              <w:jc w:val="center"/>
            </w:pPr>
            <w:r>
              <w:t xml:space="preserve">02</w:t>
            </w:r>
          </w:p>
        </w:tc>
        <w:tc>
          <w:tcPr>
            <w:tcW w:w="1384" w:type="dxa"/>
          </w:tcPr>
          <w:p>
            <w:pPr>
              <w:pStyle w:val="ConsPlusNormal"/>
              <w:jc w:val="center"/>
            </w:pPr>
            <w:r>
              <w:t xml:space="preserve">410 961,10</w:t>
            </w:r>
          </w:p>
        </w:tc>
        <w:tc>
          <w:tcPr>
            <w:tcW w:w="1384" w:type="dxa"/>
          </w:tcPr>
          <w:p>
            <w:pPr>
              <w:pStyle w:val="ConsPlusNormal"/>
              <w:jc w:val="center"/>
            </w:pPr>
            <w:r>
              <w:t xml:space="preserve">189 963,70</w:t>
            </w:r>
          </w:p>
        </w:tc>
        <w:tc>
          <w:tcPr>
            <w:tcW w:w="1384" w:type="dxa"/>
          </w:tcPr>
          <w:p>
            <w:pPr>
              <w:pStyle w:val="ConsPlusNormal"/>
              <w:jc w:val="center"/>
            </w:pPr>
            <w:r>
              <w:t xml:space="preserve">163 641,40</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restart"/>
          </w:tcPr>
          <w:p>
            <w:pPr>
              <w:pStyle w:val="ConsPlusNormal"/>
              <w:jc w:val="center"/>
            </w:pPr>
            <w:r>
              <w:t xml:space="preserve">МЖКХиЭ НСО, министерство сельского хозяйства Новосибирской области, администрации МО НСО (во взаимодействии), публичное акционерное общество "Газпром" (в рамках соглашения о сотрудничестве, заключенного между администрацией Новосибирской области и акционерным обществом "Газпром", от 30.06.2005 N 32), газораспределительные организации (за счет средств специальной надбавки к тарифам на услуги по транспортировке газа </w:t>
            </w:r>
            <w:r>
              <w:t xml:space="preserve">по газораспределительным сетям)</w:t>
            </w:r>
          </w:p>
        </w:tc>
        <w:tc>
          <w:tcPr>
            <w:tcW w:w="3458" w:type="dxa"/>
            <w:vMerge w:val="restart"/>
          </w:tcPr>
          <w:p>
            <w:pPr>
              <w:pStyle w:val="ConsPlusNormal"/>
            </w:pPr>
            <w:r>
              <w:t xml:space="preserve">К концу 2021 года планируется дополнительно построить 307,5 км газораспределительных сетей и ежегодно создавать техническую возможность для перевода теплоисточников в количестве не менее 100 единиц на использование природного газа в качестве основного вида топлива. С 2022 года реализуется в рамках мероприятия 1.1.1.1.1.3</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3</w:t>
            </w:r>
          </w:p>
        </w:tc>
        <w:tc>
          <w:tcPr>
            <w:tcW w:w="567" w:type="dxa"/>
          </w:tcPr>
          <w:p>
            <w:pPr>
              <w:pStyle w:val="ConsPlusNormal"/>
              <w:jc w:val="center"/>
            </w:pPr>
            <w:r>
              <w:t xml:space="preserve">02</w:t>
            </w:r>
          </w:p>
        </w:tc>
        <w:tc>
          <w:tcPr>
            <w:tcW w:w="1384" w:type="dxa"/>
          </w:tcPr>
          <w:p>
            <w:pPr>
              <w:pStyle w:val="ConsPlusNormal"/>
              <w:jc w:val="center"/>
            </w:pPr>
            <w:r>
              <w:t xml:space="preserve">18 340,80</w:t>
            </w:r>
          </w:p>
        </w:tc>
        <w:tc>
          <w:tcPr>
            <w:tcW w:w="1384" w:type="dxa"/>
          </w:tcPr>
          <w:p>
            <w:pPr>
              <w:pStyle w:val="ConsPlusNormal"/>
              <w:jc w:val="center"/>
            </w:pPr>
            <w:r>
              <w:t xml:space="preserve">21 463,50</w:t>
            </w:r>
          </w:p>
        </w:tc>
        <w:tc>
          <w:tcPr>
            <w:tcW w:w="1384" w:type="dxa"/>
          </w:tcPr>
          <w:p>
            <w:pPr>
              <w:pStyle w:val="ConsPlusNormal"/>
              <w:jc w:val="center"/>
            </w:pPr>
            <w:r>
              <w:t xml:space="preserve">0</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34 289,40</w:t>
            </w:r>
          </w:p>
        </w:tc>
        <w:tc>
          <w:tcPr>
            <w:tcW w:w="1384" w:type="dxa"/>
          </w:tcPr>
          <w:p>
            <w:pPr>
              <w:pStyle w:val="ConsPlusNormal"/>
              <w:jc w:val="center"/>
            </w:pPr>
            <w:r>
              <w:t xml:space="preserve">4 639,50</w:t>
            </w:r>
          </w:p>
        </w:tc>
        <w:tc>
          <w:tcPr>
            <w:tcW w:w="1384" w:type="dxa"/>
          </w:tcPr>
          <w:p>
            <w:pPr>
              <w:pStyle w:val="ConsPlusNormal"/>
              <w:jc w:val="center"/>
            </w:pPr>
            <w:r>
              <w:t xml:space="preserve">12 160,20</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1 592 500,20</w:t>
            </w:r>
          </w:p>
        </w:tc>
        <w:tc>
          <w:tcPr>
            <w:tcW w:w="1384" w:type="dxa"/>
          </w:tcPr>
          <w:p>
            <w:pPr>
              <w:pStyle w:val="ConsPlusNormal"/>
              <w:jc w:val="center"/>
            </w:pPr>
            <w:r>
              <w:t xml:space="preserve">1 100 100,00</w:t>
            </w:r>
          </w:p>
        </w:tc>
        <w:tc>
          <w:tcPr>
            <w:tcW w:w="1384" w:type="dxa"/>
          </w:tcPr>
          <w:p>
            <w:pPr>
              <w:pStyle w:val="ConsPlusNormal"/>
              <w:jc w:val="center"/>
            </w:pPr>
            <w:r>
              <w:t xml:space="preserve">1 132 414,50</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1.1.1.1.1.3. Оказание государственной поддержки муниципальным образованиям Новосибирской области на строительство и проектирование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строительство котельных (перевод котельных на использование природного газа)</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03</w:t>
            </w:r>
          </w:p>
        </w:tc>
        <w:tc>
          <w:tcPr>
            <w:tcW w:w="567" w:type="dxa"/>
          </w:tcPr>
          <w:p>
            <w:pPr>
              <w:pStyle w:val="ConsPlusNormal"/>
              <w:jc w:val="center"/>
            </w:pPr>
            <w:r>
              <w:t xml:space="preserve">02</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223 463,2</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restart"/>
          </w:tcPr>
          <w:p>
            <w:pPr>
              <w:pStyle w:val="ConsPlusNormal"/>
              <w:jc w:val="center"/>
            </w:pPr>
            <w:r>
              <w:t xml:space="preserve">МЖКХиЭ НСО, администрации МО НСО (во взаимодействии), публичное акционерное общество "Газпром" (в рамках соглашения о сотрудничестве, заключенного между администрацией Новосибирской области и акционерным обществом "Газпром", от 30.06.2005 N 32), газораспределительные организации (за счет средств специальной надбавки к тарифам на услуги по транспортировке газа по газораспределительным сетям)</w:t>
            </w:r>
          </w:p>
        </w:tc>
        <w:tc>
          <w:tcPr>
            <w:tcW w:w="3458" w:type="dxa"/>
            <w:vMerge w:val="restart"/>
          </w:tcPr>
          <w:p>
            <w:pPr>
              <w:pStyle w:val="ConsPlusNormal"/>
            </w:pPr>
            <w:r>
              <w:t xml:space="preserve">В 2022 году планируется дополнительно построить 95,5 км газораспределительных сетей и создать техническую возможность для перевода теплоисточников в количестве не менее 225 единиц на использование природного газа в качестве основного вида топлива. С 2023 года строительство газораспределительных сетей будет осуществляться в рамках мероприятия 1.1.1.1.1.4</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0,0</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1 161,6</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1 060 011,1</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0,0</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1.1.1.1.1.4. Строительство и проектирование объектов систем газоснабжения (высокого, </w:t>
            </w:r>
            <w:r>
              <w:t xml:space="preserve">среднего и низкого давления), в том числе в целях перевода групповых установок сжиженного газа на природный газ; строительство котельных (перевод котельных на использование природного газа)</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restart"/>
          </w:tcPr>
          <w:p>
            <w:pPr>
              <w:pStyle w:val="ConsPlusNormal"/>
              <w:jc w:val="center"/>
            </w:pPr>
            <w:r>
              <w:t xml:space="preserve">Публичное акционерное общество "Газпром" (в рамках соглашения о </w:t>
            </w:r>
            <w:r>
              <w:t xml:space="preserve">сотрудничестве, заключенного между администрацией Новосибирской области и акционерным обществом "Газпром", от 30.06.2005 N 32), газораспределительные организации (за счет средств специальной надбавки к тарифам на услуги по транспортировке газа по газораспределительным сетям), средства граждан</w:t>
            </w:r>
          </w:p>
        </w:tc>
        <w:tc>
          <w:tcPr>
            <w:tcW w:w="3458" w:type="dxa"/>
            <w:vMerge w:val="restart"/>
          </w:tcPr>
          <w:p>
            <w:pPr>
              <w:pStyle w:val="ConsPlusNormal"/>
            </w:pPr>
            <w:r>
              <w:t xml:space="preserve">К концу 2026 года планируется дополнительно построить 951,5 км газораспределительных сетей и ежегодно создавать техническую </w:t>
            </w:r>
            <w:r>
              <w:t xml:space="preserve">возможность для перевода теплоисточников в количестве не менее 300 единиц на использование природного газа в качестве основного вида топлива</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5 500 104,3</w:t>
            </w:r>
          </w:p>
        </w:tc>
        <w:tc>
          <w:tcPr>
            <w:tcW w:w="1384" w:type="dxa"/>
          </w:tcPr>
          <w:p>
            <w:pPr>
              <w:pStyle w:val="ConsPlusNormal"/>
              <w:jc w:val="center"/>
            </w:pPr>
            <w:r>
              <w:t xml:space="preserve">9 641 750,0</w:t>
            </w:r>
          </w:p>
        </w:tc>
        <w:tc>
          <w:tcPr>
            <w:tcW w:w="1384" w:type="dxa"/>
          </w:tcPr>
          <w:p>
            <w:pPr>
              <w:pStyle w:val="ConsPlusNormal"/>
              <w:jc w:val="center"/>
            </w:pPr>
            <w:r>
              <w:t xml:space="preserve">12 517 100,0</w:t>
            </w:r>
          </w:p>
        </w:tc>
        <w:tc>
          <w:tcPr>
            <w:tcW w:w="1264" w:type="dxa"/>
          </w:tcPr>
          <w:p>
            <w:pPr>
              <w:pStyle w:val="ConsPlusNormal"/>
              <w:jc w:val="center"/>
            </w:pPr>
            <w:r>
              <w:t xml:space="preserve">1 050 000,0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pPr>
          </w:p>
        </w:tc>
        <w:tc>
          <w:tcPr>
            <w:tcW w:w="1384" w:type="dxa"/>
          </w:tcPr>
          <w:p>
            <w:pPr>
              <w:pStyle w:val="ConsPlusNormal"/>
            </w:pPr>
          </w:p>
        </w:tc>
        <w:tc>
          <w:tcPr>
            <w:tcW w:w="1384" w:type="dxa"/>
          </w:tcPr>
          <w:p>
            <w:pPr>
              <w:pStyle w:val="ConsPlusNormal"/>
            </w:pPr>
          </w:p>
        </w:tc>
        <w:tc>
          <w:tcPr>
            <w:tcW w:w="1264" w:type="dxa"/>
          </w:tcPr>
          <w:p>
            <w:pPr>
              <w:pStyle w:val="ConsPlusNormal"/>
            </w:pPr>
          </w:p>
        </w:tc>
        <w:tc>
          <w:tcPr>
            <w:tcW w:w="1264" w:type="dxa"/>
          </w:tcPr>
          <w:p>
            <w:pPr>
              <w:pStyle w:val="ConsPlusNormal"/>
              <w:jc w:val="center"/>
            </w:pPr>
            <w:r>
              <w:t xml:space="preserve">33 749,7</w:t>
            </w:r>
          </w:p>
        </w:tc>
        <w:tc>
          <w:tcPr>
            <w:tcW w:w="1384" w:type="dxa"/>
          </w:tcPr>
          <w:p>
            <w:pPr>
              <w:pStyle w:val="ConsPlusNormal"/>
              <w:jc w:val="center"/>
            </w:pPr>
            <w:r>
              <w:t xml:space="preserve">36 351,1</w:t>
            </w:r>
          </w:p>
        </w:tc>
        <w:tc>
          <w:tcPr>
            <w:tcW w:w="1384" w:type="dxa"/>
          </w:tcPr>
          <w:p>
            <w:pPr>
              <w:pStyle w:val="ConsPlusNormal"/>
              <w:jc w:val="center"/>
            </w:pPr>
            <w:r>
              <w:t xml:space="preserve">50 299,9</w:t>
            </w:r>
          </w:p>
        </w:tc>
        <w:tc>
          <w:tcPr>
            <w:tcW w:w="1264" w:type="dxa"/>
          </w:tcPr>
          <w:p>
            <w:pPr>
              <w:pStyle w:val="ConsPlusNormal"/>
              <w:jc w:val="center"/>
            </w:pPr>
            <w:r>
              <w:t xml:space="preserve">50 299,9</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1.1.1.1.1.5. Предоставление мер государственной поддержки газораспределительным организациям в части освобождения от уплаты налога на имущество - газопроводы высокого давления 1, 2 категорий, построенные в соответствии с государственной программой Новосибирской области "Жилищно-коммунальное </w:t>
            </w:r>
            <w:r>
              <w:t xml:space="preserve">хозяйство Новосибирской области", утвержденной постановлением Правительства Новосибирской области от 16.02.2015 N 66-п, и введенные в эксплуатацию с 1 января 2016 года</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2768" w:type="dxa"/>
            <w:gridSpan w:val="2"/>
            <w:vMerge w:val="restart"/>
          </w:tcPr>
          <w:p>
            <w:pPr>
              <w:pStyle w:val="ConsPlusNormal"/>
              <w:jc w:val="center"/>
            </w:pPr>
            <w:r>
              <w:t xml:space="preserve">Предоставление мер государственной поддержки газораспределительным организациям в части освобождения от уплаты налога на имущество в соответствии с </w:t>
            </w:r>
            <w:hyperlink r:id="rId278">
              <w:r>
                <w:rPr>
                  <w:color w:val="0000ff"/>
                </w:rPr>
                <w:t xml:space="preserve">Законом</w:t>
              </w:r>
            </w:hyperlink>
            <w:r>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 осуществляется в рамках </w:t>
            </w:r>
            <w:r>
              <w:t xml:space="preserve">текущей деятельности МЖКХиЭ НСО</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restart"/>
          </w:tcPr>
          <w:p>
            <w:pPr>
              <w:pStyle w:val="ConsPlusNormal"/>
              <w:jc w:val="center"/>
            </w:pPr>
            <w:r>
              <w:t xml:space="preserve">МЖКХиЭ НСО</w:t>
            </w:r>
          </w:p>
        </w:tc>
        <w:tc>
          <w:tcPr>
            <w:tcW w:w="3458" w:type="dxa"/>
            <w:vMerge w:val="restart"/>
          </w:tcPr>
          <w:p>
            <w:pPr>
              <w:pStyle w:val="ConsPlusNormal"/>
            </w:pPr>
            <w:r>
              <w:t xml:space="preserve">Создание условий по привлечению внебюджетных источников для финансирования развития газификации Новосибирской области</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2768" w:type="dxa"/>
            <w:gridSpan w:val="2"/>
            <w:vMerge w:val="continue"/>
          </w:tcPr>
          <w:p>
            <w:pPr>
              <w:pStyle w:val="ConsPlusNormal"/>
            </w:pP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2768" w:type="dxa"/>
            <w:gridSpan w:val="2"/>
            <w:vMerge w:val="continue"/>
          </w:tcPr>
          <w:p>
            <w:pPr>
              <w:pStyle w:val="ConsPlusNormal"/>
            </w:pP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2768" w:type="dxa"/>
            <w:gridSpan w:val="2"/>
            <w:vMerge w:val="continue"/>
          </w:tcPr>
          <w:p>
            <w:pPr>
              <w:pStyle w:val="ConsPlusNormal"/>
            </w:pP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68 549,5</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tcPr>
          <w:p>
            <w:pPr>
              <w:pStyle w:val="ConsPlusNormal"/>
            </w:pPr>
          </w:p>
        </w:tc>
        <w:tc>
          <w:tcPr>
            <w:tcW w:w="3458" w:type="dxa"/>
          </w:tcPr>
          <w:p>
            <w:pPr>
              <w:pStyle w:val="ConsPlusNormal"/>
            </w:pPr>
          </w:p>
        </w:tc>
      </w:tr>
      <w:tr>
        <w:tc>
          <w:tcPr>
            <w:tcW w:w="2608" w:type="dxa"/>
            <w:vMerge w:val="restart"/>
          </w:tcPr>
          <w:p>
            <w:pPr>
              <w:pStyle w:val="ConsPlusNormal"/>
            </w:pPr>
            <w:r>
              <w:t xml:space="preserve">1.1.1.1.1.6. Разработка и последующая корректировка схемы расположения объектов газоснабжения Новосибирской области</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3</w:t>
            </w:r>
          </w:p>
        </w:tc>
        <w:tc>
          <w:tcPr>
            <w:tcW w:w="567" w:type="dxa"/>
          </w:tcPr>
          <w:p>
            <w:pPr>
              <w:pStyle w:val="ConsPlusNormal"/>
              <w:jc w:val="center"/>
            </w:pPr>
            <w:r>
              <w:t xml:space="preserve">03</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65 600,0</w:t>
            </w:r>
          </w:p>
        </w:tc>
        <w:tc>
          <w:tcPr>
            <w:tcW w:w="1264" w:type="dxa"/>
          </w:tcPr>
          <w:p>
            <w:pPr>
              <w:pStyle w:val="ConsPlusNormal"/>
              <w:jc w:val="center"/>
            </w:pPr>
            <w:r>
              <w:t xml:space="preserve">16 400,0</w:t>
            </w:r>
          </w:p>
        </w:tc>
        <w:tc>
          <w:tcPr>
            <w:tcW w:w="1384" w:type="dxa"/>
          </w:tcPr>
          <w:p>
            <w:pPr>
              <w:pStyle w:val="ConsPlusNormal"/>
              <w:jc w:val="center"/>
            </w:pPr>
            <w:r>
              <w:t xml:space="preserve">16 400,0</w:t>
            </w:r>
          </w:p>
        </w:tc>
        <w:tc>
          <w:tcPr>
            <w:tcW w:w="1384" w:type="dxa"/>
          </w:tcPr>
          <w:p>
            <w:pPr>
              <w:pStyle w:val="ConsPlusNormal"/>
              <w:jc w:val="center"/>
            </w:pPr>
            <w:r>
              <w:t xml:space="preserve">65 600,0</w:t>
            </w:r>
          </w:p>
        </w:tc>
        <w:tc>
          <w:tcPr>
            <w:tcW w:w="1264" w:type="dxa"/>
          </w:tcPr>
          <w:p>
            <w:pPr>
              <w:pStyle w:val="ConsPlusNormal"/>
              <w:jc w:val="center"/>
            </w:pPr>
            <w:r>
              <w:t xml:space="preserve">16 400,0</w:t>
            </w:r>
          </w:p>
        </w:tc>
        <w:tc>
          <w:tcPr>
            <w:tcW w:w="2438" w:type="dxa"/>
            <w:vMerge w:val="restart"/>
          </w:tcPr>
          <w:p>
            <w:pPr>
              <w:pStyle w:val="ConsPlusNormal"/>
              <w:jc w:val="center"/>
            </w:pPr>
            <w:r>
              <w:t xml:space="preserve">МЖКХиЭ НСО</w:t>
            </w:r>
          </w:p>
        </w:tc>
        <w:tc>
          <w:tcPr>
            <w:tcW w:w="3458" w:type="dxa"/>
            <w:vMerge w:val="restart"/>
          </w:tcPr>
          <w:p>
            <w:pPr>
              <w:pStyle w:val="ConsPlusNormal"/>
            </w:pPr>
            <w:r>
              <w:t xml:space="preserve">В 2022 году запланирована разработка Схемы газоснабжения (газификации) Новосибирской области и начиная с 2023 года - ежегодная ее корректировка</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1.1.1.1.1.7. Строительство автомобильных газонаполнительных компрессорных станций</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restart"/>
          </w:tcPr>
          <w:p>
            <w:pPr>
              <w:pStyle w:val="ConsPlusNormal"/>
              <w:jc w:val="center"/>
            </w:pPr>
            <w:r>
              <w:t xml:space="preserve">Газораспределительные организации</w:t>
            </w:r>
          </w:p>
        </w:tc>
        <w:tc>
          <w:tcPr>
            <w:tcW w:w="3458" w:type="dxa"/>
            <w:vMerge w:val="restart"/>
          </w:tcPr>
          <w:p>
            <w:pPr>
              <w:pStyle w:val="ConsPlusNormal"/>
            </w:pPr>
            <w:r>
              <w:t xml:space="preserve">К концу 2024 года инвестором ООО "Газпром газомоторное топливо" будет построено 4 объекта заправки природным газом (АГНКС). С 2025 года строительство автомобильных газонаполнительных компрессорных станций будет реализовываться в рамках </w:t>
            </w:r>
            <w:r>
              <w:t xml:space="preserve">мероприятия 1.1.1.1.1.8</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w:t>
            </w:r>
            <w:r>
              <w:t xml:space="preserve">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508 700,0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1.1.1.1.1.8. Оказание государственной поддержки на развитие заправочной инфраструктуры компримированного природного газа</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3</w:t>
            </w:r>
          </w:p>
        </w:tc>
        <w:tc>
          <w:tcPr>
            <w:tcW w:w="567" w:type="dxa"/>
          </w:tcPr>
          <w:p>
            <w:pPr>
              <w:pStyle w:val="ConsPlusNormal"/>
              <w:jc w:val="center"/>
            </w:pPr>
            <w:r>
              <w:t xml:space="preserve">04</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17 280,0</w:t>
            </w:r>
          </w:p>
        </w:tc>
        <w:tc>
          <w:tcPr>
            <w:tcW w:w="1264" w:type="dxa"/>
          </w:tcPr>
          <w:p>
            <w:pPr>
              <w:pStyle w:val="ConsPlusNormal"/>
              <w:jc w:val="center"/>
            </w:pPr>
            <w:r>
              <w:t xml:space="preserve">0,0</w:t>
            </w:r>
          </w:p>
        </w:tc>
        <w:tc>
          <w:tcPr>
            <w:tcW w:w="2438" w:type="dxa"/>
            <w:vMerge w:val="restart"/>
          </w:tcPr>
          <w:p>
            <w:pPr>
              <w:pStyle w:val="ConsPlusNormal"/>
              <w:jc w:val="center"/>
            </w:pPr>
            <w:r>
              <w:t xml:space="preserve">МЖКХиЭ НСО, газораспределительные организации</w:t>
            </w:r>
          </w:p>
        </w:tc>
        <w:tc>
          <w:tcPr>
            <w:tcW w:w="3458" w:type="dxa"/>
            <w:vMerge w:val="restart"/>
          </w:tcPr>
          <w:p>
            <w:pPr>
              <w:pStyle w:val="ConsPlusNormal"/>
            </w:pPr>
            <w:r>
              <w:t xml:space="preserve">К концу 2026 года будет построено 3 объекта заправки природным газом (АГНКС)</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3</w:t>
            </w:r>
          </w:p>
        </w:tc>
        <w:tc>
          <w:tcPr>
            <w:tcW w:w="567" w:type="dxa"/>
          </w:tcPr>
          <w:p>
            <w:pPr>
              <w:pStyle w:val="ConsPlusNormal"/>
              <w:jc w:val="center"/>
            </w:pPr>
            <w:r>
              <w:t xml:space="preserve">04</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54 720,0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340 800,0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6"/>
            </w:pPr>
            <w:r>
              <w:t xml:space="preserve">1.1.1.1.2. Задача 2 подпрограммы государственной программы: оказание содействия населению Новосибирской области при газификации домовладений</w:t>
            </w:r>
          </w:p>
        </w:tc>
      </w:tr>
      <w:tr>
        <w:tc>
          <w:tcPr>
            <w:tcW w:w="2608" w:type="dxa"/>
            <w:vMerge w:val="restart"/>
          </w:tcPr>
          <w:p>
            <w:pPr>
              <w:pStyle w:val="ConsPlusNormal"/>
            </w:pPr>
            <w:r>
              <w:t xml:space="preserve">1.1.1.1.2.1. Предоставление мер государственной поддержки гражданам при кредитовании на газификацию жилья в Новосибирской области</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3</w:t>
            </w:r>
          </w:p>
        </w:tc>
        <w:tc>
          <w:tcPr>
            <w:tcW w:w="567" w:type="dxa"/>
          </w:tcPr>
          <w:p>
            <w:pPr>
              <w:pStyle w:val="ConsPlusNormal"/>
              <w:jc w:val="center"/>
            </w:pPr>
            <w:r>
              <w:t xml:space="preserve">01</w:t>
            </w:r>
          </w:p>
        </w:tc>
        <w:tc>
          <w:tcPr>
            <w:tcW w:w="1384" w:type="dxa"/>
          </w:tcPr>
          <w:p>
            <w:pPr>
              <w:pStyle w:val="ConsPlusNormal"/>
              <w:jc w:val="center"/>
            </w:pPr>
            <w:r>
              <w:t xml:space="preserve">1 024,0</w:t>
            </w:r>
          </w:p>
        </w:tc>
        <w:tc>
          <w:tcPr>
            <w:tcW w:w="1384" w:type="dxa"/>
          </w:tcPr>
          <w:p>
            <w:pPr>
              <w:pStyle w:val="ConsPlusNormal"/>
              <w:jc w:val="center"/>
            </w:pPr>
            <w:r>
              <w:t xml:space="preserve">2 000,0</w:t>
            </w:r>
          </w:p>
        </w:tc>
        <w:tc>
          <w:tcPr>
            <w:tcW w:w="1384" w:type="dxa"/>
          </w:tcPr>
          <w:p>
            <w:pPr>
              <w:pStyle w:val="ConsPlusNormal"/>
              <w:jc w:val="center"/>
            </w:pPr>
            <w:r>
              <w:t xml:space="preserve">1 342,0</w:t>
            </w:r>
          </w:p>
        </w:tc>
        <w:tc>
          <w:tcPr>
            <w:tcW w:w="1264" w:type="dxa"/>
          </w:tcPr>
          <w:p>
            <w:pPr>
              <w:pStyle w:val="ConsPlusNormal"/>
              <w:jc w:val="center"/>
            </w:pPr>
            <w:r>
              <w:t xml:space="preserve">2 000,0</w:t>
            </w:r>
          </w:p>
        </w:tc>
        <w:tc>
          <w:tcPr>
            <w:tcW w:w="1264" w:type="dxa"/>
          </w:tcPr>
          <w:p>
            <w:pPr>
              <w:pStyle w:val="ConsPlusNormal"/>
              <w:jc w:val="center"/>
            </w:pPr>
            <w:r>
              <w:t xml:space="preserve">2 310,0</w:t>
            </w:r>
          </w:p>
        </w:tc>
        <w:tc>
          <w:tcPr>
            <w:tcW w:w="1384" w:type="dxa"/>
          </w:tcPr>
          <w:p>
            <w:pPr>
              <w:pStyle w:val="ConsPlusNormal"/>
              <w:jc w:val="center"/>
            </w:pPr>
            <w:r>
              <w:t xml:space="preserve">2 310,0</w:t>
            </w:r>
          </w:p>
        </w:tc>
        <w:tc>
          <w:tcPr>
            <w:tcW w:w="1384" w:type="dxa"/>
          </w:tcPr>
          <w:p>
            <w:pPr>
              <w:pStyle w:val="ConsPlusNormal"/>
              <w:jc w:val="center"/>
            </w:pPr>
            <w:r>
              <w:t xml:space="preserve">2 310,0</w:t>
            </w:r>
          </w:p>
        </w:tc>
        <w:tc>
          <w:tcPr>
            <w:tcW w:w="1264" w:type="dxa"/>
          </w:tcPr>
          <w:p>
            <w:pPr>
              <w:pStyle w:val="ConsPlusNormal"/>
              <w:jc w:val="center"/>
            </w:pPr>
            <w:r>
              <w:t xml:space="preserve">2 310,0</w:t>
            </w:r>
          </w:p>
        </w:tc>
        <w:tc>
          <w:tcPr>
            <w:tcW w:w="2438" w:type="dxa"/>
            <w:vMerge w:val="restart"/>
          </w:tcPr>
          <w:p>
            <w:pPr>
              <w:pStyle w:val="ConsPlusNormal"/>
              <w:jc w:val="center"/>
            </w:pPr>
            <w:r>
              <w:t xml:space="preserve">МЖКХиЭ НСО, кредитная организация </w:t>
            </w:r>
            <w:hyperlink w:anchor="P3767">
              <w:r>
                <w:rPr>
                  <w:color w:val="0000ff"/>
                </w:rPr>
                <w:t xml:space="preserve">&lt;*&gt;</w:t>
              </w:r>
            </w:hyperlink>
          </w:p>
        </w:tc>
        <w:tc>
          <w:tcPr>
            <w:tcW w:w="3458" w:type="dxa"/>
            <w:vMerge w:val="restart"/>
          </w:tcPr>
          <w:p>
            <w:pPr>
              <w:pStyle w:val="ConsPlusNormal"/>
            </w:pPr>
            <w:r>
              <w:t xml:space="preserve">К концу 2026 года планируется предоставить государственную поддержку на газификацию жилья 260 жителям Новосибирской области</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Итого по подпрограмме "Газификация" государственной программы</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411 985,1</w:t>
            </w:r>
          </w:p>
        </w:tc>
        <w:tc>
          <w:tcPr>
            <w:tcW w:w="1384" w:type="dxa"/>
          </w:tcPr>
          <w:p>
            <w:pPr>
              <w:pStyle w:val="ConsPlusNormal"/>
              <w:jc w:val="center"/>
            </w:pPr>
            <w:r>
              <w:t xml:space="preserve">191 963,7</w:t>
            </w:r>
          </w:p>
        </w:tc>
        <w:tc>
          <w:tcPr>
            <w:tcW w:w="1384" w:type="dxa"/>
          </w:tcPr>
          <w:p>
            <w:pPr>
              <w:pStyle w:val="ConsPlusNormal"/>
              <w:jc w:val="center"/>
            </w:pPr>
            <w:r>
              <w:t xml:space="preserve">164 983,4</w:t>
            </w:r>
          </w:p>
        </w:tc>
        <w:tc>
          <w:tcPr>
            <w:tcW w:w="1264" w:type="dxa"/>
          </w:tcPr>
          <w:p>
            <w:pPr>
              <w:pStyle w:val="ConsPlusNormal"/>
              <w:jc w:val="center"/>
            </w:pPr>
            <w:r>
              <w:t xml:space="preserve">291 063,2</w:t>
            </w:r>
          </w:p>
        </w:tc>
        <w:tc>
          <w:tcPr>
            <w:tcW w:w="1264" w:type="dxa"/>
          </w:tcPr>
          <w:p>
            <w:pPr>
              <w:pStyle w:val="ConsPlusNormal"/>
              <w:jc w:val="center"/>
            </w:pPr>
            <w:r>
              <w:t xml:space="preserve">18 710,0</w:t>
            </w:r>
          </w:p>
        </w:tc>
        <w:tc>
          <w:tcPr>
            <w:tcW w:w="1384" w:type="dxa"/>
          </w:tcPr>
          <w:p>
            <w:pPr>
              <w:pStyle w:val="ConsPlusNormal"/>
              <w:jc w:val="center"/>
            </w:pPr>
            <w:r>
              <w:t xml:space="preserve">18 710,0</w:t>
            </w:r>
          </w:p>
        </w:tc>
        <w:tc>
          <w:tcPr>
            <w:tcW w:w="1384" w:type="dxa"/>
          </w:tcPr>
          <w:p>
            <w:pPr>
              <w:pStyle w:val="ConsPlusNormal"/>
              <w:jc w:val="center"/>
            </w:pPr>
            <w:r>
              <w:t xml:space="preserve">85 190,0</w:t>
            </w:r>
          </w:p>
        </w:tc>
        <w:tc>
          <w:tcPr>
            <w:tcW w:w="1264" w:type="dxa"/>
          </w:tcPr>
          <w:p>
            <w:pPr>
              <w:pStyle w:val="ConsPlusNormal"/>
              <w:jc w:val="center"/>
            </w:pPr>
            <w:r>
              <w:t xml:space="preserve">18 710,0</w:t>
            </w:r>
          </w:p>
        </w:tc>
        <w:tc>
          <w:tcPr>
            <w:tcW w:w="2438" w:type="dxa"/>
            <w:vMerge w:val="restart"/>
          </w:tcPr>
          <w:p>
            <w:pPr>
              <w:pStyle w:val="ConsPlusNormal"/>
            </w:pPr>
          </w:p>
        </w:tc>
        <w:tc>
          <w:tcPr>
            <w:tcW w:w="3458" w:type="dxa"/>
            <w:vMerge w:val="restart"/>
          </w:tcPr>
          <w:p>
            <w:pPr>
              <w:pStyle w:val="ConsPlusNormal"/>
            </w:pP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18 340,8</w:t>
            </w:r>
          </w:p>
        </w:tc>
        <w:tc>
          <w:tcPr>
            <w:tcW w:w="1384" w:type="dxa"/>
          </w:tcPr>
          <w:p>
            <w:pPr>
              <w:pStyle w:val="ConsPlusNormal"/>
              <w:jc w:val="center"/>
            </w:pPr>
            <w:r>
              <w:t xml:space="preserve">21 463,5</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54 720,0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34 289,4</w:t>
            </w:r>
          </w:p>
        </w:tc>
        <w:tc>
          <w:tcPr>
            <w:tcW w:w="1384" w:type="dxa"/>
          </w:tcPr>
          <w:p>
            <w:pPr>
              <w:pStyle w:val="ConsPlusNormal"/>
              <w:jc w:val="center"/>
            </w:pPr>
            <w:r>
              <w:t xml:space="preserve">4 639,5</w:t>
            </w:r>
          </w:p>
        </w:tc>
        <w:tc>
          <w:tcPr>
            <w:tcW w:w="1384" w:type="dxa"/>
          </w:tcPr>
          <w:p>
            <w:pPr>
              <w:pStyle w:val="ConsPlusNormal"/>
              <w:jc w:val="center"/>
            </w:pPr>
            <w:r>
              <w:t xml:space="preserve">12 160,2</w:t>
            </w:r>
          </w:p>
        </w:tc>
        <w:tc>
          <w:tcPr>
            <w:tcW w:w="1264" w:type="dxa"/>
          </w:tcPr>
          <w:p>
            <w:pPr>
              <w:pStyle w:val="ConsPlusNormal"/>
              <w:jc w:val="center"/>
            </w:pPr>
            <w:r>
              <w:t xml:space="preserve">1 161,6</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1 592 500,2</w:t>
            </w:r>
          </w:p>
        </w:tc>
        <w:tc>
          <w:tcPr>
            <w:tcW w:w="1384" w:type="dxa"/>
          </w:tcPr>
          <w:p>
            <w:pPr>
              <w:pStyle w:val="ConsPlusNormal"/>
              <w:jc w:val="center"/>
            </w:pPr>
            <w:r>
              <w:t xml:space="preserve">1 100 100,0</w:t>
            </w:r>
          </w:p>
        </w:tc>
        <w:tc>
          <w:tcPr>
            <w:tcW w:w="1384" w:type="dxa"/>
          </w:tcPr>
          <w:p>
            <w:pPr>
              <w:pStyle w:val="ConsPlusNormal"/>
              <w:jc w:val="center"/>
            </w:pPr>
            <w:r>
              <w:t xml:space="preserve">1 132 414,5</w:t>
            </w:r>
          </w:p>
        </w:tc>
        <w:tc>
          <w:tcPr>
            <w:tcW w:w="1264" w:type="dxa"/>
          </w:tcPr>
          <w:p>
            <w:pPr>
              <w:pStyle w:val="ConsPlusNormal"/>
              <w:jc w:val="center"/>
            </w:pPr>
            <w:r>
              <w:t xml:space="preserve">1 060 011,1</w:t>
            </w:r>
          </w:p>
        </w:tc>
        <w:tc>
          <w:tcPr>
            <w:tcW w:w="1264" w:type="dxa"/>
          </w:tcPr>
          <w:p>
            <w:pPr>
              <w:pStyle w:val="ConsPlusNormal"/>
              <w:jc w:val="center"/>
            </w:pPr>
            <w:r>
              <w:t xml:space="preserve">6 008 804,3</w:t>
            </w:r>
          </w:p>
        </w:tc>
        <w:tc>
          <w:tcPr>
            <w:tcW w:w="1384" w:type="dxa"/>
          </w:tcPr>
          <w:p>
            <w:pPr>
              <w:pStyle w:val="ConsPlusNormal"/>
              <w:jc w:val="center"/>
            </w:pPr>
            <w:r>
              <w:t xml:space="preserve">9 641 750,0</w:t>
            </w:r>
          </w:p>
        </w:tc>
        <w:tc>
          <w:tcPr>
            <w:tcW w:w="1384" w:type="dxa"/>
          </w:tcPr>
          <w:p>
            <w:pPr>
              <w:pStyle w:val="ConsPlusNormal"/>
              <w:jc w:val="center"/>
            </w:pPr>
            <w:r>
              <w:t xml:space="preserve">12 857 900,0</w:t>
            </w:r>
          </w:p>
        </w:tc>
        <w:tc>
          <w:tcPr>
            <w:tcW w:w="1264" w:type="dxa"/>
          </w:tcPr>
          <w:p>
            <w:pPr>
              <w:pStyle w:val="ConsPlusNormal"/>
              <w:jc w:val="center"/>
            </w:pPr>
            <w:r>
              <w:t xml:space="preserve">1 050 000,0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68 549,5</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33 749,7</w:t>
            </w:r>
          </w:p>
        </w:tc>
        <w:tc>
          <w:tcPr>
            <w:tcW w:w="1384" w:type="dxa"/>
          </w:tcPr>
          <w:p>
            <w:pPr>
              <w:pStyle w:val="ConsPlusNormal"/>
              <w:jc w:val="center"/>
            </w:pPr>
            <w:r>
              <w:t xml:space="preserve">36 351,1</w:t>
            </w:r>
          </w:p>
        </w:tc>
        <w:tc>
          <w:tcPr>
            <w:tcW w:w="1384" w:type="dxa"/>
          </w:tcPr>
          <w:p>
            <w:pPr>
              <w:pStyle w:val="ConsPlusNormal"/>
              <w:jc w:val="center"/>
            </w:pPr>
            <w:r>
              <w:t xml:space="preserve">50 299,9</w:t>
            </w:r>
          </w:p>
        </w:tc>
        <w:tc>
          <w:tcPr>
            <w:tcW w:w="1264" w:type="dxa"/>
          </w:tcPr>
          <w:p>
            <w:pPr>
              <w:pStyle w:val="ConsPlusNormal"/>
              <w:jc w:val="center"/>
            </w:pPr>
            <w:r>
              <w:t xml:space="preserve">50 299,9</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4"/>
            </w:pPr>
            <w:r>
              <w:t xml:space="preserve">1.1.2. Подпрограмма государственной программы "Чистая вода"</w:t>
            </w:r>
          </w:p>
        </w:tc>
      </w:tr>
      <w:tr>
        <w:tc>
          <w:tcPr>
            <w:tcW w:w="23071" w:type="dxa"/>
            <w:gridSpan w:val="16"/>
          </w:tcPr>
          <w:p>
            <w:pPr>
              <w:pStyle w:val="ConsPlusNormal"/>
              <w:outlineLvl w:val="5"/>
            </w:pPr>
            <w:r>
              <w:t xml:space="preserve">1.1.2.1. Цель подпрограммы государственной программы: обеспечение населения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tc>
          <w:tcPr>
            <w:tcW w:w="23071" w:type="dxa"/>
            <w:gridSpan w:val="16"/>
          </w:tcPr>
          <w:p>
            <w:pPr>
              <w:pStyle w:val="ConsPlusNormal"/>
              <w:outlineLvl w:val="6"/>
            </w:pPr>
            <w:r>
              <w:t xml:space="preserve">1.1.2.1.1. Задача 1 подпрограммы государственной программы: развитие и реконструкция систем водоснабжения в муниципальных образованиях Новосибирской области</w:t>
            </w:r>
          </w:p>
        </w:tc>
      </w:tr>
      <w:tr>
        <w:tc>
          <w:tcPr>
            <w:tcW w:w="2608" w:type="dxa"/>
            <w:vMerge w:val="restart"/>
          </w:tcPr>
          <w:p>
            <w:pPr>
              <w:pStyle w:val="ConsPlusNormal"/>
            </w:pPr>
            <w:r>
              <w:t xml:space="preserve">1.1.2.1.1.1.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4</w:t>
            </w:r>
          </w:p>
        </w:tc>
        <w:tc>
          <w:tcPr>
            <w:tcW w:w="567" w:type="dxa"/>
          </w:tcPr>
          <w:p>
            <w:pPr>
              <w:pStyle w:val="ConsPlusNormal"/>
              <w:jc w:val="center"/>
            </w:pPr>
            <w:r>
              <w:t xml:space="preserve">01</w:t>
            </w:r>
          </w:p>
        </w:tc>
        <w:tc>
          <w:tcPr>
            <w:tcW w:w="1384" w:type="dxa"/>
          </w:tcPr>
          <w:p>
            <w:pPr>
              <w:pStyle w:val="ConsPlusNormal"/>
              <w:jc w:val="center"/>
            </w:pPr>
            <w:r>
              <w:t xml:space="preserve">64 926,6</w:t>
            </w:r>
          </w:p>
        </w:tc>
        <w:tc>
          <w:tcPr>
            <w:tcW w:w="1384" w:type="dxa"/>
          </w:tcPr>
          <w:p>
            <w:pPr>
              <w:pStyle w:val="ConsPlusNormal"/>
              <w:jc w:val="center"/>
            </w:pPr>
            <w:r>
              <w:t xml:space="preserve">157 517,3</w:t>
            </w:r>
          </w:p>
        </w:tc>
        <w:tc>
          <w:tcPr>
            <w:tcW w:w="1384" w:type="dxa"/>
          </w:tcPr>
          <w:p>
            <w:pPr>
              <w:pStyle w:val="ConsPlusNormal"/>
              <w:jc w:val="center"/>
            </w:pPr>
            <w:r>
              <w:t xml:space="preserve">86 919,7</w:t>
            </w:r>
          </w:p>
        </w:tc>
        <w:tc>
          <w:tcPr>
            <w:tcW w:w="1264" w:type="dxa"/>
          </w:tcPr>
          <w:p>
            <w:pPr>
              <w:pStyle w:val="ConsPlusNormal"/>
              <w:jc w:val="center"/>
            </w:pPr>
            <w:r>
              <w:t xml:space="preserve">444 682,2</w:t>
            </w:r>
          </w:p>
        </w:tc>
        <w:tc>
          <w:tcPr>
            <w:tcW w:w="1264" w:type="dxa"/>
          </w:tcPr>
          <w:p>
            <w:pPr>
              <w:pStyle w:val="ConsPlusNormal"/>
              <w:jc w:val="center"/>
            </w:pPr>
            <w:r>
              <w:t xml:space="preserve">2 045 989,8</w:t>
            </w:r>
          </w:p>
        </w:tc>
        <w:tc>
          <w:tcPr>
            <w:tcW w:w="1384" w:type="dxa"/>
          </w:tcPr>
          <w:p>
            <w:pPr>
              <w:pStyle w:val="ConsPlusNormal"/>
              <w:jc w:val="center"/>
            </w:pPr>
            <w:r>
              <w:t xml:space="preserve">405 039,9</w:t>
            </w:r>
          </w:p>
        </w:tc>
        <w:tc>
          <w:tcPr>
            <w:tcW w:w="1384" w:type="dxa"/>
          </w:tcPr>
          <w:p>
            <w:pPr>
              <w:pStyle w:val="ConsPlusNormal"/>
              <w:jc w:val="center"/>
            </w:pPr>
            <w:r>
              <w:t xml:space="preserve">230 039,9</w:t>
            </w:r>
          </w:p>
        </w:tc>
        <w:tc>
          <w:tcPr>
            <w:tcW w:w="1264" w:type="dxa"/>
          </w:tcPr>
          <w:p>
            <w:pPr>
              <w:pStyle w:val="ConsPlusNormal"/>
              <w:jc w:val="center"/>
            </w:pPr>
            <w:r>
              <w:t xml:space="preserve">230 039,9</w:t>
            </w:r>
          </w:p>
        </w:tc>
        <w:tc>
          <w:tcPr>
            <w:tcW w:w="2438" w:type="dxa"/>
            <w:vMerge w:val="restart"/>
          </w:tcPr>
          <w:p>
            <w:pPr>
              <w:pStyle w:val="ConsPlusNormal"/>
              <w:jc w:val="center"/>
            </w:pPr>
            <w:r>
              <w:t xml:space="preserve">МЖКХиЭ НСО, министерство строительства Новосибирской области, министерство сельского хозяйства Новосибирской области, ГКУ НСО "Проектная дирекция министерства жилищно-коммунального хозяйства и энергетики Новосибирской области", </w:t>
            </w:r>
            <w:r>
              <w:t xml:space="preserve">администрации МО НСО (во взаимодействии)</w:t>
            </w:r>
          </w:p>
        </w:tc>
        <w:tc>
          <w:tcPr>
            <w:tcW w:w="3458" w:type="dxa"/>
            <w:vMerge w:val="restart"/>
          </w:tcPr>
          <w:p>
            <w:pPr>
              <w:pStyle w:val="ConsPlusNormal"/>
            </w:pPr>
            <w:r>
              <w:t xml:space="preserve">К концу 2026 года планируется ввести в эксплуатацию 116 объектов, в том числе новый инвестиционный проект "Централизованная система водоснабжения с. Верх-Тула Верх-Тулинского сельсовета Новосибирского района Новосибирской области"</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3 387,2</w:t>
            </w:r>
          </w:p>
        </w:tc>
        <w:tc>
          <w:tcPr>
            <w:tcW w:w="1384" w:type="dxa"/>
          </w:tcPr>
          <w:p>
            <w:pPr>
              <w:pStyle w:val="ConsPlusNormal"/>
              <w:jc w:val="center"/>
            </w:pPr>
            <w:r>
              <w:t xml:space="preserve">14 367,5</w:t>
            </w:r>
          </w:p>
        </w:tc>
        <w:tc>
          <w:tcPr>
            <w:tcW w:w="1384" w:type="dxa"/>
          </w:tcPr>
          <w:p>
            <w:pPr>
              <w:pStyle w:val="ConsPlusNormal"/>
              <w:jc w:val="center"/>
            </w:pPr>
            <w:r>
              <w:t xml:space="preserve">978,0</w:t>
            </w:r>
          </w:p>
        </w:tc>
        <w:tc>
          <w:tcPr>
            <w:tcW w:w="1264" w:type="dxa"/>
          </w:tcPr>
          <w:p>
            <w:pPr>
              <w:pStyle w:val="ConsPlusNormal"/>
              <w:jc w:val="center"/>
            </w:pPr>
            <w:r>
              <w:t xml:space="preserve">23 219,5</w:t>
            </w:r>
          </w:p>
        </w:tc>
        <w:tc>
          <w:tcPr>
            <w:tcW w:w="1264" w:type="dxa"/>
          </w:tcPr>
          <w:p>
            <w:pPr>
              <w:pStyle w:val="ConsPlusNormal"/>
              <w:jc w:val="center"/>
            </w:pPr>
            <w:r>
              <w:t xml:space="preserve">51 747,8</w:t>
            </w:r>
          </w:p>
        </w:tc>
        <w:tc>
          <w:tcPr>
            <w:tcW w:w="1384" w:type="dxa"/>
          </w:tcPr>
          <w:p>
            <w:pPr>
              <w:pStyle w:val="ConsPlusNormal"/>
              <w:jc w:val="center"/>
            </w:pPr>
            <w:r>
              <w:t xml:space="preserve">20 909,9</w:t>
            </w:r>
          </w:p>
        </w:tc>
        <w:tc>
          <w:tcPr>
            <w:tcW w:w="1384" w:type="dxa"/>
          </w:tcPr>
          <w:p>
            <w:pPr>
              <w:pStyle w:val="ConsPlusNormal"/>
              <w:jc w:val="center"/>
            </w:pPr>
            <w:r>
              <w:t xml:space="preserve">3 220,6</w:t>
            </w:r>
          </w:p>
        </w:tc>
        <w:tc>
          <w:tcPr>
            <w:tcW w:w="1264" w:type="dxa"/>
          </w:tcPr>
          <w:p>
            <w:pPr>
              <w:pStyle w:val="ConsPlusNormal"/>
              <w:jc w:val="center"/>
            </w:pPr>
            <w:r>
              <w:t xml:space="preserve">3 220,6</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1.1.2.1.1.2. Региональный проект "Чистая вода"</w:t>
            </w:r>
          </w:p>
        </w:tc>
        <w:tc>
          <w:tcPr>
            <w:tcW w:w="1417" w:type="dxa"/>
            <w:vMerge w:val="restart"/>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4</w:t>
            </w:r>
          </w:p>
        </w:tc>
        <w:tc>
          <w:tcPr>
            <w:tcW w:w="567" w:type="dxa"/>
          </w:tcPr>
          <w:p>
            <w:pPr>
              <w:pStyle w:val="ConsPlusNormal"/>
              <w:jc w:val="center"/>
            </w:pPr>
            <w:r>
              <w:t xml:space="preserve">G5</w:t>
            </w:r>
          </w:p>
        </w:tc>
        <w:tc>
          <w:tcPr>
            <w:tcW w:w="1384" w:type="dxa"/>
          </w:tcPr>
          <w:p>
            <w:pPr>
              <w:pStyle w:val="ConsPlusNormal"/>
              <w:jc w:val="center"/>
            </w:pPr>
            <w:r>
              <w:t xml:space="preserve">25 293,3</w:t>
            </w:r>
          </w:p>
        </w:tc>
        <w:tc>
          <w:tcPr>
            <w:tcW w:w="1384" w:type="dxa"/>
          </w:tcPr>
          <w:p>
            <w:pPr>
              <w:pStyle w:val="ConsPlusNormal"/>
              <w:jc w:val="center"/>
            </w:pPr>
            <w:r>
              <w:t xml:space="preserve">2 760,0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restart"/>
          </w:tcPr>
          <w:p>
            <w:pPr>
              <w:pStyle w:val="ConsPlusNormal"/>
              <w:jc w:val="center"/>
            </w:pPr>
            <w:r>
              <w:t xml:space="preserve">МЖКХиЭ НСО, администрации МО НСО (во взаимодействии), Проектная дирекция министерства жилищно-коммунального хозяйства и энергетики Новосибирской области, организации коммунального комплекса</w:t>
            </w:r>
          </w:p>
        </w:tc>
        <w:tc>
          <w:tcPr>
            <w:tcW w:w="3458" w:type="dxa"/>
            <w:vMerge w:val="restart"/>
          </w:tcPr>
          <w:p>
            <w:pPr>
              <w:pStyle w:val="ConsPlusNormal"/>
            </w:pPr>
            <w:r>
              <w:t xml:space="preserve">К концу 2026 года планируется ввести в эксплуатацию 21 объект питьевого водоснабжения</w:t>
            </w:r>
          </w:p>
        </w:tc>
      </w:tr>
      <w:tr>
        <w:tc>
          <w:tcPr>
            <w:tcW w:w="2608" w:type="dxa"/>
            <w:vMerge w:val="continue"/>
          </w:tcPr>
          <w:p>
            <w:pPr>
              <w:pStyle w:val="ConsPlusNormal"/>
            </w:pPr>
          </w:p>
        </w:tc>
        <w:tc>
          <w:tcPr>
            <w:tcW w:w="1417" w:type="dxa"/>
            <w:vMerge w:val="continue"/>
          </w:tcPr>
          <w:p>
            <w:pPr>
              <w:pStyle w:val="ConsPlusNormal"/>
            </w:pP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4</w:t>
            </w:r>
          </w:p>
        </w:tc>
        <w:tc>
          <w:tcPr>
            <w:tcW w:w="567" w:type="dxa"/>
          </w:tcPr>
          <w:p>
            <w:pPr>
              <w:pStyle w:val="ConsPlusNormal"/>
              <w:jc w:val="center"/>
            </w:pPr>
            <w:r>
              <w:t xml:space="preserve">F5</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26 607,7</w:t>
            </w:r>
          </w:p>
        </w:tc>
        <w:tc>
          <w:tcPr>
            <w:tcW w:w="1264" w:type="dxa"/>
          </w:tcPr>
          <w:p>
            <w:pPr>
              <w:pStyle w:val="ConsPlusNormal"/>
              <w:jc w:val="center"/>
            </w:pPr>
            <w:r>
              <w:t xml:space="preserve">310 122,7</w:t>
            </w:r>
          </w:p>
        </w:tc>
        <w:tc>
          <w:tcPr>
            <w:tcW w:w="1264" w:type="dxa"/>
          </w:tcPr>
          <w:p>
            <w:pPr>
              <w:pStyle w:val="ConsPlusNormal"/>
              <w:jc w:val="center"/>
            </w:pPr>
            <w:r>
              <w:t xml:space="preserve">296 164,8</w:t>
            </w:r>
          </w:p>
        </w:tc>
        <w:tc>
          <w:tcPr>
            <w:tcW w:w="1384" w:type="dxa"/>
          </w:tcPr>
          <w:p>
            <w:pPr>
              <w:pStyle w:val="ConsPlusNormal"/>
              <w:jc w:val="center"/>
            </w:pPr>
            <w:r>
              <w:t xml:space="preserve">23 329,4</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vMerge w:val="restart"/>
          </w:tcPr>
          <w:p>
            <w:pPr>
              <w:pStyle w:val="ConsPlusNormal"/>
            </w:pPr>
            <w:r>
              <w:t xml:space="preserve">федеральный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4</w:t>
            </w:r>
          </w:p>
        </w:tc>
        <w:tc>
          <w:tcPr>
            <w:tcW w:w="567" w:type="dxa"/>
          </w:tcPr>
          <w:p>
            <w:pPr>
              <w:pStyle w:val="ConsPlusNormal"/>
              <w:jc w:val="center"/>
            </w:pPr>
            <w:r>
              <w:t xml:space="preserve">G5</w:t>
            </w:r>
          </w:p>
        </w:tc>
        <w:tc>
          <w:tcPr>
            <w:tcW w:w="1384" w:type="dxa"/>
          </w:tcPr>
          <w:p>
            <w:pPr>
              <w:pStyle w:val="ConsPlusNormal"/>
              <w:jc w:val="center"/>
            </w:pPr>
            <w:r>
              <w:t xml:space="preserve">99 461,1</w:t>
            </w:r>
          </w:p>
        </w:tc>
        <w:tc>
          <w:tcPr>
            <w:tcW w:w="1384" w:type="dxa"/>
          </w:tcPr>
          <w:p>
            <w:pPr>
              <w:pStyle w:val="ConsPlusNormal"/>
              <w:jc w:val="center"/>
            </w:pPr>
            <w:r>
              <w:t xml:space="preserve">66 242,0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vMerge w:val="continue"/>
          </w:tcPr>
          <w:p>
            <w:pPr>
              <w:pStyle w:val="ConsPlusNormal"/>
            </w:pP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4</w:t>
            </w:r>
          </w:p>
        </w:tc>
        <w:tc>
          <w:tcPr>
            <w:tcW w:w="567" w:type="dxa"/>
          </w:tcPr>
          <w:p>
            <w:pPr>
              <w:pStyle w:val="ConsPlusNormal"/>
              <w:jc w:val="center"/>
            </w:pPr>
            <w:r>
              <w:t xml:space="preserve">F5</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638 589,2</w:t>
            </w:r>
          </w:p>
        </w:tc>
        <w:tc>
          <w:tcPr>
            <w:tcW w:w="1264" w:type="dxa"/>
          </w:tcPr>
          <w:p>
            <w:pPr>
              <w:pStyle w:val="ConsPlusNormal"/>
              <w:jc w:val="center"/>
            </w:pPr>
            <w:r>
              <w:t xml:space="preserve">940 703,1</w:t>
            </w:r>
          </w:p>
        </w:tc>
        <w:tc>
          <w:tcPr>
            <w:tcW w:w="1264" w:type="dxa"/>
          </w:tcPr>
          <w:p>
            <w:pPr>
              <w:pStyle w:val="ConsPlusNormal"/>
              <w:jc w:val="center"/>
            </w:pPr>
            <w:r>
              <w:t xml:space="preserve">835 385,9</w:t>
            </w:r>
          </w:p>
        </w:tc>
        <w:tc>
          <w:tcPr>
            <w:tcW w:w="1384" w:type="dxa"/>
          </w:tcPr>
          <w:p>
            <w:pPr>
              <w:pStyle w:val="ConsPlusNormal"/>
              <w:jc w:val="center"/>
            </w:pPr>
            <w:r>
              <w:t xml:space="preserve">559 905,2</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1 527,6</w:t>
            </w:r>
          </w:p>
        </w:tc>
        <w:tc>
          <w:tcPr>
            <w:tcW w:w="1384" w:type="dxa"/>
          </w:tcPr>
          <w:p>
            <w:pPr>
              <w:pStyle w:val="ConsPlusNormal"/>
              <w:jc w:val="center"/>
            </w:pPr>
            <w:r>
              <w:t xml:space="preserve">276,0</w:t>
            </w:r>
          </w:p>
        </w:tc>
        <w:tc>
          <w:tcPr>
            <w:tcW w:w="1384" w:type="dxa"/>
          </w:tcPr>
          <w:p>
            <w:pPr>
              <w:pStyle w:val="ConsPlusNormal"/>
              <w:jc w:val="center"/>
            </w:pPr>
            <w:r>
              <w:t xml:space="preserve">2 661,1</w:t>
            </w:r>
          </w:p>
        </w:tc>
        <w:tc>
          <w:tcPr>
            <w:tcW w:w="1264" w:type="dxa"/>
          </w:tcPr>
          <w:p>
            <w:pPr>
              <w:pStyle w:val="ConsPlusNormal"/>
              <w:jc w:val="center"/>
            </w:pPr>
            <w:r>
              <w:t xml:space="preserve">8 206,5</w:t>
            </w:r>
          </w:p>
        </w:tc>
        <w:tc>
          <w:tcPr>
            <w:tcW w:w="1264" w:type="dxa"/>
          </w:tcPr>
          <w:p>
            <w:pPr>
              <w:pStyle w:val="ConsPlusNormal"/>
              <w:jc w:val="center"/>
            </w:pPr>
            <w:r>
              <w:t xml:space="preserve">6 335,4</w:t>
            </w:r>
          </w:p>
        </w:tc>
        <w:tc>
          <w:tcPr>
            <w:tcW w:w="1384" w:type="dxa"/>
          </w:tcPr>
          <w:p>
            <w:pPr>
              <w:pStyle w:val="ConsPlusNormal"/>
              <w:jc w:val="center"/>
            </w:pPr>
            <w:r>
              <w:t xml:space="preserve">2 340,8</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675 925,1</w:t>
            </w:r>
          </w:p>
        </w:tc>
        <w:tc>
          <w:tcPr>
            <w:tcW w:w="1384" w:type="dxa"/>
          </w:tcPr>
          <w:p>
            <w:pPr>
              <w:pStyle w:val="ConsPlusNormal"/>
              <w:jc w:val="center"/>
            </w:pPr>
            <w:r>
              <w:t xml:space="preserve">691 123,8</w:t>
            </w:r>
          </w:p>
        </w:tc>
        <w:tc>
          <w:tcPr>
            <w:tcW w:w="1384" w:type="dxa"/>
          </w:tcPr>
          <w:p>
            <w:pPr>
              <w:pStyle w:val="ConsPlusNormal"/>
              <w:jc w:val="center"/>
            </w:pPr>
            <w:r>
              <w:t xml:space="preserve">436 781,9</w:t>
            </w:r>
          </w:p>
        </w:tc>
        <w:tc>
          <w:tcPr>
            <w:tcW w:w="1264" w:type="dxa"/>
          </w:tcPr>
          <w:p>
            <w:pPr>
              <w:pStyle w:val="ConsPlusNormal"/>
              <w:jc w:val="center"/>
            </w:pPr>
            <w:r>
              <w:t xml:space="preserve">137 416,1</w:t>
            </w:r>
          </w:p>
        </w:tc>
        <w:tc>
          <w:tcPr>
            <w:tcW w:w="1264" w:type="dxa"/>
          </w:tcPr>
          <w:p>
            <w:pPr>
              <w:pStyle w:val="ConsPlusNormal"/>
              <w:jc w:val="center"/>
            </w:pPr>
            <w:r>
              <w:t xml:space="preserve">567 074,0</w:t>
            </w:r>
          </w:p>
        </w:tc>
        <w:tc>
          <w:tcPr>
            <w:tcW w:w="1384" w:type="dxa"/>
          </w:tcPr>
          <w:p>
            <w:pPr>
              <w:pStyle w:val="ConsPlusNormal"/>
              <w:jc w:val="center"/>
            </w:pPr>
            <w:r>
              <w:t xml:space="preserve">742 793,0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6"/>
            </w:pPr>
            <w:r>
              <w:t xml:space="preserve">1.1.2.1.2. Задача 2 подпрограммы государственной программы: развитие и реконструкция систем водоотведения в муниципальных образованиях Новосибирской области</w:t>
            </w:r>
          </w:p>
        </w:tc>
      </w:tr>
      <w:tr>
        <w:tc>
          <w:tcPr>
            <w:tcW w:w="2608" w:type="dxa"/>
            <w:vMerge w:val="restart"/>
          </w:tcPr>
          <w:p>
            <w:pPr>
              <w:pStyle w:val="ConsPlusNormal"/>
            </w:pPr>
            <w:r>
              <w:t xml:space="preserve">1.1.2.1.2.1.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водоотведения</w:t>
            </w:r>
          </w:p>
        </w:tc>
        <w:tc>
          <w:tcPr>
            <w:tcW w:w="1417" w:type="dxa"/>
            <w:vMerge w:val="restart"/>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4</w:t>
            </w:r>
          </w:p>
        </w:tc>
        <w:tc>
          <w:tcPr>
            <w:tcW w:w="567" w:type="dxa"/>
          </w:tcPr>
          <w:p>
            <w:pPr>
              <w:pStyle w:val="ConsPlusNormal"/>
              <w:jc w:val="center"/>
            </w:pPr>
            <w:r>
              <w:t xml:space="preserve">02</w:t>
            </w:r>
          </w:p>
        </w:tc>
        <w:tc>
          <w:tcPr>
            <w:tcW w:w="1384" w:type="dxa"/>
          </w:tcPr>
          <w:p>
            <w:pPr>
              <w:pStyle w:val="ConsPlusNormal"/>
              <w:jc w:val="center"/>
            </w:pPr>
            <w:r>
              <w:t xml:space="preserve">76 687,2</w:t>
            </w:r>
          </w:p>
        </w:tc>
        <w:tc>
          <w:tcPr>
            <w:tcW w:w="1384" w:type="dxa"/>
          </w:tcPr>
          <w:p>
            <w:pPr>
              <w:pStyle w:val="ConsPlusNormal"/>
              <w:jc w:val="center"/>
            </w:pPr>
            <w:r>
              <w:t xml:space="preserve">8 814,9</w:t>
            </w:r>
          </w:p>
        </w:tc>
        <w:tc>
          <w:tcPr>
            <w:tcW w:w="1384" w:type="dxa"/>
          </w:tcPr>
          <w:p>
            <w:pPr>
              <w:pStyle w:val="ConsPlusNormal"/>
              <w:jc w:val="center"/>
            </w:pPr>
            <w:r>
              <w:t xml:space="preserve">76 776,4</w:t>
            </w:r>
          </w:p>
        </w:tc>
        <w:tc>
          <w:tcPr>
            <w:tcW w:w="1264" w:type="dxa"/>
          </w:tcPr>
          <w:p>
            <w:pPr>
              <w:pStyle w:val="ConsPlusNormal"/>
              <w:jc w:val="center"/>
            </w:pPr>
            <w:r>
              <w:t xml:space="preserve">270 763,3</w:t>
            </w:r>
          </w:p>
        </w:tc>
        <w:tc>
          <w:tcPr>
            <w:tcW w:w="1264" w:type="dxa"/>
          </w:tcPr>
          <w:p>
            <w:pPr>
              <w:pStyle w:val="ConsPlusNormal"/>
              <w:jc w:val="center"/>
            </w:pPr>
            <w:r>
              <w:t xml:space="preserve">1 882 317,1</w:t>
            </w:r>
          </w:p>
        </w:tc>
        <w:tc>
          <w:tcPr>
            <w:tcW w:w="1384" w:type="dxa"/>
          </w:tcPr>
          <w:p>
            <w:pPr>
              <w:pStyle w:val="ConsPlusNormal"/>
              <w:jc w:val="center"/>
            </w:pPr>
            <w:r>
              <w:t xml:space="preserve">675 122,3</w:t>
            </w:r>
          </w:p>
        </w:tc>
        <w:tc>
          <w:tcPr>
            <w:tcW w:w="1384" w:type="dxa"/>
          </w:tcPr>
          <w:p>
            <w:pPr>
              <w:pStyle w:val="ConsPlusNormal"/>
              <w:jc w:val="center"/>
            </w:pPr>
            <w:r>
              <w:t xml:space="preserve">486 135,4</w:t>
            </w:r>
          </w:p>
        </w:tc>
        <w:tc>
          <w:tcPr>
            <w:tcW w:w="1264" w:type="dxa"/>
          </w:tcPr>
          <w:p>
            <w:pPr>
              <w:pStyle w:val="ConsPlusNormal"/>
              <w:jc w:val="center"/>
            </w:pPr>
            <w:r>
              <w:t xml:space="preserve">486 135,4</w:t>
            </w:r>
          </w:p>
        </w:tc>
        <w:tc>
          <w:tcPr>
            <w:tcW w:w="2438" w:type="dxa"/>
            <w:vMerge w:val="restart"/>
          </w:tcPr>
          <w:p>
            <w:pPr>
              <w:pStyle w:val="ConsPlusNormal"/>
              <w:jc w:val="center"/>
            </w:pPr>
            <w:r>
              <w:t xml:space="preserve">МЖКХиЭ НСО, ГКУ НСО "Проектная дирекция министерства жилищно-коммунального хозяйства и энергетики Новосибирской области", администрации МО НСО (во взаимодействии), организации </w:t>
            </w:r>
            <w:r>
              <w:t xml:space="preserve">коммунального комплекса</w:t>
            </w:r>
          </w:p>
        </w:tc>
        <w:tc>
          <w:tcPr>
            <w:tcW w:w="3458" w:type="dxa"/>
            <w:vMerge w:val="restart"/>
          </w:tcPr>
          <w:p>
            <w:pPr>
              <w:pStyle w:val="ConsPlusNormal"/>
            </w:pPr>
            <w:r>
              <w:t xml:space="preserve">К концу 2026 года планируется ввести в эксплуатацию 6 объектов, в том числе 2 новых инвестиционных проекта: "Централизованная система водоотведения с. Верх-Тула Верх-Тулинского сельсовета Новосибирского района Новосибирской области" и "Очистные сооружения хозяйственно-бытовых сточных </w:t>
            </w:r>
            <w:r>
              <w:t xml:space="preserve">вод (1-й и 2-й этапы строительства), расположенных по адресу: Новосибирская область, Новосибирский район, Барышевский сельсовет, п. Ложок"</w:t>
            </w:r>
          </w:p>
        </w:tc>
      </w:tr>
      <w:tr>
        <w:tc>
          <w:tcPr>
            <w:tcW w:w="2608" w:type="dxa"/>
            <w:vMerge w:val="continue"/>
          </w:tcPr>
          <w:p>
            <w:pPr>
              <w:pStyle w:val="ConsPlusNormal"/>
            </w:pPr>
          </w:p>
        </w:tc>
        <w:tc>
          <w:tcPr>
            <w:tcW w:w="1417" w:type="dxa"/>
            <w:vMerge w:val="continue"/>
          </w:tcPr>
          <w:p>
            <w:pPr>
              <w:pStyle w:val="ConsPlusNormal"/>
            </w:pPr>
          </w:p>
        </w:tc>
        <w:tc>
          <w:tcPr>
            <w:tcW w:w="737" w:type="dxa"/>
          </w:tcPr>
          <w:p>
            <w:pPr>
              <w:pStyle w:val="ConsPlusNormal"/>
              <w:jc w:val="center"/>
            </w:pPr>
            <w:r>
              <w:t xml:space="preserve">124</w:t>
            </w:r>
          </w:p>
        </w:tc>
        <w:tc>
          <w:tcPr>
            <w:tcW w:w="567" w:type="dxa"/>
          </w:tcPr>
          <w:p>
            <w:pPr>
              <w:pStyle w:val="ConsPlusNormal"/>
              <w:jc w:val="center"/>
            </w:pPr>
            <w:r>
              <w:t xml:space="preserve">09</w:t>
            </w:r>
          </w:p>
        </w:tc>
        <w:tc>
          <w:tcPr>
            <w:tcW w:w="567" w:type="dxa"/>
          </w:tcPr>
          <w:p>
            <w:pPr>
              <w:pStyle w:val="ConsPlusNormal"/>
              <w:jc w:val="center"/>
            </w:pPr>
            <w:r>
              <w:t xml:space="preserve">4</w:t>
            </w:r>
          </w:p>
        </w:tc>
        <w:tc>
          <w:tcPr>
            <w:tcW w:w="567" w:type="dxa"/>
          </w:tcPr>
          <w:p>
            <w:pPr>
              <w:pStyle w:val="ConsPlusNormal"/>
              <w:jc w:val="center"/>
            </w:pPr>
            <w:r>
              <w:t xml:space="preserve">01</w:t>
            </w:r>
          </w:p>
        </w:tc>
        <w:tc>
          <w:tcPr>
            <w:tcW w:w="1384" w:type="dxa"/>
          </w:tcPr>
          <w:p>
            <w:pPr>
              <w:pStyle w:val="ConsPlusNormal"/>
              <w:jc w:val="center"/>
            </w:pPr>
            <w:r>
              <w:t xml:space="preserve">20 000,0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5 088,7</w:t>
            </w:r>
          </w:p>
        </w:tc>
        <w:tc>
          <w:tcPr>
            <w:tcW w:w="1384" w:type="dxa"/>
          </w:tcPr>
          <w:p>
            <w:pPr>
              <w:pStyle w:val="ConsPlusNormal"/>
              <w:jc w:val="center"/>
            </w:pPr>
            <w:r>
              <w:t xml:space="preserve">463,9</w:t>
            </w:r>
          </w:p>
        </w:tc>
        <w:tc>
          <w:tcPr>
            <w:tcW w:w="1384" w:type="dxa"/>
          </w:tcPr>
          <w:p>
            <w:pPr>
              <w:pStyle w:val="ConsPlusNormal"/>
              <w:jc w:val="center"/>
            </w:pPr>
            <w:r>
              <w:t xml:space="preserve">2 594,0</w:t>
            </w:r>
          </w:p>
        </w:tc>
        <w:tc>
          <w:tcPr>
            <w:tcW w:w="1264" w:type="dxa"/>
          </w:tcPr>
          <w:p>
            <w:pPr>
              <w:pStyle w:val="ConsPlusNormal"/>
              <w:jc w:val="center"/>
            </w:pPr>
            <w:r>
              <w:t xml:space="preserve">8 190,8</w:t>
            </w:r>
          </w:p>
        </w:tc>
        <w:tc>
          <w:tcPr>
            <w:tcW w:w="1264" w:type="dxa"/>
          </w:tcPr>
          <w:p>
            <w:pPr>
              <w:pStyle w:val="ConsPlusNormal"/>
              <w:jc w:val="center"/>
            </w:pPr>
            <w:r>
              <w:t xml:space="preserve">36 755,4</w:t>
            </w:r>
          </w:p>
        </w:tc>
        <w:tc>
          <w:tcPr>
            <w:tcW w:w="1384" w:type="dxa"/>
          </w:tcPr>
          <w:p>
            <w:pPr>
              <w:pStyle w:val="ConsPlusNormal"/>
              <w:jc w:val="center"/>
            </w:pPr>
            <w:r>
              <w:t xml:space="preserve">19 554,9</w:t>
            </w:r>
          </w:p>
        </w:tc>
        <w:tc>
          <w:tcPr>
            <w:tcW w:w="1384" w:type="dxa"/>
          </w:tcPr>
          <w:p>
            <w:pPr>
              <w:pStyle w:val="ConsPlusNormal"/>
              <w:jc w:val="center"/>
            </w:pPr>
            <w:r>
              <w:t xml:space="preserve">7 348,6</w:t>
            </w:r>
          </w:p>
        </w:tc>
        <w:tc>
          <w:tcPr>
            <w:tcW w:w="1264" w:type="dxa"/>
          </w:tcPr>
          <w:p>
            <w:pPr>
              <w:pStyle w:val="ConsPlusNormal"/>
              <w:jc w:val="center"/>
            </w:pPr>
            <w:r>
              <w:t xml:space="preserve">7 348,6</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311 847,0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Итого по подпрограмме "Чистая вода" государственной программы</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186 907,1</w:t>
            </w:r>
          </w:p>
        </w:tc>
        <w:tc>
          <w:tcPr>
            <w:tcW w:w="1384" w:type="dxa"/>
          </w:tcPr>
          <w:p>
            <w:pPr>
              <w:pStyle w:val="ConsPlusNormal"/>
              <w:jc w:val="center"/>
            </w:pPr>
            <w:r>
              <w:t xml:space="preserve">169 092,2</w:t>
            </w:r>
          </w:p>
        </w:tc>
        <w:tc>
          <w:tcPr>
            <w:tcW w:w="1384" w:type="dxa"/>
          </w:tcPr>
          <w:p>
            <w:pPr>
              <w:pStyle w:val="ConsPlusNormal"/>
              <w:jc w:val="center"/>
            </w:pPr>
            <w:r>
              <w:t xml:space="preserve">190 303,8</w:t>
            </w:r>
          </w:p>
        </w:tc>
        <w:tc>
          <w:tcPr>
            <w:tcW w:w="1264" w:type="dxa"/>
          </w:tcPr>
          <w:p>
            <w:pPr>
              <w:pStyle w:val="ConsPlusNormal"/>
              <w:jc w:val="center"/>
            </w:pPr>
            <w:r>
              <w:t xml:space="preserve">1 025 568,2</w:t>
            </w:r>
          </w:p>
        </w:tc>
        <w:tc>
          <w:tcPr>
            <w:tcW w:w="1264" w:type="dxa"/>
          </w:tcPr>
          <w:p>
            <w:pPr>
              <w:pStyle w:val="ConsPlusNormal"/>
              <w:jc w:val="center"/>
            </w:pPr>
            <w:r>
              <w:t xml:space="preserve">4 224 471,7</w:t>
            </w:r>
          </w:p>
        </w:tc>
        <w:tc>
          <w:tcPr>
            <w:tcW w:w="1384" w:type="dxa"/>
          </w:tcPr>
          <w:p>
            <w:pPr>
              <w:pStyle w:val="ConsPlusNormal"/>
              <w:jc w:val="center"/>
            </w:pPr>
            <w:r>
              <w:t xml:space="preserve">1 103 491,6</w:t>
            </w:r>
          </w:p>
        </w:tc>
        <w:tc>
          <w:tcPr>
            <w:tcW w:w="1384" w:type="dxa"/>
          </w:tcPr>
          <w:p>
            <w:pPr>
              <w:pStyle w:val="ConsPlusNormal"/>
              <w:jc w:val="center"/>
            </w:pPr>
            <w:r>
              <w:t xml:space="preserve">716 175,3</w:t>
            </w:r>
          </w:p>
        </w:tc>
        <w:tc>
          <w:tcPr>
            <w:tcW w:w="1264" w:type="dxa"/>
          </w:tcPr>
          <w:p>
            <w:pPr>
              <w:pStyle w:val="ConsPlusNormal"/>
              <w:jc w:val="center"/>
            </w:pPr>
            <w:r>
              <w:t xml:space="preserve">716 175,3</w:t>
            </w:r>
          </w:p>
        </w:tc>
        <w:tc>
          <w:tcPr>
            <w:tcW w:w="2438" w:type="dxa"/>
            <w:vMerge w:val="restart"/>
          </w:tcPr>
          <w:p>
            <w:pPr>
              <w:pStyle w:val="ConsPlusNormal"/>
            </w:pPr>
          </w:p>
        </w:tc>
        <w:tc>
          <w:tcPr>
            <w:tcW w:w="3458" w:type="dxa"/>
            <w:vMerge w:val="restart"/>
          </w:tcPr>
          <w:p>
            <w:pPr>
              <w:pStyle w:val="ConsPlusNormal"/>
            </w:pP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99 461,1</w:t>
            </w:r>
          </w:p>
        </w:tc>
        <w:tc>
          <w:tcPr>
            <w:tcW w:w="1384" w:type="dxa"/>
          </w:tcPr>
          <w:p>
            <w:pPr>
              <w:pStyle w:val="ConsPlusNormal"/>
              <w:jc w:val="center"/>
            </w:pPr>
            <w:r>
              <w:t xml:space="preserve">66 242,0</w:t>
            </w:r>
          </w:p>
        </w:tc>
        <w:tc>
          <w:tcPr>
            <w:tcW w:w="1384" w:type="dxa"/>
          </w:tcPr>
          <w:p>
            <w:pPr>
              <w:pStyle w:val="ConsPlusNormal"/>
              <w:jc w:val="center"/>
            </w:pPr>
            <w:r>
              <w:t xml:space="preserve">638 589,2</w:t>
            </w:r>
          </w:p>
        </w:tc>
        <w:tc>
          <w:tcPr>
            <w:tcW w:w="1264" w:type="dxa"/>
          </w:tcPr>
          <w:p>
            <w:pPr>
              <w:pStyle w:val="ConsPlusNormal"/>
              <w:jc w:val="center"/>
            </w:pPr>
            <w:r>
              <w:t xml:space="preserve">940 703,1</w:t>
            </w:r>
          </w:p>
        </w:tc>
        <w:tc>
          <w:tcPr>
            <w:tcW w:w="1264" w:type="dxa"/>
          </w:tcPr>
          <w:p>
            <w:pPr>
              <w:pStyle w:val="ConsPlusNormal"/>
              <w:jc w:val="center"/>
            </w:pPr>
            <w:r>
              <w:t xml:space="preserve">835 385,9</w:t>
            </w:r>
          </w:p>
        </w:tc>
        <w:tc>
          <w:tcPr>
            <w:tcW w:w="1384" w:type="dxa"/>
          </w:tcPr>
          <w:p>
            <w:pPr>
              <w:pStyle w:val="ConsPlusNormal"/>
              <w:jc w:val="center"/>
            </w:pPr>
            <w:r>
              <w:t xml:space="preserve">559 905,2</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10 003,5</w:t>
            </w:r>
          </w:p>
        </w:tc>
        <w:tc>
          <w:tcPr>
            <w:tcW w:w="1384" w:type="dxa"/>
          </w:tcPr>
          <w:p>
            <w:pPr>
              <w:pStyle w:val="ConsPlusNormal"/>
              <w:jc w:val="center"/>
            </w:pPr>
            <w:r>
              <w:t xml:space="preserve">15 107,4</w:t>
            </w:r>
          </w:p>
        </w:tc>
        <w:tc>
          <w:tcPr>
            <w:tcW w:w="1384" w:type="dxa"/>
          </w:tcPr>
          <w:p>
            <w:pPr>
              <w:pStyle w:val="ConsPlusNormal"/>
              <w:jc w:val="center"/>
            </w:pPr>
            <w:r>
              <w:t xml:space="preserve">6 233,1</w:t>
            </w:r>
          </w:p>
        </w:tc>
        <w:tc>
          <w:tcPr>
            <w:tcW w:w="1264" w:type="dxa"/>
          </w:tcPr>
          <w:p>
            <w:pPr>
              <w:pStyle w:val="ConsPlusNormal"/>
              <w:jc w:val="center"/>
            </w:pPr>
            <w:r>
              <w:t xml:space="preserve">39 616,8</w:t>
            </w:r>
          </w:p>
        </w:tc>
        <w:tc>
          <w:tcPr>
            <w:tcW w:w="1264" w:type="dxa"/>
          </w:tcPr>
          <w:p>
            <w:pPr>
              <w:pStyle w:val="ConsPlusNormal"/>
              <w:jc w:val="center"/>
            </w:pPr>
            <w:r>
              <w:t xml:space="preserve">94 838,6</w:t>
            </w:r>
          </w:p>
        </w:tc>
        <w:tc>
          <w:tcPr>
            <w:tcW w:w="1384" w:type="dxa"/>
          </w:tcPr>
          <w:p>
            <w:pPr>
              <w:pStyle w:val="ConsPlusNormal"/>
              <w:jc w:val="center"/>
            </w:pPr>
            <w:r>
              <w:t xml:space="preserve">42 805,6</w:t>
            </w:r>
          </w:p>
        </w:tc>
        <w:tc>
          <w:tcPr>
            <w:tcW w:w="1384" w:type="dxa"/>
          </w:tcPr>
          <w:p>
            <w:pPr>
              <w:pStyle w:val="ConsPlusNormal"/>
              <w:jc w:val="center"/>
            </w:pPr>
            <w:r>
              <w:t xml:space="preserve">10 569,2</w:t>
            </w:r>
          </w:p>
        </w:tc>
        <w:tc>
          <w:tcPr>
            <w:tcW w:w="1264" w:type="dxa"/>
          </w:tcPr>
          <w:p>
            <w:pPr>
              <w:pStyle w:val="ConsPlusNormal"/>
              <w:jc w:val="center"/>
            </w:pPr>
            <w:r>
              <w:t xml:space="preserve">10 569,2</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987 772,1</w:t>
            </w:r>
          </w:p>
        </w:tc>
        <w:tc>
          <w:tcPr>
            <w:tcW w:w="1384" w:type="dxa"/>
          </w:tcPr>
          <w:p>
            <w:pPr>
              <w:pStyle w:val="ConsPlusNormal"/>
              <w:jc w:val="center"/>
            </w:pPr>
            <w:r>
              <w:t xml:space="preserve">691 123,8</w:t>
            </w:r>
          </w:p>
        </w:tc>
        <w:tc>
          <w:tcPr>
            <w:tcW w:w="1384" w:type="dxa"/>
          </w:tcPr>
          <w:p>
            <w:pPr>
              <w:pStyle w:val="ConsPlusNormal"/>
              <w:jc w:val="center"/>
            </w:pPr>
            <w:r>
              <w:t xml:space="preserve">436 781,9</w:t>
            </w:r>
          </w:p>
        </w:tc>
        <w:tc>
          <w:tcPr>
            <w:tcW w:w="1264" w:type="dxa"/>
          </w:tcPr>
          <w:p>
            <w:pPr>
              <w:pStyle w:val="ConsPlusNormal"/>
              <w:jc w:val="center"/>
            </w:pPr>
            <w:r>
              <w:t xml:space="preserve">137 416,1</w:t>
            </w:r>
          </w:p>
        </w:tc>
        <w:tc>
          <w:tcPr>
            <w:tcW w:w="1264" w:type="dxa"/>
          </w:tcPr>
          <w:p>
            <w:pPr>
              <w:pStyle w:val="ConsPlusNormal"/>
              <w:jc w:val="center"/>
            </w:pPr>
            <w:r>
              <w:t xml:space="preserve">567 074,0</w:t>
            </w:r>
          </w:p>
        </w:tc>
        <w:tc>
          <w:tcPr>
            <w:tcW w:w="1384" w:type="dxa"/>
          </w:tcPr>
          <w:p>
            <w:pPr>
              <w:pStyle w:val="ConsPlusNormal"/>
              <w:jc w:val="center"/>
            </w:pPr>
            <w:r>
              <w:t xml:space="preserve">742 793,0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3"/>
            </w:pPr>
            <w:r>
              <w:t xml:space="preserve">1.2. Задача 2 государственной программы: создание безопасных и благоприятных условий проживания граждан на территории муниципальных образований Новосибирской области</w:t>
            </w:r>
          </w:p>
        </w:tc>
      </w:tr>
      <w:tr>
        <w:tc>
          <w:tcPr>
            <w:tcW w:w="23071" w:type="dxa"/>
            <w:gridSpan w:val="16"/>
          </w:tcPr>
          <w:p>
            <w:pPr>
              <w:pStyle w:val="ConsPlusNormal"/>
              <w:outlineLvl w:val="4"/>
            </w:pPr>
            <w:r>
              <w:t xml:space="preserve">1.2.1. Подпрограмма государственной программы "Безопасность жилищно-коммунального хозяйства"</w:t>
            </w:r>
          </w:p>
        </w:tc>
      </w:tr>
      <w:tr>
        <w:tc>
          <w:tcPr>
            <w:tcW w:w="23071" w:type="dxa"/>
            <w:gridSpan w:val="16"/>
          </w:tcPr>
          <w:p>
            <w:pPr>
              <w:pStyle w:val="ConsPlusNormal"/>
              <w:outlineLvl w:val="5"/>
            </w:pPr>
            <w:r>
              <w:t xml:space="preserve">1.2.1.1. Цель подпрограммы государственной программы: создание безопасных условий проживания граждан на территории Новосибирской области</w:t>
            </w:r>
          </w:p>
        </w:tc>
      </w:tr>
      <w:tr>
        <w:tc>
          <w:tcPr>
            <w:tcW w:w="23071" w:type="dxa"/>
            <w:gridSpan w:val="16"/>
          </w:tcPr>
          <w:p>
            <w:pPr>
              <w:pStyle w:val="ConsPlusNormal"/>
              <w:outlineLvl w:val="6"/>
            </w:pPr>
            <w:r>
              <w:t xml:space="preserve">1.2.1.1.1. Задача 1 подпрограммы государственной программы: обеспечение работы объектов жилищно-коммунального хозяйства Новосибирской области в осенне-зимний период</w:t>
            </w:r>
          </w:p>
        </w:tc>
      </w:tr>
      <w:tr>
        <w:tc>
          <w:tcPr>
            <w:tcW w:w="2608" w:type="dxa"/>
            <w:vMerge w:val="restart"/>
          </w:tcPr>
          <w:p>
            <w:pPr>
              <w:pStyle w:val="ConsPlusNormal"/>
            </w:pPr>
            <w:r>
              <w:t xml:space="preserve">1.2.1.1.1.1. Оказание государственной поддержки муниципальным образованиям Новосибирской области, </w:t>
            </w:r>
            <w:r>
              <w:t xml:space="preserve">муниципальным районам и городским округам Новосибирской области на подготовку объектов жилищно-коммунального хозяйства Новосибирской области к работе в осенне-зимний период (кроме города Новосибирска)</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1</w:t>
            </w:r>
          </w:p>
        </w:tc>
        <w:tc>
          <w:tcPr>
            <w:tcW w:w="567" w:type="dxa"/>
          </w:tcPr>
          <w:p>
            <w:pPr>
              <w:pStyle w:val="ConsPlusNormal"/>
              <w:jc w:val="center"/>
            </w:pPr>
            <w:r>
              <w:t xml:space="preserve">03</w:t>
            </w:r>
          </w:p>
        </w:tc>
        <w:tc>
          <w:tcPr>
            <w:tcW w:w="1384" w:type="dxa"/>
          </w:tcPr>
          <w:p>
            <w:pPr>
              <w:pStyle w:val="ConsPlusNormal"/>
              <w:jc w:val="center"/>
            </w:pPr>
            <w:r>
              <w:t xml:space="preserve">2 063 816,4</w:t>
            </w:r>
          </w:p>
        </w:tc>
        <w:tc>
          <w:tcPr>
            <w:tcW w:w="1384" w:type="dxa"/>
          </w:tcPr>
          <w:p>
            <w:pPr>
              <w:pStyle w:val="ConsPlusNormal"/>
              <w:jc w:val="center"/>
            </w:pPr>
            <w:r>
              <w:t xml:space="preserve">910 734,7</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restart"/>
          </w:tcPr>
          <w:p>
            <w:pPr>
              <w:pStyle w:val="ConsPlusNormal"/>
              <w:jc w:val="center"/>
            </w:pPr>
            <w:r>
              <w:t xml:space="preserve">МЖКХиЭ НСО, администрации МО НСО (во взаимодействии)</w:t>
            </w:r>
          </w:p>
        </w:tc>
        <w:tc>
          <w:tcPr>
            <w:tcW w:w="3458" w:type="dxa"/>
            <w:vMerge w:val="restart"/>
          </w:tcPr>
          <w:p>
            <w:pPr>
              <w:pStyle w:val="ConsPlusNormal"/>
            </w:pPr>
            <w:r>
              <w:t xml:space="preserve">Обеспечение ежегодной готовности объектов жилищно-коммунального хозяйства муниципальных образований Новосибирской области (кроме города Новосибирска) к работе в </w:t>
            </w:r>
            <w:r>
              <w:t xml:space="preserve">отопительный период. Реализация данного мероприятия прекращена с 2021 года</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w:t>
            </w:r>
            <w:r>
              <w:t xml:space="preserve">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107 024,8</w:t>
            </w:r>
          </w:p>
        </w:tc>
        <w:tc>
          <w:tcPr>
            <w:tcW w:w="1384" w:type="dxa"/>
          </w:tcPr>
          <w:p>
            <w:pPr>
              <w:pStyle w:val="ConsPlusNormal"/>
              <w:jc w:val="center"/>
            </w:pPr>
            <w:r>
              <w:t xml:space="preserve">46 336,3</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1.2.1.1.1.2. Оказание государственной поддержки муниципальным районам и городским округам Новосибирской области по организации тепло-, водоснабжения населения и водоотведения в осенне-зимний период, включая период его подготовки (кроме города Новосибирска)</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1</w:t>
            </w:r>
          </w:p>
        </w:tc>
        <w:tc>
          <w:tcPr>
            <w:tcW w:w="567" w:type="dxa"/>
          </w:tcPr>
          <w:p>
            <w:pPr>
              <w:pStyle w:val="ConsPlusNormal"/>
              <w:jc w:val="center"/>
            </w:pPr>
            <w:r>
              <w:t xml:space="preserve">03</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2 484 826,6</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restart"/>
          </w:tcPr>
          <w:p>
            <w:pPr>
              <w:pStyle w:val="ConsPlusNormal"/>
              <w:jc w:val="center"/>
            </w:pPr>
            <w:r>
              <w:t xml:space="preserve">МЖКХиЭ НСО, администрации МО НСО (во взаимодействии)</w:t>
            </w:r>
          </w:p>
        </w:tc>
        <w:tc>
          <w:tcPr>
            <w:tcW w:w="3458" w:type="dxa"/>
            <w:vMerge w:val="restart"/>
          </w:tcPr>
          <w:p>
            <w:pPr>
              <w:pStyle w:val="ConsPlusNormal"/>
            </w:pPr>
            <w:r>
              <w:t xml:space="preserve">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 погашение кредиторской задолженности организаций коммунального комплекса поставщикам топливно-энергетических ресурсов, в том числе за услуги по транспортировке газа, услуги водоснабжения и водоотведения. С 2022 года реализуется в рамках мероприятия 1.2.1.1.1.3</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0,0</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49 369,1</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0,0</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0,0</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1.2.1.1.1.3. Оказание государственной поддержки муниципальным районам </w:t>
            </w:r>
            <w:r>
              <w:t xml:space="preserve">и городским округам Новосибирской области по организации тепло-, водоснабжения населения и водоотведения в осенне-зимний период, включая период его подготовки (кроме города Новосибирска), за исключением мероприятий по содержанию объектов тепло-, водоснабжения и водоотведения в состоянии, обеспечивающем их бесперебойную работу, и по снабжению населения топливом</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1</w:t>
            </w:r>
          </w:p>
        </w:tc>
        <w:tc>
          <w:tcPr>
            <w:tcW w:w="567" w:type="dxa"/>
          </w:tcPr>
          <w:p>
            <w:pPr>
              <w:pStyle w:val="ConsPlusNormal"/>
              <w:jc w:val="center"/>
            </w:pPr>
            <w:r>
              <w:t xml:space="preserve">03</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2 186 378,7</w:t>
            </w:r>
          </w:p>
        </w:tc>
        <w:tc>
          <w:tcPr>
            <w:tcW w:w="1264" w:type="dxa"/>
          </w:tcPr>
          <w:p>
            <w:pPr>
              <w:pStyle w:val="ConsPlusNormal"/>
              <w:jc w:val="center"/>
            </w:pPr>
            <w:r>
              <w:t xml:space="preserve">2 092 080,2</w:t>
            </w:r>
          </w:p>
        </w:tc>
        <w:tc>
          <w:tcPr>
            <w:tcW w:w="1384" w:type="dxa"/>
          </w:tcPr>
          <w:p>
            <w:pPr>
              <w:pStyle w:val="ConsPlusNormal"/>
              <w:jc w:val="center"/>
            </w:pPr>
            <w:r>
              <w:t xml:space="preserve">2 093 092,0</w:t>
            </w:r>
          </w:p>
        </w:tc>
        <w:tc>
          <w:tcPr>
            <w:tcW w:w="1384" w:type="dxa"/>
          </w:tcPr>
          <w:p>
            <w:pPr>
              <w:pStyle w:val="ConsPlusNormal"/>
              <w:jc w:val="center"/>
            </w:pPr>
            <w:r>
              <w:t xml:space="preserve">2 096 423,4</w:t>
            </w:r>
          </w:p>
        </w:tc>
        <w:tc>
          <w:tcPr>
            <w:tcW w:w="1264" w:type="dxa"/>
          </w:tcPr>
          <w:p>
            <w:pPr>
              <w:pStyle w:val="ConsPlusNormal"/>
              <w:jc w:val="center"/>
            </w:pPr>
            <w:r>
              <w:t xml:space="preserve">2 096 423,4</w:t>
            </w:r>
          </w:p>
        </w:tc>
        <w:tc>
          <w:tcPr>
            <w:tcW w:w="2438" w:type="dxa"/>
            <w:vMerge w:val="restart"/>
          </w:tcPr>
          <w:p>
            <w:pPr>
              <w:pStyle w:val="ConsPlusNormal"/>
              <w:jc w:val="center"/>
            </w:pPr>
            <w:r>
              <w:t xml:space="preserve">МЖКХиЭ НСО, администрации МО НСО (во взаимодействии)</w:t>
            </w:r>
          </w:p>
        </w:tc>
        <w:tc>
          <w:tcPr>
            <w:tcW w:w="3458" w:type="dxa"/>
            <w:vMerge w:val="restart"/>
          </w:tcPr>
          <w:p>
            <w:pPr>
              <w:pStyle w:val="ConsPlusNormal"/>
            </w:pPr>
            <w:r>
              <w:t xml:space="preserve">Создание и поддержание нормативных запасов топлива на муниципальных источниках тепловой энергии в период </w:t>
            </w:r>
            <w:r>
              <w:t xml:space="preserve">подготовки к отопительному периоду и его прохождения; погашение кредиторской задолженности организаций коммунального комплекса поставщикам топливно-энергетических ресурсов, в том числе за услуги по транспортировке газа, услуги водоснабжения и водоотведения</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47 261,5</w:t>
            </w:r>
          </w:p>
        </w:tc>
        <w:tc>
          <w:tcPr>
            <w:tcW w:w="1264" w:type="dxa"/>
          </w:tcPr>
          <w:p>
            <w:pPr>
              <w:pStyle w:val="ConsPlusNormal"/>
              <w:jc w:val="center"/>
            </w:pPr>
            <w:r>
              <w:t xml:space="preserve">44 857,4</w:t>
            </w:r>
          </w:p>
        </w:tc>
        <w:tc>
          <w:tcPr>
            <w:tcW w:w="1384" w:type="dxa"/>
          </w:tcPr>
          <w:p>
            <w:pPr>
              <w:pStyle w:val="ConsPlusNormal"/>
              <w:jc w:val="center"/>
            </w:pPr>
            <w:r>
              <w:t xml:space="preserve">44 894,0</w:t>
            </w:r>
          </w:p>
        </w:tc>
        <w:tc>
          <w:tcPr>
            <w:tcW w:w="1384" w:type="dxa"/>
          </w:tcPr>
          <w:p>
            <w:pPr>
              <w:pStyle w:val="ConsPlusNormal"/>
              <w:jc w:val="center"/>
            </w:pPr>
            <w:r>
              <w:t xml:space="preserve">44 935,2</w:t>
            </w:r>
          </w:p>
        </w:tc>
        <w:tc>
          <w:tcPr>
            <w:tcW w:w="1264" w:type="dxa"/>
          </w:tcPr>
          <w:p>
            <w:pPr>
              <w:pStyle w:val="ConsPlusNormal"/>
              <w:jc w:val="center"/>
            </w:pPr>
            <w:r>
              <w:t xml:space="preserve">44 935,2</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6"/>
            </w:pPr>
            <w:r>
              <w:t xml:space="preserve">1.2.1.1.2. Задача 2 подпрограммы государственной программы: обеспечение переселения граждан из помещений, признанных аварийными</w:t>
            </w:r>
          </w:p>
        </w:tc>
      </w:tr>
      <w:tr>
        <w:tc>
          <w:tcPr>
            <w:tcW w:w="2608" w:type="dxa"/>
            <w:vMerge w:val="restart"/>
          </w:tcPr>
          <w:p>
            <w:pPr>
              <w:pStyle w:val="ConsPlusNormal"/>
            </w:pPr>
            <w:r>
              <w:t xml:space="preserve">1.2.1.1.2.1.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w:t>
            </w:r>
            <w:r>
              <w:t xml:space="preserve">аварийного жилищного фонда в жилые помещения, отвечающие установленным требованиям, на: приобретение жилых помещений у застройщиков многоквартирных домов; строительство жилых помещений; приобретение жилых помещений на вторичном рынке жилья; выкуп жилых помещений у собственников жилых помещений; снос расселенного аварийного жилищного фонда</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1</w:t>
            </w:r>
          </w:p>
        </w:tc>
        <w:tc>
          <w:tcPr>
            <w:tcW w:w="567" w:type="dxa"/>
          </w:tcPr>
          <w:p>
            <w:pPr>
              <w:pStyle w:val="ConsPlusNormal"/>
              <w:jc w:val="center"/>
            </w:pPr>
            <w:r>
              <w:t xml:space="preserve">02</w:t>
            </w:r>
          </w:p>
        </w:tc>
        <w:tc>
          <w:tcPr>
            <w:tcW w:w="1384" w:type="dxa"/>
          </w:tcPr>
          <w:p>
            <w:pPr>
              <w:pStyle w:val="ConsPlusNormal"/>
              <w:jc w:val="center"/>
            </w:pPr>
            <w:r>
              <w:t xml:space="preserve">373 270,6</w:t>
            </w:r>
          </w:p>
        </w:tc>
        <w:tc>
          <w:tcPr>
            <w:tcW w:w="1384" w:type="dxa"/>
          </w:tcPr>
          <w:p>
            <w:pPr>
              <w:pStyle w:val="ConsPlusNormal"/>
              <w:jc w:val="center"/>
            </w:pPr>
            <w:r>
              <w:t xml:space="preserve">233 673,2</w:t>
            </w:r>
          </w:p>
        </w:tc>
        <w:tc>
          <w:tcPr>
            <w:tcW w:w="1384" w:type="dxa"/>
          </w:tcPr>
          <w:p>
            <w:pPr>
              <w:pStyle w:val="ConsPlusNormal"/>
              <w:jc w:val="center"/>
            </w:pPr>
            <w:r>
              <w:t xml:space="preserve">220 543,4</w:t>
            </w:r>
          </w:p>
        </w:tc>
        <w:tc>
          <w:tcPr>
            <w:tcW w:w="1264" w:type="dxa"/>
          </w:tcPr>
          <w:p>
            <w:pPr>
              <w:pStyle w:val="ConsPlusNormal"/>
              <w:jc w:val="center"/>
            </w:pPr>
            <w:r>
              <w:t xml:space="preserve">202 958,1</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restart"/>
          </w:tcPr>
          <w:p>
            <w:pPr>
              <w:pStyle w:val="ConsPlusNormal"/>
              <w:jc w:val="center"/>
            </w:pPr>
            <w:r>
              <w:t xml:space="preserve">МЖКХиЭ НСО, администрации МО НСО (во взаимодействии)</w:t>
            </w:r>
          </w:p>
        </w:tc>
        <w:tc>
          <w:tcPr>
            <w:tcW w:w="3458" w:type="dxa"/>
            <w:vMerge w:val="restart"/>
          </w:tcPr>
          <w:p>
            <w:pPr>
              <w:pStyle w:val="ConsPlusNormal"/>
            </w:pPr>
            <w:r>
              <w:t xml:space="preserve">К концу 2022 года планируется: расселить из аварийного жилищного фонда 2007 человек; ликвидировать 29 346,65 кв. м аварийного жилищного фонда. С 2023 года реализуется в рамках мероприятия 1.2.1.1.2.2</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30 188,8</w:t>
            </w:r>
          </w:p>
        </w:tc>
        <w:tc>
          <w:tcPr>
            <w:tcW w:w="1384" w:type="dxa"/>
          </w:tcPr>
          <w:p>
            <w:pPr>
              <w:pStyle w:val="ConsPlusNormal"/>
              <w:jc w:val="center"/>
            </w:pPr>
            <w:r>
              <w:t xml:space="preserve">14 933,7</w:t>
            </w:r>
          </w:p>
        </w:tc>
        <w:tc>
          <w:tcPr>
            <w:tcW w:w="1384" w:type="dxa"/>
          </w:tcPr>
          <w:p>
            <w:pPr>
              <w:pStyle w:val="ConsPlusNormal"/>
              <w:jc w:val="center"/>
            </w:pPr>
            <w:r>
              <w:t xml:space="preserve">11 095,8</w:t>
            </w:r>
          </w:p>
        </w:tc>
        <w:tc>
          <w:tcPr>
            <w:tcW w:w="1264" w:type="dxa"/>
          </w:tcPr>
          <w:p>
            <w:pPr>
              <w:pStyle w:val="ConsPlusNormal"/>
              <w:jc w:val="center"/>
            </w:pPr>
            <w:r>
              <w:t xml:space="preserve">12 438,5</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1.2.1.1.2.2.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 отвечающие установленным </w:t>
            </w:r>
            <w:r>
              <w:t xml:space="preserve">требованиям, на: приобретение жилых помещений у застройщиков многоквартирных домов; строительство жилых помещений; приобретение жилых помещений на вторичном рынке жилья; выкуп жилых помещений у собственников жилых помещений</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1</w:t>
            </w:r>
          </w:p>
        </w:tc>
        <w:tc>
          <w:tcPr>
            <w:tcW w:w="567" w:type="dxa"/>
          </w:tcPr>
          <w:p>
            <w:pPr>
              <w:pStyle w:val="ConsPlusNormal"/>
              <w:jc w:val="center"/>
            </w:pPr>
            <w:r>
              <w:t xml:space="preserve">02</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202 958,1</w:t>
            </w:r>
          </w:p>
        </w:tc>
        <w:tc>
          <w:tcPr>
            <w:tcW w:w="1384" w:type="dxa"/>
          </w:tcPr>
          <w:p>
            <w:pPr>
              <w:pStyle w:val="ConsPlusNormal"/>
              <w:jc w:val="center"/>
            </w:pPr>
            <w:r>
              <w:t xml:space="preserve">202 958,1</w:t>
            </w:r>
          </w:p>
        </w:tc>
        <w:tc>
          <w:tcPr>
            <w:tcW w:w="1384" w:type="dxa"/>
          </w:tcPr>
          <w:p>
            <w:pPr>
              <w:pStyle w:val="ConsPlusNormal"/>
              <w:jc w:val="center"/>
            </w:pPr>
            <w:r>
              <w:t xml:space="preserve">202 958,1</w:t>
            </w:r>
          </w:p>
        </w:tc>
        <w:tc>
          <w:tcPr>
            <w:tcW w:w="1264" w:type="dxa"/>
          </w:tcPr>
          <w:p>
            <w:pPr>
              <w:pStyle w:val="ConsPlusNormal"/>
              <w:jc w:val="center"/>
            </w:pPr>
            <w:r>
              <w:t xml:space="preserve">202 958,1</w:t>
            </w:r>
          </w:p>
        </w:tc>
        <w:tc>
          <w:tcPr>
            <w:tcW w:w="2438" w:type="dxa"/>
            <w:vMerge w:val="restart"/>
          </w:tcPr>
          <w:p>
            <w:pPr>
              <w:pStyle w:val="ConsPlusNormal"/>
              <w:jc w:val="center"/>
            </w:pPr>
            <w:r>
              <w:t xml:space="preserve">МЖКХиЭ НСО, администрации МО НСО (во взаимодействии)</w:t>
            </w:r>
          </w:p>
        </w:tc>
        <w:tc>
          <w:tcPr>
            <w:tcW w:w="3458" w:type="dxa"/>
            <w:vMerge w:val="restart"/>
          </w:tcPr>
          <w:p>
            <w:pPr>
              <w:pStyle w:val="ConsPlusNormal"/>
            </w:pPr>
            <w:r>
              <w:t xml:space="preserve">К концу 2026 года планируется: расселить из аварийного жилищного фонда 2007 человек; ликвидировать 29 346,65 кв. м аварийного жилищного фонда</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2 050,1</w:t>
            </w:r>
          </w:p>
        </w:tc>
        <w:tc>
          <w:tcPr>
            <w:tcW w:w="1384" w:type="dxa"/>
          </w:tcPr>
          <w:p>
            <w:pPr>
              <w:pStyle w:val="ConsPlusNormal"/>
              <w:jc w:val="center"/>
            </w:pPr>
            <w:r>
              <w:t xml:space="preserve">2 050,1</w:t>
            </w:r>
          </w:p>
        </w:tc>
        <w:tc>
          <w:tcPr>
            <w:tcW w:w="1384" w:type="dxa"/>
          </w:tcPr>
          <w:p>
            <w:pPr>
              <w:pStyle w:val="ConsPlusNormal"/>
              <w:jc w:val="center"/>
            </w:pPr>
            <w:r>
              <w:t xml:space="preserve">2 050,1</w:t>
            </w:r>
          </w:p>
        </w:tc>
        <w:tc>
          <w:tcPr>
            <w:tcW w:w="1264" w:type="dxa"/>
          </w:tcPr>
          <w:p>
            <w:pPr>
              <w:pStyle w:val="ConsPlusNormal"/>
              <w:jc w:val="center"/>
            </w:pPr>
            <w:r>
              <w:t xml:space="preserve">2 050,1</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6"/>
            </w:pPr>
            <w:r>
              <w:t xml:space="preserve">1.2.1.1.5. Задача 5 подпрограммы государственной программы: повышение уровня надежности систем водо-, теплоснабжения и водоотведения</w:t>
            </w:r>
          </w:p>
        </w:tc>
      </w:tr>
      <w:tr>
        <w:tc>
          <w:tcPr>
            <w:tcW w:w="2608" w:type="dxa"/>
            <w:vMerge w:val="restart"/>
          </w:tcPr>
          <w:p>
            <w:pPr>
              <w:pStyle w:val="ConsPlusNormal"/>
            </w:pPr>
            <w:r>
              <w:t xml:space="preserve">1.2.1.1.5.1. Капитальный ремонт, реконструкция и строительство объектов водоснабжения, теплоснабжения и водоотведения; капитальный ремонт, реконструкция и строительство (замена) водозаборных скважин, мероприятия по доведению качества воды до нормативных требований </w:t>
            </w:r>
            <w:hyperlink r:id="rId279">
              <w:r>
                <w:rPr>
                  <w:color w:val="0000ff"/>
                </w:rPr>
                <w:t xml:space="preserve">СанПиН 2.1.4.1074-01</w:t>
              </w:r>
            </w:hyperlink>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1</w:t>
            </w:r>
          </w:p>
        </w:tc>
        <w:tc>
          <w:tcPr>
            <w:tcW w:w="567" w:type="dxa"/>
          </w:tcPr>
          <w:p>
            <w:pPr>
              <w:pStyle w:val="ConsPlusNormal"/>
              <w:jc w:val="center"/>
            </w:pPr>
            <w:r>
              <w:t xml:space="preserve">01</w:t>
            </w:r>
          </w:p>
        </w:tc>
        <w:tc>
          <w:tcPr>
            <w:tcW w:w="1384" w:type="dxa"/>
          </w:tcPr>
          <w:p>
            <w:pPr>
              <w:pStyle w:val="ConsPlusNormal"/>
              <w:jc w:val="center"/>
            </w:pPr>
            <w:r>
              <w:t xml:space="preserve">617 644,9</w:t>
            </w:r>
          </w:p>
        </w:tc>
        <w:tc>
          <w:tcPr>
            <w:tcW w:w="1384" w:type="dxa"/>
          </w:tcPr>
          <w:p>
            <w:pPr>
              <w:pStyle w:val="ConsPlusNormal"/>
              <w:jc w:val="center"/>
            </w:pPr>
            <w:r>
              <w:t xml:space="preserve">156 275,0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pPr>
          </w:p>
        </w:tc>
        <w:tc>
          <w:tcPr>
            <w:tcW w:w="2438" w:type="dxa"/>
            <w:vMerge w:val="restart"/>
          </w:tcPr>
          <w:p>
            <w:pPr>
              <w:pStyle w:val="ConsPlusNormal"/>
              <w:jc w:val="center"/>
            </w:pPr>
            <w:r>
              <w:t xml:space="preserve">МЖКХиЭ НСО, министерство сельского хозяйства Новосибирской области, администрации МО НСО (во взаимодействии), Фонд модернизации и развития жилищно-коммунального хозяйства муниципальных образований Новосибирской области</w:t>
            </w:r>
          </w:p>
        </w:tc>
        <w:tc>
          <w:tcPr>
            <w:tcW w:w="3458" w:type="dxa"/>
            <w:vMerge w:val="restart"/>
          </w:tcPr>
          <w:p>
            <w:pPr>
              <w:pStyle w:val="ConsPlusNormal"/>
            </w:pPr>
            <w:r>
              <w:t xml:space="preserve">Предотвращение ситуаций, связанных с нарушением режима водоотведения, бесперебойного обеспечения питьевой водой населения, обеспечение населения качественной питьевой водой; обеспечение бесперебойной работы объектов жизнеобеспечения и создание условий для их бесперебойной работы; предотвращение ситуаций, связанных с технологическим нарушением, приведшим к разрушению или повреждению сооружений и (или) технических устройств (оборудования), неконтролируемому взрыву и </w:t>
            </w:r>
            <w:r>
              <w:t xml:space="preserve">(или) выбросу опасных веществ, полному или частичному ограничению режима потребления тепловой энергии. Реализация данного мероприятия прекращена с 2021 года</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1</w:t>
            </w:r>
          </w:p>
        </w:tc>
        <w:tc>
          <w:tcPr>
            <w:tcW w:w="567" w:type="dxa"/>
          </w:tcPr>
          <w:p>
            <w:pPr>
              <w:pStyle w:val="ConsPlusNormal"/>
              <w:jc w:val="center"/>
            </w:pPr>
            <w:r>
              <w:t xml:space="preserve">01</w:t>
            </w:r>
          </w:p>
        </w:tc>
        <w:tc>
          <w:tcPr>
            <w:tcW w:w="1384" w:type="dxa"/>
          </w:tcPr>
          <w:p>
            <w:pPr>
              <w:pStyle w:val="ConsPlusNormal"/>
              <w:jc w:val="center"/>
            </w:pPr>
            <w:r>
              <w:t xml:space="preserve">17 385,0</w:t>
            </w:r>
          </w:p>
        </w:tc>
        <w:tc>
          <w:tcPr>
            <w:tcW w:w="1384" w:type="dxa"/>
          </w:tcPr>
          <w:p>
            <w:pPr>
              <w:pStyle w:val="ConsPlusNormal"/>
              <w:jc w:val="center"/>
            </w:pPr>
            <w:r>
              <w:t xml:space="preserve">13 100,5</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53 238,8</w:t>
            </w:r>
          </w:p>
        </w:tc>
        <w:tc>
          <w:tcPr>
            <w:tcW w:w="1384" w:type="dxa"/>
          </w:tcPr>
          <w:p>
            <w:pPr>
              <w:pStyle w:val="ConsPlusNormal"/>
              <w:jc w:val="center"/>
            </w:pPr>
            <w:r>
              <w:t xml:space="preserve">8 190,5</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1.2.1.1.5.2. Реализация мер государственной поддержки муниципальным образованиям Новосибирской области по содержанию объектов тепло-, водоснабжения и водоотведения в состоянии, обеспечивающем их бесперебойную работу</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1</w:t>
            </w:r>
          </w:p>
        </w:tc>
        <w:tc>
          <w:tcPr>
            <w:tcW w:w="567" w:type="dxa"/>
          </w:tcPr>
          <w:p>
            <w:pPr>
              <w:pStyle w:val="ConsPlusNormal"/>
              <w:jc w:val="center"/>
            </w:pPr>
            <w:r>
              <w:t xml:space="preserve">05</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373 884,2</w:t>
            </w:r>
          </w:p>
        </w:tc>
        <w:tc>
          <w:tcPr>
            <w:tcW w:w="1264" w:type="dxa"/>
          </w:tcPr>
          <w:p>
            <w:pPr>
              <w:pStyle w:val="ConsPlusNormal"/>
              <w:jc w:val="center"/>
            </w:pPr>
            <w:r>
              <w:t xml:space="preserve">433 932,4</w:t>
            </w:r>
          </w:p>
        </w:tc>
        <w:tc>
          <w:tcPr>
            <w:tcW w:w="1264" w:type="dxa"/>
          </w:tcPr>
          <w:p>
            <w:pPr>
              <w:pStyle w:val="ConsPlusNormal"/>
              <w:jc w:val="center"/>
            </w:pPr>
            <w:r>
              <w:t xml:space="preserve">465 932,4</w:t>
            </w:r>
          </w:p>
        </w:tc>
        <w:tc>
          <w:tcPr>
            <w:tcW w:w="1384" w:type="dxa"/>
          </w:tcPr>
          <w:p>
            <w:pPr>
              <w:pStyle w:val="ConsPlusNormal"/>
              <w:jc w:val="center"/>
            </w:pPr>
            <w:r>
              <w:t xml:space="preserve">428 932,4</w:t>
            </w:r>
          </w:p>
        </w:tc>
        <w:tc>
          <w:tcPr>
            <w:tcW w:w="1384" w:type="dxa"/>
          </w:tcPr>
          <w:p>
            <w:pPr>
              <w:pStyle w:val="ConsPlusNormal"/>
              <w:jc w:val="center"/>
            </w:pPr>
            <w:r>
              <w:t xml:space="preserve">428 932,4</w:t>
            </w:r>
          </w:p>
        </w:tc>
        <w:tc>
          <w:tcPr>
            <w:tcW w:w="1264" w:type="dxa"/>
          </w:tcPr>
          <w:p>
            <w:pPr>
              <w:pStyle w:val="ConsPlusNormal"/>
              <w:jc w:val="center"/>
            </w:pPr>
            <w:r>
              <w:t xml:space="preserve">428 932,4</w:t>
            </w:r>
          </w:p>
        </w:tc>
        <w:tc>
          <w:tcPr>
            <w:tcW w:w="2438" w:type="dxa"/>
            <w:vMerge w:val="restart"/>
          </w:tcPr>
          <w:p>
            <w:pPr>
              <w:pStyle w:val="ConsPlusNormal"/>
              <w:jc w:val="center"/>
            </w:pPr>
            <w:r>
              <w:t xml:space="preserve">МЖКХиЭ НСО, ГКУ НСО "Проектная дирекция министерства жилищно-коммунального хозяйства и энергетики Новосибирской области", администрации МО НСО (во взаимодействии)</w:t>
            </w:r>
          </w:p>
        </w:tc>
        <w:tc>
          <w:tcPr>
            <w:tcW w:w="3458" w:type="dxa"/>
            <w:vMerge w:val="restart"/>
          </w:tcPr>
          <w:p>
            <w:pPr>
              <w:pStyle w:val="ConsPlusNormal"/>
            </w:pPr>
            <w:r>
              <w:t xml:space="preserve">Обеспечение в муниципальных районах и городских округах Новосибирской области (кроме города Новосибирска) бесперебойной работы объектов жизнеобеспечения, создание условий их бесперебойной работы, путем проведения их ремонтов, в том числе капитальных, приобретения необходимых материалов, оборудования, а также проектирования строительства, реконструкции, капитального ремонта объектов жизнеобеспечения и проведения государственной экспертизы проектно-сметной документации</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8 236,0</w:t>
            </w:r>
          </w:p>
        </w:tc>
        <w:tc>
          <w:tcPr>
            <w:tcW w:w="1264" w:type="dxa"/>
          </w:tcPr>
          <w:p>
            <w:pPr>
              <w:pStyle w:val="ConsPlusNormal"/>
              <w:jc w:val="center"/>
            </w:pPr>
            <w:r>
              <w:t xml:space="preserve">9 078,3</w:t>
            </w:r>
          </w:p>
        </w:tc>
        <w:tc>
          <w:tcPr>
            <w:tcW w:w="1264" w:type="dxa"/>
          </w:tcPr>
          <w:p>
            <w:pPr>
              <w:pStyle w:val="ConsPlusNormal"/>
              <w:jc w:val="center"/>
            </w:pPr>
            <w:r>
              <w:t xml:space="preserve">9 726,9</w:t>
            </w:r>
          </w:p>
        </w:tc>
        <w:tc>
          <w:tcPr>
            <w:tcW w:w="1384" w:type="dxa"/>
          </w:tcPr>
          <w:p>
            <w:pPr>
              <w:pStyle w:val="ConsPlusNormal"/>
              <w:jc w:val="center"/>
            </w:pPr>
            <w:r>
              <w:t xml:space="preserve">9 223,1</w:t>
            </w:r>
          </w:p>
        </w:tc>
        <w:tc>
          <w:tcPr>
            <w:tcW w:w="1384" w:type="dxa"/>
          </w:tcPr>
          <w:p>
            <w:pPr>
              <w:pStyle w:val="ConsPlusNormal"/>
              <w:jc w:val="center"/>
            </w:pPr>
            <w:r>
              <w:t xml:space="preserve">9 223,1</w:t>
            </w:r>
          </w:p>
        </w:tc>
        <w:tc>
          <w:tcPr>
            <w:tcW w:w="1264" w:type="dxa"/>
          </w:tcPr>
          <w:p>
            <w:pPr>
              <w:pStyle w:val="ConsPlusNormal"/>
              <w:jc w:val="center"/>
            </w:pPr>
            <w:r>
              <w:t xml:space="preserve">9 223,1</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6"/>
            </w:pPr>
            <w:r>
              <w:t xml:space="preserve">1.2.1.1.6. Задача 6 подпрограммы государственной программы: восстановление эксплуатационных характеристик общего имущества многоквартирных домов, исключенных из региональной программы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w:t>
            </w:r>
          </w:p>
        </w:tc>
      </w:tr>
      <w:tr>
        <w:tc>
          <w:tcPr>
            <w:tcW w:w="2608" w:type="dxa"/>
            <w:vMerge w:val="restart"/>
          </w:tcPr>
          <w:p>
            <w:pPr>
              <w:pStyle w:val="ConsPlusNormal"/>
            </w:pPr>
            <w:r>
              <w:t xml:space="preserve">1.2.1.1.6.1. Предоставление мер государственной </w:t>
            </w:r>
            <w:r>
              <w:t xml:space="preserve">поддержки на реализацию мероприятий по проведению ремонта общего имущества в многоквартирных домах, исключенных из региональной программы капитального ремонта общего имущества в многоквартирных домах, расположенных на территории Новосибирской области, в связи с физическим износом, превышающим семьдесят процентов</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restart"/>
          </w:tcPr>
          <w:p>
            <w:pPr>
              <w:pStyle w:val="ConsPlusNormal"/>
              <w:jc w:val="center"/>
            </w:pPr>
            <w:r>
              <w:t xml:space="preserve">МЖКХиЭ НСО, администрации МО НСО (во </w:t>
            </w:r>
            <w:r>
              <w:t xml:space="preserve">взаимодействии)</w:t>
            </w:r>
          </w:p>
        </w:tc>
        <w:tc>
          <w:tcPr>
            <w:tcW w:w="3458" w:type="dxa"/>
            <w:vMerge w:val="restart"/>
          </w:tcPr>
          <w:p>
            <w:pPr>
              <w:pStyle w:val="ConsPlusNormal"/>
            </w:pPr>
            <w:r>
              <w:t xml:space="preserve">Реализация мероприятия возможна при выделении объемов финансирования начиная </w:t>
            </w:r>
            <w:r>
              <w:t xml:space="preserve">с 2024 года</w:t>
            </w:r>
          </w:p>
        </w:tc>
      </w:tr>
      <w:tr>
        <w:tc>
          <w:tcPr>
            <w:tcW w:w="2608" w:type="dxa"/>
            <w:vMerge w:val="continue"/>
          </w:tcPr>
          <w:p>
            <w:pPr>
              <w:pStyle w:val="ConsPlusNormal"/>
            </w:pPr>
          </w:p>
        </w:tc>
        <w:tc>
          <w:tcPr>
            <w:tcW w:w="1417" w:type="dxa"/>
          </w:tcPr>
          <w:p>
            <w:pPr>
              <w:pStyle w:val="ConsPlusNormal"/>
            </w:pPr>
            <w:r>
              <w:t xml:space="preserve">федеральны</w:t>
            </w:r>
            <w:r>
              <w:t xml:space="preserve">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384" w:type="dxa"/>
          </w:tcPr>
          <w:p>
            <w:pPr>
              <w:pStyle w:val="ConsPlusNormal"/>
              <w:jc w:val="center"/>
            </w:pPr>
            <w:r>
              <w:t xml:space="preserve">-</w:t>
            </w:r>
          </w:p>
        </w:tc>
        <w:tc>
          <w:tcPr>
            <w:tcW w:w="1264" w:type="dxa"/>
          </w:tcPr>
          <w:p>
            <w:pPr>
              <w:pStyle w:val="ConsPlusNormal"/>
              <w:jc w:val="center"/>
            </w:pPr>
            <w:r>
              <w:t xml:space="preserve">-</w:t>
            </w:r>
          </w:p>
        </w:tc>
        <w:tc>
          <w:tcPr>
            <w:tcW w:w="1264" w:type="dxa"/>
          </w:tcPr>
          <w:p>
            <w:pPr>
              <w:pStyle w:val="ConsPlusNormal"/>
              <w:jc w:val="center"/>
            </w:pPr>
            <w:r>
              <w:t xml:space="preserve">-</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Итого по подпрограмме "Безопасность жилищно-коммунального хозяйства" государственной программы</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3 054 731,9</w:t>
            </w:r>
          </w:p>
        </w:tc>
        <w:tc>
          <w:tcPr>
            <w:tcW w:w="1384" w:type="dxa"/>
          </w:tcPr>
          <w:p>
            <w:pPr>
              <w:pStyle w:val="ConsPlusNormal"/>
              <w:jc w:val="center"/>
            </w:pPr>
            <w:r>
              <w:t xml:space="preserve">1 300 682,9</w:t>
            </w:r>
          </w:p>
        </w:tc>
        <w:tc>
          <w:tcPr>
            <w:tcW w:w="1384" w:type="dxa"/>
          </w:tcPr>
          <w:p>
            <w:pPr>
              <w:pStyle w:val="ConsPlusNormal"/>
              <w:jc w:val="center"/>
            </w:pPr>
            <w:r>
              <w:t xml:space="preserve">3 079 254,2</w:t>
            </w:r>
          </w:p>
        </w:tc>
        <w:tc>
          <w:tcPr>
            <w:tcW w:w="1264" w:type="dxa"/>
          </w:tcPr>
          <w:p>
            <w:pPr>
              <w:pStyle w:val="ConsPlusNormal"/>
              <w:jc w:val="center"/>
            </w:pPr>
            <w:r>
              <w:t xml:space="preserve">2 823 269,2</w:t>
            </w:r>
          </w:p>
        </w:tc>
        <w:tc>
          <w:tcPr>
            <w:tcW w:w="1264" w:type="dxa"/>
          </w:tcPr>
          <w:p>
            <w:pPr>
              <w:pStyle w:val="ConsPlusNormal"/>
              <w:jc w:val="center"/>
            </w:pPr>
            <w:r>
              <w:t xml:space="preserve">2 760 970,7</w:t>
            </w:r>
          </w:p>
        </w:tc>
        <w:tc>
          <w:tcPr>
            <w:tcW w:w="1384" w:type="dxa"/>
          </w:tcPr>
          <w:p>
            <w:pPr>
              <w:pStyle w:val="ConsPlusNormal"/>
              <w:jc w:val="center"/>
            </w:pPr>
            <w:r>
              <w:t xml:space="preserve">2 724 982,5</w:t>
            </w:r>
          </w:p>
        </w:tc>
        <w:tc>
          <w:tcPr>
            <w:tcW w:w="1384" w:type="dxa"/>
          </w:tcPr>
          <w:p>
            <w:pPr>
              <w:pStyle w:val="ConsPlusNormal"/>
              <w:jc w:val="center"/>
            </w:pPr>
            <w:r>
              <w:t xml:space="preserve">2 728 313,8</w:t>
            </w:r>
          </w:p>
        </w:tc>
        <w:tc>
          <w:tcPr>
            <w:tcW w:w="1264" w:type="dxa"/>
          </w:tcPr>
          <w:p>
            <w:pPr>
              <w:pStyle w:val="ConsPlusNormal"/>
              <w:jc w:val="center"/>
            </w:pPr>
            <w:r>
              <w:t xml:space="preserve">2 728 313,9</w:t>
            </w:r>
          </w:p>
        </w:tc>
        <w:tc>
          <w:tcPr>
            <w:tcW w:w="2438" w:type="dxa"/>
            <w:vMerge w:val="restart"/>
          </w:tcPr>
          <w:p>
            <w:pPr>
              <w:pStyle w:val="ConsPlusNormal"/>
            </w:pPr>
          </w:p>
        </w:tc>
        <w:tc>
          <w:tcPr>
            <w:tcW w:w="3458" w:type="dxa"/>
            <w:vMerge w:val="restart"/>
          </w:tcPr>
          <w:p>
            <w:pPr>
              <w:pStyle w:val="ConsPlusNormal"/>
            </w:pP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17 385,0</w:t>
            </w:r>
          </w:p>
        </w:tc>
        <w:tc>
          <w:tcPr>
            <w:tcW w:w="1384" w:type="dxa"/>
          </w:tcPr>
          <w:p>
            <w:pPr>
              <w:pStyle w:val="ConsPlusNormal"/>
              <w:jc w:val="center"/>
            </w:pPr>
            <w:r>
              <w:t xml:space="preserve">13 100,5</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190 452,4</w:t>
            </w:r>
          </w:p>
        </w:tc>
        <w:tc>
          <w:tcPr>
            <w:tcW w:w="1384" w:type="dxa"/>
          </w:tcPr>
          <w:p>
            <w:pPr>
              <w:pStyle w:val="ConsPlusNormal"/>
              <w:jc w:val="center"/>
            </w:pPr>
            <w:r>
              <w:t xml:space="preserve">69 460,5</w:t>
            </w:r>
          </w:p>
        </w:tc>
        <w:tc>
          <w:tcPr>
            <w:tcW w:w="1384" w:type="dxa"/>
          </w:tcPr>
          <w:p>
            <w:pPr>
              <w:pStyle w:val="ConsPlusNormal"/>
              <w:jc w:val="center"/>
            </w:pPr>
            <w:r>
              <w:t xml:space="preserve">68 700,9</w:t>
            </w:r>
          </w:p>
        </w:tc>
        <w:tc>
          <w:tcPr>
            <w:tcW w:w="1264" w:type="dxa"/>
          </w:tcPr>
          <w:p>
            <w:pPr>
              <w:pStyle w:val="ConsPlusNormal"/>
              <w:jc w:val="center"/>
            </w:pPr>
            <w:r>
              <w:t xml:space="preserve">68 778,3</w:t>
            </w:r>
          </w:p>
        </w:tc>
        <w:tc>
          <w:tcPr>
            <w:tcW w:w="1264" w:type="dxa"/>
          </w:tcPr>
          <w:p>
            <w:pPr>
              <w:pStyle w:val="ConsPlusNormal"/>
              <w:jc w:val="center"/>
            </w:pPr>
            <w:r>
              <w:t xml:space="preserve">56 634,4</w:t>
            </w:r>
          </w:p>
        </w:tc>
        <w:tc>
          <w:tcPr>
            <w:tcW w:w="1384" w:type="dxa"/>
          </w:tcPr>
          <w:p>
            <w:pPr>
              <w:pStyle w:val="ConsPlusNormal"/>
              <w:jc w:val="center"/>
            </w:pPr>
            <w:r>
              <w:t xml:space="preserve">56 167,2</w:t>
            </w:r>
          </w:p>
        </w:tc>
        <w:tc>
          <w:tcPr>
            <w:tcW w:w="1384" w:type="dxa"/>
          </w:tcPr>
          <w:p>
            <w:pPr>
              <w:pStyle w:val="ConsPlusNormal"/>
              <w:jc w:val="center"/>
            </w:pPr>
            <w:r>
              <w:t xml:space="preserve">56 208,4</w:t>
            </w:r>
          </w:p>
        </w:tc>
        <w:tc>
          <w:tcPr>
            <w:tcW w:w="1264" w:type="dxa"/>
          </w:tcPr>
          <w:p>
            <w:pPr>
              <w:pStyle w:val="ConsPlusNormal"/>
              <w:jc w:val="center"/>
            </w:pPr>
            <w:r>
              <w:t xml:space="preserve">56 208,4</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4"/>
            </w:pPr>
            <w:r>
              <w:t xml:space="preserve">1.2.2. Подпрограмма государственной программы "Благоустройство территорий населенных пунктов"</w:t>
            </w:r>
          </w:p>
        </w:tc>
      </w:tr>
      <w:tr>
        <w:tc>
          <w:tcPr>
            <w:tcW w:w="23071" w:type="dxa"/>
            <w:gridSpan w:val="16"/>
          </w:tcPr>
          <w:p>
            <w:pPr>
              <w:pStyle w:val="ConsPlusNormal"/>
              <w:outlineLvl w:val="5"/>
            </w:pPr>
            <w:r>
              <w:t xml:space="preserve">1.2.2.1. Цель подпрограммы государственной программы: повышение уровня комплексного благоустройства для повышения качества жизни граждан на территории Новосибирской области</w:t>
            </w:r>
          </w:p>
        </w:tc>
      </w:tr>
      <w:tr>
        <w:tc>
          <w:tcPr>
            <w:tcW w:w="23071" w:type="dxa"/>
            <w:gridSpan w:val="16"/>
          </w:tcPr>
          <w:p>
            <w:pPr>
              <w:pStyle w:val="ConsPlusNormal"/>
              <w:outlineLvl w:val="6"/>
            </w:pPr>
            <w:r>
              <w:t xml:space="preserve">1.2.2.1.1. Задача 1 подпрограммы государственной программы: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Новосибирской области с вовлечением заинтересованных граждан и организаций в процесс реализации</w:t>
            </w:r>
          </w:p>
        </w:tc>
      </w:tr>
      <w:tr>
        <w:tc>
          <w:tcPr>
            <w:tcW w:w="2608" w:type="dxa"/>
            <w:vMerge w:val="restart"/>
          </w:tcPr>
          <w:p>
            <w:pPr>
              <w:pStyle w:val="ConsPlusNormal"/>
            </w:pPr>
            <w:r>
              <w:t xml:space="preserve">1.2.2.1.1.1. Региональный проект "Формирование комфортной городской среды"</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2</w:t>
            </w:r>
          </w:p>
        </w:tc>
        <w:tc>
          <w:tcPr>
            <w:tcW w:w="567" w:type="dxa"/>
          </w:tcPr>
          <w:p>
            <w:pPr>
              <w:pStyle w:val="ConsPlusNormal"/>
              <w:jc w:val="center"/>
            </w:pPr>
            <w:r>
              <w:t xml:space="preserve">F2</w:t>
            </w:r>
          </w:p>
        </w:tc>
        <w:tc>
          <w:tcPr>
            <w:tcW w:w="1384" w:type="dxa"/>
          </w:tcPr>
          <w:p>
            <w:pPr>
              <w:pStyle w:val="ConsPlusNormal"/>
              <w:jc w:val="center"/>
            </w:pPr>
            <w:r>
              <w:t xml:space="preserve">104 749,7</w:t>
            </w:r>
          </w:p>
        </w:tc>
        <w:tc>
          <w:tcPr>
            <w:tcW w:w="1384" w:type="dxa"/>
          </w:tcPr>
          <w:p>
            <w:pPr>
              <w:pStyle w:val="ConsPlusNormal"/>
              <w:jc w:val="center"/>
            </w:pPr>
            <w:r>
              <w:t xml:space="preserve">82 871,5</w:t>
            </w:r>
          </w:p>
        </w:tc>
        <w:tc>
          <w:tcPr>
            <w:tcW w:w="1384" w:type="dxa"/>
          </w:tcPr>
          <w:p>
            <w:pPr>
              <w:pStyle w:val="ConsPlusNormal"/>
              <w:jc w:val="center"/>
            </w:pPr>
            <w:r>
              <w:t xml:space="preserve">128 525,0</w:t>
            </w:r>
          </w:p>
        </w:tc>
        <w:tc>
          <w:tcPr>
            <w:tcW w:w="1264" w:type="dxa"/>
          </w:tcPr>
          <w:p>
            <w:pPr>
              <w:pStyle w:val="ConsPlusNormal"/>
              <w:jc w:val="center"/>
            </w:pPr>
            <w:r>
              <w:t xml:space="preserve">150 333,4</w:t>
            </w:r>
          </w:p>
        </w:tc>
        <w:tc>
          <w:tcPr>
            <w:tcW w:w="1264" w:type="dxa"/>
          </w:tcPr>
          <w:p>
            <w:pPr>
              <w:pStyle w:val="ConsPlusNormal"/>
              <w:jc w:val="center"/>
            </w:pPr>
            <w:r>
              <w:t xml:space="preserve">230 029,1</w:t>
            </w:r>
          </w:p>
        </w:tc>
        <w:tc>
          <w:tcPr>
            <w:tcW w:w="1384" w:type="dxa"/>
          </w:tcPr>
          <w:p>
            <w:pPr>
              <w:pStyle w:val="ConsPlusNormal"/>
              <w:jc w:val="center"/>
            </w:pPr>
            <w:r>
              <w:t xml:space="preserve">34 707,7</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restart"/>
          </w:tcPr>
          <w:p>
            <w:pPr>
              <w:pStyle w:val="ConsPlusNormal"/>
              <w:jc w:val="center"/>
            </w:pPr>
            <w:r>
              <w:t xml:space="preserve">МЖКХиЭ НСО, администрации МО НСО (во взаимодействии)</w:t>
            </w:r>
          </w:p>
        </w:tc>
        <w:tc>
          <w:tcPr>
            <w:tcW w:w="3458" w:type="dxa"/>
            <w:vMerge w:val="restart"/>
          </w:tcPr>
          <w:p>
            <w:pPr>
              <w:pStyle w:val="ConsPlusNormal"/>
            </w:pPr>
            <w:r>
              <w:t xml:space="preserve">Реализация подпрограммы позволит достичь следующих результатов к концу 2024 года: улучшение содержания объектов благоустройства, зеленых насаждений и в целом внешнего облика более чем в 107 населенных пунктах муниципальных образований Новосибирской области; осуществление организации (ремонта) уличного освещения в населенных пунктах Новосибирской области; обеспечение ввода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Новосибирской области; повышение уровня благоустройства и совершенствования внешнего облика территорий муниципальных образований Новосибирской области; повышение эстетического качества среды территорий населенных пунктов и формирование </w:t>
            </w:r>
            <w:r>
              <w:t xml:space="preserve">современного облика населенных пунктов Новосибирской области, сочетающее в себе элементы новизны и привлекательности; создание благоприятных и комфортных условий проживания и отдыха населения; повышение уровня доступности информации и информирования граждан и заинтересованных лиц о задачах и проектах по благоустройству территорий населенных пунктов Новосибирской области</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2</w:t>
            </w:r>
          </w:p>
        </w:tc>
        <w:tc>
          <w:tcPr>
            <w:tcW w:w="567" w:type="dxa"/>
          </w:tcPr>
          <w:p>
            <w:pPr>
              <w:pStyle w:val="ConsPlusNormal"/>
              <w:jc w:val="center"/>
            </w:pPr>
            <w:r>
              <w:t xml:space="preserve">F2</w:t>
            </w:r>
          </w:p>
        </w:tc>
        <w:tc>
          <w:tcPr>
            <w:tcW w:w="1384" w:type="dxa"/>
          </w:tcPr>
          <w:p>
            <w:pPr>
              <w:pStyle w:val="ConsPlusNormal"/>
              <w:jc w:val="center"/>
            </w:pPr>
            <w:r>
              <w:t xml:space="preserve">922 092,7</w:t>
            </w:r>
          </w:p>
        </w:tc>
        <w:tc>
          <w:tcPr>
            <w:tcW w:w="1384" w:type="dxa"/>
          </w:tcPr>
          <w:p>
            <w:pPr>
              <w:pStyle w:val="ConsPlusNormal"/>
              <w:jc w:val="center"/>
            </w:pPr>
            <w:r>
              <w:t xml:space="preserve">833 916,6</w:t>
            </w:r>
          </w:p>
        </w:tc>
        <w:tc>
          <w:tcPr>
            <w:tcW w:w="1384" w:type="dxa"/>
          </w:tcPr>
          <w:p>
            <w:pPr>
              <w:pStyle w:val="ConsPlusNormal"/>
              <w:jc w:val="center"/>
            </w:pPr>
            <w:r>
              <w:t xml:space="preserve">894 222,6</w:t>
            </w:r>
          </w:p>
        </w:tc>
        <w:tc>
          <w:tcPr>
            <w:tcW w:w="1264" w:type="dxa"/>
          </w:tcPr>
          <w:p>
            <w:pPr>
              <w:pStyle w:val="ConsPlusNormal"/>
              <w:jc w:val="center"/>
            </w:pPr>
            <w:r>
              <w:t xml:space="preserve">744 233,9</w:t>
            </w:r>
          </w:p>
        </w:tc>
        <w:tc>
          <w:tcPr>
            <w:tcW w:w="1264" w:type="dxa"/>
          </w:tcPr>
          <w:p>
            <w:pPr>
              <w:pStyle w:val="ConsPlusNormal"/>
              <w:jc w:val="center"/>
            </w:pPr>
            <w:r>
              <w:t xml:space="preserve">879 415,7</w:t>
            </w:r>
          </w:p>
        </w:tc>
        <w:tc>
          <w:tcPr>
            <w:tcW w:w="1384" w:type="dxa"/>
          </w:tcPr>
          <w:p>
            <w:pPr>
              <w:pStyle w:val="ConsPlusNormal"/>
              <w:jc w:val="center"/>
            </w:pPr>
            <w:r>
              <w:t xml:space="preserve">832 984,8</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40 483,9</w:t>
            </w:r>
          </w:p>
        </w:tc>
        <w:tc>
          <w:tcPr>
            <w:tcW w:w="1384" w:type="dxa"/>
          </w:tcPr>
          <w:p>
            <w:pPr>
              <w:pStyle w:val="ConsPlusNormal"/>
              <w:jc w:val="center"/>
            </w:pPr>
            <w:r>
              <w:t xml:space="preserve">36 471,9</w:t>
            </w:r>
          </w:p>
        </w:tc>
        <w:tc>
          <w:tcPr>
            <w:tcW w:w="1384" w:type="dxa"/>
          </w:tcPr>
          <w:p>
            <w:pPr>
              <w:pStyle w:val="ConsPlusNormal"/>
              <w:jc w:val="center"/>
            </w:pPr>
            <w:r>
              <w:t xml:space="preserve">21 016,3</w:t>
            </w:r>
          </w:p>
        </w:tc>
        <w:tc>
          <w:tcPr>
            <w:tcW w:w="1264" w:type="dxa"/>
          </w:tcPr>
          <w:p>
            <w:pPr>
              <w:pStyle w:val="ConsPlusNormal"/>
              <w:jc w:val="center"/>
            </w:pPr>
            <w:r>
              <w:t xml:space="preserve">27 524,7</w:t>
            </w:r>
          </w:p>
        </w:tc>
        <w:tc>
          <w:tcPr>
            <w:tcW w:w="1264" w:type="dxa"/>
          </w:tcPr>
          <w:p>
            <w:pPr>
              <w:pStyle w:val="ConsPlusNormal"/>
              <w:jc w:val="center"/>
            </w:pPr>
            <w:r>
              <w:t xml:space="preserve">30 324,3</w:t>
            </w:r>
          </w:p>
        </w:tc>
        <w:tc>
          <w:tcPr>
            <w:tcW w:w="1384" w:type="dxa"/>
          </w:tcPr>
          <w:p>
            <w:pPr>
              <w:pStyle w:val="ConsPlusNormal"/>
              <w:jc w:val="center"/>
            </w:pPr>
            <w:r>
              <w:t xml:space="preserve">27 197,3</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2 429,4</w:t>
            </w:r>
          </w:p>
        </w:tc>
        <w:tc>
          <w:tcPr>
            <w:tcW w:w="1384" w:type="dxa"/>
          </w:tcPr>
          <w:p>
            <w:pPr>
              <w:pStyle w:val="ConsPlusNormal"/>
              <w:jc w:val="center"/>
            </w:pPr>
            <w:r>
              <w:t xml:space="preserve">3 505,7</w:t>
            </w:r>
          </w:p>
        </w:tc>
        <w:tc>
          <w:tcPr>
            <w:tcW w:w="1384" w:type="dxa"/>
          </w:tcPr>
          <w:p>
            <w:pPr>
              <w:pStyle w:val="ConsPlusNormal"/>
              <w:jc w:val="center"/>
            </w:pPr>
            <w:r>
              <w:t xml:space="preserve">7 082,9</w:t>
            </w:r>
          </w:p>
        </w:tc>
        <w:tc>
          <w:tcPr>
            <w:tcW w:w="1264" w:type="dxa"/>
          </w:tcPr>
          <w:p>
            <w:pPr>
              <w:pStyle w:val="ConsPlusNormal"/>
              <w:jc w:val="center"/>
            </w:pPr>
            <w:r>
              <w:t xml:space="preserve">10 733,9</w:t>
            </w:r>
          </w:p>
        </w:tc>
        <w:tc>
          <w:tcPr>
            <w:tcW w:w="1264" w:type="dxa"/>
          </w:tcPr>
          <w:p>
            <w:pPr>
              <w:pStyle w:val="ConsPlusNormal"/>
              <w:jc w:val="center"/>
            </w:pPr>
            <w:r>
              <w:t xml:space="preserve">10 733,9</w:t>
            </w:r>
          </w:p>
        </w:tc>
        <w:tc>
          <w:tcPr>
            <w:tcW w:w="1384" w:type="dxa"/>
          </w:tcPr>
          <w:p>
            <w:pPr>
              <w:pStyle w:val="ConsPlusNormal"/>
              <w:jc w:val="center"/>
            </w:pPr>
            <w:r>
              <w:t xml:space="preserve">10 733,9</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1.2.2.1.1.2.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 территорий общего пользования</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2</w:t>
            </w:r>
          </w:p>
        </w:tc>
        <w:tc>
          <w:tcPr>
            <w:tcW w:w="567" w:type="dxa"/>
          </w:tcPr>
          <w:p>
            <w:pPr>
              <w:pStyle w:val="ConsPlusNormal"/>
              <w:jc w:val="center"/>
            </w:pPr>
            <w:r>
              <w:t xml:space="preserve">01</w:t>
            </w:r>
          </w:p>
        </w:tc>
        <w:tc>
          <w:tcPr>
            <w:tcW w:w="1384" w:type="dxa"/>
          </w:tcPr>
          <w:p>
            <w:pPr>
              <w:pStyle w:val="ConsPlusNormal"/>
              <w:jc w:val="center"/>
            </w:pPr>
            <w:r>
              <w:t xml:space="preserve">132 700,0</w:t>
            </w:r>
          </w:p>
        </w:tc>
        <w:tc>
          <w:tcPr>
            <w:tcW w:w="1384" w:type="dxa"/>
          </w:tcPr>
          <w:p>
            <w:pPr>
              <w:pStyle w:val="ConsPlusNormal"/>
              <w:jc w:val="center"/>
            </w:pPr>
            <w:r>
              <w:t xml:space="preserve">56 647,0</w:t>
            </w:r>
          </w:p>
        </w:tc>
        <w:tc>
          <w:tcPr>
            <w:tcW w:w="1384" w:type="dxa"/>
          </w:tcPr>
          <w:p>
            <w:pPr>
              <w:pStyle w:val="ConsPlusNormal"/>
              <w:jc w:val="center"/>
            </w:pPr>
            <w:r>
              <w:t xml:space="preserve">261 682,6</w:t>
            </w:r>
          </w:p>
        </w:tc>
        <w:tc>
          <w:tcPr>
            <w:tcW w:w="1264" w:type="dxa"/>
          </w:tcPr>
          <w:p>
            <w:pPr>
              <w:pStyle w:val="ConsPlusNormal"/>
              <w:jc w:val="center"/>
            </w:pPr>
            <w:r>
              <w:t xml:space="preserve">1 116 120,1</w:t>
            </w:r>
          </w:p>
        </w:tc>
        <w:tc>
          <w:tcPr>
            <w:tcW w:w="1264" w:type="dxa"/>
          </w:tcPr>
          <w:p>
            <w:pPr>
              <w:pStyle w:val="ConsPlusNormal"/>
              <w:jc w:val="center"/>
            </w:pPr>
            <w:r>
              <w:t xml:space="preserve">590 605,0</w:t>
            </w:r>
          </w:p>
        </w:tc>
        <w:tc>
          <w:tcPr>
            <w:tcW w:w="1384" w:type="dxa"/>
          </w:tcPr>
          <w:p>
            <w:pPr>
              <w:pStyle w:val="ConsPlusNormal"/>
              <w:jc w:val="center"/>
            </w:pPr>
            <w:r>
              <w:t xml:space="preserve">67 500,0</w:t>
            </w:r>
          </w:p>
        </w:tc>
        <w:tc>
          <w:tcPr>
            <w:tcW w:w="1384" w:type="dxa"/>
          </w:tcPr>
          <w:p>
            <w:pPr>
              <w:pStyle w:val="ConsPlusNormal"/>
              <w:jc w:val="center"/>
            </w:pPr>
            <w:r>
              <w:t xml:space="preserve">0,0</w:t>
            </w:r>
          </w:p>
        </w:tc>
        <w:tc>
          <w:tcPr>
            <w:tcW w:w="1264" w:type="dxa"/>
          </w:tcPr>
          <w:p>
            <w:pPr>
              <w:pStyle w:val="ConsPlusNormal"/>
              <w:jc w:val="center"/>
            </w:pPr>
            <w:r>
              <w:t xml:space="preserve">67 500,0</w:t>
            </w:r>
          </w:p>
        </w:tc>
        <w:tc>
          <w:tcPr>
            <w:tcW w:w="2438" w:type="dxa"/>
            <w:vMerge w:val="restart"/>
          </w:tcPr>
          <w:p>
            <w:pPr>
              <w:pStyle w:val="ConsPlusNormal"/>
              <w:jc w:val="center"/>
            </w:pPr>
            <w:r>
              <w:t xml:space="preserve">МЖКХиЭ НСО, администрации МО НСО (во взаимодействии)</w:t>
            </w:r>
          </w:p>
        </w:tc>
        <w:tc>
          <w:tcPr>
            <w:tcW w:w="3458" w:type="dxa"/>
            <w:vMerge w:val="restart"/>
          </w:tcPr>
          <w:p>
            <w:pPr>
              <w:pStyle w:val="ConsPlusNormal"/>
            </w:pPr>
            <w:r>
              <w:t xml:space="preserve">Реализация подпрограммы позволит к концу 2026 года обеспечить мероприятия по благоустройству дворовых территорий многоквартирных домов, территорий общего пользования</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1 327,0</w:t>
            </w:r>
          </w:p>
        </w:tc>
        <w:tc>
          <w:tcPr>
            <w:tcW w:w="1384" w:type="dxa"/>
          </w:tcPr>
          <w:p>
            <w:pPr>
              <w:pStyle w:val="ConsPlusNormal"/>
              <w:jc w:val="center"/>
            </w:pPr>
            <w:r>
              <w:t xml:space="preserve">566,5</w:t>
            </w:r>
          </w:p>
        </w:tc>
        <w:tc>
          <w:tcPr>
            <w:tcW w:w="1384" w:type="dxa"/>
          </w:tcPr>
          <w:p>
            <w:pPr>
              <w:pStyle w:val="ConsPlusNormal"/>
              <w:jc w:val="center"/>
            </w:pPr>
            <w:r>
              <w:t xml:space="preserve">13 284,7</w:t>
            </w:r>
          </w:p>
        </w:tc>
        <w:tc>
          <w:tcPr>
            <w:tcW w:w="1264" w:type="dxa"/>
          </w:tcPr>
          <w:p>
            <w:pPr>
              <w:pStyle w:val="ConsPlusNormal"/>
              <w:jc w:val="center"/>
            </w:pPr>
            <w:r>
              <w:t xml:space="preserve">55 899,9</w:t>
            </w:r>
          </w:p>
        </w:tc>
        <w:tc>
          <w:tcPr>
            <w:tcW w:w="1264" w:type="dxa"/>
          </w:tcPr>
          <w:p>
            <w:pPr>
              <w:pStyle w:val="ConsPlusNormal"/>
              <w:jc w:val="center"/>
            </w:pPr>
            <w:r>
              <w:t xml:space="preserve">29 090,3</w:t>
            </w:r>
          </w:p>
        </w:tc>
        <w:tc>
          <w:tcPr>
            <w:tcW w:w="1384" w:type="dxa"/>
          </w:tcPr>
          <w:p>
            <w:pPr>
              <w:pStyle w:val="ConsPlusNormal"/>
              <w:jc w:val="center"/>
            </w:pPr>
            <w:r>
              <w:t xml:space="preserve">3 375,0</w:t>
            </w:r>
          </w:p>
        </w:tc>
        <w:tc>
          <w:tcPr>
            <w:tcW w:w="1384" w:type="dxa"/>
          </w:tcPr>
          <w:p>
            <w:pPr>
              <w:pStyle w:val="ConsPlusNormal"/>
              <w:jc w:val="center"/>
            </w:pPr>
            <w:r>
              <w:t xml:space="preserve">0,0</w:t>
            </w:r>
          </w:p>
        </w:tc>
        <w:tc>
          <w:tcPr>
            <w:tcW w:w="1264" w:type="dxa"/>
          </w:tcPr>
          <w:p>
            <w:pPr>
              <w:pStyle w:val="ConsPlusNormal"/>
              <w:jc w:val="center"/>
            </w:pPr>
            <w:r>
              <w:t xml:space="preserve">3 375,0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1.2.2.1.1.3. Оказание государственной поддержки муниципальным </w:t>
            </w:r>
            <w:r>
              <w:t xml:space="preserve">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2</w:t>
            </w:r>
          </w:p>
        </w:tc>
        <w:tc>
          <w:tcPr>
            <w:tcW w:w="567" w:type="dxa"/>
          </w:tcPr>
          <w:p>
            <w:pPr>
              <w:pStyle w:val="ConsPlusNormal"/>
              <w:jc w:val="center"/>
            </w:pPr>
            <w:r>
              <w:t xml:space="preserve">02</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2 645,2</w:t>
            </w:r>
          </w:p>
        </w:tc>
        <w:tc>
          <w:tcPr>
            <w:tcW w:w="1264" w:type="dxa"/>
          </w:tcPr>
          <w:p>
            <w:pPr>
              <w:pStyle w:val="ConsPlusNormal"/>
              <w:jc w:val="center"/>
            </w:pPr>
            <w:r>
              <w:t xml:space="preserve">5 165,9</w:t>
            </w:r>
          </w:p>
        </w:tc>
        <w:tc>
          <w:tcPr>
            <w:tcW w:w="1264" w:type="dxa"/>
          </w:tcPr>
          <w:p>
            <w:pPr>
              <w:pStyle w:val="ConsPlusNormal"/>
              <w:jc w:val="center"/>
            </w:pPr>
            <w:r>
              <w:t xml:space="preserve">2 645,2</w:t>
            </w:r>
          </w:p>
        </w:tc>
        <w:tc>
          <w:tcPr>
            <w:tcW w:w="1384" w:type="dxa"/>
          </w:tcPr>
          <w:p>
            <w:pPr>
              <w:pStyle w:val="ConsPlusNormal"/>
              <w:jc w:val="center"/>
            </w:pPr>
            <w:r>
              <w:t xml:space="preserve">2 645,2</w:t>
            </w:r>
          </w:p>
        </w:tc>
        <w:tc>
          <w:tcPr>
            <w:tcW w:w="1384" w:type="dxa"/>
          </w:tcPr>
          <w:p>
            <w:pPr>
              <w:pStyle w:val="ConsPlusNormal"/>
              <w:jc w:val="center"/>
            </w:pPr>
            <w:r>
              <w:t xml:space="preserve">2 645,2</w:t>
            </w:r>
          </w:p>
        </w:tc>
        <w:tc>
          <w:tcPr>
            <w:tcW w:w="1264" w:type="dxa"/>
          </w:tcPr>
          <w:p>
            <w:pPr>
              <w:pStyle w:val="ConsPlusNormal"/>
              <w:jc w:val="center"/>
            </w:pPr>
            <w:r>
              <w:t xml:space="preserve">2 645,2</w:t>
            </w:r>
          </w:p>
        </w:tc>
        <w:tc>
          <w:tcPr>
            <w:tcW w:w="2438" w:type="dxa"/>
            <w:vMerge w:val="restart"/>
          </w:tcPr>
          <w:p>
            <w:pPr>
              <w:pStyle w:val="ConsPlusNormal"/>
              <w:jc w:val="center"/>
            </w:pPr>
            <w:r>
              <w:t xml:space="preserve">МЖКХиЭ НСО, администрации МО НСО (во взаимодействии)</w:t>
            </w:r>
          </w:p>
        </w:tc>
        <w:tc>
          <w:tcPr>
            <w:tcW w:w="3458" w:type="dxa"/>
            <w:vMerge w:val="restart"/>
          </w:tcPr>
          <w:p>
            <w:pPr>
              <w:pStyle w:val="ConsPlusNormal"/>
            </w:pPr>
            <w:r>
              <w:t xml:space="preserve">Реализация мероприятия позволит улучшить показатели индекса качества городской среды, методика расчета которого </w:t>
            </w:r>
            <w:r>
              <w:t xml:space="preserve">утверждена </w:t>
            </w:r>
            <w:hyperlink r:id="rId280">
              <w:r>
                <w:rPr>
                  <w:color w:val="0000ff"/>
                </w:rPr>
                <w:t xml:space="preserve">распоряжением</w:t>
              </w:r>
            </w:hyperlink>
            <w:r>
              <w:t xml:space="preserve"> Правительства Российской Федерации от 23.03.2019 N 510-р "Об утверждении Методики формирования индекса качества городской среды"</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47,6</w:t>
            </w:r>
          </w:p>
        </w:tc>
        <w:tc>
          <w:tcPr>
            <w:tcW w:w="1264" w:type="dxa"/>
          </w:tcPr>
          <w:p>
            <w:pPr>
              <w:pStyle w:val="ConsPlusNormal"/>
              <w:jc w:val="center"/>
            </w:pPr>
            <w:r>
              <w:t xml:space="preserve">51,7</w:t>
            </w:r>
          </w:p>
        </w:tc>
        <w:tc>
          <w:tcPr>
            <w:tcW w:w="1264" w:type="dxa"/>
          </w:tcPr>
          <w:p>
            <w:pPr>
              <w:pStyle w:val="ConsPlusNormal"/>
              <w:jc w:val="center"/>
            </w:pPr>
            <w:r>
              <w:t xml:space="preserve">26,5</w:t>
            </w:r>
          </w:p>
        </w:tc>
        <w:tc>
          <w:tcPr>
            <w:tcW w:w="1384" w:type="dxa"/>
          </w:tcPr>
          <w:p>
            <w:pPr>
              <w:pStyle w:val="ConsPlusNormal"/>
              <w:jc w:val="center"/>
            </w:pPr>
            <w:r>
              <w:t xml:space="preserve">26,5</w:t>
            </w:r>
          </w:p>
        </w:tc>
        <w:tc>
          <w:tcPr>
            <w:tcW w:w="1384" w:type="dxa"/>
          </w:tcPr>
          <w:p>
            <w:pPr>
              <w:pStyle w:val="ConsPlusNormal"/>
              <w:jc w:val="center"/>
            </w:pPr>
            <w:r>
              <w:t xml:space="preserve">26,5</w:t>
            </w:r>
          </w:p>
        </w:tc>
        <w:tc>
          <w:tcPr>
            <w:tcW w:w="1264" w:type="dxa"/>
          </w:tcPr>
          <w:p>
            <w:pPr>
              <w:pStyle w:val="ConsPlusNormal"/>
              <w:jc w:val="center"/>
            </w:pPr>
            <w:r>
              <w:t xml:space="preserve">26,5</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Итого по подпрограмме "Благоустройство территорий населенных пунктов" государственной программы</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237 449,7</w:t>
            </w:r>
          </w:p>
        </w:tc>
        <w:tc>
          <w:tcPr>
            <w:tcW w:w="1384" w:type="dxa"/>
          </w:tcPr>
          <w:p>
            <w:pPr>
              <w:pStyle w:val="ConsPlusNormal"/>
              <w:jc w:val="center"/>
            </w:pPr>
            <w:r>
              <w:t xml:space="preserve">139 518,5</w:t>
            </w:r>
          </w:p>
        </w:tc>
        <w:tc>
          <w:tcPr>
            <w:tcW w:w="1384" w:type="dxa"/>
          </w:tcPr>
          <w:p>
            <w:pPr>
              <w:pStyle w:val="ConsPlusNormal"/>
              <w:jc w:val="center"/>
            </w:pPr>
            <w:r>
              <w:t xml:space="preserve">392 852,8</w:t>
            </w:r>
          </w:p>
        </w:tc>
        <w:tc>
          <w:tcPr>
            <w:tcW w:w="1264" w:type="dxa"/>
          </w:tcPr>
          <w:p>
            <w:pPr>
              <w:pStyle w:val="ConsPlusNormal"/>
              <w:jc w:val="center"/>
            </w:pPr>
            <w:r>
              <w:t xml:space="preserve">1 271 619,4</w:t>
            </w:r>
          </w:p>
        </w:tc>
        <w:tc>
          <w:tcPr>
            <w:tcW w:w="1264" w:type="dxa"/>
          </w:tcPr>
          <w:p>
            <w:pPr>
              <w:pStyle w:val="ConsPlusNormal"/>
              <w:jc w:val="center"/>
            </w:pPr>
            <w:r>
              <w:t xml:space="preserve">823 279,3</w:t>
            </w:r>
          </w:p>
        </w:tc>
        <w:tc>
          <w:tcPr>
            <w:tcW w:w="1384" w:type="dxa"/>
          </w:tcPr>
          <w:p>
            <w:pPr>
              <w:pStyle w:val="ConsPlusNormal"/>
              <w:jc w:val="center"/>
            </w:pPr>
            <w:r>
              <w:t xml:space="preserve">104 852,9</w:t>
            </w:r>
          </w:p>
        </w:tc>
        <w:tc>
          <w:tcPr>
            <w:tcW w:w="1384" w:type="dxa"/>
          </w:tcPr>
          <w:p>
            <w:pPr>
              <w:pStyle w:val="ConsPlusNormal"/>
              <w:jc w:val="center"/>
            </w:pPr>
            <w:r>
              <w:t xml:space="preserve">2 645,2</w:t>
            </w:r>
          </w:p>
        </w:tc>
        <w:tc>
          <w:tcPr>
            <w:tcW w:w="1264" w:type="dxa"/>
          </w:tcPr>
          <w:p>
            <w:pPr>
              <w:pStyle w:val="ConsPlusNormal"/>
              <w:jc w:val="center"/>
            </w:pPr>
            <w:r>
              <w:t xml:space="preserve">70 145,2</w:t>
            </w:r>
          </w:p>
        </w:tc>
        <w:tc>
          <w:tcPr>
            <w:tcW w:w="2438" w:type="dxa"/>
            <w:vMerge w:val="restart"/>
          </w:tcPr>
          <w:p>
            <w:pPr>
              <w:pStyle w:val="ConsPlusNormal"/>
            </w:pPr>
          </w:p>
        </w:tc>
        <w:tc>
          <w:tcPr>
            <w:tcW w:w="3458" w:type="dxa"/>
            <w:vMerge w:val="restart"/>
          </w:tcPr>
          <w:p>
            <w:pPr>
              <w:pStyle w:val="ConsPlusNormal"/>
            </w:pP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922 092,7</w:t>
            </w:r>
          </w:p>
        </w:tc>
        <w:tc>
          <w:tcPr>
            <w:tcW w:w="1384" w:type="dxa"/>
          </w:tcPr>
          <w:p>
            <w:pPr>
              <w:pStyle w:val="ConsPlusNormal"/>
              <w:jc w:val="center"/>
            </w:pPr>
            <w:r>
              <w:t xml:space="preserve">833 916,6</w:t>
            </w:r>
          </w:p>
        </w:tc>
        <w:tc>
          <w:tcPr>
            <w:tcW w:w="1384" w:type="dxa"/>
          </w:tcPr>
          <w:p>
            <w:pPr>
              <w:pStyle w:val="ConsPlusNormal"/>
              <w:jc w:val="center"/>
            </w:pPr>
            <w:r>
              <w:t xml:space="preserve">894 222,6</w:t>
            </w:r>
          </w:p>
        </w:tc>
        <w:tc>
          <w:tcPr>
            <w:tcW w:w="1264" w:type="dxa"/>
          </w:tcPr>
          <w:p>
            <w:pPr>
              <w:pStyle w:val="ConsPlusNormal"/>
              <w:jc w:val="center"/>
            </w:pPr>
            <w:r>
              <w:t xml:space="preserve">744 233,9</w:t>
            </w:r>
          </w:p>
        </w:tc>
        <w:tc>
          <w:tcPr>
            <w:tcW w:w="1264" w:type="dxa"/>
          </w:tcPr>
          <w:p>
            <w:pPr>
              <w:pStyle w:val="ConsPlusNormal"/>
              <w:jc w:val="center"/>
            </w:pPr>
            <w:r>
              <w:t xml:space="preserve">879 415,7</w:t>
            </w:r>
          </w:p>
        </w:tc>
        <w:tc>
          <w:tcPr>
            <w:tcW w:w="1384" w:type="dxa"/>
          </w:tcPr>
          <w:p>
            <w:pPr>
              <w:pStyle w:val="ConsPlusNormal"/>
              <w:jc w:val="center"/>
            </w:pPr>
            <w:r>
              <w:t xml:space="preserve">832 984,8</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41 810,9</w:t>
            </w:r>
          </w:p>
        </w:tc>
        <w:tc>
          <w:tcPr>
            <w:tcW w:w="1384" w:type="dxa"/>
          </w:tcPr>
          <w:p>
            <w:pPr>
              <w:pStyle w:val="ConsPlusNormal"/>
              <w:jc w:val="center"/>
            </w:pPr>
            <w:r>
              <w:t xml:space="preserve">37 038,4</w:t>
            </w:r>
          </w:p>
        </w:tc>
        <w:tc>
          <w:tcPr>
            <w:tcW w:w="1384" w:type="dxa"/>
          </w:tcPr>
          <w:p>
            <w:pPr>
              <w:pStyle w:val="ConsPlusNormal"/>
              <w:jc w:val="center"/>
            </w:pPr>
            <w:r>
              <w:t xml:space="preserve">34 348,6</w:t>
            </w:r>
          </w:p>
        </w:tc>
        <w:tc>
          <w:tcPr>
            <w:tcW w:w="1264" w:type="dxa"/>
          </w:tcPr>
          <w:p>
            <w:pPr>
              <w:pStyle w:val="ConsPlusNormal"/>
              <w:jc w:val="center"/>
            </w:pPr>
            <w:r>
              <w:t xml:space="preserve">83 476,3</w:t>
            </w:r>
          </w:p>
        </w:tc>
        <w:tc>
          <w:tcPr>
            <w:tcW w:w="1264" w:type="dxa"/>
          </w:tcPr>
          <w:p>
            <w:pPr>
              <w:pStyle w:val="ConsPlusNormal"/>
              <w:jc w:val="center"/>
            </w:pPr>
            <w:r>
              <w:t xml:space="preserve">59 441,1</w:t>
            </w:r>
          </w:p>
        </w:tc>
        <w:tc>
          <w:tcPr>
            <w:tcW w:w="1384" w:type="dxa"/>
          </w:tcPr>
          <w:p>
            <w:pPr>
              <w:pStyle w:val="ConsPlusNormal"/>
              <w:jc w:val="center"/>
            </w:pPr>
            <w:r>
              <w:t xml:space="preserve">30 598,8</w:t>
            </w:r>
          </w:p>
        </w:tc>
        <w:tc>
          <w:tcPr>
            <w:tcW w:w="1384" w:type="dxa"/>
          </w:tcPr>
          <w:p>
            <w:pPr>
              <w:pStyle w:val="ConsPlusNormal"/>
              <w:jc w:val="center"/>
            </w:pPr>
            <w:r>
              <w:t xml:space="preserve">26,5</w:t>
            </w:r>
          </w:p>
        </w:tc>
        <w:tc>
          <w:tcPr>
            <w:tcW w:w="1264" w:type="dxa"/>
          </w:tcPr>
          <w:p>
            <w:pPr>
              <w:pStyle w:val="ConsPlusNormal"/>
              <w:jc w:val="center"/>
            </w:pPr>
            <w:r>
              <w:t xml:space="preserve">3 401,5</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2 429,4</w:t>
            </w:r>
          </w:p>
        </w:tc>
        <w:tc>
          <w:tcPr>
            <w:tcW w:w="1384" w:type="dxa"/>
          </w:tcPr>
          <w:p>
            <w:pPr>
              <w:pStyle w:val="ConsPlusNormal"/>
              <w:jc w:val="center"/>
            </w:pPr>
            <w:r>
              <w:t xml:space="preserve">3 505,7</w:t>
            </w:r>
          </w:p>
        </w:tc>
        <w:tc>
          <w:tcPr>
            <w:tcW w:w="1384" w:type="dxa"/>
          </w:tcPr>
          <w:p>
            <w:pPr>
              <w:pStyle w:val="ConsPlusNormal"/>
              <w:jc w:val="center"/>
            </w:pPr>
            <w:r>
              <w:t xml:space="preserve">7 082,9</w:t>
            </w:r>
          </w:p>
        </w:tc>
        <w:tc>
          <w:tcPr>
            <w:tcW w:w="1264" w:type="dxa"/>
          </w:tcPr>
          <w:p>
            <w:pPr>
              <w:pStyle w:val="ConsPlusNormal"/>
              <w:jc w:val="center"/>
            </w:pPr>
            <w:r>
              <w:t xml:space="preserve">10 733,9</w:t>
            </w:r>
          </w:p>
        </w:tc>
        <w:tc>
          <w:tcPr>
            <w:tcW w:w="1264" w:type="dxa"/>
          </w:tcPr>
          <w:p>
            <w:pPr>
              <w:pStyle w:val="ConsPlusNormal"/>
              <w:jc w:val="center"/>
            </w:pPr>
            <w:r>
              <w:t xml:space="preserve">10 733,9</w:t>
            </w:r>
          </w:p>
        </w:tc>
        <w:tc>
          <w:tcPr>
            <w:tcW w:w="1384" w:type="dxa"/>
          </w:tcPr>
          <w:p>
            <w:pPr>
              <w:pStyle w:val="ConsPlusNormal"/>
              <w:jc w:val="center"/>
            </w:pPr>
            <w:r>
              <w:t xml:space="preserve">10 733,9</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3"/>
            </w:pPr>
            <w:r>
              <w:t xml:space="preserve">1.3. Задача 3 государственной программы: совершенствование системы управления в сфере обслуживания жилищно-коммунального хозяйства Новосибирской области</w:t>
            </w:r>
          </w:p>
        </w:tc>
      </w:tr>
      <w:tr>
        <w:tc>
          <w:tcPr>
            <w:tcW w:w="23071" w:type="dxa"/>
            <w:gridSpan w:val="16"/>
          </w:tcPr>
          <w:p>
            <w:pPr>
              <w:pStyle w:val="ConsPlusNormal"/>
              <w:outlineLvl w:val="4"/>
            </w:pPr>
            <w:r>
              <w:t xml:space="preserve">1.3.1. Подпрограмма государственной программы "Обеспечение реализации государственной программы"</w:t>
            </w:r>
          </w:p>
        </w:tc>
      </w:tr>
      <w:tr>
        <w:tc>
          <w:tcPr>
            <w:tcW w:w="23071" w:type="dxa"/>
            <w:gridSpan w:val="16"/>
            <w:tcBorders>
              <w:bottom w:val="none"/>
            </w:tcBorders>
          </w:tcPr>
          <w:p>
            <w:pPr>
              <w:pStyle w:val="ConsPlusNormal"/>
              <w:outlineLvl w:val="5"/>
            </w:pPr>
            <w:r>
              <w:t xml:space="preserve">1.3.1.1. Цель подпрограммы государственной программы: повышение эффективной деятельности областных исполнительных органов, органов местного самоуправления Новосибирской области, организаций жилищно-коммунального комплекса в реализации государственной программы</w:t>
            </w:r>
          </w:p>
        </w:tc>
      </w:tr>
      <w:tr>
        <w:tc>
          <w:tcPr>
            <w:tcW w:w="23071" w:type="dxa"/>
            <w:gridSpan w:val="16"/>
            <w:tcBorders>
              <w:top w:val="none"/>
            </w:tcBorders>
          </w:tcPr>
          <w:p>
            <w:pPr>
              <w:pStyle w:val="ConsPlusNormal"/>
              <w:jc w:val="both"/>
            </w:pPr>
            <w:r>
              <w:t xml:space="preserve">(в ред. </w:t>
            </w:r>
            <w:hyperlink r:id="rId281">
              <w:r>
                <w:rPr>
                  <w:color w:val="0000ff"/>
                </w:rPr>
                <w:t xml:space="preserve">постановления</w:t>
              </w:r>
            </w:hyperlink>
            <w:r>
              <w:t xml:space="preserve"> Правительства Новосибирской области от 05.12.2023 N 564-п)</w:t>
            </w:r>
          </w:p>
        </w:tc>
      </w:tr>
      <w:tr>
        <w:tc>
          <w:tcPr>
            <w:tcW w:w="23071" w:type="dxa"/>
            <w:gridSpan w:val="16"/>
          </w:tcPr>
          <w:p>
            <w:pPr>
              <w:pStyle w:val="ConsPlusNormal"/>
              <w:outlineLvl w:val="6"/>
            </w:pPr>
            <w:r>
              <w:t xml:space="preserve">1.3.1.1.1. Задача 1 подпрограммы государственной программы: совершенствование нормативно-правовых отношений в сфере жилищно-коммунального хозяйства</w:t>
            </w:r>
          </w:p>
        </w:tc>
      </w:tr>
      <w:tr>
        <w:tc>
          <w:tcPr>
            <w:tcW w:w="2608" w:type="dxa"/>
            <w:vMerge w:val="restart"/>
          </w:tcPr>
          <w:p>
            <w:pPr>
              <w:pStyle w:val="ConsPlusNormal"/>
            </w:pPr>
            <w:r>
              <w:t xml:space="preserve">1.3.1.1.1.1. Разработка нормативных правовых документов, регламентов и иных документов, регулирующих правоотношения в сфере жилищно-коммунального хозяйства, направленных на реализацию государственной программы</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restart"/>
          </w:tcPr>
          <w:p>
            <w:pPr>
              <w:pStyle w:val="ConsPlusNormal"/>
              <w:jc w:val="center"/>
            </w:pPr>
            <w:r>
              <w:t xml:space="preserve">В рамках текущей деятельности МЖКХиЭ НСО планируется разработка нормативных документов, регламентов и иных документов, регулирующих правоотношения в сфере жилищно-коммунального хозяйства, направленных на реализацию государственной программы, как вновь подготовленных, так и действующих со внесенными соответствующими изменениями</w:t>
            </w:r>
          </w:p>
        </w:tc>
        <w:tc>
          <w:tcPr>
            <w:tcW w:w="2438" w:type="dxa"/>
            <w:vMerge w:val="restart"/>
          </w:tcPr>
          <w:p>
            <w:pPr>
              <w:pStyle w:val="ConsPlusNormal"/>
              <w:jc w:val="center"/>
            </w:pPr>
            <w:r>
              <w:t xml:space="preserve">МЖКХиЭ НСО</w:t>
            </w:r>
          </w:p>
        </w:tc>
        <w:tc>
          <w:tcPr>
            <w:tcW w:w="3458" w:type="dxa"/>
            <w:vMerge w:val="restart"/>
          </w:tcPr>
          <w:p>
            <w:pPr>
              <w:pStyle w:val="ConsPlusNormal"/>
            </w:pPr>
            <w:r>
              <w:t xml:space="preserve">К концу 2026 года планируется разработка не менее 40 нормативных правовых документов, регламентов и иных документов</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6"/>
            </w:pPr>
            <w:r>
              <w:t xml:space="preserve">1.3.1.1.2. Задача 2 подпрограммы государственной программы: обеспечение информированности населения Новосибирской области о законодательной деятельности в жилищно-коммунальном комплексе в рамках реализации государственной программы</w:t>
            </w:r>
          </w:p>
        </w:tc>
      </w:tr>
      <w:tr>
        <w:tc>
          <w:tcPr>
            <w:tcW w:w="2608" w:type="dxa"/>
            <w:vMerge w:val="restart"/>
          </w:tcPr>
          <w:p>
            <w:pPr>
              <w:pStyle w:val="ConsPlusNormal"/>
            </w:pPr>
            <w:r>
              <w:t xml:space="preserve">1.3.1.1.2.1. Реализация комплекса мер, направленных на информирование населения Новосибирской области по актуальным вопросам в сфере жилищно-коммунального хозяйства</w:t>
            </w:r>
          </w:p>
        </w:tc>
        <w:tc>
          <w:tcPr>
            <w:tcW w:w="1417" w:type="dxa"/>
          </w:tcPr>
          <w:p>
            <w:pPr>
              <w:pStyle w:val="ConsPlusNormal"/>
            </w:pPr>
            <w:r>
              <w:t xml:space="preserve">областной бюджет</w:t>
            </w:r>
          </w:p>
        </w:tc>
        <w:tc>
          <w:tcPr>
            <w:tcW w:w="737" w:type="dxa"/>
          </w:tcPr>
          <w:p>
            <w:pPr>
              <w:pStyle w:val="ConsPlusNormal"/>
              <w:jc w:val="center"/>
            </w:pPr>
            <w:r>
              <w:t xml:space="preserve">210</w:t>
            </w:r>
          </w:p>
        </w:tc>
        <w:tc>
          <w:tcPr>
            <w:tcW w:w="567" w:type="dxa"/>
          </w:tcPr>
          <w:p>
            <w:pPr>
              <w:pStyle w:val="ConsPlusNormal"/>
              <w:jc w:val="center"/>
            </w:pPr>
            <w:r>
              <w:t xml:space="preserve">09</w:t>
            </w:r>
          </w:p>
        </w:tc>
        <w:tc>
          <w:tcPr>
            <w:tcW w:w="567" w:type="dxa"/>
          </w:tcPr>
          <w:p>
            <w:pPr>
              <w:pStyle w:val="ConsPlusNormal"/>
              <w:jc w:val="center"/>
            </w:pPr>
            <w:r>
              <w:t xml:space="preserve">5</w:t>
            </w:r>
          </w:p>
        </w:tc>
        <w:tc>
          <w:tcPr>
            <w:tcW w:w="567" w:type="dxa"/>
          </w:tcPr>
          <w:p>
            <w:pPr>
              <w:pStyle w:val="ConsPlusNormal"/>
              <w:jc w:val="center"/>
            </w:pPr>
            <w:r>
              <w:t xml:space="preserve">01</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411,8</w:t>
            </w:r>
          </w:p>
        </w:tc>
        <w:tc>
          <w:tcPr>
            <w:tcW w:w="1264" w:type="dxa"/>
          </w:tcPr>
          <w:p>
            <w:pPr>
              <w:pStyle w:val="ConsPlusNormal"/>
              <w:jc w:val="center"/>
            </w:pPr>
            <w:r>
              <w:t xml:space="preserve">2000,0</w:t>
            </w:r>
          </w:p>
        </w:tc>
        <w:tc>
          <w:tcPr>
            <w:tcW w:w="1264" w:type="dxa"/>
          </w:tcPr>
          <w:p>
            <w:pPr>
              <w:pStyle w:val="ConsPlusNormal"/>
              <w:jc w:val="center"/>
            </w:pPr>
            <w:r>
              <w:t xml:space="preserve">2000,0</w:t>
            </w:r>
          </w:p>
        </w:tc>
        <w:tc>
          <w:tcPr>
            <w:tcW w:w="1384" w:type="dxa"/>
          </w:tcPr>
          <w:p>
            <w:pPr>
              <w:pStyle w:val="ConsPlusNormal"/>
              <w:jc w:val="center"/>
            </w:pPr>
            <w:r>
              <w:t xml:space="preserve">2000,0</w:t>
            </w:r>
          </w:p>
        </w:tc>
        <w:tc>
          <w:tcPr>
            <w:tcW w:w="1384" w:type="dxa"/>
          </w:tcPr>
          <w:p>
            <w:pPr>
              <w:pStyle w:val="ConsPlusNormal"/>
              <w:jc w:val="center"/>
            </w:pPr>
            <w:r>
              <w:t xml:space="preserve">2000,0</w:t>
            </w:r>
          </w:p>
        </w:tc>
        <w:tc>
          <w:tcPr>
            <w:tcW w:w="1264" w:type="dxa"/>
          </w:tcPr>
          <w:p>
            <w:pPr>
              <w:pStyle w:val="ConsPlusNormal"/>
              <w:jc w:val="center"/>
            </w:pPr>
            <w:r>
              <w:t xml:space="preserve">2 000,00</w:t>
            </w:r>
          </w:p>
        </w:tc>
        <w:tc>
          <w:tcPr>
            <w:tcW w:w="2438" w:type="dxa"/>
            <w:vMerge w:val="restart"/>
          </w:tcPr>
          <w:p>
            <w:pPr>
              <w:pStyle w:val="ConsPlusNormal"/>
              <w:jc w:val="center"/>
            </w:pPr>
            <w:r>
              <w:t xml:space="preserve">МЖКХиЭ НСО, администрации МО НСО (во взаимодействии)</w:t>
            </w:r>
          </w:p>
        </w:tc>
        <w:tc>
          <w:tcPr>
            <w:tcW w:w="3458" w:type="dxa"/>
            <w:vMerge w:val="restart"/>
          </w:tcPr>
          <w:p>
            <w:pPr>
              <w:pStyle w:val="ConsPlusNormal"/>
            </w:pPr>
            <w:r>
              <w:t xml:space="preserve">В рамках реализации подпрограммы планируется освещение в массмедиа актуальных вопросов в сфере жилищно-коммунального хозяйства Новосибирской области</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567" w:type="dxa"/>
          </w:tcPr>
          <w:p>
            <w:pPr>
              <w:pStyle w:val="ConsPlusNormal"/>
              <w:jc w:val="center"/>
            </w:pPr>
            <w:r>
              <w:t xml:space="preserve">x</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3071" w:type="dxa"/>
            <w:gridSpan w:val="16"/>
          </w:tcPr>
          <w:p>
            <w:pPr>
              <w:pStyle w:val="ConsPlusNormal"/>
              <w:outlineLvl w:val="6"/>
            </w:pPr>
            <w:r>
              <w:t xml:space="preserve">1.3.1.1.3. Задача 3 подпрограммы государственной программы: осуществление подготовки, переподготовки кадров и повышения квалификации специалистов, занятых в сфере жилищно-коммунального хозяйства</w:t>
            </w:r>
          </w:p>
        </w:tc>
      </w:tr>
      <w:tr>
        <w:tc>
          <w:tcPr>
            <w:tcW w:w="2608" w:type="dxa"/>
            <w:vMerge w:val="restart"/>
          </w:tcPr>
          <w:p>
            <w:pPr>
              <w:pStyle w:val="ConsPlusNormal"/>
            </w:pPr>
            <w:r>
              <w:t xml:space="preserve">1.3.1.1.3.1. Реализация </w:t>
            </w:r>
            <w:r>
              <w:t xml:space="preserve">комплекса мер, направленных на осуществление подготовки, переподготовки кадров и повышение квалификации специалистов, занятых в сфере жилищно-коммунального хозяйства</w:t>
            </w:r>
          </w:p>
        </w:tc>
        <w:tc>
          <w:tcPr>
            <w:tcW w:w="1417" w:type="dxa"/>
          </w:tcPr>
          <w:p>
            <w:pPr>
              <w:pStyle w:val="ConsPlusNormal"/>
            </w:pPr>
            <w:r>
              <w:t xml:space="preserve">областной </w:t>
            </w:r>
            <w:r>
              <w:t xml:space="preserve">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restart"/>
          </w:tcPr>
          <w:p>
            <w:pPr>
              <w:pStyle w:val="ConsPlusNormal"/>
              <w:jc w:val="center"/>
            </w:pPr>
            <w:r>
              <w:t xml:space="preserve">В рамках текущей деятельности МЖКХиЭ НСО планируется проведение мероприятий, направленных на </w:t>
            </w:r>
            <w:r>
              <w:t xml:space="preserve">создание системы подготовки (переподготовки) кадров для жилищно-коммунального комплекса Новосибирской области</w:t>
            </w:r>
          </w:p>
        </w:tc>
        <w:tc>
          <w:tcPr>
            <w:tcW w:w="2438" w:type="dxa"/>
            <w:vMerge w:val="restart"/>
          </w:tcPr>
          <w:p>
            <w:pPr>
              <w:pStyle w:val="ConsPlusNormal"/>
              <w:jc w:val="center"/>
            </w:pPr>
            <w:r>
              <w:t xml:space="preserve">МЖКХиЭ НСО, </w:t>
            </w:r>
            <w:r>
              <w:t xml:space="preserve">администрации МО НСО (во взаимодействии)</w:t>
            </w:r>
          </w:p>
        </w:tc>
        <w:tc>
          <w:tcPr>
            <w:tcW w:w="3458" w:type="dxa"/>
            <w:vMerge w:val="restart"/>
          </w:tcPr>
          <w:p>
            <w:pPr>
              <w:pStyle w:val="ConsPlusNormal"/>
            </w:pPr>
            <w:r>
              <w:t xml:space="preserve">К концу 2026 года планируется </w:t>
            </w:r>
            <w:r>
              <w:t xml:space="preserve">направить не менее 800 специалистов предприятий ЖКХ муниципальных образований Новосибирской области на прохождение подготовки, переподготовки и повышение квалификации по вопросам управления в сфере жилищно-коммунального хозяйства</w:t>
            </w: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0712" w:type="dxa"/>
            <w:gridSpan w:val="8"/>
            <w:vMerge w:val="continue"/>
          </w:tcPr>
          <w:p>
            <w:pPr>
              <w:pStyle w:val="ConsPlusNormal"/>
            </w:pPr>
          </w:p>
        </w:tc>
        <w:tc>
          <w:tcPr>
            <w:tcW w:w="2438" w:type="dxa"/>
            <w:vMerge w:val="continue"/>
          </w:tcPr>
          <w:p>
            <w:pPr>
              <w:pStyle w:val="ConsPlusNormal"/>
            </w:pPr>
          </w:p>
        </w:tc>
        <w:tc>
          <w:tcPr>
            <w:tcW w:w="3458" w:type="dxa"/>
            <w:vMerge w:val="continue"/>
          </w:tcPr>
          <w:p>
            <w:pPr>
              <w:pStyle w:val="ConsPlusNormal"/>
            </w:pPr>
          </w:p>
        </w:tc>
      </w:tr>
      <w:tr>
        <w:tc>
          <w:tcPr>
            <w:tcW w:w="2608" w:type="dxa"/>
            <w:vMerge w:val="restart"/>
          </w:tcPr>
          <w:p>
            <w:pPr>
              <w:pStyle w:val="ConsPlusNormal"/>
            </w:pPr>
            <w:r>
              <w:t xml:space="preserve">Итого по подпрограмме "Обеспечение реализации государственной программы" государственной программы</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411,8</w:t>
            </w:r>
          </w:p>
        </w:tc>
        <w:tc>
          <w:tcPr>
            <w:tcW w:w="1264" w:type="dxa"/>
          </w:tcPr>
          <w:p>
            <w:pPr>
              <w:pStyle w:val="ConsPlusNormal"/>
              <w:jc w:val="center"/>
            </w:pPr>
            <w:r>
              <w:t xml:space="preserve">2000,0</w:t>
            </w:r>
          </w:p>
        </w:tc>
        <w:tc>
          <w:tcPr>
            <w:tcW w:w="1264" w:type="dxa"/>
          </w:tcPr>
          <w:p>
            <w:pPr>
              <w:pStyle w:val="ConsPlusNormal"/>
              <w:jc w:val="center"/>
            </w:pPr>
            <w:r>
              <w:t xml:space="preserve">2000,0</w:t>
            </w:r>
          </w:p>
        </w:tc>
        <w:tc>
          <w:tcPr>
            <w:tcW w:w="1384" w:type="dxa"/>
          </w:tcPr>
          <w:p>
            <w:pPr>
              <w:pStyle w:val="ConsPlusNormal"/>
              <w:jc w:val="center"/>
            </w:pPr>
            <w:r>
              <w:t xml:space="preserve">2000,0</w:t>
            </w:r>
          </w:p>
        </w:tc>
        <w:tc>
          <w:tcPr>
            <w:tcW w:w="1384" w:type="dxa"/>
          </w:tcPr>
          <w:p>
            <w:pPr>
              <w:pStyle w:val="ConsPlusNormal"/>
              <w:jc w:val="center"/>
            </w:pPr>
            <w:r>
              <w:t xml:space="preserve">2000,0</w:t>
            </w:r>
          </w:p>
        </w:tc>
        <w:tc>
          <w:tcPr>
            <w:tcW w:w="1264" w:type="dxa"/>
          </w:tcPr>
          <w:p>
            <w:pPr>
              <w:pStyle w:val="ConsPlusNormal"/>
              <w:jc w:val="center"/>
            </w:pPr>
            <w:r>
              <w:t xml:space="preserve">2000,0</w:t>
            </w:r>
          </w:p>
        </w:tc>
        <w:tc>
          <w:tcPr>
            <w:tcW w:w="2438" w:type="dxa"/>
            <w:vMerge w:val="restart"/>
          </w:tcPr>
          <w:p>
            <w:pPr>
              <w:pStyle w:val="ConsPlusNormal"/>
            </w:pPr>
          </w:p>
        </w:tc>
        <w:tc>
          <w:tcPr>
            <w:tcW w:w="3458" w:type="dxa"/>
            <w:vMerge w:val="restart"/>
          </w:tcPr>
          <w:p>
            <w:pPr>
              <w:pStyle w:val="ConsPlusNormal"/>
            </w:pP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2438" w:type="dxa"/>
          </w:tcPr>
          <w:p>
            <w:pPr>
              <w:pStyle w:val="ConsPlusNormal"/>
            </w:pPr>
          </w:p>
        </w:tc>
        <w:tc>
          <w:tcPr>
            <w:tcW w:w="3458" w:type="dxa"/>
          </w:tcPr>
          <w:p>
            <w:pPr>
              <w:pStyle w:val="ConsPlusNormal"/>
            </w:pPr>
          </w:p>
        </w:tc>
      </w:tr>
      <w:tr>
        <w:tc>
          <w:tcPr>
            <w:tcW w:w="2608" w:type="dxa"/>
            <w:vMerge w:val="restart"/>
          </w:tcPr>
          <w:p>
            <w:pPr>
              <w:pStyle w:val="ConsPlusNormal"/>
            </w:pPr>
            <w:r>
              <w:t xml:space="preserve">Итого по государственной программе</w:t>
            </w:r>
          </w:p>
        </w:tc>
        <w:tc>
          <w:tcPr>
            <w:tcW w:w="1417" w:type="dxa"/>
          </w:tcPr>
          <w:p>
            <w:pPr>
              <w:pStyle w:val="ConsPlusNormal"/>
            </w:pPr>
            <w:r>
              <w:t xml:space="preserve">областной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3 891 073,8</w:t>
            </w:r>
          </w:p>
        </w:tc>
        <w:tc>
          <w:tcPr>
            <w:tcW w:w="1384" w:type="dxa"/>
          </w:tcPr>
          <w:p>
            <w:pPr>
              <w:pStyle w:val="ConsPlusNormal"/>
              <w:jc w:val="center"/>
            </w:pPr>
            <w:r>
              <w:t xml:space="preserve">1 801 257,3</w:t>
            </w:r>
          </w:p>
        </w:tc>
        <w:tc>
          <w:tcPr>
            <w:tcW w:w="1384" w:type="dxa"/>
          </w:tcPr>
          <w:p>
            <w:pPr>
              <w:pStyle w:val="ConsPlusNormal"/>
              <w:jc w:val="center"/>
            </w:pPr>
            <w:r>
              <w:t xml:space="preserve">3 827 806,0</w:t>
            </w:r>
          </w:p>
        </w:tc>
        <w:tc>
          <w:tcPr>
            <w:tcW w:w="1264" w:type="dxa"/>
          </w:tcPr>
          <w:p>
            <w:pPr>
              <w:pStyle w:val="ConsPlusNormal"/>
              <w:jc w:val="center"/>
            </w:pPr>
            <w:r>
              <w:t xml:space="preserve">5 413 520,0</w:t>
            </w:r>
          </w:p>
        </w:tc>
        <w:tc>
          <w:tcPr>
            <w:tcW w:w="1264" w:type="dxa"/>
          </w:tcPr>
          <w:p>
            <w:pPr>
              <w:pStyle w:val="ConsPlusNormal"/>
              <w:jc w:val="center"/>
            </w:pPr>
            <w:r>
              <w:t xml:space="preserve">7 829 431,7</w:t>
            </w:r>
          </w:p>
        </w:tc>
        <w:tc>
          <w:tcPr>
            <w:tcW w:w="1384" w:type="dxa"/>
          </w:tcPr>
          <w:p>
            <w:pPr>
              <w:pStyle w:val="ConsPlusNormal"/>
              <w:jc w:val="center"/>
            </w:pPr>
            <w:r>
              <w:t xml:space="preserve">3 954 036,9</w:t>
            </w:r>
          </w:p>
        </w:tc>
        <w:tc>
          <w:tcPr>
            <w:tcW w:w="1384" w:type="dxa"/>
          </w:tcPr>
          <w:p>
            <w:pPr>
              <w:pStyle w:val="ConsPlusNormal"/>
              <w:jc w:val="center"/>
            </w:pPr>
            <w:r>
              <w:t xml:space="preserve">3 534 324,3</w:t>
            </w:r>
          </w:p>
        </w:tc>
        <w:tc>
          <w:tcPr>
            <w:tcW w:w="1264" w:type="dxa"/>
          </w:tcPr>
          <w:p>
            <w:pPr>
              <w:pStyle w:val="ConsPlusNormal"/>
              <w:jc w:val="center"/>
            </w:pPr>
            <w:r>
              <w:t xml:space="preserve">3 535 344,4</w:t>
            </w:r>
          </w:p>
        </w:tc>
        <w:tc>
          <w:tcPr>
            <w:tcW w:w="2438" w:type="dxa"/>
            <w:vMerge w:val="restart"/>
          </w:tcPr>
          <w:p>
            <w:pPr>
              <w:pStyle w:val="ConsPlusNormal"/>
            </w:pPr>
          </w:p>
        </w:tc>
        <w:tc>
          <w:tcPr>
            <w:tcW w:w="3458" w:type="dxa"/>
            <w:vMerge w:val="restart"/>
          </w:tcPr>
          <w:p>
            <w:pPr>
              <w:pStyle w:val="ConsPlusNormal"/>
            </w:pPr>
          </w:p>
        </w:tc>
      </w:tr>
      <w:tr>
        <w:tc>
          <w:tcPr>
            <w:tcW w:w="2608" w:type="dxa"/>
            <w:vMerge w:val="continue"/>
          </w:tcPr>
          <w:p>
            <w:pPr>
              <w:pStyle w:val="ConsPlusNormal"/>
            </w:pPr>
          </w:p>
        </w:tc>
        <w:tc>
          <w:tcPr>
            <w:tcW w:w="1417" w:type="dxa"/>
          </w:tcPr>
          <w:p>
            <w:pPr>
              <w:pStyle w:val="ConsPlusNormal"/>
            </w:pPr>
            <w:r>
              <w:t xml:space="preserve">федеральный бюджет</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1 057 279,6</w:t>
            </w:r>
          </w:p>
        </w:tc>
        <w:tc>
          <w:tcPr>
            <w:tcW w:w="1384" w:type="dxa"/>
          </w:tcPr>
          <w:p>
            <w:pPr>
              <w:pStyle w:val="ConsPlusNormal"/>
              <w:jc w:val="center"/>
            </w:pPr>
            <w:r>
              <w:t xml:space="preserve">934 722,6</w:t>
            </w:r>
          </w:p>
        </w:tc>
        <w:tc>
          <w:tcPr>
            <w:tcW w:w="1384" w:type="dxa"/>
          </w:tcPr>
          <w:p>
            <w:pPr>
              <w:pStyle w:val="ConsPlusNormal"/>
              <w:jc w:val="center"/>
            </w:pPr>
            <w:r>
              <w:t xml:space="preserve">1 532 811,8</w:t>
            </w:r>
          </w:p>
        </w:tc>
        <w:tc>
          <w:tcPr>
            <w:tcW w:w="1264" w:type="dxa"/>
          </w:tcPr>
          <w:p>
            <w:pPr>
              <w:pStyle w:val="ConsPlusNormal"/>
              <w:jc w:val="center"/>
            </w:pPr>
            <w:r>
              <w:t xml:space="preserve">1 684 937,0</w:t>
            </w:r>
          </w:p>
        </w:tc>
        <w:tc>
          <w:tcPr>
            <w:tcW w:w="1264" w:type="dxa"/>
          </w:tcPr>
          <w:p>
            <w:pPr>
              <w:pStyle w:val="ConsPlusNormal"/>
              <w:jc w:val="center"/>
            </w:pPr>
            <w:r>
              <w:t xml:space="preserve">1 714 801,6</w:t>
            </w:r>
          </w:p>
        </w:tc>
        <w:tc>
          <w:tcPr>
            <w:tcW w:w="1384" w:type="dxa"/>
          </w:tcPr>
          <w:p>
            <w:pPr>
              <w:pStyle w:val="ConsPlusNormal"/>
              <w:jc w:val="center"/>
            </w:pPr>
            <w:r>
              <w:t xml:space="preserve">1 392 890,0</w:t>
            </w:r>
          </w:p>
        </w:tc>
        <w:tc>
          <w:tcPr>
            <w:tcW w:w="1384" w:type="dxa"/>
          </w:tcPr>
          <w:p>
            <w:pPr>
              <w:pStyle w:val="ConsPlusNormal"/>
              <w:jc w:val="center"/>
            </w:pPr>
            <w:r>
              <w:t xml:space="preserve">54 720,0</w:t>
            </w:r>
          </w:p>
        </w:tc>
        <w:tc>
          <w:tcPr>
            <w:tcW w:w="1264" w:type="dxa"/>
          </w:tcPr>
          <w:p>
            <w:pPr>
              <w:pStyle w:val="ConsPlusNormal"/>
              <w:jc w:val="center"/>
            </w:pPr>
            <w:r>
              <w:t xml:space="preserve">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местные </w:t>
            </w:r>
            <w:r>
              <w:t xml:space="preserve">бюджеты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276 556,2</w:t>
            </w:r>
          </w:p>
        </w:tc>
        <w:tc>
          <w:tcPr>
            <w:tcW w:w="1384" w:type="dxa"/>
          </w:tcPr>
          <w:p>
            <w:pPr>
              <w:pStyle w:val="ConsPlusNormal"/>
              <w:jc w:val="center"/>
            </w:pPr>
            <w:r>
              <w:t xml:space="preserve">126 245,8</w:t>
            </w:r>
          </w:p>
        </w:tc>
        <w:tc>
          <w:tcPr>
            <w:tcW w:w="1384" w:type="dxa"/>
          </w:tcPr>
          <w:p>
            <w:pPr>
              <w:pStyle w:val="ConsPlusNormal"/>
              <w:jc w:val="center"/>
            </w:pPr>
            <w:r>
              <w:t xml:space="preserve">121 442,8</w:t>
            </w:r>
          </w:p>
        </w:tc>
        <w:tc>
          <w:tcPr>
            <w:tcW w:w="1264" w:type="dxa"/>
          </w:tcPr>
          <w:p>
            <w:pPr>
              <w:pStyle w:val="ConsPlusNormal"/>
              <w:jc w:val="center"/>
            </w:pPr>
            <w:r>
              <w:t xml:space="preserve">193 033,0</w:t>
            </w:r>
          </w:p>
        </w:tc>
        <w:tc>
          <w:tcPr>
            <w:tcW w:w="1264" w:type="dxa"/>
          </w:tcPr>
          <w:p>
            <w:pPr>
              <w:pStyle w:val="ConsPlusNormal"/>
              <w:jc w:val="center"/>
            </w:pPr>
            <w:r>
              <w:t xml:space="preserve">210 914,1</w:t>
            </w:r>
          </w:p>
        </w:tc>
        <w:tc>
          <w:tcPr>
            <w:tcW w:w="1384" w:type="dxa"/>
          </w:tcPr>
          <w:p>
            <w:pPr>
              <w:pStyle w:val="ConsPlusNormal"/>
              <w:jc w:val="center"/>
            </w:pPr>
            <w:r>
              <w:t xml:space="preserve">129 571,6</w:t>
            </w:r>
          </w:p>
        </w:tc>
        <w:tc>
          <w:tcPr>
            <w:tcW w:w="1384" w:type="dxa"/>
          </w:tcPr>
          <w:p>
            <w:pPr>
              <w:pStyle w:val="ConsPlusNormal"/>
              <w:jc w:val="center"/>
            </w:pPr>
            <w:r>
              <w:t xml:space="preserve">66 804,1</w:t>
            </w:r>
          </w:p>
        </w:tc>
        <w:tc>
          <w:tcPr>
            <w:tcW w:w="1264" w:type="dxa"/>
          </w:tcPr>
          <w:p>
            <w:pPr>
              <w:pStyle w:val="ConsPlusNormal"/>
              <w:jc w:val="center"/>
            </w:pPr>
            <w:r>
              <w:t xml:space="preserve">70 179,1</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внебюджетные источники</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2 582 701,7</w:t>
            </w:r>
          </w:p>
        </w:tc>
        <w:tc>
          <w:tcPr>
            <w:tcW w:w="1384" w:type="dxa"/>
          </w:tcPr>
          <w:p>
            <w:pPr>
              <w:pStyle w:val="ConsPlusNormal"/>
              <w:jc w:val="center"/>
            </w:pPr>
            <w:r>
              <w:t xml:space="preserve">1 794 729,5</w:t>
            </w:r>
          </w:p>
        </w:tc>
        <w:tc>
          <w:tcPr>
            <w:tcW w:w="1384" w:type="dxa"/>
          </w:tcPr>
          <w:p>
            <w:pPr>
              <w:pStyle w:val="ConsPlusNormal"/>
              <w:jc w:val="center"/>
            </w:pPr>
            <w:r>
              <w:t xml:space="preserve">1 576 279,3</w:t>
            </w:r>
          </w:p>
        </w:tc>
        <w:tc>
          <w:tcPr>
            <w:tcW w:w="1264" w:type="dxa"/>
          </w:tcPr>
          <w:p>
            <w:pPr>
              <w:pStyle w:val="ConsPlusNormal"/>
              <w:jc w:val="center"/>
            </w:pPr>
            <w:r>
              <w:t xml:space="preserve">1 208 161,1</w:t>
            </w:r>
          </w:p>
        </w:tc>
        <w:tc>
          <w:tcPr>
            <w:tcW w:w="1264" w:type="dxa"/>
          </w:tcPr>
          <w:p>
            <w:pPr>
              <w:pStyle w:val="ConsPlusNormal"/>
              <w:jc w:val="center"/>
            </w:pPr>
            <w:r>
              <w:t xml:space="preserve">6 586 612,2</w:t>
            </w:r>
          </w:p>
        </w:tc>
        <w:tc>
          <w:tcPr>
            <w:tcW w:w="1384" w:type="dxa"/>
          </w:tcPr>
          <w:p>
            <w:pPr>
              <w:pStyle w:val="ConsPlusNormal"/>
              <w:jc w:val="center"/>
            </w:pPr>
            <w:r>
              <w:t xml:space="preserve">10 395 276,9</w:t>
            </w:r>
          </w:p>
        </w:tc>
        <w:tc>
          <w:tcPr>
            <w:tcW w:w="1384" w:type="dxa"/>
          </w:tcPr>
          <w:p>
            <w:pPr>
              <w:pStyle w:val="ConsPlusNormal"/>
              <w:jc w:val="center"/>
            </w:pPr>
            <w:r>
              <w:t xml:space="preserve">12 857 900,0</w:t>
            </w:r>
          </w:p>
        </w:tc>
        <w:tc>
          <w:tcPr>
            <w:tcW w:w="1264" w:type="dxa"/>
          </w:tcPr>
          <w:p>
            <w:pPr>
              <w:pStyle w:val="ConsPlusNormal"/>
              <w:jc w:val="center"/>
            </w:pPr>
            <w:r>
              <w:t xml:space="preserve">1 050 000,0</w:t>
            </w:r>
          </w:p>
        </w:tc>
        <w:tc>
          <w:tcPr>
            <w:tcW w:w="2438" w:type="dxa"/>
            <w:vMerge w:val="continue"/>
          </w:tcPr>
          <w:p>
            <w:pPr>
              <w:pStyle w:val="ConsPlusNormal"/>
            </w:pPr>
          </w:p>
        </w:tc>
        <w:tc>
          <w:tcPr>
            <w:tcW w:w="3458" w:type="dxa"/>
            <w:vMerge w:val="continue"/>
          </w:tcPr>
          <w:p>
            <w:pPr>
              <w:pStyle w:val="ConsPlusNormal"/>
            </w:pPr>
          </w:p>
        </w:tc>
      </w:tr>
      <w:tr>
        <w:tc>
          <w:tcPr>
            <w:tcW w:w="2608" w:type="dxa"/>
            <w:vMerge w:val="continue"/>
          </w:tcPr>
          <w:p>
            <w:pPr>
              <w:pStyle w:val="ConsPlusNormal"/>
            </w:pPr>
          </w:p>
        </w:tc>
        <w:tc>
          <w:tcPr>
            <w:tcW w:w="1417" w:type="dxa"/>
          </w:tcPr>
          <w:p>
            <w:pPr>
              <w:pStyle w:val="ConsPlusNormal"/>
            </w:pPr>
            <w:r>
              <w:t xml:space="preserve">налоговые расходы</w:t>
            </w:r>
          </w:p>
        </w:tc>
        <w:tc>
          <w:tcPr>
            <w:tcW w:w="737"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84" w:type="dxa"/>
          </w:tcPr>
          <w:p>
            <w:pPr>
              <w:pStyle w:val="ConsPlusNormal"/>
              <w:jc w:val="center"/>
            </w:pPr>
            <w:r>
              <w:t xml:space="preserve">0,0</w:t>
            </w:r>
          </w:p>
        </w:tc>
        <w:tc>
          <w:tcPr>
            <w:tcW w:w="1384" w:type="dxa"/>
          </w:tcPr>
          <w:p>
            <w:pPr>
              <w:pStyle w:val="ConsPlusNormal"/>
              <w:jc w:val="center"/>
            </w:pPr>
            <w:r>
              <w:t xml:space="preserve">68 549,5</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33 749,7</w:t>
            </w:r>
          </w:p>
        </w:tc>
        <w:tc>
          <w:tcPr>
            <w:tcW w:w="1384" w:type="dxa"/>
          </w:tcPr>
          <w:p>
            <w:pPr>
              <w:pStyle w:val="ConsPlusNormal"/>
              <w:jc w:val="center"/>
            </w:pPr>
            <w:r>
              <w:t xml:space="preserve">36 351,1</w:t>
            </w:r>
          </w:p>
        </w:tc>
        <w:tc>
          <w:tcPr>
            <w:tcW w:w="1384" w:type="dxa"/>
          </w:tcPr>
          <w:p>
            <w:pPr>
              <w:pStyle w:val="ConsPlusNormal"/>
              <w:jc w:val="center"/>
            </w:pPr>
            <w:r>
              <w:t xml:space="preserve">50 299,9</w:t>
            </w:r>
          </w:p>
        </w:tc>
        <w:tc>
          <w:tcPr>
            <w:tcW w:w="1264" w:type="dxa"/>
          </w:tcPr>
          <w:p>
            <w:pPr>
              <w:pStyle w:val="ConsPlusNormal"/>
              <w:jc w:val="center"/>
            </w:pPr>
            <w:r>
              <w:t xml:space="preserve">50 299,9</w:t>
            </w:r>
          </w:p>
        </w:tc>
        <w:tc>
          <w:tcPr>
            <w:tcW w:w="2438" w:type="dxa"/>
            <w:vMerge w:val="continue"/>
          </w:tcPr>
          <w:p>
            <w:pPr>
              <w:pStyle w:val="ConsPlusNormal"/>
            </w:pPr>
          </w:p>
        </w:tc>
        <w:tc>
          <w:tcPr>
            <w:tcW w:w="3458" w:type="dxa"/>
            <w:vMerge w:val="continue"/>
          </w:tcPr>
          <w:p>
            <w:pPr>
              <w:pStyle w:val="ConsPlusNormal"/>
            </w:pPr>
          </w:p>
        </w:tc>
      </w:tr>
    </w:tbl>
    <w:p>
      <w:pPr>
        <w:pStyle w:val="ConsPlusNormal"/>
        <w:sectPr>
          <w:pgSz w:w="16838" w:h="11905" w:orient="landscape"/>
          <w:pgMar w:top="1701" w:right="1134" w:bottom="850" w:left="1134" w:header="0" w:footer="0" w:gutter="0"/>
          <w:cols w:space="720"/>
          <w:docGrid w:linePitch="360"/>
          <w:titlePg/>
        </w:sectPr>
      </w:pPr>
    </w:p>
    <w:p>
      <w:pPr>
        <w:pStyle w:val="ConsPlusNormal"/>
        <w:ind w:firstLine="540"/>
        <w:jc w:val="both"/>
      </w:pPr>
    </w:p>
    <w:p>
      <w:pPr>
        <w:pStyle w:val="ConsPlusNormal"/>
        <w:ind w:firstLine="540"/>
        <w:jc w:val="both"/>
      </w:pPr>
      <w:r>
        <w:t xml:space="preserve">--------------------------------</w:t>
      </w:r>
    </w:p>
    <w:p>
      <w:pPr>
        <w:pStyle w:val="ConsPlusNormal"/>
        <w:spacing w:before="220"/>
        <w:ind w:firstLine="540"/>
        <w:jc w:val="both"/>
      </w:pPr>
      <w:bookmarkStart w:id="5" w:name="P3767"/>
      <w:bookmarkEnd w:id="5"/>
      <w:r>
        <w:t xml:space="preserve">&lt;*&gt; Кредитная организация, имеющая право на осуществление банковских операций, по реализации </w:t>
      </w:r>
      <w:hyperlink r:id="rId282">
        <w:r>
          <w:rPr>
            <w:color w:val="0000ff"/>
          </w:rPr>
          <w:t xml:space="preserve">Положения</w:t>
        </w:r>
      </w:hyperlink>
      <w:r>
        <w:t xml:space="preserve"> об условиях и порядке предоставления мер государственной поддержки граждан при кредитовании на газификацию жилья в Новосибирской области, утвержденного постановлением администрации Новосибирской области от 28.08.2006 N 66-па "О государственной поддержке граждан при кредитовании на газификацию жилья в Новосибирской области"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r>
        <w:t xml:space="preserve">Применяемые сокращения:</w:t>
      </w:r>
    </w:p>
    <w:p>
      <w:pPr>
        <w:pStyle w:val="ConsPlusNormal"/>
        <w:spacing w:before="220"/>
        <w:ind w:firstLine="540"/>
        <w:jc w:val="both"/>
      </w:pPr>
      <w:r>
        <w:t xml:space="preserve">МО НСО - муниципальные образования Новосибирской области;</w:t>
      </w:r>
    </w:p>
    <w:p>
      <w:pPr>
        <w:pStyle w:val="ConsPlusNormal"/>
        <w:spacing w:before="220"/>
        <w:ind w:firstLine="540"/>
        <w:jc w:val="both"/>
      </w:pPr>
      <w:r>
        <w:t xml:space="preserve">МЖКХиЭ НСО - министерство жилищно-коммунального хозяйства и энергетики Новосибирской области.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3</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6" w:name="P3783"/>
      <w:bookmarkEnd w:id="6"/>
      <w:r>
        <w:t xml:space="preserve">СВОДНЫЕ ФИНАНСОВЫЕ ЗАТРАТЫ И НАЛОГОВЫЕ РАСХОДЫ</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w:t>
            </w:r>
            <w:hyperlink r:id="rId283">
              <w:r>
                <w:rPr>
                  <w:color w:val="0000ff"/>
                </w:rPr>
                <w:t xml:space="preserve">постановления</w:t>
              </w:r>
            </w:hyperlink>
            <w:r>
              <w:rPr>
                <w:color w:val="392c69"/>
              </w:rPr>
              <w:t xml:space="preserve"> Правительства Новосибирской области</w:t>
            </w:r>
          </w:p>
          <w:p>
            <w:pPr>
              <w:pStyle w:val="ConsPlusNormal"/>
              <w:jc w:val="center"/>
            </w:pPr>
            <w:r>
              <w:rPr>
                <w:color w:val="392c69"/>
              </w:rPr>
              <w:t xml:space="preserve">от 28.03.2023 N 122-п)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Normal"/>
        <w:sectPr>
          <w:pgSz w:w="11905" w:h="16838"/>
          <w:pgMar w:top="1134" w:right="850" w:bottom="1134" w:left="1701" w:header="0" w:footer="0" w:gutter="0"/>
          <w:cols w:space="720"/>
          <w:docGrid w:linePitch="360"/>
          <w:titlePg/>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231"/>
        <w:gridCol w:w="1530"/>
        <w:gridCol w:w="1264"/>
        <w:gridCol w:w="1264"/>
        <w:gridCol w:w="1264"/>
        <w:gridCol w:w="1264"/>
        <w:gridCol w:w="1264"/>
        <w:gridCol w:w="1264"/>
        <w:gridCol w:w="1264"/>
        <w:gridCol w:w="1264"/>
        <w:gridCol w:w="1384"/>
        <w:gridCol w:w="1384"/>
        <w:gridCol w:w="1384"/>
        <w:gridCol w:w="1264"/>
        <w:gridCol w:w="1134"/>
      </w:tblGrid>
      <w:tr>
        <w:tc>
          <w:tcPr>
            <w:tcW w:w="3231" w:type="dxa"/>
            <w:vMerge w:val="restart"/>
          </w:tcPr>
          <w:p>
            <w:pPr>
              <w:pStyle w:val="ConsPlusNormal"/>
              <w:jc w:val="center"/>
            </w:pPr>
            <w:r>
              <w:t xml:space="preserve">Источники и направления расходов в разрезе государственных заказчиков программы (главных распорядителей бюджетных средств)</w:t>
            </w:r>
          </w:p>
        </w:tc>
        <w:tc>
          <w:tcPr>
            <w:tcW w:w="17058" w:type="dxa"/>
            <w:gridSpan w:val="13"/>
          </w:tcPr>
          <w:p>
            <w:pPr>
              <w:pStyle w:val="ConsPlusNormal"/>
              <w:jc w:val="center"/>
            </w:pPr>
            <w:r>
              <w:t xml:space="preserve">Ресурсное обеспечение</w:t>
            </w:r>
          </w:p>
        </w:tc>
        <w:tc>
          <w:tcPr>
            <w:tcW w:w="1134" w:type="dxa"/>
            <w:vMerge w:val="restart"/>
          </w:tcPr>
          <w:p>
            <w:pPr>
              <w:pStyle w:val="ConsPlusNormal"/>
              <w:jc w:val="center"/>
            </w:pPr>
            <w:r>
              <w:t xml:space="preserve">Примечание</w:t>
            </w:r>
          </w:p>
        </w:tc>
      </w:tr>
      <w:tr>
        <w:tc>
          <w:tcPr>
            <w:tcW w:w="3231" w:type="dxa"/>
            <w:vMerge w:val="continue"/>
          </w:tcPr>
          <w:p>
            <w:pPr>
              <w:pStyle w:val="ConsPlusNormal"/>
            </w:pPr>
          </w:p>
        </w:tc>
        <w:tc>
          <w:tcPr>
            <w:tcW w:w="1530" w:type="dxa"/>
            <w:vMerge w:val="restart"/>
          </w:tcPr>
          <w:p>
            <w:pPr>
              <w:pStyle w:val="ConsPlusNormal"/>
              <w:jc w:val="center"/>
            </w:pPr>
            <w:r>
              <w:t xml:space="preserve">всего</w:t>
            </w:r>
          </w:p>
        </w:tc>
        <w:tc>
          <w:tcPr>
            <w:tcW w:w="15528" w:type="dxa"/>
            <w:gridSpan w:val="12"/>
          </w:tcPr>
          <w:p>
            <w:pPr>
              <w:pStyle w:val="ConsPlusNormal"/>
              <w:jc w:val="center"/>
            </w:pPr>
            <w:r>
              <w:t xml:space="preserve">по годам реализации, тыс. руб.</w:t>
            </w:r>
          </w:p>
        </w:tc>
        <w:tc>
          <w:tcPr>
            <w:tcW w:w="1134" w:type="dxa"/>
            <w:vMerge w:val="continue"/>
          </w:tcPr>
          <w:p>
            <w:pPr>
              <w:pStyle w:val="ConsPlusNormal"/>
            </w:pPr>
          </w:p>
        </w:tc>
      </w:tr>
      <w:tr>
        <w:tc>
          <w:tcPr>
            <w:tcW w:w="3231" w:type="dxa"/>
            <w:vMerge w:val="continue"/>
          </w:tcPr>
          <w:p>
            <w:pPr>
              <w:pStyle w:val="ConsPlusNormal"/>
            </w:pPr>
          </w:p>
        </w:tc>
        <w:tc>
          <w:tcPr>
            <w:tcW w:w="1530" w:type="dxa"/>
            <w:vMerge w:val="continue"/>
          </w:tcPr>
          <w:p>
            <w:pPr>
              <w:pStyle w:val="ConsPlusNormal"/>
            </w:pPr>
          </w:p>
        </w:tc>
        <w:tc>
          <w:tcPr>
            <w:tcW w:w="1264" w:type="dxa"/>
          </w:tcPr>
          <w:p>
            <w:pPr>
              <w:pStyle w:val="ConsPlusNormal"/>
              <w:jc w:val="center"/>
            </w:pPr>
            <w:r>
              <w:t xml:space="preserve">2015</w:t>
            </w:r>
          </w:p>
        </w:tc>
        <w:tc>
          <w:tcPr>
            <w:tcW w:w="1264" w:type="dxa"/>
          </w:tcPr>
          <w:p>
            <w:pPr>
              <w:pStyle w:val="ConsPlusNormal"/>
              <w:jc w:val="center"/>
            </w:pPr>
            <w:r>
              <w:t xml:space="preserve">2016</w:t>
            </w:r>
          </w:p>
        </w:tc>
        <w:tc>
          <w:tcPr>
            <w:tcW w:w="1264" w:type="dxa"/>
          </w:tcPr>
          <w:p>
            <w:pPr>
              <w:pStyle w:val="ConsPlusNormal"/>
              <w:jc w:val="center"/>
            </w:pPr>
            <w:r>
              <w:t xml:space="preserve">2017</w:t>
            </w:r>
          </w:p>
        </w:tc>
        <w:tc>
          <w:tcPr>
            <w:tcW w:w="1264" w:type="dxa"/>
          </w:tcPr>
          <w:p>
            <w:pPr>
              <w:pStyle w:val="ConsPlusNormal"/>
              <w:jc w:val="center"/>
            </w:pPr>
            <w:r>
              <w:t xml:space="preserve">2018</w:t>
            </w:r>
          </w:p>
        </w:tc>
        <w:tc>
          <w:tcPr>
            <w:tcW w:w="1264" w:type="dxa"/>
          </w:tcPr>
          <w:p>
            <w:pPr>
              <w:pStyle w:val="ConsPlusNormal"/>
              <w:jc w:val="center"/>
            </w:pPr>
            <w:r>
              <w:t xml:space="preserve">2019</w:t>
            </w:r>
          </w:p>
        </w:tc>
        <w:tc>
          <w:tcPr>
            <w:tcW w:w="1264" w:type="dxa"/>
          </w:tcPr>
          <w:p>
            <w:pPr>
              <w:pStyle w:val="ConsPlusNormal"/>
              <w:jc w:val="center"/>
            </w:pPr>
            <w:r>
              <w:t xml:space="preserve">2020</w:t>
            </w:r>
          </w:p>
        </w:tc>
        <w:tc>
          <w:tcPr>
            <w:tcW w:w="1264" w:type="dxa"/>
          </w:tcPr>
          <w:p>
            <w:pPr>
              <w:pStyle w:val="ConsPlusNormal"/>
              <w:jc w:val="center"/>
            </w:pPr>
            <w:r>
              <w:t xml:space="preserve">2021</w:t>
            </w:r>
          </w:p>
        </w:tc>
        <w:tc>
          <w:tcPr>
            <w:tcW w:w="1264" w:type="dxa"/>
          </w:tcPr>
          <w:p>
            <w:pPr>
              <w:pStyle w:val="ConsPlusNormal"/>
              <w:jc w:val="center"/>
            </w:pPr>
            <w:r>
              <w:t xml:space="preserve">2022</w:t>
            </w:r>
          </w:p>
        </w:tc>
        <w:tc>
          <w:tcPr>
            <w:tcW w:w="1384" w:type="dxa"/>
          </w:tcPr>
          <w:p>
            <w:pPr>
              <w:pStyle w:val="ConsPlusNormal"/>
              <w:jc w:val="center"/>
            </w:pPr>
            <w:r>
              <w:t xml:space="preserve">2023</w:t>
            </w:r>
          </w:p>
        </w:tc>
        <w:tc>
          <w:tcPr>
            <w:tcW w:w="1384" w:type="dxa"/>
          </w:tcPr>
          <w:p>
            <w:pPr>
              <w:pStyle w:val="ConsPlusNormal"/>
              <w:jc w:val="center"/>
            </w:pPr>
            <w:r>
              <w:t xml:space="preserve">2024</w:t>
            </w:r>
          </w:p>
        </w:tc>
        <w:tc>
          <w:tcPr>
            <w:tcW w:w="1384" w:type="dxa"/>
          </w:tcPr>
          <w:p>
            <w:pPr>
              <w:pStyle w:val="ConsPlusNormal"/>
              <w:jc w:val="center"/>
            </w:pPr>
            <w:r>
              <w:t xml:space="preserve">2025</w:t>
            </w:r>
          </w:p>
        </w:tc>
        <w:tc>
          <w:tcPr>
            <w:tcW w:w="1264" w:type="dxa"/>
          </w:tcPr>
          <w:p>
            <w:pPr>
              <w:pStyle w:val="ConsPlusNormal"/>
              <w:jc w:val="center"/>
            </w:pPr>
            <w:r>
              <w:t xml:space="preserve">2026</w:t>
            </w:r>
          </w:p>
        </w:tc>
        <w:tc>
          <w:tcPr>
            <w:tcW w:w="1134" w:type="dxa"/>
            <w:vMerge w:val="continue"/>
          </w:tcPr>
          <w:p>
            <w:pPr>
              <w:pStyle w:val="ConsPlusNormal"/>
            </w:pPr>
          </w:p>
        </w:tc>
      </w:tr>
      <w:tr>
        <w:tc>
          <w:tcPr>
            <w:tcW w:w="3231" w:type="dxa"/>
          </w:tcPr>
          <w:p>
            <w:pPr>
              <w:pStyle w:val="ConsPlusNormal"/>
              <w:jc w:val="center"/>
            </w:pPr>
            <w:r>
              <w:t xml:space="preserve">1</w:t>
            </w:r>
          </w:p>
        </w:tc>
        <w:tc>
          <w:tcPr>
            <w:tcW w:w="1530" w:type="dxa"/>
          </w:tcPr>
          <w:p>
            <w:pPr>
              <w:pStyle w:val="ConsPlusNormal"/>
              <w:jc w:val="center"/>
            </w:pPr>
            <w:r>
              <w:t xml:space="preserve">2</w:t>
            </w:r>
          </w:p>
        </w:tc>
        <w:tc>
          <w:tcPr>
            <w:tcW w:w="1264" w:type="dxa"/>
          </w:tcPr>
          <w:p>
            <w:pPr>
              <w:pStyle w:val="ConsPlusNormal"/>
              <w:jc w:val="center"/>
            </w:pPr>
            <w:r>
              <w:t xml:space="preserve">3</w:t>
            </w:r>
          </w:p>
        </w:tc>
        <w:tc>
          <w:tcPr>
            <w:tcW w:w="1264" w:type="dxa"/>
          </w:tcPr>
          <w:p>
            <w:pPr>
              <w:pStyle w:val="ConsPlusNormal"/>
              <w:jc w:val="center"/>
            </w:pPr>
            <w:r>
              <w:t xml:space="preserve">4</w:t>
            </w:r>
          </w:p>
        </w:tc>
        <w:tc>
          <w:tcPr>
            <w:tcW w:w="1264" w:type="dxa"/>
          </w:tcPr>
          <w:p>
            <w:pPr>
              <w:pStyle w:val="ConsPlusNormal"/>
              <w:jc w:val="center"/>
            </w:pPr>
            <w:r>
              <w:t xml:space="preserve">5</w:t>
            </w:r>
          </w:p>
        </w:tc>
        <w:tc>
          <w:tcPr>
            <w:tcW w:w="1264" w:type="dxa"/>
          </w:tcPr>
          <w:p>
            <w:pPr>
              <w:pStyle w:val="ConsPlusNormal"/>
              <w:jc w:val="center"/>
            </w:pPr>
            <w:r>
              <w:t xml:space="preserve">6</w:t>
            </w:r>
          </w:p>
        </w:tc>
        <w:tc>
          <w:tcPr>
            <w:tcW w:w="1264" w:type="dxa"/>
          </w:tcPr>
          <w:p>
            <w:pPr>
              <w:pStyle w:val="ConsPlusNormal"/>
              <w:jc w:val="center"/>
            </w:pPr>
            <w:r>
              <w:t xml:space="preserve">7</w:t>
            </w:r>
          </w:p>
        </w:tc>
        <w:tc>
          <w:tcPr>
            <w:tcW w:w="1264" w:type="dxa"/>
          </w:tcPr>
          <w:p>
            <w:pPr>
              <w:pStyle w:val="ConsPlusNormal"/>
              <w:jc w:val="center"/>
            </w:pPr>
            <w:r>
              <w:t xml:space="preserve">8</w:t>
            </w:r>
          </w:p>
        </w:tc>
        <w:tc>
          <w:tcPr>
            <w:tcW w:w="1264" w:type="dxa"/>
          </w:tcPr>
          <w:p>
            <w:pPr>
              <w:pStyle w:val="ConsPlusNormal"/>
              <w:jc w:val="center"/>
            </w:pPr>
            <w:r>
              <w:t xml:space="preserve">9</w:t>
            </w:r>
          </w:p>
        </w:tc>
        <w:tc>
          <w:tcPr>
            <w:tcW w:w="1264" w:type="dxa"/>
          </w:tcPr>
          <w:p>
            <w:pPr>
              <w:pStyle w:val="ConsPlusNormal"/>
              <w:jc w:val="center"/>
            </w:pPr>
            <w:r>
              <w:t xml:space="preserve">10</w:t>
            </w:r>
          </w:p>
        </w:tc>
        <w:tc>
          <w:tcPr>
            <w:tcW w:w="1384" w:type="dxa"/>
          </w:tcPr>
          <w:p>
            <w:pPr>
              <w:pStyle w:val="ConsPlusNormal"/>
              <w:jc w:val="center"/>
            </w:pPr>
            <w:r>
              <w:t xml:space="preserve">11</w:t>
            </w:r>
          </w:p>
        </w:tc>
        <w:tc>
          <w:tcPr>
            <w:tcW w:w="1384" w:type="dxa"/>
          </w:tcPr>
          <w:p>
            <w:pPr>
              <w:pStyle w:val="ConsPlusNormal"/>
              <w:jc w:val="center"/>
            </w:pPr>
            <w:r>
              <w:t xml:space="preserve">12</w:t>
            </w:r>
          </w:p>
        </w:tc>
        <w:tc>
          <w:tcPr>
            <w:tcW w:w="1384" w:type="dxa"/>
          </w:tcPr>
          <w:p>
            <w:pPr>
              <w:pStyle w:val="ConsPlusNormal"/>
              <w:jc w:val="center"/>
            </w:pPr>
            <w:r>
              <w:t xml:space="preserve">13</w:t>
            </w:r>
          </w:p>
        </w:tc>
        <w:tc>
          <w:tcPr>
            <w:tcW w:w="1264" w:type="dxa"/>
          </w:tcPr>
          <w:p>
            <w:pPr>
              <w:pStyle w:val="ConsPlusNormal"/>
              <w:jc w:val="center"/>
            </w:pPr>
            <w:r>
              <w:t xml:space="preserve">14</w:t>
            </w:r>
          </w:p>
        </w:tc>
        <w:tc>
          <w:tcPr>
            <w:tcW w:w="1134" w:type="dxa"/>
          </w:tcPr>
          <w:p>
            <w:pPr>
              <w:pStyle w:val="ConsPlusNormal"/>
              <w:jc w:val="center"/>
            </w:pPr>
            <w:r>
              <w:t xml:space="preserve">15</w:t>
            </w:r>
          </w:p>
        </w:tc>
      </w:tr>
      <w:tr>
        <w:tc>
          <w:tcPr>
            <w:tcW w:w="21423" w:type="dxa"/>
            <w:gridSpan w:val="15"/>
          </w:tcPr>
          <w:p>
            <w:pPr>
              <w:pStyle w:val="ConsPlusNormal"/>
              <w:jc w:val="center"/>
              <w:outlineLvl w:val="2"/>
            </w:pPr>
            <w:r>
              <w:t xml:space="preserve">Министерство сельского хозяйства Новосибирской области</w:t>
            </w:r>
          </w:p>
        </w:tc>
      </w:tr>
      <w:tr>
        <w:tc>
          <w:tcPr>
            <w:tcW w:w="3231" w:type="dxa"/>
          </w:tcPr>
          <w:p>
            <w:pPr>
              <w:pStyle w:val="ConsPlusNormal"/>
            </w:pPr>
            <w:r>
              <w:t xml:space="preserve">Всего финансовых затрат, в том числе из:</w:t>
            </w:r>
          </w:p>
        </w:tc>
        <w:tc>
          <w:tcPr>
            <w:tcW w:w="1530" w:type="dxa"/>
          </w:tcPr>
          <w:p>
            <w:pPr>
              <w:pStyle w:val="ConsPlusNormal"/>
              <w:jc w:val="center"/>
            </w:pPr>
            <w:r>
              <w:t xml:space="preserve">42 200,0</w:t>
            </w:r>
          </w:p>
        </w:tc>
        <w:tc>
          <w:tcPr>
            <w:tcW w:w="1264" w:type="dxa"/>
          </w:tcPr>
          <w:p>
            <w:pPr>
              <w:pStyle w:val="ConsPlusNormal"/>
              <w:jc w:val="center"/>
            </w:pPr>
            <w:r>
              <w:t xml:space="preserve">21 760,0</w:t>
            </w:r>
          </w:p>
        </w:tc>
        <w:tc>
          <w:tcPr>
            <w:tcW w:w="1264" w:type="dxa"/>
          </w:tcPr>
          <w:p>
            <w:pPr>
              <w:pStyle w:val="ConsPlusNormal"/>
              <w:jc w:val="center"/>
            </w:pPr>
            <w:r>
              <w:t xml:space="preserve">20 440,0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42 200,0</w:t>
            </w:r>
          </w:p>
        </w:tc>
        <w:tc>
          <w:tcPr>
            <w:tcW w:w="1264" w:type="dxa"/>
          </w:tcPr>
          <w:p>
            <w:pPr>
              <w:pStyle w:val="ConsPlusNormal"/>
              <w:jc w:val="center"/>
            </w:pPr>
            <w:r>
              <w:t xml:space="preserve">21 760,0</w:t>
            </w:r>
          </w:p>
        </w:tc>
        <w:tc>
          <w:tcPr>
            <w:tcW w:w="1264" w:type="dxa"/>
          </w:tcPr>
          <w:p>
            <w:pPr>
              <w:pStyle w:val="ConsPlusNormal"/>
              <w:jc w:val="center"/>
            </w:pPr>
            <w:r>
              <w:t xml:space="preserve">20 440,0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Капитальные вложения, в том числе из:</w:t>
            </w:r>
          </w:p>
        </w:tc>
        <w:tc>
          <w:tcPr>
            <w:tcW w:w="1530" w:type="dxa"/>
          </w:tcPr>
          <w:p>
            <w:pPr>
              <w:pStyle w:val="ConsPlusNormal"/>
              <w:jc w:val="center"/>
            </w:pPr>
            <w:r>
              <w:t xml:space="preserve">42 200,0</w:t>
            </w:r>
          </w:p>
        </w:tc>
        <w:tc>
          <w:tcPr>
            <w:tcW w:w="1264" w:type="dxa"/>
          </w:tcPr>
          <w:p>
            <w:pPr>
              <w:pStyle w:val="ConsPlusNormal"/>
              <w:jc w:val="center"/>
            </w:pPr>
            <w:r>
              <w:t xml:space="preserve">21 760,0</w:t>
            </w:r>
          </w:p>
        </w:tc>
        <w:tc>
          <w:tcPr>
            <w:tcW w:w="1264" w:type="dxa"/>
          </w:tcPr>
          <w:p>
            <w:pPr>
              <w:pStyle w:val="ConsPlusNormal"/>
              <w:jc w:val="center"/>
            </w:pPr>
            <w:r>
              <w:t xml:space="preserve">20 440,0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42 200,0</w:t>
            </w:r>
          </w:p>
        </w:tc>
        <w:tc>
          <w:tcPr>
            <w:tcW w:w="1264" w:type="dxa"/>
          </w:tcPr>
          <w:p>
            <w:pPr>
              <w:pStyle w:val="ConsPlusNormal"/>
              <w:jc w:val="center"/>
            </w:pPr>
            <w:r>
              <w:t xml:space="preserve">21 760,0</w:t>
            </w:r>
          </w:p>
        </w:tc>
        <w:tc>
          <w:tcPr>
            <w:tcW w:w="1264" w:type="dxa"/>
          </w:tcPr>
          <w:p>
            <w:pPr>
              <w:pStyle w:val="ConsPlusNormal"/>
              <w:jc w:val="center"/>
            </w:pPr>
            <w:r>
              <w:t xml:space="preserve">20 440,0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НИОКР, в том числе из:</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Прочие расходы, в том числе из:</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Всего налоговых расходов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21423" w:type="dxa"/>
            <w:gridSpan w:val="15"/>
          </w:tcPr>
          <w:p>
            <w:pPr>
              <w:pStyle w:val="ConsPlusNormal"/>
              <w:jc w:val="center"/>
              <w:outlineLvl w:val="2"/>
            </w:pPr>
            <w:r>
              <w:t xml:space="preserve">Министерство строительства Новосибирской области</w:t>
            </w:r>
          </w:p>
        </w:tc>
      </w:tr>
      <w:tr>
        <w:tc>
          <w:tcPr>
            <w:tcW w:w="3231" w:type="dxa"/>
          </w:tcPr>
          <w:p>
            <w:pPr>
              <w:pStyle w:val="ConsPlusNormal"/>
            </w:pPr>
            <w:r>
              <w:t xml:space="preserve">Всего финансовых затрат, в том числе из:</w:t>
            </w:r>
          </w:p>
        </w:tc>
        <w:tc>
          <w:tcPr>
            <w:tcW w:w="1530" w:type="dxa"/>
          </w:tcPr>
          <w:p>
            <w:pPr>
              <w:pStyle w:val="ConsPlusNormal"/>
              <w:jc w:val="center"/>
            </w:pPr>
            <w:r>
              <w:t xml:space="preserve">189 480,6</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48 421,1</w:t>
            </w:r>
          </w:p>
        </w:tc>
        <w:tc>
          <w:tcPr>
            <w:tcW w:w="1264" w:type="dxa"/>
          </w:tcPr>
          <w:p>
            <w:pPr>
              <w:pStyle w:val="ConsPlusNormal"/>
              <w:jc w:val="center"/>
            </w:pPr>
            <w:r>
              <w:t xml:space="preserve">120 006,9</w:t>
            </w:r>
          </w:p>
        </w:tc>
        <w:tc>
          <w:tcPr>
            <w:tcW w:w="1264" w:type="dxa"/>
          </w:tcPr>
          <w:p>
            <w:pPr>
              <w:pStyle w:val="ConsPlusNormal"/>
              <w:jc w:val="center"/>
            </w:pPr>
            <w:r>
              <w:t xml:space="preserve">21 052,6</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179 726,5</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46 000,0</w:t>
            </w:r>
          </w:p>
        </w:tc>
        <w:tc>
          <w:tcPr>
            <w:tcW w:w="1264" w:type="dxa"/>
          </w:tcPr>
          <w:p>
            <w:pPr>
              <w:pStyle w:val="ConsPlusNormal"/>
              <w:jc w:val="center"/>
            </w:pPr>
            <w:r>
              <w:t xml:space="preserve">113 726,5</w:t>
            </w:r>
          </w:p>
        </w:tc>
        <w:tc>
          <w:tcPr>
            <w:tcW w:w="1264" w:type="dxa"/>
          </w:tcPr>
          <w:p>
            <w:pPr>
              <w:pStyle w:val="ConsPlusNormal"/>
              <w:jc w:val="center"/>
            </w:pPr>
            <w:r>
              <w:t xml:space="preserve">20 000,0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9 754,1</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2 421,1</w:t>
            </w:r>
          </w:p>
        </w:tc>
        <w:tc>
          <w:tcPr>
            <w:tcW w:w="1264" w:type="dxa"/>
          </w:tcPr>
          <w:p>
            <w:pPr>
              <w:pStyle w:val="ConsPlusNormal"/>
              <w:jc w:val="center"/>
            </w:pPr>
            <w:r>
              <w:t xml:space="preserve">6 280,4</w:t>
            </w:r>
          </w:p>
        </w:tc>
        <w:tc>
          <w:tcPr>
            <w:tcW w:w="1264" w:type="dxa"/>
          </w:tcPr>
          <w:p>
            <w:pPr>
              <w:pStyle w:val="ConsPlusNormal"/>
              <w:jc w:val="center"/>
            </w:pPr>
            <w:r>
              <w:t xml:space="preserve">1 052,6</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Капитальные вложения, в том числе из:</w:t>
            </w:r>
          </w:p>
        </w:tc>
        <w:tc>
          <w:tcPr>
            <w:tcW w:w="1530" w:type="dxa"/>
          </w:tcPr>
          <w:p>
            <w:pPr>
              <w:pStyle w:val="ConsPlusNormal"/>
              <w:jc w:val="center"/>
            </w:pPr>
            <w:r>
              <w:t xml:space="preserve">189 480,6</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48 421,1</w:t>
            </w:r>
          </w:p>
        </w:tc>
        <w:tc>
          <w:tcPr>
            <w:tcW w:w="1264" w:type="dxa"/>
          </w:tcPr>
          <w:p>
            <w:pPr>
              <w:pStyle w:val="ConsPlusNormal"/>
              <w:jc w:val="center"/>
            </w:pPr>
            <w:r>
              <w:t xml:space="preserve">120 006,9</w:t>
            </w:r>
          </w:p>
        </w:tc>
        <w:tc>
          <w:tcPr>
            <w:tcW w:w="1264" w:type="dxa"/>
          </w:tcPr>
          <w:p>
            <w:pPr>
              <w:pStyle w:val="ConsPlusNormal"/>
              <w:jc w:val="center"/>
            </w:pPr>
            <w:r>
              <w:t xml:space="preserve">21 052,6</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179 726,5</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46 000,0</w:t>
            </w:r>
          </w:p>
        </w:tc>
        <w:tc>
          <w:tcPr>
            <w:tcW w:w="1264" w:type="dxa"/>
          </w:tcPr>
          <w:p>
            <w:pPr>
              <w:pStyle w:val="ConsPlusNormal"/>
              <w:jc w:val="center"/>
            </w:pPr>
            <w:r>
              <w:t xml:space="preserve">113 726,5</w:t>
            </w:r>
          </w:p>
        </w:tc>
        <w:tc>
          <w:tcPr>
            <w:tcW w:w="1264" w:type="dxa"/>
          </w:tcPr>
          <w:p>
            <w:pPr>
              <w:pStyle w:val="ConsPlusNormal"/>
              <w:jc w:val="center"/>
            </w:pPr>
            <w:r>
              <w:t xml:space="preserve">20 000,0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9 754,1</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2 421,1</w:t>
            </w:r>
          </w:p>
        </w:tc>
        <w:tc>
          <w:tcPr>
            <w:tcW w:w="1264" w:type="dxa"/>
          </w:tcPr>
          <w:p>
            <w:pPr>
              <w:pStyle w:val="ConsPlusNormal"/>
              <w:jc w:val="center"/>
            </w:pPr>
            <w:r>
              <w:t xml:space="preserve">6 280,4</w:t>
            </w:r>
          </w:p>
        </w:tc>
        <w:tc>
          <w:tcPr>
            <w:tcW w:w="1264" w:type="dxa"/>
          </w:tcPr>
          <w:p>
            <w:pPr>
              <w:pStyle w:val="ConsPlusNormal"/>
              <w:jc w:val="center"/>
            </w:pPr>
            <w:r>
              <w:t xml:space="preserve">1 052,6</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НИОКР, в том числе из:</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Прочие расходы, в том числе из:</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Всего налоговых расходов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21423" w:type="dxa"/>
            <w:gridSpan w:val="15"/>
          </w:tcPr>
          <w:p>
            <w:pPr>
              <w:pStyle w:val="ConsPlusNormal"/>
              <w:jc w:val="center"/>
              <w:outlineLvl w:val="2"/>
            </w:pPr>
            <w:r>
              <w:t xml:space="preserve">Министерство жилищно-коммунального хозяйства и энергетики Новосибирской области</w:t>
            </w:r>
          </w:p>
        </w:tc>
      </w:tr>
      <w:tr>
        <w:tc>
          <w:tcPr>
            <w:tcW w:w="3231" w:type="dxa"/>
          </w:tcPr>
          <w:p>
            <w:pPr>
              <w:pStyle w:val="ConsPlusNormal"/>
            </w:pPr>
            <w:r>
              <w:t xml:space="preserve">Всего финансовых затрат, в том числе из:</w:t>
            </w:r>
          </w:p>
        </w:tc>
        <w:tc>
          <w:tcPr>
            <w:tcW w:w="1530" w:type="dxa"/>
          </w:tcPr>
          <w:p>
            <w:pPr>
              <w:pStyle w:val="ConsPlusNormal"/>
              <w:jc w:val="center"/>
            </w:pPr>
            <w:r>
              <w:t xml:space="preserve">99 410 008,1</w:t>
            </w:r>
          </w:p>
        </w:tc>
        <w:tc>
          <w:tcPr>
            <w:tcW w:w="1264" w:type="dxa"/>
          </w:tcPr>
          <w:p>
            <w:pPr>
              <w:pStyle w:val="ConsPlusNormal"/>
              <w:jc w:val="center"/>
            </w:pPr>
            <w:r>
              <w:t xml:space="preserve">3 955 893,1</w:t>
            </w:r>
          </w:p>
        </w:tc>
        <w:tc>
          <w:tcPr>
            <w:tcW w:w="1264" w:type="dxa"/>
          </w:tcPr>
          <w:p>
            <w:pPr>
              <w:pStyle w:val="ConsPlusNormal"/>
              <w:jc w:val="center"/>
            </w:pPr>
            <w:r>
              <w:t xml:space="preserve">2 205 784,8</w:t>
            </w:r>
          </w:p>
        </w:tc>
        <w:tc>
          <w:tcPr>
            <w:tcW w:w="1264" w:type="dxa"/>
          </w:tcPr>
          <w:p>
            <w:pPr>
              <w:pStyle w:val="ConsPlusNormal"/>
              <w:jc w:val="center"/>
            </w:pPr>
            <w:r>
              <w:t xml:space="preserve">4 714 353,9</w:t>
            </w:r>
          </w:p>
        </w:tc>
        <w:tc>
          <w:tcPr>
            <w:tcW w:w="1264" w:type="dxa"/>
          </w:tcPr>
          <w:p>
            <w:pPr>
              <w:pStyle w:val="ConsPlusNormal"/>
              <w:jc w:val="center"/>
            </w:pPr>
            <w:r>
              <w:t xml:space="preserve">7 149 664,4</w:t>
            </w:r>
          </w:p>
        </w:tc>
        <w:tc>
          <w:tcPr>
            <w:tcW w:w="1264" w:type="dxa"/>
          </w:tcPr>
          <w:p>
            <w:pPr>
              <w:pStyle w:val="ConsPlusNormal"/>
              <w:jc w:val="center"/>
            </w:pPr>
            <w:r>
              <w:t xml:space="preserve">7 786 558,7</w:t>
            </w:r>
          </w:p>
        </w:tc>
        <w:tc>
          <w:tcPr>
            <w:tcW w:w="1264" w:type="dxa"/>
          </w:tcPr>
          <w:p>
            <w:pPr>
              <w:pStyle w:val="ConsPlusNormal"/>
              <w:jc w:val="center"/>
            </w:pPr>
            <w:r>
              <w:t xml:space="preserve">4 656 955,2</w:t>
            </w:r>
          </w:p>
        </w:tc>
        <w:tc>
          <w:tcPr>
            <w:tcW w:w="1264" w:type="dxa"/>
          </w:tcPr>
          <w:p>
            <w:pPr>
              <w:pStyle w:val="ConsPlusNormal"/>
              <w:jc w:val="center"/>
            </w:pPr>
            <w:r>
              <w:t xml:space="preserve">7 058 340,0</w:t>
            </w:r>
          </w:p>
        </w:tc>
        <w:tc>
          <w:tcPr>
            <w:tcW w:w="1264" w:type="dxa"/>
          </w:tcPr>
          <w:p>
            <w:pPr>
              <w:pStyle w:val="ConsPlusNormal"/>
              <w:jc w:val="center"/>
            </w:pPr>
            <w:r>
              <w:t xml:space="preserve">8 499 651,1</w:t>
            </w:r>
          </w:p>
        </w:tc>
        <w:tc>
          <w:tcPr>
            <w:tcW w:w="1384" w:type="dxa"/>
          </w:tcPr>
          <w:p>
            <w:pPr>
              <w:pStyle w:val="ConsPlusNormal"/>
              <w:jc w:val="center"/>
            </w:pPr>
            <w:r>
              <w:t xml:space="preserve">16 341 759,6</w:t>
            </w:r>
          </w:p>
        </w:tc>
        <w:tc>
          <w:tcPr>
            <w:tcW w:w="1384" w:type="dxa"/>
          </w:tcPr>
          <w:p>
            <w:pPr>
              <w:pStyle w:val="ConsPlusNormal"/>
              <w:jc w:val="center"/>
            </w:pPr>
            <w:r>
              <w:t xml:space="preserve">15 871 775,4</w:t>
            </w:r>
          </w:p>
        </w:tc>
        <w:tc>
          <w:tcPr>
            <w:tcW w:w="1384" w:type="dxa"/>
          </w:tcPr>
          <w:p>
            <w:pPr>
              <w:pStyle w:val="ConsPlusNormal"/>
              <w:jc w:val="center"/>
            </w:pPr>
            <w:r>
              <w:t xml:space="preserve">16 513 748,4</w:t>
            </w:r>
          </w:p>
        </w:tc>
        <w:tc>
          <w:tcPr>
            <w:tcW w:w="1264" w:type="dxa"/>
          </w:tcPr>
          <w:p>
            <w:pPr>
              <w:pStyle w:val="ConsPlusNormal"/>
              <w:jc w:val="center"/>
            </w:pPr>
            <w:r>
              <w:t xml:space="preserve">4 655 523,5</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9 510 664,8</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520 876,4</w:t>
            </w:r>
          </w:p>
        </w:tc>
        <w:tc>
          <w:tcPr>
            <w:tcW w:w="1264" w:type="dxa"/>
          </w:tcPr>
          <w:p>
            <w:pPr>
              <w:pStyle w:val="ConsPlusNormal"/>
              <w:jc w:val="center"/>
            </w:pPr>
            <w:r>
              <w:t xml:space="preserve">617 625,8</w:t>
            </w:r>
          </w:p>
        </w:tc>
        <w:tc>
          <w:tcPr>
            <w:tcW w:w="1264" w:type="dxa"/>
          </w:tcPr>
          <w:p>
            <w:pPr>
              <w:pStyle w:val="ConsPlusNormal"/>
              <w:jc w:val="center"/>
            </w:pPr>
            <w:r>
              <w:t xml:space="preserve">1 057 279,6</w:t>
            </w:r>
          </w:p>
        </w:tc>
        <w:tc>
          <w:tcPr>
            <w:tcW w:w="1264" w:type="dxa"/>
          </w:tcPr>
          <w:p>
            <w:pPr>
              <w:pStyle w:val="ConsPlusNormal"/>
              <w:jc w:val="center"/>
            </w:pPr>
            <w:r>
              <w:t xml:space="preserve">934 722,6</w:t>
            </w:r>
          </w:p>
        </w:tc>
        <w:tc>
          <w:tcPr>
            <w:tcW w:w="1264" w:type="dxa"/>
          </w:tcPr>
          <w:p>
            <w:pPr>
              <w:pStyle w:val="ConsPlusNormal"/>
              <w:jc w:val="center"/>
            </w:pPr>
            <w:r>
              <w:t xml:space="preserve">1 532 811,8</w:t>
            </w:r>
          </w:p>
        </w:tc>
        <w:tc>
          <w:tcPr>
            <w:tcW w:w="1264" w:type="dxa"/>
          </w:tcPr>
          <w:p>
            <w:pPr>
              <w:pStyle w:val="ConsPlusNormal"/>
              <w:jc w:val="center"/>
            </w:pPr>
            <w:r>
              <w:t xml:space="preserve">1 684 937,0</w:t>
            </w:r>
          </w:p>
        </w:tc>
        <w:tc>
          <w:tcPr>
            <w:tcW w:w="1384" w:type="dxa"/>
          </w:tcPr>
          <w:p>
            <w:pPr>
              <w:pStyle w:val="ConsPlusNormal"/>
              <w:jc w:val="center"/>
            </w:pPr>
            <w:r>
              <w:t xml:space="preserve">1 714 801,6</w:t>
            </w:r>
          </w:p>
        </w:tc>
        <w:tc>
          <w:tcPr>
            <w:tcW w:w="1384" w:type="dxa"/>
          </w:tcPr>
          <w:p>
            <w:pPr>
              <w:pStyle w:val="ConsPlusNormal"/>
              <w:jc w:val="center"/>
            </w:pPr>
            <w:r>
              <w:t xml:space="preserve">1 392 890,0</w:t>
            </w:r>
          </w:p>
        </w:tc>
        <w:tc>
          <w:tcPr>
            <w:tcW w:w="1384" w:type="dxa"/>
          </w:tcPr>
          <w:p>
            <w:pPr>
              <w:pStyle w:val="ConsPlusNormal"/>
              <w:jc w:val="center"/>
            </w:pPr>
            <w:r>
              <w:t xml:space="preserve">54 720,0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44 536 968,2</w:t>
            </w:r>
          </w:p>
        </w:tc>
        <w:tc>
          <w:tcPr>
            <w:tcW w:w="1264" w:type="dxa"/>
          </w:tcPr>
          <w:p>
            <w:pPr>
              <w:pStyle w:val="ConsPlusNormal"/>
              <w:jc w:val="center"/>
            </w:pPr>
            <w:r>
              <w:t xml:space="preserve">2 558 654,1</w:t>
            </w:r>
          </w:p>
        </w:tc>
        <w:tc>
          <w:tcPr>
            <w:tcW w:w="1264" w:type="dxa"/>
          </w:tcPr>
          <w:p>
            <w:pPr>
              <w:pStyle w:val="ConsPlusNormal"/>
              <w:jc w:val="center"/>
            </w:pPr>
            <w:r>
              <w:t xml:space="preserve">1 348 991,2</w:t>
            </w:r>
          </w:p>
        </w:tc>
        <w:tc>
          <w:tcPr>
            <w:tcW w:w="1264" w:type="dxa"/>
          </w:tcPr>
          <w:p>
            <w:pPr>
              <w:pStyle w:val="ConsPlusNormal"/>
              <w:jc w:val="center"/>
            </w:pPr>
            <w:r>
              <w:t xml:space="preserve">2 863 396,2</w:t>
            </w:r>
          </w:p>
        </w:tc>
        <w:tc>
          <w:tcPr>
            <w:tcW w:w="1264" w:type="dxa"/>
          </w:tcPr>
          <w:p>
            <w:pPr>
              <w:pStyle w:val="ConsPlusNormal"/>
              <w:jc w:val="center"/>
            </w:pPr>
            <w:r>
              <w:t xml:space="preserve">3 999 132,2</w:t>
            </w:r>
          </w:p>
        </w:tc>
        <w:tc>
          <w:tcPr>
            <w:tcW w:w="1264" w:type="dxa"/>
          </w:tcPr>
          <w:p>
            <w:pPr>
              <w:pStyle w:val="ConsPlusNormal"/>
              <w:jc w:val="center"/>
            </w:pPr>
            <w:r>
              <w:t xml:space="preserve">3 871 073,8</w:t>
            </w:r>
          </w:p>
        </w:tc>
        <w:tc>
          <w:tcPr>
            <w:tcW w:w="1264" w:type="dxa"/>
          </w:tcPr>
          <w:p>
            <w:pPr>
              <w:pStyle w:val="ConsPlusNormal"/>
              <w:jc w:val="center"/>
            </w:pPr>
            <w:r>
              <w:t xml:space="preserve">1 801 257,3</w:t>
            </w:r>
          </w:p>
        </w:tc>
        <w:tc>
          <w:tcPr>
            <w:tcW w:w="1264" w:type="dxa"/>
          </w:tcPr>
          <w:p>
            <w:pPr>
              <w:pStyle w:val="ConsPlusNormal"/>
              <w:jc w:val="center"/>
            </w:pPr>
            <w:r>
              <w:t xml:space="preserve">3 827 806,1</w:t>
            </w:r>
          </w:p>
        </w:tc>
        <w:tc>
          <w:tcPr>
            <w:tcW w:w="1264" w:type="dxa"/>
          </w:tcPr>
          <w:p>
            <w:pPr>
              <w:pStyle w:val="ConsPlusNormal"/>
              <w:jc w:val="center"/>
            </w:pPr>
            <w:r>
              <w:t xml:space="preserve">5 413 520,0</w:t>
            </w:r>
          </w:p>
        </w:tc>
        <w:tc>
          <w:tcPr>
            <w:tcW w:w="1384" w:type="dxa"/>
          </w:tcPr>
          <w:p>
            <w:pPr>
              <w:pStyle w:val="ConsPlusNormal"/>
              <w:jc w:val="center"/>
            </w:pPr>
            <w:r>
              <w:t xml:space="preserve">7 829 431,7</w:t>
            </w:r>
          </w:p>
        </w:tc>
        <w:tc>
          <w:tcPr>
            <w:tcW w:w="1384" w:type="dxa"/>
          </w:tcPr>
          <w:p>
            <w:pPr>
              <w:pStyle w:val="ConsPlusNormal"/>
              <w:jc w:val="center"/>
            </w:pPr>
            <w:r>
              <w:t xml:space="preserve">3 954 036,9</w:t>
            </w:r>
          </w:p>
        </w:tc>
        <w:tc>
          <w:tcPr>
            <w:tcW w:w="1384" w:type="dxa"/>
          </w:tcPr>
          <w:p>
            <w:pPr>
              <w:pStyle w:val="ConsPlusNormal"/>
              <w:jc w:val="center"/>
            </w:pPr>
            <w:r>
              <w:t xml:space="preserve">3 534 324,3</w:t>
            </w:r>
          </w:p>
        </w:tc>
        <w:tc>
          <w:tcPr>
            <w:tcW w:w="1264" w:type="dxa"/>
          </w:tcPr>
          <w:p>
            <w:pPr>
              <w:pStyle w:val="ConsPlusNormal"/>
              <w:jc w:val="center"/>
            </w:pPr>
            <w:r>
              <w:t xml:space="preserve">3 535 344,4</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2 374 958,9</w:t>
            </w:r>
          </w:p>
        </w:tc>
        <w:tc>
          <w:tcPr>
            <w:tcW w:w="1264" w:type="dxa"/>
          </w:tcPr>
          <w:p>
            <w:pPr>
              <w:pStyle w:val="ConsPlusNormal"/>
              <w:jc w:val="center"/>
            </w:pPr>
            <w:r>
              <w:t xml:space="preserve">292 892,9</w:t>
            </w:r>
          </w:p>
        </w:tc>
        <w:tc>
          <w:tcPr>
            <w:tcW w:w="1264" w:type="dxa"/>
          </w:tcPr>
          <w:p>
            <w:pPr>
              <w:pStyle w:val="ConsPlusNormal"/>
              <w:jc w:val="center"/>
            </w:pPr>
            <w:r>
              <w:t xml:space="preserve">371 693,6</w:t>
            </w:r>
          </w:p>
        </w:tc>
        <w:tc>
          <w:tcPr>
            <w:tcW w:w="1264" w:type="dxa"/>
          </w:tcPr>
          <w:p>
            <w:pPr>
              <w:pStyle w:val="ConsPlusNormal"/>
              <w:jc w:val="center"/>
            </w:pPr>
            <w:r>
              <w:t xml:space="preserve">268 307,6</w:t>
            </w:r>
          </w:p>
        </w:tc>
        <w:tc>
          <w:tcPr>
            <w:tcW w:w="1264" w:type="dxa"/>
          </w:tcPr>
          <w:p>
            <w:pPr>
              <w:pStyle w:val="ConsPlusNormal"/>
              <w:jc w:val="center"/>
            </w:pPr>
            <w:r>
              <w:t xml:space="preserve">248 370,7</w:t>
            </w:r>
          </w:p>
        </w:tc>
        <w:tc>
          <w:tcPr>
            <w:tcW w:w="1264" w:type="dxa"/>
          </w:tcPr>
          <w:p>
            <w:pPr>
              <w:pStyle w:val="ConsPlusNormal"/>
              <w:jc w:val="center"/>
            </w:pPr>
            <w:r>
              <w:t xml:space="preserve">275 503,6</w:t>
            </w:r>
          </w:p>
        </w:tc>
        <w:tc>
          <w:tcPr>
            <w:tcW w:w="1264" w:type="dxa"/>
          </w:tcPr>
          <w:p>
            <w:pPr>
              <w:pStyle w:val="ConsPlusNormal"/>
              <w:jc w:val="center"/>
            </w:pPr>
            <w:r>
              <w:t xml:space="preserve">126 245,8</w:t>
            </w:r>
          </w:p>
        </w:tc>
        <w:tc>
          <w:tcPr>
            <w:tcW w:w="1264" w:type="dxa"/>
          </w:tcPr>
          <w:p>
            <w:pPr>
              <w:pStyle w:val="ConsPlusNormal"/>
              <w:jc w:val="center"/>
            </w:pPr>
            <w:r>
              <w:t xml:space="preserve">121 442,8</w:t>
            </w:r>
          </w:p>
        </w:tc>
        <w:tc>
          <w:tcPr>
            <w:tcW w:w="1264" w:type="dxa"/>
          </w:tcPr>
          <w:p>
            <w:pPr>
              <w:pStyle w:val="ConsPlusNormal"/>
              <w:jc w:val="center"/>
            </w:pPr>
            <w:r>
              <w:t xml:space="preserve">193 033,0</w:t>
            </w:r>
          </w:p>
        </w:tc>
        <w:tc>
          <w:tcPr>
            <w:tcW w:w="1384" w:type="dxa"/>
          </w:tcPr>
          <w:p>
            <w:pPr>
              <w:pStyle w:val="ConsPlusNormal"/>
              <w:jc w:val="center"/>
            </w:pPr>
            <w:r>
              <w:t xml:space="preserve">210 914,1</w:t>
            </w:r>
          </w:p>
        </w:tc>
        <w:tc>
          <w:tcPr>
            <w:tcW w:w="1384" w:type="dxa"/>
          </w:tcPr>
          <w:p>
            <w:pPr>
              <w:pStyle w:val="ConsPlusNormal"/>
              <w:jc w:val="center"/>
            </w:pPr>
            <w:r>
              <w:t xml:space="preserve">129 571,6</w:t>
            </w:r>
          </w:p>
        </w:tc>
        <w:tc>
          <w:tcPr>
            <w:tcW w:w="1384" w:type="dxa"/>
          </w:tcPr>
          <w:p>
            <w:pPr>
              <w:pStyle w:val="ConsPlusNormal"/>
              <w:jc w:val="center"/>
            </w:pPr>
            <w:r>
              <w:t xml:space="preserve">66 804,1</w:t>
            </w:r>
          </w:p>
        </w:tc>
        <w:tc>
          <w:tcPr>
            <w:tcW w:w="1264" w:type="dxa"/>
          </w:tcPr>
          <w:p>
            <w:pPr>
              <w:pStyle w:val="ConsPlusNormal"/>
              <w:jc w:val="center"/>
            </w:pPr>
            <w:r>
              <w:t xml:space="preserve">70 179,1</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42 987 416,2</w:t>
            </w:r>
          </w:p>
        </w:tc>
        <w:tc>
          <w:tcPr>
            <w:tcW w:w="1264" w:type="dxa"/>
          </w:tcPr>
          <w:p>
            <w:pPr>
              <w:pStyle w:val="ConsPlusNormal"/>
              <w:jc w:val="center"/>
            </w:pPr>
            <w:r>
              <w:t xml:space="preserve">1 104 346,1</w:t>
            </w:r>
          </w:p>
        </w:tc>
        <w:tc>
          <w:tcPr>
            <w:tcW w:w="1264" w:type="dxa"/>
          </w:tcPr>
          <w:p>
            <w:pPr>
              <w:pStyle w:val="ConsPlusNormal"/>
              <w:jc w:val="center"/>
            </w:pPr>
            <w:r>
              <w:t xml:space="preserve">485 100,0</w:t>
            </w:r>
          </w:p>
        </w:tc>
        <w:tc>
          <w:tcPr>
            <w:tcW w:w="1264" w:type="dxa"/>
          </w:tcPr>
          <w:p>
            <w:pPr>
              <w:pStyle w:val="ConsPlusNormal"/>
              <w:jc w:val="center"/>
            </w:pPr>
            <w:r>
              <w:t xml:space="preserve">1 061 773,7</w:t>
            </w:r>
          </w:p>
        </w:tc>
        <w:tc>
          <w:tcPr>
            <w:tcW w:w="1264" w:type="dxa"/>
          </w:tcPr>
          <w:p>
            <w:pPr>
              <w:pStyle w:val="ConsPlusNormal"/>
              <w:jc w:val="center"/>
            </w:pPr>
            <w:r>
              <w:t xml:space="preserve">2 284 535,7</w:t>
            </w:r>
          </w:p>
        </w:tc>
        <w:tc>
          <w:tcPr>
            <w:tcW w:w="1264" w:type="dxa"/>
          </w:tcPr>
          <w:p>
            <w:pPr>
              <w:pStyle w:val="ConsPlusNormal"/>
              <w:jc w:val="center"/>
            </w:pPr>
            <w:r>
              <w:t xml:space="preserve">2 582 701,7</w:t>
            </w:r>
          </w:p>
        </w:tc>
        <w:tc>
          <w:tcPr>
            <w:tcW w:w="1264" w:type="dxa"/>
          </w:tcPr>
          <w:p>
            <w:pPr>
              <w:pStyle w:val="ConsPlusNormal"/>
              <w:jc w:val="center"/>
            </w:pPr>
            <w:r>
              <w:t xml:space="preserve">1 794 729,5</w:t>
            </w:r>
          </w:p>
        </w:tc>
        <w:tc>
          <w:tcPr>
            <w:tcW w:w="1264" w:type="dxa"/>
          </w:tcPr>
          <w:p>
            <w:pPr>
              <w:pStyle w:val="ConsPlusNormal"/>
              <w:jc w:val="center"/>
            </w:pPr>
            <w:r>
              <w:t xml:space="preserve">1 576 279,3</w:t>
            </w:r>
          </w:p>
        </w:tc>
        <w:tc>
          <w:tcPr>
            <w:tcW w:w="1264" w:type="dxa"/>
          </w:tcPr>
          <w:p>
            <w:pPr>
              <w:pStyle w:val="ConsPlusNormal"/>
              <w:jc w:val="center"/>
            </w:pPr>
            <w:r>
              <w:t xml:space="preserve">1 208 161,1</w:t>
            </w:r>
          </w:p>
        </w:tc>
        <w:tc>
          <w:tcPr>
            <w:tcW w:w="1384" w:type="dxa"/>
          </w:tcPr>
          <w:p>
            <w:pPr>
              <w:pStyle w:val="ConsPlusNormal"/>
              <w:jc w:val="center"/>
            </w:pPr>
            <w:r>
              <w:t xml:space="preserve">6 586 612,2</w:t>
            </w:r>
          </w:p>
        </w:tc>
        <w:tc>
          <w:tcPr>
            <w:tcW w:w="1384" w:type="dxa"/>
          </w:tcPr>
          <w:p>
            <w:pPr>
              <w:pStyle w:val="ConsPlusNormal"/>
              <w:jc w:val="center"/>
            </w:pPr>
            <w:r>
              <w:t xml:space="preserve">10 395 276,9</w:t>
            </w:r>
          </w:p>
        </w:tc>
        <w:tc>
          <w:tcPr>
            <w:tcW w:w="1384" w:type="dxa"/>
          </w:tcPr>
          <w:p>
            <w:pPr>
              <w:pStyle w:val="ConsPlusNormal"/>
              <w:jc w:val="center"/>
            </w:pPr>
            <w:r>
              <w:t xml:space="preserve">12 857 900,0</w:t>
            </w:r>
          </w:p>
        </w:tc>
        <w:tc>
          <w:tcPr>
            <w:tcW w:w="1264" w:type="dxa"/>
          </w:tcPr>
          <w:p>
            <w:pPr>
              <w:pStyle w:val="ConsPlusNormal"/>
              <w:jc w:val="center"/>
            </w:pPr>
            <w:r>
              <w:t xml:space="preserve">1 050 000,0</w:t>
            </w:r>
          </w:p>
        </w:tc>
        <w:tc>
          <w:tcPr>
            <w:tcW w:w="1134" w:type="dxa"/>
          </w:tcPr>
          <w:p>
            <w:pPr>
              <w:pStyle w:val="ConsPlusNormal"/>
            </w:pPr>
          </w:p>
        </w:tc>
      </w:tr>
      <w:tr>
        <w:tc>
          <w:tcPr>
            <w:tcW w:w="3231" w:type="dxa"/>
          </w:tcPr>
          <w:p>
            <w:pPr>
              <w:pStyle w:val="ConsPlusNormal"/>
            </w:pPr>
            <w:r>
              <w:t xml:space="preserve">Капитальные вложения, в том числе из:</w:t>
            </w:r>
          </w:p>
        </w:tc>
        <w:tc>
          <w:tcPr>
            <w:tcW w:w="1530" w:type="dxa"/>
          </w:tcPr>
          <w:p>
            <w:pPr>
              <w:pStyle w:val="ConsPlusNormal"/>
              <w:jc w:val="center"/>
            </w:pPr>
            <w:r>
              <w:t xml:space="preserve">60 029 380,6</w:t>
            </w:r>
          </w:p>
        </w:tc>
        <w:tc>
          <w:tcPr>
            <w:tcW w:w="1264" w:type="dxa"/>
          </w:tcPr>
          <w:p>
            <w:pPr>
              <w:pStyle w:val="ConsPlusNormal"/>
              <w:jc w:val="center"/>
            </w:pPr>
            <w:r>
              <w:t xml:space="preserve">2 246 178,7</w:t>
            </w:r>
          </w:p>
        </w:tc>
        <w:tc>
          <w:tcPr>
            <w:tcW w:w="1264" w:type="dxa"/>
          </w:tcPr>
          <w:p>
            <w:pPr>
              <w:pStyle w:val="ConsPlusNormal"/>
              <w:jc w:val="center"/>
            </w:pPr>
            <w:r>
              <w:t xml:space="preserve">706 888,8</w:t>
            </w:r>
          </w:p>
        </w:tc>
        <w:tc>
          <w:tcPr>
            <w:tcW w:w="1264" w:type="dxa"/>
          </w:tcPr>
          <w:p>
            <w:pPr>
              <w:pStyle w:val="ConsPlusNormal"/>
              <w:jc w:val="center"/>
            </w:pPr>
            <w:r>
              <w:t xml:space="preserve">1 976 118,5</w:t>
            </w:r>
          </w:p>
        </w:tc>
        <w:tc>
          <w:tcPr>
            <w:tcW w:w="1264" w:type="dxa"/>
          </w:tcPr>
          <w:p>
            <w:pPr>
              <w:pStyle w:val="ConsPlusNormal"/>
              <w:jc w:val="center"/>
            </w:pPr>
            <w:r>
              <w:t xml:space="preserve">3 516 923,7</w:t>
            </w:r>
          </w:p>
        </w:tc>
        <w:tc>
          <w:tcPr>
            <w:tcW w:w="1264" w:type="dxa"/>
          </w:tcPr>
          <w:p>
            <w:pPr>
              <w:pStyle w:val="ConsPlusNormal"/>
              <w:jc w:val="center"/>
            </w:pPr>
            <w:r>
              <w:t xml:space="preserve">3 957 199,7</w:t>
            </w:r>
          </w:p>
        </w:tc>
        <w:tc>
          <w:tcPr>
            <w:tcW w:w="1264" w:type="dxa"/>
          </w:tcPr>
          <w:p>
            <w:pPr>
              <w:pStyle w:val="ConsPlusNormal"/>
              <w:jc w:val="center"/>
            </w:pPr>
            <w:r>
              <w:t xml:space="preserve">2 435 298,1</w:t>
            </w:r>
          </w:p>
        </w:tc>
        <w:tc>
          <w:tcPr>
            <w:tcW w:w="1264" w:type="dxa"/>
          </w:tcPr>
          <w:p>
            <w:pPr>
              <w:pStyle w:val="ConsPlusNormal"/>
              <w:jc w:val="center"/>
            </w:pPr>
            <w:r>
              <w:t xml:space="preserve">2 580 124,1</w:t>
            </w:r>
          </w:p>
        </w:tc>
        <w:tc>
          <w:tcPr>
            <w:tcW w:w="1264" w:type="dxa"/>
          </w:tcPr>
          <w:p>
            <w:pPr>
              <w:pStyle w:val="ConsPlusNormal"/>
              <w:jc w:val="center"/>
            </w:pPr>
            <w:r>
              <w:t xml:space="preserve">3 427 940,1</w:t>
            </w:r>
          </w:p>
        </w:tc>
        <w:tc>
          <w:tcPr>
            <w:tcW w:w="1384" w:type="dxa"/>
          </w:tcPr>
          <w:p>
            <w:pPr>
              <w:pStyle w:val="ConsPlusNormal"/>
              <w:jc w:val="center"/>
            </w:pPr>
            <w:r>
              <w:t xml:space="preserve">11 730 574,5</w:t>
            </w:r>
          </w:p>
        </w:tc>
        <w:tc>
          <w:tcPr>
            <w:tcW w:w="1384" w:type="dxa"/>
          </w:tcPr>
          <w:p>
            <w:pPr>
              <w:pStyle w:val="ConsPlusNormal"/>
              <w:jc w:val="center"/>
            </w:pPr>
            <w:r>
              <w:t xml:space="preserve">12 090 745,4</w:t>
            </w:r>
          </w:p>
        </w:tc>
        <w:tc>
          <w:tcPr>
            <w:tcW w:w="1384" w:type="dxa"/>
          </w:tcPr>
          <w:p>
            <w:pPr>
              <w:pStyle w:val="ConsPlusNormal"/>
              <w:jc w:val="center"/>
            </w:pPr>
            <w:r>
              <w:t xml:space="preserve">13 584 644,5</w:t>
            </w:r>
          </w:p>
        </w:tc>
        <w:tc>
          <w:tcPr>
            <w:tcW w:w="1264" w:type="dxa"/>
          </w:tcPr>
          <w:p>
            <w:pPr>
              <w:pStyle w:val="ConsPlusNormal"/>
              <w:jc w:val="center"/>
            </w:pPr>
            <w:r>
              <w:t xml:space="preserve">1 776 744,5</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3 293 279,2</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41 662,0</w:t>
            </w:r>
          </w:p>
        </w:tc>
        <w:tc>
          <w:tcPr>
            <w:tcW w:w="1264" w:type="dxa"/>
          </w:tcPr>
          <w:p>
            <w:pPr>
              <w:pStyle w:val="ConsPlusNormal"/>
              <w:jc w:val="center"/>
            </w:pPr>
            <w:r>
              <w:t xml:space="preserve">41 040,9</w:t>
            </w:r>
          </w:p>
        </w:tc>
        <w:tc>
          <w:tcPr>
            <w:tcW w:w="1264" w:type="dxa"/>
          </w:tcPr>
          <w:p>
            <w:pPr>
              <w:pStyle w:val="ConsPlusNormal"/>
              <w:jc w:val="center"/>
            </w:pPr>
            <w:r>
              <w:t xml:space="preserve">135 186,9</w:t>
            </w:r>
          </w:p>
        </w:tc>
        <w:tc>
          <w:tcPr>
            <w:tcW w:w="1264" w:type="dxa"/>
          </w:tcPr>
          <w:p>
            <w:pPr>
              <w:pStyle w:val="ConsPlusNormal"/>
              <w:jc w:val="center"/>
            </w:pPr>
            <w:r>
              <w:t xml:space="preserve">100 806,0</w:t>
            </w:r>
          </w:p>
        </w:tc>
        <w:tc>
          <w:tcPr>
            <w:tcW w:w="1264" w:type="dxa"/>
          </w:tcPr>
          <w:p>
            <w:pPr>
              <w:pStyle w:val="ConsPlusNormal"/>
              <w:jc w:val="center"/>
            </w:pPr>
            <w:r>
              <w:t xml:space="preserve">638 589,2</w:t>
            </w:r>
          </w:p>
        </w:tc>
        <w:tc>
          <w:tcPr>
            <w:tcW w:w="1264" w:type="dxa"/>
          </w:tcPr>
          <w:p>
            <w:pPr>
              <w:pStyle w:val="ConsPlusNormal"/>
              <w:jc w:val="center"/>
            </w:pPr>
            <w:r>
              <w:t xml:space="preserve">940 703,1</w:t>
            </w:r>
          </w:p>
        </w:tc>
        <w:tc>
          <w:tcPr>
            <w:tcW w:w="1384" w:type="dxa"/>
          </w:tcPr>
          <w:p>
            <w:pPr>
              <w:pStyle w:val="ConsPlusNormal"/>
              <w:jc w:val="center"/>
            </w:pPr>
            <w:r>
              <w:t xml:space="preserve">835 385,9</w:t>
            </w:r>
          </w:p>
        </w:tc>
        <w:tc>
          <w:tcPr>
            <w:tcW w:w="1384" w:type="dxa"/>
          </w:tcPr>
          <w:p>
            <w:pPr>
              <w:pStyle w:val="ConsPlusNormal"/>
              <w:jc w:val="center"/>
            </w:pPr>
            <w:r>
              <w:t xml:space="preserve">559 905,2</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13 543 172,9</w:t>
            </w:r>
          </w:p>
        </w:tc>
        <w:tc>
          <w:tcPr>
            <w:tcW w:w="1264" w:type="dxa"/>
          </w:tcPr>
          <w:p>
            <w:pPr>
              <w:pStyle w:val="ConsPlusNormal"/>
              <w:jc w:val="center"/>
            </w:pPr>
            <w:r>
              <w:t xml:space="preserve">1 287 438,2</w:t>
            </w:r>
          </w:p>
        </w:tc>
        <w:tc>
          <w:tcPr>
            <w:tcW w:w="1264" w:type="dxa"/>
          </w:tcPr>
          <w:p>
            <w:pPr>
              <w:pStyle w:val="ConsPlusNormal"/>
              <w:jc w:val="center"/>
            </w:pPr>
            <w:r>
              <w:t xml:space="preserve">211 018,3</w:t>
            </w:r>
          </w:p>
        </w:tc>
        <w:tc>
          <w:tcPr>
            <w:tcW w:w="1264" w:type="dxa"/>
          </w:tcPr>
          <w:p>
            <w:pPr>
              <w:pStyle w:val="ConsPlusNormal"/>
              <w:jc w:val="center"/>
            </w:pPr>
            <w:r>
              <w:t xml:space="preserve">855 425,2</w:t>
            </w:r>
          </w:p>
        </w:tc>
        <w:tc>
          <w:tcPr>
            <w:tcW w:w="1264" w:type="dxa"/>
          </w:tcPr>
          <w:p>
            <w:pPr>
              <w:pStyle w:val="ConsPlusNormal"/>
              <w:jc w:val="center"/>
            </w:pPr>
            <w:r>
              <w:t xml:space="preserve">1 128 310,5</w:t>
            </w:r>
          </w:p>
        </w:tc>
        <w:tc>
          <w:tcPr>
            <w:tcW w:w="1264" w:type="dxa"/>
          </w:tcPr>
          <w:p>
            <w:pPr>
              <w:pStyle w:val="ConsPlusNormal"/>
              <w:jc w:val="center"/>
            </w:pPr>
            <w:r>
              <w:t xml:space="preserve">1 182 359,3</w:t>
            </w:r>
          </w:p>
        </w:tc>
        <w:tc>
          <w:tcPr>
            <w:tcW w:w="1264" w:type="dxa"/>
          </w:tcPr>
          <w:p>
            <w:pPr>
              <w:pStyle w:val="ConsPlusNormal"/>
              <w:jc w:val="center"/>
            </w:pPr>
            <w:r>
              <w:t xml:space="preserve">515 330,9</w:t>
            </w:r>
          </w:p>
        </w:tc>
        <w:tc>
          <w:tcPr>
            <w:tcW w:w="1264" w:type="dxa"/>
          </w:tcPr>
          <w:p>
            <w:pPr>
              <w:pStyle w:val="ConsPlusNormal"/>
              <w:jc w:val="center"/>
            </w:pPr>
            <w:r>
              <w:t xml:space="preserve">353 945,2</w:t>
            </w:r>
          </w:p>
        </w:tc>
        <w:tc>
          <w:tcPr>
            <w:tcW w:w="1264" w:type="dxa"/>
          </w:tcPr>
          <w:p>
            <w:pPr>
              <w:pStyle w:val="ConsPlusNormal"/>
              <w:jc w:val="center"/>
            </w:pPr>
            <w:r>
              <w:t xml:space="preserve">1 249 031,4</w:t>
            </w:r>
          </w:p>
        </w:tc>
        <w:tc>
          <w:tcPr>
            <w:tcW w:w="1384" w:type="dxa"/>
          </w:tcPr>
          <w:p>
            <w:pPr>
              <w:pStyle w:val="ConsPlusNormal"/>
              <w:jc w:val="center"/>
            </w:pPr>
            <w:r>
              <w:t xml:space="preserve">4 224 471,7</w:t>
            </w:r>
          </w:p>
        </w:tc>
        <w:tc>
          <w:tcPr>
            <w:tcW w:w="1384" w:type="dxa"/>
          </w:tcPr>
          <w:p>
            <w:pPr>
              <w:pStyle w:val="ConsPlusNormal"/>
              <w:jc w:val="center"/>
            </w:pPr>
            <w:r>
              <w:t xml:space="preserve">1 103 491,6</w:t>
            </w:r>
          </w:p>
        </w:tc>
        <w:tc>
          <w:tcPr>
            <w:tcW w:w="1384" w:type="dxa"/>
          </w:tcPr>
          <w:p>
            <w:pPr>
              <w:pStyle w:val="ConsPlusNormal"/>
              <w:jc w:val="center"/>
            </w:pPr>
            <w:r>
              <w:t xml:space="preserve">716 175,30</w:t>
            </w:r>
          </w:p>
        </w:tc>
        <w:tc>
          <w:tcPr>
            <w:tcW w:w="1264" w:type="dxa"/>
          </w:tcPr>
          <w:p>
            <w:pPr>
              <w:pStyle w:val="ConsPlusNormal"/>
              <w:jc w:val="center"/>
            </w:pPr>
            <w:r>
              <w:t xml:space="preserve">716 175,3</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519 727,3</w:t>
            </w:r>
          </w:p>
        </w:tc>
        <w:tc>
          <w:tcPr>
            <w:tcW w:w="1264" w:type="dxa"/>
          </w:tcPr>
          <w:p>
            <w:pPr>
              <w:pStyle w:val="ConsPlusNormal"/>
              <w:jc w:val="center"/>
            </w:pPr>
            <w:r>
              <w:t xml:space="preserve">82 777,1</w:t>
            </w:r>
          </w:p>
        </w:tc>
        <w:tc>
          <w:tcPr>
            <w:tcW w:w="1264" w:type="dxa"/>
          </w:tcPr>
          <w:p>
            <w:pPr>
              <w:pStyle w:val="ConsPlusNormal"/>
              <w:jc w:val="center"/>
            </w:pPr>
            <w:r>
              <w:t xml:space="preserve">10 770,5</w:t>
            </w:r>
          </w:p>
        </w:tc>
        <w:tc>
          <w:tcPr>
            <w:tcW w:w="1264" w:type="dxa"/>
          </w:tcPr>
          <w:p>
            <w:pPr>
              <w:pStyle w:val="ConsPlusNormal"/>
              <w:jc w:val="center"/>
            </w:pPr>
            <w:r>
              <w:t xml:space="preserve">19 729,3</w:t>
            </w:r>
          </w:p>
        </w:tc>
        <w:tc>
          <w:tcPr>
            <w:tcW w:w="1264" w:type="dxa"/>
          </w:tcPr>
          <w:p>
            <w:pPr>
              <w:pStyle w:val="ConsPlusNormal"/>
              <w:jc w:val="center"/>
            </w:pPr>
            <w:r>
              <w:t xml:space="preserve">64 771,9</w:t>
            </w:r>
          </w:p>
        </w:tc>
        <w:tc>
          <w:tcPr>
            <w:tcW w:w="1264" w:type="dxa"/>
          </w:tcPr>
          <w:p>
            <w:pPr>
              <w:pStyle w:val="ConsPlusNormal"/>
              <w:jc w:val="center"/>
            </w:pPr>
            <w:r>
              <w:t xml:space="preserve">95 786,8</w:t>
            </w:r>
          </w:p>
        </w:tc>
        <w:tc>
          <w:tcPr>
            <w:tcW w:w="1264" w:type="dxa"/>
          </w:tcPr>
          <w:p>
            <w:pPr>
              <w:pStyle w:val="ConsPlusNormal"/>
              <w:jc w:val="center"/>
            </w:pPr>
            <w:r>
              <w:t xml:space="preserve">27 937,4</w:t>
            </w:r>
          </w:p>
        </w:tc>
        <w:tc>
          <w:tcPr>
            <w:tcW w:w="1264" w:type="dxa"/>
          </w:tcPr>
          <w:p>
            <w:pPr>
              <w:pStyle w:val="ConsPlusNormal"/>
              <w:jc w:val="center"/>
            </w:pPr>
            <w:r>
              <w:t xml:space="preserve">18 393,3</w:t>
            </w:r>
          </w:p>
        </w:tc>
        <w:tc>
          <w:tcPr>
            <w:tcW w:w="1264" w:type="dxa"/>
          </w:tcPr>
          <w:p>
            <w:pPr>
              <w:pStyle w:val="ConsPlusNormal"/>
              <w:jc w:val="center"/>
            </w:pPr>
            <w:r>
              <w:t xml:space="preserve">40 778,4</w:t>
            </w:r>
          </w:p>
        </w:tc>
        <w:tc>
          <w:tcPr>
            <w:tcW w:w="1384" w:type="dxa"/>
          </w:tcPr>
          <w:p>
            <w:pPr>
              <w:pStyle w:val="ConsPlusNormal"/>
              <w:jc w:val="center"/>
            </w:pPr>
            <w:r>
              <w:t xml:space="preserve">94 838,6</w:t>
            </w:r>
          </w:p>
        </w:tc>
        <w:tc>
          <w:tcPr>
            <w:tcW w:w="1384" w:type="dxa"/>
          </w:tcPr>
          <w:p>
            <w:pPr>
              <w:pStyle w:val="ConsPlusNormal"/>
              <w:jc w:val="center"/>
            </w:pPr>
            <w:r>
              <w:t xml:space="preserve">42 805,6</w:t>
            </w:r>
          </w:p>
        </w:tc>
        <w:tc>
          <w:tcPr>
            <w:tcW w:w="1384" w:type="dxa"/>
          </w:tcPr>
          <w:p>
            <w:pPr>
              <w:pStyle w:val="ConsPlusNormal"/>
              <w:jc w:val="center"/>
            </w:pPr>
            <w:r>
              <w:t xml:space="preserve">10 569,2</w:t>
            </w:r>
          </w:p>
        </w:tc>
        <w:tc>
          <w:tcPr>
            <w:tcW w:w="1264" w:type="dxa"/>
          </w:tcPr>
          <w:p>
            <w:pPr>
              <w:pStyle w:val="ConsPlusNormal"/>
              <w:jc w:val="center"/>
            </w:pPr>
            <w:r>
              <w:t xml:space="preserve">10 569,2</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42 673 201,2</w:t>
            </w:r>
          </w:p>
        </w:tc>
        <w:tc>
          <w:tcPr>
            <w:tcW w:w="1264" w:type="dxa"/>
          </w:tcPr>
          <w:p>
            <w:pPr>
              <w:pStyle w:val="ConsPlusNormal"/>
              <w:jc w:val="center"/>
            </w:pPr>
            <w:r>
              <w:t xml:space="preserve">875 963,4</w:t>
            </w:r>
          </w:p>
        </w:tc>
        <w:tc>
          <w:tcPr>
            <w:tcW w:w="1264" w:type="dxa"/>
          </w:tcPr>
          <w:p>
            <w:pPr>
              <w:pStyle w:val="ConsPlusNormal"/>
              <w:jc w:val="center"/>
            </w:pPr>
            <w:r>
              <w:t xml:space="preserve">485 100,0</w:t>
            </w:r>
          </w:p>
        </w:tc>
        <w:tc>
          <w:tcPr>
            <w:tcW w:w="1264" w:type="dxa"/>
          </w:tcPr>
          <w:p>
            <w:pPr>
              <w:pStyle w:val="ConsPlusNormal"/>
              <w:jc w:val="center"/>
            </w:pPr>
            <w:r>
              <w:t xml:space="preserve">1 059 302,0</w:t>
            </w:r>
          </w:p>
        </w:tc>
        <w:tc>
          <w:tcPr>
            <w:tcW w:w="1264" w:type="dxa"/>
          </w:tcPr>
          <w:p>
            <w:pPr>
              <w:pStyle w:val="ConsPlusNormal"/>
              <w:jc w:val="center"/>
            </w:pPr>
            <w:r>
              <w:t xml:space="preserve">2 282 800,4</w:t>
            </w:r>
          </w:p>
        </w:tc>
        <w:tc>
          <w:tcPr>
            <w:tcW w:w="1264" w:type="dxa"/>
          </w:tcPr>
          <w:p>
            <w:pPr>
              <w:pStyle w:val="ConsPlusNormal"/>
              <w:jc w:val="center"/>
            </w:pPr>
            <w:r>
              <w:t xml:space="preserve">2 543 866,7</w:t>
            </w:r>
          </w:p>
        </w:tc>
        <w:tc>
          <w:tcPr>
            <w:tcW w:w="1264" w:type="dxa"/>
          </w:tcPr>
          <w:p>
            <w:pPr>
              <w:pStyle w:val="ConsPlusNormal"/>
              <w:jc w:val="center"/>
            </w:pPr>
            <w:r>
              <w:t xml:space="preserve">1 791 223,8</w:t>
            </w:r>
          </w:p>
        </w:tc>
        <w:tc>
          <w:tcPr>
            <w:tcW w:w="1264" w:type="dxa"/>
          </w:tcPr>
          <w:p>
            <w:pPr>
              <w:pStyle w:val="ConsPlusNormal"/>
              <w:jc w:val="center"/>
            </w:pPr>
            <w:r>
              <w:t xml:space="preserve">1 569 196,4</w:t>
            </w:r>
          </w:p>
        </w:tc>
        <w:tc>
          <w:tcPr>
            <w:tcW w:w="1264" w:type="dxa"/>
          </w:tcPr>
          <w:p>
            <w:pPr>
              <w:pStyle w:val="ConsPlusNormal"/>
              <w:jc w:val="center"/>
            </w:pPr>
            <w:r>
              <w:t xml:space="preserve">1 197 427,2</w:t>
            </w:r>
          </w:p>
        </w:tc>
        <w:tc>
          <w:tcPr>
            <w:tcW w:w="1384" w:type="dxa"/>
          </w:tcPr>
          <w:p>
            <w:pPr>
              <w:pStyle w:val="ConsPlusNormal"/>
              <w:jc w:val="center"/>
            </w:pPr>
            <w:r>
              <w:t xml:space="preserve">6 575 878,3</w:t>
            </w:r>
          </w:p>
        </w:tc>
        <w:tc>
          <w:tcPr>
            <w:tcW w:w="1384" w:type="dxa"/>
          </w:tcPr>
          <w:p>
            <w:pPr>
              <w:pStyle w:val="ConsPlusNormal"/>
              <w:jc w:val="center"/>
            </w:pPr>
            <w:r>
              <w:t xml:space="preserve">10 384 543,0</w:t>
            </w:r>
          </w:p>
        </w:tc>
        <w:tc>
          <w:tcPr>
            <w:tcW w:w="1384" w:type="dxa"/>
          </w:tcPr>
          <w:p>
            <w:pPr>
              <w:pStyle w:val="ConsPlusNormal"/>
              <w:jc w:val="center"/>
            </w:pPr>
            <w:r>
              <w:t xml:space="preserve">12 857 900,0</w:t>
            </w:r>
          </w:p>
        </w:tc>
        <w:tc>
          <w:tcPr>
            <w:tcW w:w="1264" w:type="dxa"/>
          </w:tcPr>
          <w:p>
            <w:pPr>
              <w:pStyle w:val="ConsPlusNormal"/>
              <w:jc w:val="center"/>
            </w:pPr>
            <w:r>
              <w:t xml:space="preserve">1 050 000,0</w:t>
            </w:r>
          </w:p>
        </w:tc>
        <w:tc>
          <w:tcPr>
            <w:tcW w:w="1134" w:type="dxa"/>
          </w:tcPr>
          <w:p>
            <w:pPr>
              <w:pStyle w:val="ConsPlusNormal"/>
            </w:pPr>
          </w:p>
        </w:tc>
      </w:tr>
      <w:tr>
        <w:tc>
          <w:tcPr>
            <w:tcW w:w="3231" w:type="dxa"/>
          </w:tcPr>
          <w:p>
            <w:pPr>
              <w:pStyle w:val="ConsPlusNormal"/>
            </w:pPr>
            <w:r>
              <w:t xml:space="preserve">НИОКР, в том числе из:</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Прочие расходы, в том числе из:</w:t>
            </w:r>
          </w:p>
        </w:tc>
        <w:tc>
          <w:tcPr>
            <w:tcW w:w="1530" w:type="dxa"/>
          </w:tcPr>
          <w:p>
            <w:pPr>
              <w:pStyle w:val="ConsPlusNormal"/>
              <w:jc w:val="center"/>
            </w:pPr>
            <w:r>
              <w:t xml:space="preserve">39 380 627,6</w:t>
            </w:r>
          </w:p>
        </w:tc>
        <w:tc>
          <w:tcPr>
            <w:tcW w:w="1264" w:type="dxa"/>
          </w:tcPr>
          <w:p>
            <w:pPr>
              <w:pStyle w:val="ConsPlusNormal"/>
              <w:jc w:val="center"/>
            </w:pPr>
            <w:r>
              <w:t xml:space="preserve">1 709 714,4</w:t>
            </w:r>
          </w:p>
        </w:tc>
        <w:tc>
          <w:tcPr>
            <w:tcW w:w="1264" w:type="dxa"/>
          </w:tcPr>
          <w:p>
            <w:pPr>
              <w:pStyle w:val="ConsPlusNormal"/>
              <w:jc w:val="center"/>
            </w:pPr>
            <w:r>
              <w:t xml:space="preserve">1 498 896,0</w:t>
            </w:r>
          </w:p>
        </w:tc>
        <w:tc>
          <w:tcPr>
            <w:tcW w:w="1264" w:type="dxa"/>
          </w:tcPr>
          <w:p>
            <w:pPr>
              <w:pStyle w:val="ConsPlusNormal"/>
              <w:jc w:val="center"/>
            </w:pPr>
            <w:r>
              <w:t xml:space="preserve">2 738 235,4</w:t>
            </w:r>
          </w:p>
        </w:tc>
        <w:tc>
          <w:tcPr>
            <w:tcW w:w="1264" w:type="dxa"/>
          </w:tcPr>
          <w:p>
            <w:pPr>
              <w:pStyle w:val="ConsPlusNormal"/>
              <w:jc w:val="center"/>
            </w:pPr>
            <w:r>
              <w:t xml:space="preserve">3 632 740,7</w:t>
            </w:r>
          </w:p>
        </w:tc>
        <w:tc>
          <w:tcPr>
            <w:tcW w:w="1264" w:type="dxa"/>
          </w:tcPr>
          <w:p>
            <w:pPr>
              <w:pStyle w:val="ConsPlusNormal"/>
              <w:jc w:val="center"/>
            </w:pPr>
            <w:r>
              <w:t xml:space="preserve">3 829 359,0</w:t>
            </w:r>
          </w:p>
        </w:tc>
        <w:tc>
          <w:tcPr>
            <w:tcW w:w="1264" w:type="dxa"/>
          </w:tcPr>
          <w:p>
            <w:pPr>
              <w:pStyle w:val="ConsPlusNormal"/>
              <w:jc w:val="center"/>
            </w:pPr>
            <w:r>
              <w:t xml:space="preserve">2 221 657,1</w:t>
            </w:r>
          </w:p>
        </w:tc>
        <w:tc>
          <w:tcPr>
            <w:tcW w:w="1264" w:type="dxa"/>
          </w:tcPr>
          <w:p>
            <w:pPr>
              <w:pStyle w:val="ConsPlusNormal"/>
              <w:jc w:val="center"/>
            </w:pPr>
            <w:r>
              <w:t xml:space="preserve">4 478 215,9</w:t>
            </w:r>
          </w:p>
        </w:tc>
        <w:tc>
          <w:tcPr>
            <w:tcW w:w="1264" w:type="dxa"/>
          </w:tcPr>
          <w:p>
            <w:pPr>
              <w:pStyle w:val="ConsPlusNormal"/>
              <w:jc w:val="center"/>
            </w:pPr>
            <w:r>
              <w:t xml:space="preserve">5 071 711,0</w:t>
            </w:r>
          </w:p>
        </w:tc>
        <w:tc>
          <w:tcPr>
            <w:tcW w:w="1384" w:type="dxa"/>
          </w:tcPr>
          <w:p>
            <w:pPr>
              <w:pStyle w:val="ConsPlusNormal"/>
              <w:jc w:val="center"/>
            </w:pPr>
            <w:r>
              <w:t xml:space="preserve">4 611 185,1</w:t>
            </w:r>
          </w:p>
        </w:tc>
        <w:tc>
          <w:tcPr>
            <w:tcW w:w="1384" w:type="dxa"/>
          </w:tcPr>
          <w:p>
            <w:pPr>
              <w:pStyle w:val="ConsPlusNormal"/>
              <w:jc w:val="center"/>
            </w:pPr>
            <w:r>
              <w:t xml:space="preserve">3 781 030,1</w:t>
            </w:r>
          </w:p>
        </w:tc>
        <w:tc>
          <w:tcPr>
            <w:tcW w:w="1384" w:type="dxa"/>
          </w:tcPr>
          <w:p>
            <w:pPr>
              <w:pStyle w:val="ConsPlusNormal"/>
              <w:jc w:val="center"/>
            </w:pPr>
            <w:r>
              <w:t xml:space="preserve">2 929 103,9</w:t>
            </w:r>
          </w:p>
        </w:tc>
        <w:tc>
          <w:tcPr>
            <w:tcW w:w="1264" w:type="dxa"/>
          </w:tcPr>
          <w:p>
            <w:pPr>
              <w:pStyle w:val="ConsPlusNormal"/>
              <w:jc w:val="center"/>
            </w:pPr>
            <w:r>
              <w:t xml:space="preserve">2 878 779,0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6 217 385,6</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479 214,4</w:t>
            </w:r>
          </w:p>
        </w:tc>
        <w:tc>
          <w:tcPr>
            <w:tcW w:w="1264" w:type="dxa"/>
          </w:tcPr>
          <w:p>
            <w:pPr>
              <w:pStyle w:val="ConsPlusNormal"/>
              <w:jc w:val="center"/>
            </w:pPr>
            <w:r>
              <w:t xml:space="preserve">576 584,9</w:t>
            </w:r>
          </w:p>
        </w:tc>
        <w:tc>
          <w:tcPr>
            <w:tcW w:w="1264" w:type="dxa"/>
          </w:tcPr>
          <w:p>
            <w:pPr>
              <w:pStyle w:val="ConsPlusNormal"/>
              <w:jc w:val="center"/>
            </w:pPr>
            <w:r>
              <w:t xml:space="preserve">922 092,7</w:t>
            </w:r>
          </w:p>
        </w:tc>
        <w:tc>
          <w:tcPr>
            <w:tcW w:w="1264" w:type="dxa"/>
          </w:tcPr>
          <w:p>
            <w:pPr>
              <w:pStyle w:val="ConsPlusNormal"/>
              <w:jc w:val="center"/>
            </w:pPr>
            <w:r>
              <w:t xml:space="preserve">833 916,6</w:t>
            </w:r>
          </w:p>
        </w:tc>
        <w:tc>
          <w:tcPr>
            <w:tcW w:w="1264" w:type="dxa"/>
          </w:tcPr>
          <w:p>
            <w:pPr>
              <w:pStyle w:val="ConsPlusNormal"/>
              <w:jc w:val="center"/>
            </w:pPr>
            <w:r>
              <w:t xml:space="preserve">894 222,6</w:t>
            </w:r>
          </w:p>
        </w:tc>
        <w:tc>
          <w:tcPr>
            <w:tcW w:w="1264" w:type="dxa"/>
          </w:tcPr>
          <w:p>
            <w:pPr>
              <w:pStyle w:val="ConsPlusNormal"/>
              <w:jc w:val="center"/>
            </w:pPr>
            <w:r>
              <w:t xml:space="preserve">744 233,9</w:t>
            </w:r>
          </w:p>
        </w:tc>
        <w:tc>
          <w:tcPr>
            <w:tcW w:w="1384" w:type="dxa"/>
          </w:tcPr>
          <w:p>
            <w:pPr>
              <w:pStyle w:val="ConsPlusNormal"/>
              <w:jc w:val="center"/>
            </w:pPr>
            <w:r>
              <w:t xml:space="preserve">879 415,7</w:t>
            </w:r>
          </w:p>
        </w:tc>
        <w:tc>
          <w:tcPr>
            <w:tcW w:w="1384" w:type="dxa"/>
          </w:tcPr>
          <w:p>
            <w:pPr>
              <w:pStyle w:val="ConsPlusNormal"/>
              <w:jc w:val="center"/>
            </w:pPr>
            <w:r>
              <w:t xml:space="preserve">832 984,8</w:t>
            </w:r>
          </w:p>
        </w:tc>
        <w:tc>
          <w:tcPr>
            <w:tcW w:w="1384" w:type="dxa"/>
          </w:tcPr>
          <w:p>
            <w:pPr>
              <w:pStyle w:val="ConsPlusNormal"/>
              <w:jc w:val="center"/>
            </w:pPr>
            <w:r>
              <w:t xml:space="preserve">54 720,0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30 993 795,4</w:t>
            </w:r>
          </w:p>
        </w:tc>
        <w:tc>
          <w:tcPr>
            <w:tcW w:w="1264" w:type="dxa"/>
          </w:tcPr>
          <w:p>
            <w:pPr>
              <w:pStyle w:val="ConsPlusNormal"/>
              <w:jc w:val="center"/>
            </w:pPr>
            <w:r>
              <w:t xml:space="preserve">1 271 215,9</w:t>
            </w:r>
          </w:p>
        </w:tc>
        <w:tc>
          <w:tcPr>
            <w:tcW w:w="1264" w:type="dxa"/>
          </w:tcPr>
          <w:p>
            <w:pPr>
              <w:pStyle w:val="ConsPlusNormal"/>
              <w:jc w:val="center"/>
            </w:pPr>
            <w:r>
              <w:t xml:space="preserve">1 137 972,9</w:t>
            </w:r>
          </w:p>
        </w:tc>
        <w:tc>
          <w:tcPr>
            <w:tcW w:w="1264" w:type="dxa"/>
          </w:tcPr>
          <w:p>
            <w:pPr>
              <w:pStyle w:val="ConsPlusNormal"/>
              <w:jc w:val="center"/>
            </w:pPr>
            <w:r>
              <w:t xml:space="preserve">2 007 971,0</w:t>
            </w:r>
          </w:p>
        </w:tc>
        <w:tc>
          <w:tcPr>
            <w:tcW w:w="1264" w:type="dxa"/>
          </w:tcPr>
          <w:p>
            <w:pPr>
              <w:pStyle w:val="ConsPlusNormal"/>
              <w:jc w:val="center"/>
            </w:pPr>
            <w:r>
              <w:t xml:space="preserve">2 870 821,7</w:t>
            </w:r>
          </w:p>
        </w:tc>
        <w:tc>
          <w:tcPr>
            <w:tcW w:w="1264" w:type="dxa"/>
          </w:tcPr>
          <w:p>
            <w:pPr>
              <w:pStyle w:val="ConsPlusNormal"/>
              <w:jc w:val="center"/>
            </w:pPr>
            <w:r>
              <w:t xml:space="preserve">2 688 714,5</w:t>
            </w:r>
          </w:p>
        </w:tc>
        <w:tc>
          <w:tcPr>
            <w:tcW w:w="1264" w:type="dxa"/>
          </w:tcPr>
          <w:p>
            <w:pPr>
              <w:pStyle w:val="ConsPlusNormal"/>
              <w:jc w:val="center"/>
            </w:pPr>
            <w:r>
              <w:t xml:space="preserve">1 285 926,4</w:t>
            </w:r>
          </w:p>
        </w:tc>
        <w:tc>
          <w:tcPr>
            <w:tcW w:w="1264" w:type="dxa"/>
          </w:tcPr>
          <w:p>
            <w:pPr>
              <w:pStyle w:val="ConsPlusNormal"/>
              <w:jc w:val="center"/>
            </w:pPr>
            <w:r>
              <w:t xml:space="preserve">3 473 860,9</w:t>
            </w:r>
          </w:p>
        </w:tc>
        <w:tc>
          <w:tcPr>
            <w:tcW w:w="1264" w:type="dxa"/>
          </w:tcPr>
          <w:p>
            <w:pPr>
              <w:pStyle w:val="ConsPlusNormal"/>
              <w:jc w:val="center"/>
            </w:pPr>
            <w:r>
              <w:t xml:space="preserve">4 164 488,6</w:t>
            </w:r>
          </w:p>
        </w:tc>
        <w:tc>
          <w:tcPr>
            <w:tcW w:w="1384" w:type="dxa"/>
          </w:tcPr>
          <w:p>
            <w:pPr>
              <w:pStyle w:val="ConsPlusNormal"/>
              <w:jc w:val="center"/>
            </w:pPr>
            <w:r>
              <w:t xml:space="preserve">3 604 960,0</w:t>
            </w:r>
          </w:p>
        </w:tc>
        <w:tc>
          <w:tcPr>
            <w:tcW w:w="1384" w:type="dxa"/>
          </w:tcPr>
          <w:p>
            <w:pPr>
              <w:pStyle w:val="ConsPlusNormal"/>
              <w:jc w:val="center"/>
            </w:pPr>
            <w:r>
              <w:t xml:space="preserve">2 850 545,4</w:t>
            </w:r>
          </w:p>
        </w:tc>
        <w:tc>
          <w:tcPr>
            <w:tcW w:w="1384" w:type="dxa"/>
          </w:tcPr>
          <w:p>
            <w:pPr>
              <w:pStyle w:val="ConsPlusNormal"/>
              <w:jc w:val="center"/>
            </w:pPr>
            <w:r>
              <w:t xml:space="preserve">2 818 149,0</w:t>
            </w:r>
          </w:p>
        </w:tc>
        <w:tc>
          <w:tcPr>
            <w:tcW w:w="1264" w:type="dxa"/>
          </w:tcPr>
          <w:p>
            <w:pPr>
              <w:pStyle w:val="ConsPlusNormal"/>
              <w:jc w:val="center"/>
            </w:pPr>
            <w:r>
              <w:t xml:space="preserve">2 819 169,1</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1 855 231,6</w:t>
            </w:r>
          </w:p>
        </w:tc>
        <w:tc>
          <w:tcPr>
            <w:tcW w:w="1264" w:type="dxa"/>
          </w:tcPr>
          <w:p>
            <w:pPr>
              <w:pStyle w:val="ConsPlusNormal"/>
              <w:jc w:val="center"/>
            </w:pPr>
            <w:r>
              <w:t xml:space="preserve">210 115,8</w:t>
            </w:r>
          </w:p>
        </w:tc>
        <w:tc>
          <w:tcPr>
            <w:tcW w:w="1264" w:type="dxa"/>
          </w:tcPr>
          <w:p>
            <w:pPr>
              <w:pStyle w:val="ConsPlusNormal"/>
              <w:jc w:val="center"/>
            </w:pPr>
            <w:r>
              <w:t xml:space="preserve">360 923,1</w:t>
            </w:r>
          </w:p>
        </w:tc>
        <w:tc>
          <w:tcPr>
            <w:tcW w:w="1264" w:type="dxa"/>
          </w:tcPr>
          <w:p>
            <w:pPr>
              <w:pStyle w:val="ConsPlusNormal"/>
              <w:jc w:val="center"/>
            </w:pPr>
            <w:r>
              <w:t xml:space="preserve">248 578,3</w:t>
            </w:r>
          </w:p>
        </w:tc>
        <w:tc>
          <w:tcPr>
            <w:tcW w:w="1264" w:type="dxa"/>
          </w:tcPr>
          <w:p>
            <w:pPr>
              <w:pStyle w:val="ConsPlusNormal"/>
              <w:jc w:val="center"/>
            </w:pPr>
            <w:r>
              <w:t xml:space="preserve">183 598,8</w:t>
            </w:r>
          </w:p>
        </w:tc>
        <w:tc>
          <w:tcPr>
            <w:tcW w:w="1264" w:type="dxa"/>
          </w:tcPr>
          <w:p>
            <w:pPr>
              <w:pStyle w:val="ConsPlusNormal"/>
              <w:jc w:val="center"/>
            </w:pPr>
            <w:r>
              <w:t xml:space="preserve">179 716,8</w:t>
            </w:r>
          </w:p>
        </w:tc>
        <w:tc>
          <w:tcPr>
            <w:tcW w:w="1264" w:type="dxa"/>
          </w:tcPr>
          <w:p>
            <w:pPr>
              <w:pStyle w:val="ConsPlusNormal"/>
              <w:jc w:val="center"/>
            </w:pPr>
            <w:r>
              <w:t xml:space="preserve">98 308,4</w:t>
            </w:r>
          </w:p>
        </w:tc>
        <w:tc>
          <w:tcPr>
            <w:tcW w:w="1264" w:type="dxa"/>
          </w:tcPr>
          <w:p>
            <w:pPr>
              <w:pStyle w:val="ConsPlusNormal"/>
              <w:jc w:val="center"/>
            </w:pPr>
            <w:r>
              <w:t xml:space="preserve">103 049,5</w:t>
            </w:r>
          </w:p>
        </w:tc>
        <w:tc>
          <w:tcPr>
            <w:tcW w:w="1264" w:type="dxa"/>
          </w:tcPr>
          <w:p>
            <w:pPr>
              <w:pStyle w:val="ConsPlusNormal"/>
              <w:jc w:val="center"/>
            </w:pPr>
            <w:r>
              <w:t xml:space="preserve">152 254,6</w:t>
            </w:r>
          </w:p>
        </w:tc>
        <w:tc>
          <w:tcPr>
            <w:tcW w:w="1384" w:type="dxa"/>
          </w:tcPr>
          <w:p>
            <w:pPr>
              <w:pStyle w:val="ConsPlusNormal"/>
              <w:jc w:val="center"/>
            </w:pPr>
            <w:r>
              <w:t xml:space="preserve">116 075,5</w:t>
            </w:r>
          </w:p>
        </w:tc>
        <w:tc>
          <w:tcPr>
            <w:tcW w:w="1384" w:type="dxa"/>
          </w:tcPr>
          <w:p>
            <w:pPr>
              <w:pStyle w:val="ConsPlusNormal"/>
              <w:jc w:val="center"/>
            </w:pPr>
            <w:r>
              <w:t xml:space="preserve">86 766,0</w:t>
            </w:r>
          </w:p>
        </w:tc>
        <w:tc>
          <w:tcPr>
            <w:tcW w:w="1384" w:type="dxa"/>
          </w:tcPr>
          <w:p>
            <w:pPr>
              <w:pStyle w:val="ConsPlusNormal"/>
              <w:jc w:val="center"/>
            </w:pPr>
            <w:r>
              <w:t xml:space="preserve">56 234,9</w:t>
            </w:r>
          </w:p>
        </w:tc>
        <w:tc>
          <w:tcPr>
            <w:tcW w:w="1264" w:type="dxa"/>
          </w:tcPr>
          <w:p>
            <w:pPr>
              <w:pStyle w:val="ConsPlusNormal"/>
              <w:jc w:val="center"/>
            </w:pPr>
            <w:r>
              <w:t xml:space="preserve">59 609,9</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314 215,0</w:t>
            </w:r>
          </w:p>
        </w:tc>
        <w:tc>
          <w:tcPr>
            <w:tcW w:w="1264" w:type="dxa"/>
          </w:tcPr>
          <w:p>
            <w:pPr>
              <w:pStyle w:val="ConsPlusNormal"/>
              <w:jc w:val="center"/>
            </w:pPr>
            <w:r>
              <w:t xml:space="preserve">228 382,7</w:t>
            </w:r>
          </w:p>
        </w:tc>
        <w:tc>
          <w:tcPr>
            <w:tcW w:w="1264" w:type="dxa"/>
          </w:tcPr>
          <w:p>
            <w:pPr>
              <w:pStyle w:val="ConsPlusNormal"/>
              <w:jc w:val="center"/>
            </w:pPr>
            <w:r>
              <w:t xml:space="preserve">0,0</w:t>
            </w:r>
          </w:p>
        </w:tc>
        <w:tc>
          <w:tcPr>
            <w:tcW w:w="1264" w:type="dxa"/>
          </w:tcPr>
          <w:p>
            <w:pPr>
              <w:pStyle w:val="ConsPlusNormal"/>
              <w:jc w:val="center"/>
            </w:pPr>
            <w:r>
              <w:t xml:space="preserve">2 471,7</w:t>
            </w:r>
          </w:p>
        </w:tc>
        <w:tc>
          <w:tcPr>
            <w:tcW w:w="1264" w:type="dxa"/>
          </w:tcPr>
          <w:p>
            <w:pPr>
              <w:pStyle w:val="ConsPlusNormal"/>
              <w:jc w:val="center"/>
            </w:pPr>
            <w:r>
              <w:t xml:space="preserve">1 735,3</w:t>
            </w:r>
          </w:p>
        </w:tc>
        <w:tc>
          <w:tcPr>
            <w:tcW w:w="1264" w:type="dxa"/>
          </w:tcPr>
          <w:p>
            <w:pPr>
              <w:pStyle w:val="ConsPlusNormal"/>
              <w:jc w:val="center"/>
            </w:pPr>
            <w:r>
              <w:t xml:space="preserve">38 835,0</w:t>
            </w:r>
          </w:p>
        </w:tc>
        <w:tc>
          <w:tcPr>
            <w:tcW w:w="1264" w:type="dxa"/>
          </w:tcPr>
          <w:p>
            <w:pPr>
              <w:pStyle w:val="ConsPlusNormal"/>
              <w:jc w:val="center"/>
            </w:pPr>
            <w:r>
              <w:t xml:space="preserve">3 505,7</w:t>
            </w:r>
          </w:p>
        </w:tc>
        <w:tc>
          <w:tcPr>
            <w:tcW w:w="1264" w:type="dxa"/>
          </w:tcPr>
          <w:p>
            <w:pPr>
              <w:pStyle w:val="ConsPlusNormal"/>
              <w:jc w:val="center"/>
            </w:pPr>
            <w:r>
              <w:t xml:space="preserve">7 082,9</w:t>
            </w:r>
          </w:p>
        </w:tc>
        <w:tc>
          <w:tcPr>
            <w:tcW w:w="1264" w:type="dxa"/>
          </w:tcPr>
          <w:p>
            <w:pPr>
              <w:pStyle w:val="ConsPlusNormal"/>
              <w:jc w:val="center"/>
            </w:pPr>
            <w:r>
              <w:t xml:space="preserve">10 733,9</w:t>
            </w:r>
          </w:p>
        </w:tc>
        <w:tc>
          <w:tcPr>
            <w:tcW w:w="1384" w:type="dxa"/>
          </w:tcPr>
          <w:p>
            <w:pPr>
              <w:pStyle w:val="ConsPlusNormal"/>
              <w:jc w:val="center"/>
            </w:pPr>
            <w:r>
              <w:t xml:space="preserve">10 733,9</w:t>
            </w:r>
          </w:p>
        </w:tc>
        <w:tc>
          <w:tcPr>
            <w:tcW w:w="1384" w:type="dxa"/>
          </w:tcPr>
          <w:p>
            <w:pPr>
              <w:pStyle w:val="ConsPlusNormal"/>
              <w:jc w:val="center"/>
            </w:pPr>
            <w:r>
              <w:t xml:space="preserve">10 733,9</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Всего налоговых расходов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68 549,5</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33 749,7</w:t>
            </w:r>
          </w:p>
        </w:tc>
        <w:tc>
          <w:tcPr>
            <w:tcW w:w="1384" w:type="dxa"/>
          </w:tcPr>
          <w:p>
            <w:pPr>
              <w:pStyle w:val="ConsPlusNormal"/>
              <w:jc w:val="center"/>
            </w:pPr>
            <w:r>
              <w:t xml:space="preserve">36 351,1</w:t>
            </w:r>
          </w:p>
        </w:tc>
        <w:tc>
          <w:tcPr>
            <w:tcW w:w="1384" w:type="dxa"/>
          </w:tcPr>
          <w:p>
            <w:pPr>
              <w:pStyle w:val="ConsPlusNormal"/>
              <w:jc w:val="center"/>
            </w:pPr>
            <w:r>
              <w:t xml:space="preserve">50 299,9</w:t>
            </w:r>
          </w:p>
        </w:tc>
        <w:tc>
          <w:tcPr>
            <w:tcW w:w="1264" w:type="dxa"/>
          </w:tcPr>
          <w:p>
            <w:pPr>
              <w:pStyle w:val="ConsPlusNormal"/>
              <w:jc w:val="center"/>
            </w:pPr>
            <w:r>
              <w:t xml:space="preserve">50 299,9</w:t>
            </w:r>
          </w:p>
        </w:tc>
        <w:tc>
          <w:tcPr>
            <w:tcW w:w="1134" w:type="dxa"/>
          </w:tcPr>
          <w:p>
            <w:pPr>
              <w:pStyle w:val="ConsPlusNormal"/>
            </w:pPr>
          </w:p>
        </w:tc>
      </w:tr>
      <w:tr>
        <w:tc>
          <w:tcPr>
            <w:tcW w:w="21423" w:type="dxa"/>
            <w:gridSpan w:val="15"/>
          </w:tcPr>
          <w:p>
            <w:pPr>
              <w:pStyle w:val="ConsPlusNormal"/>
              <w:jc w:val="center"/>
            </w:pPr>
            <w:r>
              <w:t xml:space="preserve">ВСЕГО ПО ПРОГРАММЕ:</w:t>
            </w:r>
          </w:p>
        </w:tc>
      </w:tr>
      <w:tr>
        <w:tc>
          <w:tcPr>
            <w:tcW w:w="3231" w:type="dxa"/>
          </w:tcPr>
          <w:p>
            <w:pPr>
              <w:pStyle w:val="ConsPlusNormal"/>
            </w:pPr>
            <w:r>
              <w:t xml:space="preserve">Всего финансовых затрат, в том числе из:</w:t>
            </w:r>
          </w:p>
        </w:tc>
        <w:tc>
          <w:tcPr>
            <w:tcW w:w="1530" w:type="dxa"/>
          </w:tcPr>
          <w:p>
            <w:pPr>
              <w:pStyle w:val="ConsPlusNormal"/>
              <w:jc w:val="center"/>
            </w:pPr>
            <w:r>
              <w:t xml:space="preserve">99 641 688,7</w:t>
            </w:r>
          </w:p>
        </w:tc>
        <w:tc>
          <w:tcPr>
            <w:tcW w:w="1264" w:type="dxa"/>
          </w:tcPr>
          <w:p>
            <w:pPr>
              <w:pStyle w:val="ConsPlusNormal"/>
              <w:jc w:val="center"/>
            </w:pPr>
            <w:r>
              <w:t xml:space="preserve">3 977 653,1</w:t>
            </w:r>
          </w:p>
        </w:tc>
        <w:tc>
          <w:tcPr>
            <w:tcW w:w="1264" w:type="dxa"/>
          </w:tcPr>
          <w:p>
            <w:pPr>
              <w:pStyle w:val="ConsPlusNormal"/>
              <w:jc w:val="center"/>
            </w:pPr>
            <w:r>
              <w:t xml:space="preserve">2 226 224,8</w:t>
            </w:r>
          </w:p>
        </w:tc>
        <w:tc>
          <w:tcPr>
            <w:tcW w:w="1264" w:type="dxa"/>
          </w:tcPr>
          <w:p>
            <w:pPr>
              <w:pStyle w:val="ConsPlusNormal"/>
              <w:jc w:val="center"/>
            </w:pPr>
            <w:r>
              <w:t xml:space="preserve">4 762 775,0</w:t>
            </w:r>
          </w:p>
        </w:tc>
        <w:tc>
          <w:tcPr>
            <w:tcW w:w="1264" w:type="dxa"/>
          </w:tcPr>
          <w:p>
            <w:pPr>
              <w:pStyle w:val="ConsPlusNormal"/>
              <w:jc w:val="center"/>
            </w:pPr>
            <w:r>
              <w:t xml:space="preserve">7 269 671,3</w:t>
            </w:r>
          </w:p>
        </w:tc>
        <w:tc>
          <w:tcPr>
            <w:tcW w:w="1264" w:type="dxa"/>
          </w:tcPr>
          <w:p>
            <w:pPr>
              <w:pStyle w:val="ConsPlusNormal"/>
              <w:jc w:val="center"/>
            </w:pPr>
            <w:r>
              <w:t xml:space="preserve">7 807 611,3</w:t>
            </w:r>
          </w:p>
        </w:tc>
        <w:tc>
          <w:tcPr>
            <w:tcW w:w="1264" w:type="dxa"/>
          </w:tcPr>
          <w:p>
            <w:pPr>
              <w:pStyle w:val="ConsPlusNormal"/>
              <w:jc w:val="center"/>
            </w:pPr>
            <w:r>
              <w:t xml:space="preserve">4 656 955,2</w:t>
            </w:r>
          </w:p>
        </w:tc>
        <w:tc>
          <w:tcPr>
            <w:tcW w:w="1264" w:type="dxa"/>
          </w:tcPr>
          <w:p>
            <w:pPr>
              <w:pStyle w:val="ConsPlusNormal"/>
              <w:jc w:val="center"/>
            </w:pPr>
            <w:r>
              <w:t xml:space="preserve">7 058 340,0</w:t>
            </w:r>
          </w:p>
        </w:tc>
        <w:tc>
          <w:tcPr>
            <w:tcW w:w="1264" w:type="dxa"/>
          </w:tcPr>
          <w:p>
            <w:pPr>
              <w:pStyle w:val="ConsPlusNormal"/>
              <w:jc w:val="center"/>
            </w:pPr>
            <w:r>
              <w:t xml:space="preserve">8 499 651,1</w:t>
            </w:r>
          </w:p>
        </w:tc>
        <w:tc>
          <w:tcPr>
            <w:tcW w:w="1384" w:type="dxa"/>
          </w:tcPr>
          <w:p>
            <w:pPr>
              <w:pStyle w:val="ConsPlusNormal"/>
              <w:jc w:val="center"/>
            </w:pPr>
            <w:r>
              <w:t xml:space="preserve">16 341 759,6</w:t>
            </w:r>
          </w:p>
        </w:tc>
        <w:tc>
          <w:tcPr>
            <w:tcW w:w="1384" w:type="dxa"/>
          </w:tcPr>
          <w:p>
            <w:pPr>
              <w:pStyle w:val="ConsPlusNormal"/>
              <w:jc w:val="center"/>
            </w:pPr>
            <w:r>
              <w:t xml:space="preserve">15 871 775,4</w:t>
            </w:r>
          </w:p>
        </w:tc>
        <w:tc>
          <w:tcPr>
            <w:tcW w:w="1384" w:type="dxa"/>
          </w:tcPr>
          <w:p>
            <w:pPr>
              <w:pStyle w:val="ConsPlusNormal"/>
              <w:jc w:val="center"/>
            </w:pPr>
            <w:r>
              <w:t xml:space="preserve">16 513 748,4</w:t>
            </w:r>
          </w:p>
        </w:tc>
        <w:tc>
          <w:tcPr>
            <w:tcW w:w="1264" w:type="dxa"/>
          </w:tcPr>
          <w:p>
            <w:pPr>
              <w:pStyle w:val="ConsPlusNormal"/>
              <w:jc w:val="center"/>
            </w:pPr>
            <w:r>
              <w:t xml:space="preserve">4 655 523,5</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9 552 864,8</w:t>
            </w:r>
          </w:p>
        </w:tc>
        <w:tc>
          <w:tcPr>
            <w:tcW w:w="1264" w:type="dxa"/>
          </w:tcPr>
          <w:p>
            <w:pPr>
              <w:pStyle w:val="ConsPlusNormal"/>
              <w:jc w:val="center"/>
            </w:pPr>
            <w:r>
              <w:t xml:space="preserve">21 760,0</w:t>
            </w:r>
          </w:p>
        </w:tc>
        <w:tc>
          <w:tcPr>
            <w:tcW w:w="1264" w:type="dxa"/>
          </w:tcPr>
          <w:p>
            <w:pPr>
              <w:pStyle w:val="ConsPlusNormal"/>
              <w:jc w:val="center"/>
            </w:pPr>
            <w:r>
              <w:t xml:space="preserve">20 440,0</w:t>
            </w:r>
          </w:p>
        </w:tc>
        <w:tc>
          <w:tcPr>
            <w:tcW w:w="1264" w:type="dxa"/>
          </w:tcPr>
          <w:p>
            <w:pPr>
              <w:pStyle w:val="ConsPlusNormal"/>
              <w:jc w:val="center"/>
            </w:pPr>
            <w:r>
              <w:t xml:space="preserve">520 876,4</w:t>
            </w:r>
          </w:p>
        </w:tc>
        <w:tc>
          <w:tcPr>
            <w:tcW w:w="1264" w:type="dxa"/>
          </w:tcPr>
          <w:p>
            <w:pPr>
              <w:pStyle w:val="ConsPlusNormal"/>
              <w:jc w:val="center"/>
            </w:pPr>
            <w:r>
              <w:t xml:space="preserve">617 625,8</w:t>
            </w:r>
          </w:p>
        </w:tc>
        <w:tc>
          <w:tcPr>
            <w:tcW w:w="1264" w:type="dxa"/>
          </w:tcPr>
          <w:p>
            <w:pPr>
              <w:pStyle w:val="ConsPlusNormal"/>
              <w:jc w:val="center"/>
            </w:pPr>
            <w:r>
              <w:t xml:space="preserve">1 057 279,6</w:t>
            </w:r>
          </w:p>
        </w:tc>
        <w:tc>
          <w:tcPr>
            <w:tcW w:w="1264" w:type="dxa"/>
          </w:tcPr>
          <w:p>
            <w:pPr>
              <w:pStyle w:val="ConsPlusNormal"/>
              <w:jc w:val="center"/>
            </w:pPr>
            <w:r>
              <w:t xml:space="preserve">934 722,6</w:t>
            </w:r>
          </w:p>
        </w:tc>
        <w:tc>
          <w:tcPr>
            <w:tcW w:w="1264" w:type="dxa"/>
          </w:tcPr>
          <w:p>
            <w:pPr>
              <w:pStyle w:val="ConsPlusNormal"/>
              <w:jc w:val="center"/>
            </w:pPr>
            <w:r>
              <w:t xml:space="preserve">1 532 811,8</w:t>
            </w:r>
          </w:p>
        </w:tc>
        <w:tc>
          <w:tcPr>
            <w:tcW w:w="1264" w:type="dxa"/>
          </w:tcPr>
          <w:p>
            <w:pPr>
              <w:pStyle w:val="ConsPlusNormal"/>
              <w:jc w:val="center"/>
            </w:pPr>
            <w:r>
              <w:t xml:space="preserve">1 684 937,0</w:t>
            </w:r>
          </w:p>
        </w:tc>
        <w:tc>
          <w:tcPr>
            <w:tcW w:w="1384" w:type="dxa"/>
          </w:tcPr>
          <w:p>
            <w:pPr>
              <w:pStyle w:val="ConsPlusNormal"/>
              <w:jc w:val="center"/>
            </w:pPr>
            <w:r>
              <w:t xml:space="preserve">1 714 801,6</w:t>
            </w:r>
          </w:p>
        </w:tc>
        <w:tc>
          <w:tcPr>
            <w:tcW w:w="1384" w:type="dxa"/>
          </w:tcPr>
          <w:p>
            <w:pPr>
              <w:pStyle w:val="ConsPlusNormal"/>
              <w:jc w:val="center"/>
            </w:pPr>
            <w:r>
              <w:t xml:space="preserve">1 392 890,0</w:t>
            </w:r>
          </w:p>
        </w:tc>
        <w:tc>
          <w:tcPr>
            <w:tcW w:w="1384" w:type="dxa"/>
          </w:tcPr>
          <w:p>
            <w:pPr>
              <w:pStyle w:val="ConsPlusNormal"/>
              <w:jc w:val="center"/>
            </w:pPr>
            <w:r>
              <w:t xml:space="preserve">54 720,0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44 716 694,7</w:t>
            </w:r>
          </w:p>
        </w:tc>
        <w:tc>
          <w:tcPr>
            <w:tcW w:w="1264" w:type="dxa"/>
          </w:tcPr>
          <w:p>
            <w:pPr>
              <w:pStyle w:val="ConsPlusNormal"/>
              <w:jc w:val="center"/>
            </w:pPr>
            <w:r>
              <w:t xml:space="preserve">2 558 654,1</w:t>
            </w:r>
          </w:p>
        </w:tc>
        <w:tc>
          <w:tcPr>
            <w:tcW w:w="1264" w:type="dxa"/>
          </w:tcPr>
          <w:p>
            <w:pPr>
              <w:pStyle w:val="ConsPlusNormal"/>
              <w:jc w:val="center"/>
            </w:pPr>
            <w:r>
              <w:t xml:space="preserve">1 348 991,2</w:t>
            </w:r>
          </w:p>
        </w:tc>
        <w:tc>
          <w:tcPr>
            <w:tcW w:w="1264" w:type="dxa"/>
          </w:tcPr>
          <w:p>
            <w:pPr>
              <w:pStyle w:val="ConsPlusNormal"/>
              <w:jc w:val="center"/>
            </w:pPr>
            <w:r>
              <w:t xml:space="preserve">2 909 396,2</w:t>
            </w:r>
          </w:p>
        </w:tc>
        <w:tc>
          <w:tcPr>
            <w:tcW w:w="1264" w:type="dxa"/>
          </w:tcPr>
          <w:p>
            <w:pPr>
              <w:pStyle w:val="ConsPlusNormal"/>
              <w:jc w:val="center"/>
            </w:pPr>
            <w:r>
              <w:t xml:space="preserve">4 112 858,7</w:t>
            </w:r>
          </w:p>
        </w:tc>
        <w:tc>
          <w:tcPr>
            <w:tcW w:w="1264" w:type="dxa"/>
          </w:tcPr>
          <w:p>
            <w:pPr>
              <w:pStyle w:val="ConsPlusNormal"/>
              <w:jc w:val="center"/>
            </w:pPr>
            <w:r>
              <w:t xml:space="preserve">3 891 073,8</w:t>
            </w:r>
          </w:p>
        </w:tc>
        <w:tc>
          <w:tcPr>
            <w:tcW w:w="1264" w:type="dxa"/>
          </w:tcPr>
          <w:p>
            <w:pPr>
              <w:pStyle w:val="ConsPlusNormal"/>
              <w:jc w:val="center"/>
            </w:pPr>
            <w:r>
              <w:t xml:space="preserve">1 801 257,3</w:t>
            </w:r>
          </w:p>
        </w:tc>
        <w:tc>
          <w:tcPr>
            <w:tcW w:w="1264" w:type="dxa"/>
          </w:tcPr>
          <w:p>
            <w:pPr>
              <w:pStyle w:val="ConsPlusNormal"/>
              <w:jc w:val="center"/>
            </w:pPr>
            <w:r>
              <w:t xml:space="preserve">3 827 806,1</w:t>
            </w:r>
          </w:p>
        </w:tc>
        <w:tc>
          <w:tcPr>
            <w:tcW w:w="1264" w:type="dxa"/>
          </w:tcPr>
          <w:p>
            <w:pPr>
              <w:pStyle w:val="ConsPlusNormal"/>
              <w:jc w:val="center"/>
            </w:pPr>
            <w:r>
              <w:t xml:space="preserve">5 413 520,0</w:t>
            </w:r>
          </w:p>
        </w:tc>
        <w:tc>
          <w:tcPr>
            <w:tcW w:w="1384" w:type="dxa"/>
          </w:tcPr>
          <w:p>
            <w:pPr>
              <w:pStyle w:val="ConsPlusNormal"/>
              <w:jc w:val="center"/>
            </w:pPr>
            <w:r>
              <w:t xml:space="preserve">7 829 431,7</w:t>
            </w:r>
          </w:p>
        </w:tc>
        <w:tc>
          <w:tcPr>
            <w:tcW w:w="1384" w:type="dxa"/>
          </w:tcPr>
          <w:p>
            <w:pPr>
              <w:pStyle w:val="ConsPlusNormal"/>
              <w:jc w:val="center"/>
            </w:pPr>
            <w:r>
              <w:t xml:space="preserve">3 954 036,9</w:t>
            </w:r>
          </w:p>
        </w:tc>
        <w:tc>
          <w:tcPr>
            <w:tcW w:w="1384" w:type="dxa"/>
          </w:tcPr>
          <w:p>
            <w:pPr>
              <w:pStyle w:val="ConsPlusNormal"/>
              <w:jc w:val="center"/>
            </w:pPr>
            <w:r>
              <w:t xml:space="preserve">3 534 324,3</w:t>
            </w:r>
          </w:p>
        </w:tc>
        <w:tc>
          <w:tcPr>
            <w:tcW w:w="1264" w:type="dxa"/>
          </w:tcPr>
          <w:p>
            <w:pPr>
              <w:pStyle w:val="ConsPlusNormal"/>
              <w:jc w:val="center"/>
            </w:pPr>
            <w:r>
              <w:t xml:space="preserve">3 535 344,4</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2 384 713,0</w:t>
            </w:r>
          </w:p>
        </w:tc>
        <w:tc>
          <w:tcPr>
            <w:tcW w:w="1264" w:type="dxa"/>
          </w:tcPr>
          <w:p>
            <w:pPr>
              <w:pStyle w:val="ConsPlusNormal"/>
              <w:jc w:val="center"/>
            </w:pPr>
            <w:r>
              <w:t xml:space="preserve">292 892,9</w:t>
            </w:r>
          </w:p>
        </w:tc>
        <w:tc>
          <w:tcPr>
            <w:tcW w:w="1264" w:type="dxa"/>
          </w:tcPr>
          <w:p>
            <w:pPr>
              <w:pStyle w:val="ConsPlusNormal"/>
              <w:jc w:val="center"/>
            </w:pPr>
            <w:r>
              <w:t xml:space="preserve">371 693,6</w:t>
            </w:r>
          </w:p>
        </w:tc>
        <w:tc>
          <w:tcPr>
            <w:tcW w:w="1264" w:type="dxa"/>
          </w:tcPr>
          <w:p>
            <w:pPr>
              <w:pStyle w:val="ConsPlusNormal"/>
              <w:jc w:val="center"/>
            </w:pPr>
            <w:r>
              <w:t xml:space="preserve">270 728,7</w:t>
            </w:r>
          </w:p>
        </w:tc>
        <w:tc>
          <w:tcPr>
            <w:tcW w:w="1264" w:type="dxa"/>
          </w:tcPr>
          <w:p>
            <w:pPr>
              <w:pStyle w:val="ConsPlusNormal"/>
              <w:jc w:val="center"/>
            </w:pPr>
            <w:r>
              <w:t xml:space="preserve">254 651,1</w:t>
            </w:r>
          </w:p>
        </w:tc>
        <w:tc>
          <w:tcPr>
            <w:tcW w:w="1264" w:type="dxa"/>
          </w:tcPr>
          <w:p>
            <w:pPr>
              <w:pStyle w:val="ConsPlusNormal"/>
              <w:jc w:val="center"/>
            </w:pPr>
            <w:r>
              <w:t xml:space="preserve">276 556,2</w:t>
            </w:r>
          </w:p>
        </w:tc>
        <w:tc>
          <w:tcPr>
            <w:tcW w:w="1264" w:type="dxa"/>
          </w:tcPr>
          <w:p>
            <w:pPr>
              <w:pStyle w:val="ConsPlusNormal"/>
              <w:jc w:val="center"/>
            </w:pPr>
            <w:r>
              <w:t xml:space="preserve">126 245,8</w:t>
            </w:r>
          </w:p>
        </w:tc>
        <w:tc>
          <w:tcPr>
            <w:tcW w:w="1264" w:type="dxa"/>
          </w:tcPr>
          <w:p>
            <w:pPr>
              <w:pStyle w:val="ConsPlusNormal"/>
              <w:jc w:val="center"/>
            </w:pPr>
            <w:r>
              <w:t xml:space="preserve">121 442,8</w:t>
            </w:r>
          </w:p>
        </w:tc>
        <w:tc>
          <w:tcPr>
            <w:tcW w:w="1264" w:type="dxa"/>
          </w:tcPr>
          <w:p>
            <w:pPr>
              <w:pStyle w:val="ConsPlusNormal"/>
              <w:jc w:val="center"/>
            </w:pPr>
            <w:r>
              <w:t xml:space="preserve">193 033,0</w:t>
            </w:r>
          </w:p>
        </w:tc>
        <w:tc>
          <w:tcPr>
            <w:tcW w:w="1384" w:type="dxa"/>
          </w:tcPr>
          <w:p>
            <w:pPr>
              <w:pStyle w:val="ConsPlusNormal"/>
              <w:jc w:val="center"/>
            </w:pPr>
            <w:r>
              <w:t xml:space="preserve">210 914,1</w:t>
            </w:r>
          </w:p>
        </w:tc>
        <w:tc>
          <w:tcPr>
            <w:tcW w:w="1384" w:type="dxa"/>
          </w:tcPr>
          <w:p>
            <w:pPr>
              <w:pStyle w:val="ConsPlusNormal"/>
              <w:jc w:val="center"/>
            </w:pPr>
            <w:r>
              <w:t xml:space="preserve">129 571,6</w:t>
            </w:r>
          </w:p>
        </w:tc>
        <w:tc>
          <w:tcPr>
            <w:tcW w:w="1384" w:type="dxa"/>
          </w:tcPr>
          <w:p>
            <w:pPr>
              <w:pStyle w:val="ConsPlusNormal"/>
              <w:jc w:val="center"/>
            </w:pPr>
            <w:r>
              <w:t xml:space="preserve">66 804,1</w:t>
            </w:r>
          </w:p>
        </w:tc>
        <w:tc>
          <w:tcPr>
            <w:tcW w:w="1264" w:type="dxa"/>
          </w:tcPr>
          <w:p>
            <w:pPr>
              <w:pStyle w:val="ConsPlusNormal"/>
              <w:jc w:val="center"/>
            </w:pPr>
            <w:r>
              <w:t xml:space="preserve">70 179,1</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42 987 416,2</w:t>
            </w:r>
          </w:p>
        </w:tc>
        <w:tc>
          <w:tcPr>
            <w:tcW w:w="1264" w:type="dxa"/>
          </w:tcPr>
          <w:p>
            <w:pPr>
              <w:pStyle w:val="ConsPlusNormal"/>
              <w:jc w:val="center"/>
            </w:pPr>
            <w:r>
              <w:t xml:space="preserve">1 104 346,1</w:t>
            </w:r>
          </w:p>
        </w:tc>
        <w:tc>
          <w:tcPr>
            <w:tcW w:w="1264" w:type="dxa"/>
          </w:tcPr>
          <w:p>
            <w:pPr>
              <w:pStyle w:val="ConsPlusNormal"/>
              <w:jc w:val="center"/>
            </w:pPr>
            <w:r>
              <w:t xml:space="preserve">485 100,0</w:t>
            </w:r>
          </w:p>
        </w:tc>
        <w:tc>
          <w:tcPr>
            <w:tcW w:w="1264" w:type="dxa"/>
          </w:tcPr>
          <w:p>
            <w:pPr>
              <w:pStyle w:val="ConsPlusNormal"/>
              <w:jc w:val="center"/>
            </w:pPr>
            <w:r>
              <w:t xml:space="preserve">1 061 773,7</w:t>
            </w:r>
          </w:p>
        </w:tc>
        <w:tc>
          <w:tcPr>
            <w:tcW w:w="1264" w:type="dxa"/>
          </w:tcPr>
          <w:p>
            <w:pPr>
              <w:pStyle w:val="ConsPlusNormal"/>
              <w:jc w:val="center"/>
            </w:pPr>
            <w:r>
              <w:t xml:space="preserve">2 284 535,7</w:t>
            </w:r>
          </w:p>
        </w:tc>
        <w:tc>
          <w:tcPr>
            <w:tcW w:w="1264" w:type="dxa"/>
          </w:tcPr>
          <w:p>
            <w:pPr>
              <w:pStyle w:val="ConsPlusNormal"/>
              <w:jc w:val="center"/>
            </w:pPr>
            <w:r>
              <w:t xml:space="preserve">2 582 701,7</w:t>
            </w:r>
          </w:p>
        </w:tc>
        <w:tc>
          <w:tcPr>
            <w:tcW w:w="1264" w:type="dxa"/>
          </w:tcPr>
          <w:p>
            <w:pPr>
              <w:pStyle w:val="ConsPlusNormal"/>
              <w:jc w:val="center"/>
            </w:pPr>
            <w:r>
              <w:t xml:space="preserve">1 794 729,5</w:t>
            </w:r>
          </w:p>
        </w:tc>
        <w:tc>
          <w:tcPr>
            <w:tcW w:w="1264" w:type="dxa"/>
          </w:tcPr>
          <w:p>
            <w:pPr>
              <w:pStyle w:val="ConsPlusNormal"/>
              <w:jc w:val="center"/>
            </w:pPr>
            <w:r>
              <w:t xml:space="preserve">1 576 279,3</w:t>
            </w:r>
          </w:p>
        </w:tc>
        <w:tc>
          <w:tcPr>
            <w:tcW w:w="1264" w:type="dxa"/>
          </w:tcPr>
          <w:p>
            <w:pPr>
              <w:pStyle w:val="ConsPlusNormal"/>
              <w:jc w:val="center"/>
            </w:pPr>
            <w:r>
              <w:t xml:space="preserve">1 208 161,1</w:t>
            </w:r>
          </w:p>
        </w:tc>
        <w:tc>
          <w:tcPr>
            <w:tcW w:w="1384" w:type="dxa"/>
          </w:tcPr>
          <w:p>
            <w:pPr>
              <w:pStyle w:val="ConsPlusNormal"/>
              <w:jc w:val="center"/>
            </w:pPr>
            <w:r>
              <w:t xml:space="preserve">6 586 612,2</w:t>
            </w:r>
          </w:p>
        </w:tc>
        <w:tc>
          <w:tcPr>
            <w:tcW w:w="1384" w:type="dxa"/>
          </w:tcPr>
          <w:p>
            <w:pPr>
              <w:pStyle w:val="ConsPlusNormal"/>
              <w:jc w:val="center"/>
            </w:pPr>
            <w:r>
              <w:t xml:space="preserve">10 395 276,9</w:t>
            </w:r>
          </w:p>
        </w:tc>
        <w:tc>
          <w:tcPr>
            <w:tcW w:w="1384" w:type="dxa"/>
          </w:tcPr>
          <w:p>
            <w:pPr>
              <w:pStyle w:val="ConsPlusNormal"/>
              <w:jc w:val="center"/>
            </w:pPr>
            <w:r>
              <w:t xml:space="preserve">12 857 900,0</w:t>
            </w:r>
          </w:p>
        </w:tc>
        <w:tc>
          <w:tcPr>
            <w:tcW w:w="1264" w:type="dxa"/>
          </w:tcPr>
          <w:p>
            <w:pPr>
              <w:pStyle w:val="ConsPlusNormal"/>
              <w:jc w:val="center"/>
            </w:pPr>
            <w:r>
              <w:t xml:space="preserve">1 050 000,0</w:t>
            </w:r>
          </w:p>
        </w:tc>
        <w:tc>
          <w:tcPr>
            <w:tcW w:w="1134" w:type="dxa"/>
          </w:tcPr>
          <w:p>
            <w:pPr>
              <w:pStyle w:val="ConsPlusNormal"/>
            </w:pPr>
          </w:p>
        </w:tc>
      </w:tr>
      <w:tr>
        <w:tc>
          <w:tcPr>
            <w:tcW w:w="3231" w:type="dxa"/>
          </w:tcPr>
          <w:p>
            <w:pPr>
              <w:pStyle w:val="ConsPlusNormal"/>
            </w:pPr>
            <w:r>
              <w:t xml:space="preserve">Капитальные вложения, в том числе из:</w:t>
            </w:r>
          </w:p>
        </w:tc>
        <w:tc>
          <w:tcPr>
            <w:tcW w:w="1530" w:type="dxa"/>
          </w:tcPr>
          <w:p>
            <w:pPr>
              <w:pStyle w:val="ConsPlusNormal"/>
              <w:jc w:val="center"/>
            </w:pPr>
            <w:r>
              <w:t xml:space="preserve">30 551 032,7</w:t>
            </w:r>
          </w:p>
        </w:tc>
        <w:tc>
          <w:tcPr>
            <w:tcW w:w="1264" w:type="dxa"/>
          </w:tcPr>
          <w:p>
            <w:pPr>
              <w:pStyle w:val="ConsPlusNormal"/>
              <w:jc w:val="center"/>
            </w:pPr>
            <w:r>
              <w:t xml:space="preserve">2 267 938,7</w:t>
            </w:r>
          </w:p>
        </w:tc>
        <w:tc>
          <w:tcPr>
            <w:tcW w:w="1264" w:type="dxa"/>
          </w:tcPr>
          <w:p>
            <w:pPr>
              <w:pStyle w:val="ConsPlusNormal"/>
              <w:jc w:val="center"/>
            </w:pPr>
            <w:r>
              <w:t xml:space="preserve">727 328,8</w:t>
            </w:r>
          </w:p>
        </w:tc>
        <w:tc>
          <w:tcPr>
            <w:tcW w:w="1264" w:type="dxa"/>
          </w:tcPr>
          <w:p>
            <w:pPr>
              <w:pStyle w:val="ConsPlusNormal"/>
              <w:jc w:val="center"/>
            </w:pPr>
            <w:r>
              <w:t xml:space="preserve">2 024 539,6</w:t>
            </w:r>
          </w:p>
        </w:tc>
        <w:tc>
          <w:tcPr>
            <w:tcW w:w="1264" w:type="dxa"/>
          </w:tcPr>
          <w:p>
            <w:pPr>
              <w:pStyle w:val="ConsPlusNormal"/>
              <w:jc w:val="center"/>
            </w:pPr>
            <w:r>
              <w:t xml:space="preserve">3 636 930,6</w:t>
            </w:r>
          </w:p>
        </w:tc>
        <w:tc>
          <w:tcPr>
            <w:tcW w:w="1264" w:type="dxa"/>
          </w:tcPr>
          <w:p>
            <w:pPr>
              <w:pStyle w:val="ConsPlusNormal"/>
              <w:jc w:val="center"/>
            </w:pPr>
            <w:r>
              <w:t xml:space="preserve">3 978 252,3</w:t>
            </w:r>
          </w:p>
        </w:tc>
        <w:tc>
          <w:tcPr>
            <w:tcW w:w="1264" w:type="dxa"/>
          </w:tcPr>
          <w:p>
            <w:pPr>
              <w:pStyle w:val="ConsPlusNormal"/>
              <w:jc w:val="center"/>
            </w:pPr>
            <w:r>
              <w:t xml:space="preserve">2 435 298,1</w:t>
            </w:r>
          </w:p>
        </w:tc>
        <w:tc>
          <w:tcPr>
            <w:tcW w:w="1264" w:type="dxa"/>
          </w:tcPr>
          <w:p>
            <w:pPr>
              <w:pStyle w:val="ConsPlusNormal"/>
              <w:jc w:val="center"/>
            </w:pPr>
            <w:r>
              <w:t xml:space="preserve">2 580 124,1</w:t>
            </w:r>
          </w:p>
        </w:tc>
        <w:tc>
          <w:tcPr>
            <w:tcW w:w="1264" w:type="dxa"/>
          </w:tcPr>
          <w:p>
            <w:pPr>
              <w:pStyle w:val="ConsPlusNormal"/>
              <w:jc w:val="center"/>
            </w:pPr>
            <w:r>
              <w:t xml:space="preserve">2 580 124,1</w:t>
            </w:r>
          </w:p>
        </w:tc>
        <w:tc>
          <w:tcPr>
            <w:tcW w:w="1384" w:type="dxa"/>
          </w:tcPr>
          <w:p>
            <w:pPr>
              <w:pStyle w:val="ConsPlusNormal"/>
              <w:jc w:val="center"/>
            </w:pPr>
            <w:r>
              <w:t xml:space="preserve">2 580 124,1</w:t>
            </w:r>
          </w:p>
        </w:tc>
        <w:tc>
          <w:tcPr>
            <w:tcW w:w="1384" w:type="dxa"/>
          </w:tcPr>
          <w:p>
            <w:pPr>
              <w:pStyle w:val="ConsPlusNormal"/>
              <w:jc w:val="center"/>
            </w:pPr>
            <w:r>
              <w:t xml:space="preserve">2 580 124,1</w:t>
            </w:r>
          </w:p>
        </w:tc>
        <w:tc>
          <w:tcPr>
            <w:tcW w:w="1384" w:type="dxa"/>
          </w:tcPr>
          <w:p>
            <w:pPr>
              <w:pStyle w:val="ConsPlusNormal"/>
              <w:jc w:val="center"/>
            </w:pPr>
            <w:r>
              <w:t xml:space="preserve">2 580 124,1</w:t>
            </w:r>
          </w:p>
        </w:tc>
        <w:tc>
          <w:tcPr>
            <w:tcW w:w="1264" w:type="dxa"/>
          </w:tcPr>
          <w:p>
            <w:pPr>
              <w:pStyle w:val="ConsPlusNormal"/>
              <w:jc w:val="center"/>
            </w:pPr>
            <w:r>
              <w:t xml:space="preserve">2 580 124,1</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3 335 479,2</w:t>
            </w:r>
          </w:p>
        </w:tc>
        <w:tc>
          <w:tcPr>
            <w:tcW w:w="1264" w:type="dxa"/>
          </w:tcPr>
          <w:p>
            <w:pPr>
              <w:pStyle w:val="ConsPlusNormal"/>
              <w:jc w:val="center"/>
            </w:pPr>
            <w:r>
              <w:t xml:space="preserve">21 760,0</w:t>
            </w:r>
          </w:p>
        </w:tc>
        <w:tc>
          <w:tcPr>
            <w:tcW w:w="1264" w:type="dxa"/>
          </w:tcPr>
          <w:p>
            <w:pPr>
              <w:pStyle w:val="ConsPlusNormal"/>
              <w:jc w:val="center"/>
            </w:pPr>
            <w:r>
              <w:t xml:space="preserve">20 440,0</w:t>
            </w:r>
          </w:p>
        </w:tc>
        <w:tc>
          <w:tcPr>
            <w:tcW w:w="1264" w:type="dxa"/>
          </w:tcPr>
          <w:p>
            <w:pPr>
              <w:pStyle w:val="ConsPlusNormal"/>
              <w:jc w:val="center"/>
            </w:pPr>
            <w:r>
              <w:t xml:space="preserve">41 662,0</w:t>
            </w:r>
          </w:p>
        </w:tc>
        <w:tc>
          <w:tcPr>
            <w:tcW w:w="1264" w:type="dxa"/>
          </w:tcPr>
          <w:p>
            <w:pPr>
              <w:pStyle w:val="ConsPlusNormal"/>
              <w:jc w:val="center"/>
            </w:pPr>
            <w:r>
              <w:t xml:space="preserve">41 040,9</w:t>
            </w:r>
          </w:p>
        </w:tc>
        <w:tc>
          <w:tcPr>
            <w:tcW w:w="1264" w:type="dxa"/>
          </w:tcPr>
          <w:p>
            <w:pPr>
              <w:pStyle w:val="ConsPlusNormal"/>
              <w:jc w:val="center"/>
            </w:pPr>
            <w:r>
              <w:t xml:space="preserve">135 186,9</w:t>
            </w:r>
          </w:p>
        </w:tc>
        <w:tc>
          <w:tcPr>
            <w:tcW w:w="1264" w:type="dxa"/>
          </w:tcPr>
          <w:p>
            <w:pPr>
              <w:pStyle w:val="ConsPlusNormal"/>
              <w:jc w:val="center"/>
            </w:pPr>
            <w:r>
              <w:t xml:space="preserve">100 806,0</w:t>
            </w:r>
          </w:p>
        </w:tc>
        <w:tc>
          <w:tcPr>
            <w:tcW w:w="1264" w:type="dxa"/>
          </w:tcPr>
          <w:p>
            <w:pPr>
              <w:pStyle w:val="ConsPlusNormal"/>
              <w:jc w:val="center"/>
            </w:pPr>
            <w:r>
              <w:t xml:space="preserve">638 589,2</w:t>
            </w:r>
          </w:p>
        </w:tc>
        <w:tc>
          <w:tcPr>
            <w:tcW w:w="1264" w:type="dxa"/>
          </w:tcPr>
          <w:p>
            <w:pPr>
              <w:pStyle w:val="ConsPlusNormal"/>
              <w:jc w:val="center"/>
            </w:pPr>
            <w:r>
              <w:t xml:space="preserve">940 703,1</w:t>
            </w:r>
          </w:p>
        </w:tc>
        <w:tc>
          <w:tcPr>
            <w:tcW w:w="1384" w:type="dxa"/>
          </w:tcPr>
          <w:p>
            <w:pPr>
              <w:pStyle w:val="ConsPlusNormal"/>
              <w:jc w:val="center"/>
            </w:pPr>
            <w:r>
              <w:t xml:space="preserve">835 385,9</w:t>
            </w:r>
          </w:p>
        </w:tc>
        <w:tc>
          <w:tcPr>
            <w:tcW w:w="1384" w:type="dxa"/>
          </w:tcPr>
          <w:p>
            <w:pPr>
              <w:pStyle w:val="ConsPlusNormal"/>
              <w:jc w:val="center"/>
            </w:pPr>
            <w:r>
              <w:t xml:space="preserve">559 905,2</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13 722 899,4</w:t>
            </w:r>
          </w:p>
        </w:tc>
        <w:tc>
          <w:tcPr>
            <w:tcW w:w="1264" w:type="dxa"/>
          </w:tcPr>
          <w:p>
            <w:pPr>
              <w:pStyle w:val="ConsPlusNormal"/>
              <w:jc w:val="center"/>
            </w:pPr>
            <w:r>
              <w:t xml:space="preserve">1 287 438,2</w:t>
            </w:r>
          </w:p>
        </w:tc>
        <w:tc>
          <w:tcPr>
            <w:tcW w:w="1264" w:type="dxa"/>
          </w:tcPr>
          <w:p>
            <w:pPr>
              <w:pStyle w:val="ConsPlusNormal"/>
              <w:jc w:val="center"/>
            </w:pPr>
            <w:r>
              <w:t xml:space="preserve">211 018,3</w:t>
            </w:r>
          </w:p>
        </w:tc>
        <w:tc>
          <w:tcPr>
            <w:tcW w:w="1264" w:type="dxa"/>
          </w:tcPr>
          <w:p>
            <w:pPr>
              <w:pStyle w:val="ConsPlusNormal"/>
              <w:jc w:val="center"/>
            </w:pPr>
            <w:r>
              <w:t xml:space="preserve">901 425,2</w:t>
            </w:r>
          </w:p>
        </w:tc>
        <w:tc>
          <w:tcPr>
            <w:tcW w:w="1264" w:type="dxa"/>
          </w:tcPr>
          <w:p>
            <w:pPr>
              <w:pStyle w:val="ConsPlusNormal"/>
              <w:jc w:val="center"/>
            </w:pPr>
            <w:r>
              <w:t xml:space="preserve">1 242 037,0</w:t>
            </w:r>
          </w:p>
        </w:tc>
        <w:tc>
          <w:tcPr>
            <w:tcW w:w="1264" w:type="dxa"/>
          </w:tcPr>
          <w:p>
            <w:pPr>
              <w:pStyle w:val="ConsPlusNormal"/>
              <w:jc w:val="center"/>
            </w:pPr>
            <w:r>
              <w:t xml:space="preserve">1 202 359,3</w:t>
            </w:r>
          </w:p>
        </w:tc>
        <w:tc>
          <w:tcPr>
            <w:tcW w:w="1264" w:type="dxa"/>
          </w:tcPr>
          <w:p>
            <w:pPr>
              <w:pStyle w:val="ConsPlusNormal"/>
              <w:jc w:val="center"/>
            </w:pPr>
            <w:r>
              <w:t xml:space="preserve">515 330,9</w:t>
            </w:r>
          </w:p>
        </w:tc>
        <w:tc>
          <w:tcPr>
            <w:tcW w:w="1264" w:type="dxa"/>
          </w:tcPr>
          <w:p>
            <w:pPr>
              <w:pStyle w:val="ConsPlusNormal"/>
              <w:jc w:val="center"/>
            </w:pPr>
            <w:r>
              <w:t xml:space="preserve">353 945,2</w:t>
            </w:r>
          </w:p>
        </w:tc>
        <w:tc>
          <w:tcPr>
            <w:tcW w:w="1264" w:type="dxa"/>
          </w:tcPr>
          <w:p>
            <w:pPr>
              <w:pStyle w:val="ConsPlusNormal"/>
              <w:jc w:val="center"/>
            </w:pPr>
            <w:r>
              <w:t xml:space="preserve">1 249 031,4</w:t>
            </w:r>
          </w:p>
        </w:tc>
        <w:tc>
          <w:tcPr>
            <w:tcW w:w="1384" w:type="dxa"/>
          </w:tcPr>
          <w:p>
            <w:pPr>
              <w:pStyle w:val="ConsPlusNormal"/>
              <w:jc w:val="center"/>
            </w:pPr>
            <w:r>
              <w:t xml:space="preserve">4 224 471,7</w:t>
            </w:r>
          </w:p>
        </w:tc>
        <w:tc>
          <w:tcPr>
            <w:tcW w:w="1384" w:type="dxa"/>
          </w:tcPr>
          <w:p>
            <w:pPr>
              <w:pStyle w:val="ConsPlusNormal"/>
              <w:jc w:val="center"/>
            </w:pPr>
            <w:r>
              <w:t xml:space="preserve">1 103 491,6</w:t>
            </w:r>
          </w:p>
        </w:tc>
        <w:tc>
          <w:tcPr>
            <w:tcW w:w="1384" w:type="dxa"/>
          </w:tcPr>
          <w:p>
            <w:pPr>
              <w:pStyle w:val="ConsPlusNormal"/>
              <w:jc w:val="center"/>
            </w:pPr>
            <w:r>
              <w:t xml:space="preserve">716 175,3</w:t>
            </w:r>
          </w:p>
        </w:tc>
        <w:tc>
          <w:tcPr>
            <w:tcW w:w="1264" w:type="dxa"/>
          </w:tcPr>
          <w:p>
            <w:pPr>
              <w:pStyle w:val="ConsPlusNormal"/>
              <w:jc w:val="center"/>
            </w:pPr>
            <w:r>
              <w:t xml:space="preserve">716 175,3</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529 481,4</w:t>
            </w:r>
          </w:p>
        </w:tc>
        <w:tc>
          <w:tcPr>
            <w:tcW w:w="1264" w:type="dxa"/>
          </w:tcPr>
          <w:p>
            <w:pPr>
              <w:pStyle w:val="ConsPlusNormal"/>
              <w:jc w:val="center"/>
            </w:pPr>
            <w:r>
              <w:t xml:space="preserve">82 777,1</w:t>
            </w:r>
          </w:p>
        </w:tc>
        <w:tc>
          <w:tcPr>
            <w:tcW w:w="1264" w:type="dxa"/>
          </w:tcPr>
          <w:p>
            <w:pPr>
              <w:pStyle w:val="ConsPlusNormal"/>
              <w:jc w:val="center"/>
            </w:pPr>
            <w:r>
              <w:t xml:space="preserve">10 770,5</w:t>
            </w:r>
          </w:p>
        </w:tc>
        <w:tc>
          <w:tcPr>
            <w:tcW w:w="1264" w:type="dxa"/>
          </w:tcPr>
          <w:p>
            <w:pPr>
              <w:pStyle w:val="ConsPlusNormal"/>
              <w:jc w:val="center"/>
            </w:pPr>
            <w:r>
              <w:t xml:space="preserve">22 150,4</w:t>
            </w:r>
          </w:p>
        </w:tc>
        <w:tc>
          <w:tcPr>
            <w:tcW w:w="1264" w:type="dxa"/>
          </w:tcPr>
          <w:p>
            <w:pPr>
              <w:pStyle w:val="ConsPlusNormal"/>
              <w:jc w:val="center"/>
            </w:pPr>
            <w:r>
              <w:t xml:space="preserve">71 052,3</w:t>
            </w:r>
          </w:p>
        </w:tc>
        <w:tc>
          <w:tcPr>
            <w:tcW w:w="1264" w:type="dxa"/>
          </w:tcPr>
          <w:p>
            <w:pPr>
              <w:pStyle w:val="ConsPlusNormal"/>
              <w:jc w:val="center"/>
            </w:pPr>
            <w:r>
              <w:t xml:space="preserve">96 839,4</w:t>
            </w:r>
          </w:p>
        </w:tc>
        <w:tc>
          <w:tcPr>
            <w:tcW w:w="1264" w:type="dxa"/>
          </w:tcPr>
          <w:p>
            <w:pPr>
              <w:pStyle w:val="ConsPlusNormal"/>
              <w:jc w:val="center"/>
            </w:pPr>
            <w:r>
              <w:t xml:space="preserve">27 937,4</w:t>
            </w:r>
          </w:p>
        </w:tc>
        <w:tc>
          <w:tcPr>
            <w:tcW w:w="1264" w:type="dxa"/>
          </w:tcPr>
          <w:p>
            <w:pPr>
              <w:pStyle w:val="ConsPlusNormal"/>
              <w:jc w:val="center"/>
            </w:pPr>
            <w:r>
              <w:t xml:space="preserve">18 393,3</w:t>
            </w:r>
          </w:p>
        </w:tc>
        <w:tc>
          <w:tcPr>
            <w:tcW w:w="1264" w:type="dxa"/>
          </w:tcPr>
          <w:p>
            <w:pPr>
              <w:pStyle w:val="ConsPlusNormal"/>
              <w:jc w:val="center"/>
            </w:pPr>
            <w:r>
              <w:t xml:space="preserve">40 778,4</w:t>
            </w:r>
          </w:p>
        </w:tc>
        <w:tc>
          <w:tcPr>
            <w:tcW w:w="1384" w:type="dxa"/>
          </w:tcPr>
          <w:p>
            <w:pPr>
              <w:pStyle w:val="ConsPlusNormal"/>
              <w:jc w:val="center"/>
            </w:pPr>
            <w:r>
              <w:t xml:space="preserve">94 838,6</w:t>
            </w:r>
          </w:p>
        </w:tc>
        <w:tc>
          <w:tcPr>
            <w:tcW w:w="1384" w:type="dxa"/>
          </w:tcPr>
          <w:p>
            <w:pPr>
              <w:pStyle w:val="ConsPlusNormal"/>
              <w:jc w:val="center"/>
            </w:pPr>
            <w:r>
              <w:t xml:space="preserve">42 805,6</w:t>
            </w:r>
          </w:p>
        </w:tc>
        <w:tc>
          <w:tcPr>
            <w:tcW w:w="1384" w:type="dxa"/>
          </w:tcPr>
          <w:p>
            <w:pPr>
              <w:pStyle w:val="ConsPlusNormal"/>
              <w:jc w:val="center"/>
            </w:pPr>
            <w:r>
              <w:t xml:space="preserve">10 569,2</w:t>
            </w:r>
          </w:p>
        </w:tc>
        <w:tc>
          <w:tcPr>
            <w:tcW w:w="1264" w:type="dxa"/>
          </w:tcPr>
          <w:p>
            <w:pPr>
              <w:pStyle w:val="ConsPlusNormal"/>
              <w:jc w:val="center"/>
            </w:pPr>
            <w:r>
              <w:t xml:space="preserve">10 569,2</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42 673 201,2</w:t>
            </w:r>
          </w:p>
        </w:tc>
        <w:tc>
          <w:tcPr>
            <w:tcW w:w="1264" w:type="dxa"/>
          </w:tcPr>
          <w:p>
            <w:pPr>
              <w:pStyle w:val="ConsPlusNormal"/>
              <w:jc w:val="center"/>
            </w:pPr>
            <w:r>
              <w:t xml:space="preserve">875 963,4</w:t>
            </w:r>
          </w:p>
        </w:tc>
        <w:tc>
          <w:tcPr>
            <w:tcW w:w="1264" w:type="dxa"/>
          </w:tcPr>
          <w:p>
            <w:pPr>
              <w:pStyle w:val="ConsPlusNormal"/>
              <w:jc w:val="center"/>
            </w:pPr>
            <w:r>
              <w:t xml:space="preserve">485 100,0</w:t>
            </w:r>
          </w:p>
        </w:tc>
        <w:tc>
          <w:tcPr>
            <w:tcW w:w="1264" w:type="dxa"/>
          </w:tcPr>
          <w:p>
            <w:pPr>
              <w:pStyle w:val="ConsPlusNormal"/>
              <w:jc w:val="center"/>
            </w:pPr>
            <w:r>
              <w:t xml:space="preserve">1 059 302,0</w:t>
            </w:r>
          </w:p>
        </w:tc>
        <w:tc>
          <w:tcPr>
            <w:tcW w:w="1264" w:type="dxa"/>
          </w:tcPr>
          <w:p>
            <w:pPr>
              <w:pStyle w:val="ConsPlusNormal"/>
              <w:jc w:val="center"/>
            </w:pPr>
            <w:r>
              <w:t xml:space="preserve">2 282 800,4</w:t>
            </w:r>
          </w:p>
        </w:tc>
        <w:tc>
          <w:tcPr>
            <w:tcW w:w="1264" w:type="dxa"/>
          </w:tcPr>
          <w:p>
            <w:pPr>
              <w:pStyle w:val="ConsPlusNormal"/>
              <w:jc w:val="center"/>
            </w:pPr>
            <w:r>
              <w:t xml:space="preserve">2 543 866,7</w:t>
            </w:r>
          </w:p>
        </w:tc>
        <w:tc>
          <w:tcPr>
            <w:tcW w:w="1264" w:type="dxa"/>
          </w:tcPr>
          <w:p>
            <w:pPr>
              <w:pStyle w:val="ConsPlusNormal"/>
              <w:jc w:val="center"/>
            </w:pPr>
            <w:r>
              <w:t xml:space="preserve">1 791 223,8</w:t>
            </w:r>
          </w:p>
        </w:tc>
        <w:tc>
          <w:tcPr>
            <w:tcW w:w="1264" w:type="dxa"/>
          </w:tcPr>
          <w:p>
            <w:pPr>
              <w:pStyle w:val="ConsPlusNormal"/>
              <w:jc w:val="center"/>
            </w:pPr>
            <w:r>
              <w:t xml:space="preserve">1 569 196,4</w:t>
            </w:r>
          </w:p>
        </w:tc>
        <w:tc>
          <w:tcPr>
            <w:tcW w:w="1264" w:type="dxa"/>
          </w:tcPr>
          <w:p>
            <w:pPr>
              <w:pStyle w:val="ConsPlusNormal"/>
              <w:jc w:val="center"/>
            </w:pPr>
            <w:r>
              <w:t xml:space="preserve">1 197 427,2</w:t>
            </w:r>
          </w:p>
        </w:tc>
        <w:tc>
          <w:tcPr>
            <w:tcW w:w="1384" w:type="dxa"/>
          </w:tcPr>
          <w:p>
            <w:pPr>
              <w:pStyle w:val="ConsPlusNormal"/>
              <w:jc w:val="center"/>
            </w:pPr>
            <w:r>
              <w:t xml:space="preserve">6 575 878,3</w:t>
            </w:r>
          </w:p>
        </w:tc>
        <w:tc>
          <w:tcPr>
            <w:tcW w:w="1384" w:type="dxa"/>
          </w:tcPr>
          <w:p>
            <w:pPr>
              <w:pStyle w:val="ConsPlusNormal"/>
              <w:jc w:val="center"/>
            </w:pPr>
            <w:r>
              <w:t xml:space="preserve">10 384 543,0</w:t>
            </w:r>
          </w:p>
        </w:tc>
        <w:tc>
          <w:tcPr>
            <w:tcW w:w="1384" w:type="dxa"/>
          </w:tcPr>
          <w:p>
            <w:pPr>
              <w:pStyle w:val="ConsPlusNormal"/>
              <w:jc w:val="center"/>
            </w:pPr>
            <w:r>
              <w:t xml:space="preserve">12 857 900,0</w:t>
            </w:r>
          </w:p>
        </w:tc>
        <w:tc>
          <w:tcPr>
            <w:tcW w:w="1264" w:type="dxa"/>
          </w:tcPr>
          <w:p>
            <w:pPr>
              <w:pStyle w:val="ConsPlusNormal"/>
              <w:jc w:val="center"/>
            </w:pPr>
            <w:r>
              <w:t xml:space="preserve">1 050 000,0</w:t>
            </w:r>
          </w:p>
        </w:tc>
        <w:tc>
          <w:tcPr>
            <w:tcW w:w="1134" w:type="dxa"/>
          </w:tcPr>
          <w:p>
            <w:pPr>
              <w:pStyle w:val="ConsPlusNormal"/>
            </w:pPr>
          </w:p>
        </w:tc>
      </w:tr>
      <w:tr>
        <w:tc>
          <w:tcPr>
            <w:tcW w:w="3231" w:type="dxa"/>
          </w:tcPr>
          <w:p>
            <w:pPr>
              <w:pStyle w:val="ConsPlusNormal"/>
            </w:pPr>
            <w:r>
              <w:t xml:space="preserve">НИОКР, в том числе из:</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Прочие расходы, в том числе из:</w:t>
            </w:r>
          </w:p>
        </w:tc>
        <w:tc>
          <w:tcPr>
            <w:tcW w:w="1530" w:type="dxa"/>
          </w:tcPr>
          <w:p>
            <w:pPr>
              <w:pStyle w:val="ConsPlusNormal"/>
              <w:jc w:val="center"/>
            </w:pPr>
            <w:r>
              <w:t xml:space="preserve">42 499 898,0</w:t>
            </w:r>
          </w:p>
        </w:tc>
        <w:tc>
          <w:tcPr>
            <w:tcW w:w="1264" w:type="dxa"/>
          </w:tcPr>
          <w:p>
            <w:pPr>
              <w:pStyle w:val="ConsPlusNormal"/>
              <w:jc w:val="center"/>
            </w:pPr>
            <w:r>
              <w:t xml:space="preserve">1 709 714,4</w:t>
            </w:r>
          </w:p>
        </w:tc>
        <w:tc>
          <w:tcPr>
            <w:tcW w:w="1264" w:type="dxa"/>
          </w:tcPr>
          <w:p>
            <w:pPr>
              <w:pStyle w:val="ConsPlusNormal"/>
              <w:jc w:val="center"/>
            </w:pPr>
            <w:r>
              <w:t xml:space="preserve">1 498 896,0</w:t>
            </w:r>
          </w:p>
        </w:tc>
        <w:tc>
          <w:tcPr>
            <w:tcW w:w="1264" w:type="dxa"/>
          </w:tcPr>
          <w:p>
            <w:pPr>
              <w:pStyle w:val="ConsPlusNormal"/>
              <w:jc w:val="center"/>
            </w:pPr>
            <w:r>
              <w:t xml:space="preserve">2 738 235,4</w:t>
            </w:r>
          </w:p>
        </w:tc>
        <w:tc>
          <w:tcPr>
            <w:tcW w:w="1264" w:type="dxa"/>
          </w:tcPr>
          <w:p>
            <w:pPr>
              <w:pStyle w:val="ConsPlusNormal"/>
              <w:jc w:val="center"/>
            </w:pPr>
            <w:r>
              <w:t xml:space="preserve">3 632 740,7</w:t>
            </w:r>
          </w:p>
        </w:tc>
        <w:tc>
          <w:tcPr>
            <w:tcW w:w="1264" w:type="dxa"/>
          </w:tcPr>
          <w:p>
            <w:pPr>
              <w:pStyle w:val="ConsPlusNormal"/>
              <w:jc w:val="center"/>
            </w:pPr>
            <w:r>
              <w:t xml:space="preserve">3 829 359,0</w:t>
            </w:r>
          </w:p>
        </w:tc>
        <w:tc>
          <w:tcPr>
            <w:tcW w:w="1264" w:type="dxa"/>
          </w:tcPr>
          <w:p>
            <w:pPr>
              <w:pStyle w:val="ConsPlusNormal"/>
              <w:jc w:val="center"/>
            </w:pPr>
            <w:r>
              <w:t xml:space="preserve">2 221 657,1</w:t>
            </w:r>
          </w:p>
        </w:tc>
        <w:tc>
          <w:tcPr>
            <w:tcW w:w="1264" w:type="dxa"/>
          </w:tcPr>
          <w:p>
            <w:pPr>
              <w:pStyle w:val="ConsPlusNormal"/>
              <w:jc w:val="center"/>
            </w:pPr>
            <w:r>
              <w:t xml:space="preserve">4 478 215,9</w:t>
            </w:r>
          </w:p>
        </w:tc>
        <w:tc>
          <w:tcPr>
            <w:tcW w:w="1264" w:type="dxa"/>
          </w:tcPr>
          <w:p>
            <w:pPr>
              <w:pStyle w:val="ConsPlusNormal"/>
              <w:jc w:val="center"/>
            </w:pPr>
            <w:r>
              <w:t xml:space="preserve">4 478 215,9</w:t>
            </w:r>
          </w:p>
        </w:tc>
        <w:tc>
          <w:tcPr>
            <w:tcW w:w="1384" w:type="dxa"/>
          </w:tcPr>
          <w:p>
            <w:pPr>
              <w:pStyle w:val="ConsPlusNormal"/>
              <w:jc w:val="center"/>
            </w:pPr>
            <w:r>
              <w:t xml:space="preserve">4 478 215,9</w:t>
            </w:r>
          </w:p>
        </w:tc>
        <w:tc>
          <w:tcPr>
            <w:tcW w:w="1384" w:type="dxa"/>
          </w:tcPr>
          <w:p>
            <w:pPr>
              <w:pStyle w:val="ConsPlusNormal"/>
              <w:jc w:val="center"/>
            </w:pPr>
            <w:r>
              <w:t xml:space="preserve">4 478 215,9</w:t>
            </w:r>
          </w:p>
        </w:tc>
        <w:tc>
          <w:tcPr>
            <w:tcW w:w="1384" w:type="dxa"/>
          </w:tcPr>
          <w:p>
            <w:pPr>
              <w:pStyle w:val="ConsPlusNormal"/>
              <w:jc w:val="center"/>
            </w:pPr>
            <w:r>
              <w:t xml:space="preserve">4 478 215,9</w:t>
            </w:r>
          </w:p>
        </w:tc>
        <w:tc>
          <w:tcPr>
            <w:tcW w:w="1264" w:type="dxa"/>
          </w:tcPr>
          <w:p>
            <w:pPr>
              <w:pStyle w:val="ConsPlusNormal"/>
              <w:jc w:val="center"/>
            </w:pPr>
            <w:r>
              <w:t xml:space="preserve">4 478 215,9</w:t>
            </w:r>
          </w:p>
        </w:tc>
        <w:tc>
          <w:tcPr>
            <w:tcW w:w="1134" w:type="dxa"/>
          </w:tcPr>
          <w:p>
            <w:pPr>
              <w:pStyle w:val="ConsPlusNormal"/>
            </w:pPr>
          </w:p>
        </w:tc>
      </w:tr>
      <w:tr>
        <w:tc>
          <w:tcPr>
            <w:tcW w:w="3231" w:type="dxa"/>
          </w:tcPr>
          <w:p>
            <w:pPr>
              <w:pStyle w:val="ConsPlusNormal"/>
            </w:pPr>
            <w:r>
              <w:t xml:space="preserve">федерального бюджета </w:t>
            </w:r>
            <w:hyperlink w:anchor="P5088">
              <w:r>
                <w:rPr>
                  <w:color w:val="0000ff"/>
                </w:rPr>
                <w:t xml:space="preserve">&lt;*&gt;</w:t>
              </w:r>
            </w:hyperlink>
          </w:p>
        </w:tc>
        <w:tc>
          <w:tcPr>
            <w:tcW w:w="1530" w:type="dxa"/>
          </w:tcPr>
          <w:p>
            <w:pPr>
              <w:pStyle w:val="ConsPlusNormal"/>
              <w:jc w:val="center"/>
            </w:pPr>
            <w:r>
              <w:t xml:space="preserve">6 217 385,6</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479 214,4</w:t>
            </w:r>
          </w:p>
        </w:tc>
        <w:tc>
          <w:tcPr>
            <w:tcW w:w="1264" w:type="dxa"/>
          </w:tcPr>
          <w:p>
            <w:pPr>
              <w:pStyle w:val="ConsPlusNormal"/>
              <w:jc w:val="center"/>
            </w:pPr>
            <w:r>
              <w:t xml:space="preserve">576 584,9</w:t>
            </w:r>
          </w:p>
        </w:tc>
        <w:tc>
          <w:tcPr>
            <w:tcW w:w="1264" w:type="dxa"/>
          </w:tcPr>
          <w:p>
            <w:pPr>
              <w:pStyle w:val="ConsPlusNormal"/>
              <w:jc w:val="center"/>
            </w:pPr>
            <w:r>
              <w:t xml:space="preserve">922 092,7</w:t>
            </w:r>
          </w:p>
        </w:tc>
        <w:tc>
          <w:tcPr>
            <w:tcW w:w="1264" w:type="dxa"/>
          </w:tcPr>
          <w:p>
            <w:pPr>
              <w:pStyle w:val="ConsPlusNormal"/>
              <w:jc w:val="center"/>
            </w:pPr>
            <w:r>
              <w:t xml:space="preserve">833 916,6</w:t>
            </w:r>
          </w:p>
        </w:tc>
        <w:tc>
          <w:tcPr>
            <w:tcW w:w="1264" w:type="dxa"/>
          </w:tcPr>
          <w:p>
            <w:pPr>
              <w:pStyle w:val="ConsPlusNormal"/>
              <w:jc w:val="center"/>
            </w:pPr>
            <w:r>
              <w:t xml:space="preserve">894 222,6</w:t>
            </w:r>
          </w:p>
        </w:tc>
        <w:tc>
          <w:tcPr>
            <w:tcW w:w="1264" w:type="dxa"/>
          </w:tcPr>
          <w:p>
            <w:pPr>
              <w:pStyle w:val="ConsPlusNormal"/>
              <w:jc w:val="center"/>
            </w:pPr>
            <w:r>
              <w:t xml:space="preserve">744 233,9</w:t>
            </w:r>
          </w:p>
        </w:tc>
        <w:tc>
          <w:tcPr>
            <w:tcW w:w="1384" w:type="dxa"/>
          </w:tcPr>
          <w:p>
            <w:pPr>
              <w:pStyle w:val="ConsPlusNormal"/>
              <w:jc w:val="center"/>
            </w:pPr>
            <w:r>
              <w:t xml:space="preserve">879 415,7</w:t>
            </w:r>
          </w:p>
        </w:tc>
        <w:tc>
          <w:tcPr>
            <w:tcW w:w="1384" w:type="dxa"/>
          </w:tcPr>
          <w:p>
            <w:pPr>
              <w:pStyle w:val="ConsPlusNormal"/>
              <w:jc w:val="center"/>
            </w:pPr>
            <w:r>
              <w:t xml:space="preserve">832 984,8</w:t>
            </w:r>
          </w:p>
        </w:tc>
        <w:tc>
          <w:tcPr>
            <w:tcW w:w="1384" w:type="dxa"/>
          </w:tcPr>
          <w:p>
            <w:pPr>
              <w:pStyle w:val="ConsPlusNormal"/>
              <w:jc w:val="center"/>
            </w:pPr>
            <w:r>
              <w:t xml:space="preserve">54 720,0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областного бюджета</w:t>
            </w:r>
          </w:p>
        </w:tc>
        <w:tc>
          <w:tcPr>
            <w:tcW w:w="1530" w:type="dxa"/>
          </w:tcPr>
          <w:p>
            <w:pPr>
              <w:pStyle w:val="ConsPlusNormal"/>
              <w:jc w:val="center"/>
            </w:pPr>
            <w:r>
              <w:t xml:space="preserve">30 993 795,4</w:t>
            </w:r>
          </w:p>
        </w:tc>
        <w:tc>
          <w:tcPr>
            <w:tcW w:w="1264" w:type="dxa"/>
          </w:tcPr>
          <w:p>
            <w:pPr>
              <w:pStyle w:val="ConsPlusNormal"/>
              <w:jc w:val="center"/>
            </w:pPr>
            <w:r>
              <w:t xml:space="preserve">1 271 215,9</w:t>
            </w:r>
          </w:p>
        </w:tc>
        <w:tc>
          <w:tcPr>
            <w:tcW w:w="1264" w:type="dxa"/>
          </w:tcPr>
          <w:p>
            <w:pPr>
              <w:pStyle w:val="ConsPlusNormal"/>
              <w:jc w:val="center"/>
            </w:pPr>
            <w:r>
              <w:t xml:space="preserve">1 137 972,9</w:t>
            </w:r>
          </w:p>
        </w:tc>
        <w:tc>
          <w:tcPr>
            <w:tcW w:w="1264" w:type="dxa"/>
          </w:tcPr>
          <w:p>
            <w:pPr>
              <w:pStyle w:val="ConsPlusNormal"/>
              <w:jc w:val="center"/>
            </w:pPr>
            <w:r>
              <w:t xml:space="preserve">2 007 971,0</w:t>
            </w:r>
          </w:p>
        </w:tc>
        <w:tc>
          <w:tcPr>
            <w:tcW w:w="1264" w:type="dxa"/>
          </w:tcPr>
          <w:p>
            <w:pPr>
              <w:pStyle w:val="ConsPlusNormal"/>
              <w:jc w:val="center"/>
            </w:pPr>
            <w:r>
              <w:t xml:space="preserve">2 870 821,7</w:t>
            </w:r>
          </w:p>
        </w:tc>
        <w:tc>
          <w:tcPr>
            <w:tcW w:w="1264" w:type="dxa"/>
          </w:tcPr>
          <w:p>
            <w:pPr>
              <w:pStyle w:val="ConsPlusNormal"/>
              <w:jc w:val="center"/>
            </w:pPr>
            <w:r>
              <w:t xml:space="preserve">2 688 714,5</w:t>
            </w:r>
          </w:p>
        </w:tc>
        <w:tc>
          <w:tcPr>
            <w:tcW w:w="1264" w:type="dxa"/>
          </w:tcPr>
          <w:p>
            <w:pPr>
              <w:pStyle w:val="ConsPlusNormal"/>
              <w:jc w:val="center"/>
            </w:pPr>
            <w:r>
              <w:t xml:space="preserve">1 285 926,4</w:t>
            </w:r>
          </w:p>
        </w:tc>
        <w:tc>
          <w:tcPr>
            <w:tcW w:w="1264" w:type="dxa"/>
          </w:tcPr>
          <w:p>
            <w:pPr>
              <w:pStyle w:val="ConsPlusNormal"/>
              <w:jc w:val="center"/>
            </w:pPr>
            <w:r>
              <w:t xml:space="preserve">3 473 860,9</w:t>
            </w:r>
          </w:p>
        </w:tc>
        <w:tc>
          <w:tcPr>
            <w:tcW w:w="1264" w:type="dxa"/>
          </w:tcPr>
          <w:p>
            <w:pPr>
              <w:pStyle w:val="ConsPlusNormal"/>
              <w:jc w:val="center"/>
            </w:pPr>
            <w:r>
              <w:t xml:space="preserve">4 164 488,6</w:t>
            </w:r>
          </w:p>
        </w:tc>
        <w:tc>
          <w:tcPr>
            <w:tcW w:w="1384" w:type="dxa"/>
          </w:tcPr>
          <w:p>
            <w:pPr>
              <w:pStyle w:val="ConsPlusNormal"/>
              <w:jc w:val="center"/>
            </w:pPr>
            <w:r>
              <w:t xml:space="preserve">3 604 960,0</w:t>
            </w:r>
          </w:p>
        </w:tc>
        <w:tc>
          <w:tcPr>
            <w:tcW w:w="1384" w:type="dxa"/>
          </w:tcPr>
          <w:p>
            <w:pPr>
              <w:pStyle w:val="ConsPlusNormal"/>
              <w:jc w:val="center"/>
            </w:pPr>
            <w:r>
              <w:t xml:space="preserve">2 850 545,4</w:t>
            </w:r>
          </w:p>
        </w:tc>
        <w:tc>
          <w:tcPr>
            <w:tcW w:w="1384" w:type="dxa"/>
          </w:tcPr>
          <w:p>
            <w:pPr>
              <w:pStyle w:val="ConsPlusNormal"/>
              <w:jc w:val="center"/>
            </w:pPr>
            <w:r>
              <w:t xml:space="preserve">2 818 149,0</w:t>
            </w:r>
          </w:p>
        </w:tc>
        <w:tc>
          <w:tcPr>
            <w:tcW w:w="1264" w:type="dxa"/>
          </w:tcPr>
          <w:p>
            <w:pPr>
              <w:pStyle w:val="ConsPlusNormal"/>
              <w:jc w:val="center"/>
            </w:pPr>
            <w:r>
              <w:t xml:space="preserve">2 819 169,1</w:t>
            </w:r>
          </w:p>
        </w:tc>
        <w:tc>
          <w:tcPr>
            <w:tcW w:w="1134" w:type="dxa"/>
          </w:tcPr>
          <w:p>
            <w:pPr>
              <w:pStyle w:val="ConsPlusNormal"/>
            </w:pPr>
          </w:p>
        </w:tc>
      </w:tr>
      <w:tr>
        <w:tc>
          <w:tcPr>
            <w:tcW w:w="3231" w:type="dxa"/>
          </w:tcPr>
          <w:p>
            <w:pPr>
              <w:pStyle w:val="ConsPlusNormal"/>
            </w:pPr>
            <w:r>
              <w:t xml:space="preserve">местных бюджетов</w:t>
            </w:r>
          </w:p>
        </w:tc>
        <w:tc>
          <w:tcPr>
            <w:tcW w:w="1530" w:type="dxa"/>
          </w:tcPr>
          <w:p>
            <w:pPr>
              <w:pStyle w:val="ConsPlusNormal"/>
              <w:jc w:val="center"/>
            </w:pPr>
            <w:r>
              <w:t xml:space="preserve">1 855 231,6</w:t>
            </w:r>
          </w:p>
        </w:tc>
        <w:tc>
          <w:tcPr>
            <w:tcW w:w="1264" w:type="dxa"/>
          </w:tcPr>
          <w:p>
            <w:pPr>
              <w:pStyle w:val="ConsPlusNormal"/>
              <w:jc w:val="center"/>
            </w:pPr>
            <w:r>
              <w:t xml:space="preserve">210 115,8</w:t>
            </w:r>
          </w:p>
        </w:tc>
        <w:tc>
          <w:tcPr>
            <w:tcW w:w="1264" w:type="dxa"/>
          </w:tcPr>
          <w:p>
            <w:pPr>
              <w:pStyle w:val="ConsPlusNormal"/>
              <w:jc w:val="center"/>
            </w:pPr>
            <w:r>
              <w:t xml:space="preserve">360 923,1</w:t>
            </w:r>
          </w:p>
        </w:tc>
        <w:tc>
          <w:tcPr>
            <w:tcW w:w="1264" w:type="dxa"/>
          </w:tcPr>
          <w:p>
            <w:pPr>
              <w:pStyle w:val="ConsPlusNormal"/>
              <w:jc w:val="center"/>
            </w:pPr>
            <w:r>
              <w:t xml:space="preserve">248 578,3</w:t>
            </w:r>
          </w:p>
        </w:tc>
        <w:tc>
          <w:tcPr>
            <w:tcW w:w="1264" w:type="dxa"/>
          </w:tcPr>
          <w:p>
            <w:pPr>
              <w:pStyle w:val="ConsPlusNormal"/>
              <w:jc w:val="center"/>
            </w:pPr>
            <w:r>
              <w:t xml:space="preserve">183 598,8</w:t>
            </w:r>
          </w:p>
        </w:tc>
        <w:tc>
          <w:tcPr>
            <w:tcW w:w="1264" w:type="dxa"/>
          </w:tcPr>
          <w:p>
            <w:pPr>
              <w:pStyle w:val="ConsPlusNormal"/>
              <w:jc w:val="center"/>
            </w:pPr>
            <w:r>
              <w:t xml:space="preserve">179 716,8</w:t>
            </w:r>
          </w:p>
        </w:tc>
        <w:tc>
          <w:tcPr>
            <w:tcW w:w="1264" w:type="dxa"/>
          </w:tcPr>
          <w:p>
            <w:pPr>
              <w:pStyle w:val="ConsPlusNormal"/>
              <w:jc w:val="center"/>
            </w:pPr>
            <w:r>
              <w:t xml:space="preserve">98 308,4</w:t>
            </w:r>
          </w:p>
        </w:tc>
        <w:tc>
          <w:tcPr>
            <w:tcW w:w="1264" w:type="dxa"/>
          </w:tcPr>
          <w:p>
            <w:pPr>
              <w:pStyle w:val="ConsPlusNormal"/>
              <w:jc w:val="center"/>
            </w:pPr>
            <w:r>
              <w:t xml:space="preserve">103 049,5</w:t>
            </w:r>
          </w:p>
        </w:tc>
        <w:tc>
          <w:tcPr>
            <w:tcW w:w="1264" w:type="dxa"/>
          </w:tcPr>
          <w:p>
            <w:pPr>
              <w:pStyle w:val="ConsPlusNormal"/>
              <w:jc w:val="center"/>
            </w:pPr>
            <w:r>
              <w:t xml:space="preserve">152 254,6</w:t>
            </w:r>
          </w:p>
        </w:tc>
        <w:tc>
          <w:tcPr>
            <w:tcW w:w="1384" w:type="dxa"/>
          </w:tcPr>
          <w:p>
            <w:pPr>
              <w:pStyle w:val="ConsPlusNormal"/>
              <w:jc w:val="center"/>
            </w:pPr>
            <w:r>
              <w:t xml:space="preserve">116 075,5</w:t>
            </w:r>
          </w:p>
        </w:tc>
        <w:tc>
          <w:tcPr>
            <w:tcW w:w="1384" w:type="dxa"/>
          </w:tcPr>
          <w:p>
            <w:pPr>
              <w:pStyle w:val="ConsPlusNormal"/>
              <w:jc w:val="center"/>
            </w:pPr>
            <w:r>
              <w:t xml:space="preserve">86 766,0</w:t>
            </w:r>
          </w:p>
        </w:tc>
        <w:tc>
          <w:tcPr>
            <w:tcW w:w="1384" w:type="dxa"/>
          </w:tcPr>
          <w:p>
            <w:pPr>
              <w:pStyle w:val="ConsPlusNormal"/>
              <w:jc w:val="center"/>
            </w:pPr>
            <w:r>
              <w:t xml:space="preserve">56 234,9</w:t>
            </w:r>
          </w:p>
        </w:tc>
        <w:tc>
          <w:tcPr>
            <w:tcW w:w="1264" w:type="dxa"/>
          </w:tcPr>
          <w:p>
            <w:pPr>
              <w:pStyle w:val="ConsPlusNormal"/>
              <w:jc w:val="center"/>
            </w:pPr>
            <w:r>
              <w:t xml:space="preserve">59 609,9</w:t>
            </w:r>
          </w:p>
        </w:tc>
        <w:tc>
          <w:tcPr>
            <w:tcW w:w="1134" w:type="dxa"/>
          </w:tcPr>
          <w:p>
            <w:pPr>
              <w:pStyle w:val="ConsPlusNormal"/>
            </w:pPr>
          </w:p>
        </w:tc>
      </w:tr>
      <w:tr>
        <w:tc>
          <w:tcPr>
            <w:tcW w:w="3231" w:type="dxa"/>
          </w:tcPr>
          <w:p>
            <w:pPr>
              <w:pStyle w:val="ConsPlusNormal"/>
            </w:pPr>
            <w:r>
              <w:t xml:space="preserve">внебюджетных источников </w:t>
            </w:r>
            <w:hyperlink w:anchor="P5088">
              <w:r>
                <w:rPr>
                  <w:color w:val="0000ff"/>
                </w:rPr>
                <w:t xml:space="preserve">&lt;*&gt;</w:t>
              </w:r>
            </w:hyperlink>
          </w:p>
        </w:tc>
        <w:tc>
          <w:tcPr>
            <w:tcW w:w="1530" w:type="dxa"/>
          </w:tcPr>
          <w:p>
            <w:pPr>
              <w:pStyle w:val="ConsPlusNormal"/>
              <w:jc w:val="center"/>
            </w:pPr>
            <w:r>
              <w:t xml:space="preserve">314 215,0</w:t>
            </w:r>
          </w:p>
        </w:tc>
        <w:tc>
          <w:tcPr>
            <w:tcW w:w="1264" w:type="dxa"/>
          </w:tcPr>
          <w:p>
            <w:pPr>
              <w:pStyle w:val="ConsPlusNormal"/>
              <w:jc w:val="center"/>
            </w:pPr>
            <w:r>
              <w:t xml:space="preserve">228 382,7</w:t>
            </w:r>
          </w:p>
        </w:tc>
        <w:tc>
          <w:tcPr>
            <w:tcW w:w="1264" w:type="dxa"/>
          </w:tcPr>
          <w:p>
            <w:pPr>
              <w:pStyle w:val="ConsPlusNormal"/>
              <w:jc w:val="center"/>
            </w:pPr>
            <w:r>
              <w:t xml:space="preserve">0,0</w:t>
            </w:r>
          </w:p>
        </w:tc>
        <w:tc>
          <w:tcPr>
            <w:tcW w:w="1264" w:type="dxa"/>
          </w:tcPr>
          <w:p>
            <w:pPr>
              <w:pStyle w:val="ConsPlusNormal"/>
              <w:jc w:val="center"/>
            </w:pPr>
            <w:r>
              <w:t xml:space="preserve">2 471,7</w:t>
            </w:r>
          </w:p>
        </w:tc>
        <w:tc>
          <w:tcPr>
            <w:tcW w:w="1264" w:type="dxa"/>
          </w:tcPr>
          <w:p>
            <w:pPr>
              <w:pStyle w:val="ConsPlusNormal"/>
              <w:jc w:val="center"/>
            </w:pPr>
            <w:r>
              <w:t xml:space="preserve">1 735,3</w:t>
            </w:r>
          </w:p>
        </w:tc>
        <w:tc>
          <w:tcPr>
            <w:tcW w:w="1264" w:type="dxa"/>
          </w:tcPr>
          <w:p>
            <w:pPr>
              <w:pStyle w:val="ConsPlusNormal"/>
              <w:jc w:val="center"/>
            </w:pPr>
            <w:r>
              <w:t xml:space="preserve">38 835,0</w:t>
            </w:r>
          </w:p>
        </w:tc>
        <w:tc>
          <w:tcPr>
            <w:tcW w:w="1264" w:type="dxa"/>
          </w:tcPr>
          <w:p>
            <w:pPr>
              <w:pStyle w:val="ConsPlusNormal"/>
              <w:jc w:val="center"/>
            </w:pPr>
            <w:r>
              <w:t xml:space="preserve">3 505,7</w:t>
            </w:r>
          </w:p>
        </w:tc>
        <w:tc>
          <w:tcPr>
            <w:tcW w:w="1264" w:type="dxa"/>
          </w:tcPr>
          <w:p>
            <w:pPr>
              <w:pStyle w:val="ConsPlusNormal"/>
              <w:jc w:val="center"/>
            </w:pPr>
            <w:r>
              <w:t xml:space="preserve">7 082,9</w:t>
            </w:r>
          </w:p>
        </w:tc>
        <w:tc>
          <w:tcPr>
            <w:tcW w:w="1264" w:type="dxa"/>
          </w:tcPr>
          <w:p>
            <w:pPr>
              <w:pStyle w:val="ConsPlusNormal"/>
              <w:jc w:val="center"/>
            </w:pPr>
            <w:r>
              <w:t xml:space="preserve">10 733,9</w:t>
            </w:r>
          </w:p>
        </w:tc>
        <w:tc>
          <w:tcPr>
            <w:tcW w:w="1384" w:type="dxa"/>
          </w:tcPr>
          <w:p>
            <w:pPr>
              <w:pStyle w:val="ConsPlusNormal"/>
              <w:jc w:val="center"/>
            </w:pPr>
            <w:r>
              <w:t xml:space="preserve">10 733,9</w:t>
            </w:r>
          </w:p>
        </w:tc>
        <w:tc>
          <w:tcPr>
            <w:tcW w:w="1384" w:type="dxa"/>
          </w:tcPr>
          <w:p>
            <w:pPr>
              <w:pStyle w:val="ConsPlusNormal"/>
              <w:jc w:val="center"/>
            </w:pPr>
            <w:r>
              <w:t xml:space="preserve">10 733,9</w:t>
            </w:r>
          </w:p>
        </w:tc>
        <w:tc>
          <w:tcPr>
            <w:tcW w:w="1384" w:type="dxa"/>
          </w:tcPr>
          <w:p>
            <w:pPr>
              <w:pStyle w:val="ConsPlusNormal"/>
              <w:jc w:val="center"/>
            </w:pPr>
            <w:r>
              <w:t xml:space="preserve">0,0</w:t>
            </w:r>
          </w:p>
        </w:tc>
        <w:tc>
          <w:tcPr>
            <w:tcW w:w="1264" w:type="dxa"/>
          </w:tcPr>
          <w:p>
            <w:pPr>
              <w:pStyle w:val="ConsPlusNormal"/>
              <w:jc w:val="center"/>
            </w:pPr>
            <w:r>
              <w:t xml:space="preserve">0,0</w:t>
            </w:r>
          </w:p>
        </w:tc>
        <w:tc>
          <w:tcPr>
            <w:tcW w:w="1134" w:type="dxa"/>
          </w:tcPr>
          <w:p>
            <w:pPr>
              <w:pStyle w:val="ConsPlusNormal"/>
            </w:pPr>
          </w:p>
        </w:tc>
      </w:tr>
      <w:tr>
        <w:tc>
          <w:tcPr>
            <w:tcW w:w="3231" w:type="dxa"/>
          </w:tcPr>
          <w:p>
            <w:pPr>
              <w:pStyle w:val="ConsPlusNormal"/>
            </w:pPr>
            <w:r>
              <w:t xml:space="preserve">Всего налоговых расходов</w:t>
            </w:r>
          </w:p>
        </w:tc>
        <w:tc>
          <w:tcPr>
            <w:tcW w:w="1530"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264" w:type="dxa"/>
          </w:tcPr>
          <w:p>
            <w:pPr>
              <w:pStyle w:val="ConsPlusNormal"/>
              <w:jc w:val="center"/>
            </w:pPr>
            <w:r>
              <w:t xml:space="preserve">68 549,5</w:t>
            </w:r>
          </w:p>
        </w:tc>
        <w:tc>
          <w:tcPr>
            <w:tcW w:w="1264" w:type="dxa"/>
          </w:tcPr>
          <w:p>
            <w:pPr>
              <w:pStyle w:val="ConsPlusNormal"/>
              <w:jc w:val="center"/>
            </w:pPr>
            <w:r>
              <w:t xml:space="preserve">0,0</w:t>
            </w:r>
          </w:p>
        </w:tc>
        <w:tc>
          <w:tcPr>
            <w:tcW w:w="1264" w:type="dxa"/>
          </w:tcPr>
          <w:p>
            <w:pPr>
              <w:pStyle w:val="ConsPlusNormal"/>
              <w:jc w:val="center"/>
            </w:pPr>
            <w:r>
              <w:t xml:space="preserve">0,0</w:t>
            </w:r>
          </w:p>
        </w:tc>
        <w:tc>
          <w:tcPr>
            <w:tcW w:w="1384" w:type="dxa"/>
          </w:tcPr>
          <w:p>
            <w:pPr>
              <w:pStyle w:val="ConsPlusNormal"/>
              <w:jc w:val="center"/>
            </w:pPr>
            <w:r>
              <w:t xml:space="preserve">33 749,7</w:t>
            </w:r>
          </w:p>
        </w:tc>
        <w:tc>
          <w:tcPr>
            <w:tcW w:w="1384" w:type="dxa"/>
          </w:tcPr>
          <w:p>
            <w:pPr>
              <w:pStyle w:val="ConsPlusNormal"/>
              <w:jc w:val="center"/>
            </w:pPr>
            <w:r>
              <w:t xml:space="preserve">36 351,1</w:t>
            </w:r>
          </w:p>
        </w:tc>
        <w:tc>
          <w:tcPr>
            <w:tcW w:w="1384" w:type="dxa"/>
          </w:tcPr>
          <w:p>
            <w:pPr>
              <w:pStyle w:val="ConsPlusNormal"/>
              <w:jc w:val="center"/>
            </w:pPr>
            <w:r>
              <w:t xml:space="preserve">50 299,9</w:t>
            </w:r>
          </w:p>
        </w:tc>
        <w:tc>
          <w:tcPr>
            <w:tcW w:w="1264" w:type="dxa"/>
          </w:tcPr>
          <w:p>
            <w:pPr>
              <w:pStyle w:val="ConsPlusNormal"/>
              <w:jc w:val="center"/>
            </w:pPr>
            <w:r>
              <w:t xml:space="preserve">50 299,9</w:t>
            </w:r>
          </w:p>
        </w:tc>
        <w:tc>
          <w:tcPr>
            <w:tcW w:w="1134" w:type="dxa"/>
          </w:tcPr>
          <w:p>
            <w:pPr>
              <w:pStyle w:val="ConsPlusNormal"/>
            </w:pPr>
          </w:p>
        </w:tc>
      </w:tr>
    </w:tbl>
    <w:p>
      <w:pPr>
        <w:pStyle w:val="ConsPlusNormal"/>
        <w:sectPr>
          <w:pgSz w:w="16838" w:h="11905" w:orient="landscape"/>
          <w:pgMar w:top="1701" w:right="1134" w:bottom="850" w:left="1134" w:header="0" w:footer="0" w:gutter="0"/>
          <w:cols w:space="720"/>
          <w:docGrid w:linePitch="360"/>
          <w:titlePg/>
        </w:sectPr>
      </w:pPr>
    </w:p>
    <w:p>
      <w:pPr>
        <w:pStyle w:val="ConsPlusNormal"/>
        <w:ind w:firstLine="540"/>
        <w:jc w:val="both"/>
      </w:pPr>
    </w:p>
    <w:p>
      <w:pPr>
        <w:pStyle w:val="ConsPlusNormal"/>
        <w:ind w:firstLine="540"/>
        <w:jc w:val="both"/>
      </w:pPr>
      <w:r>
        <w:t xml:space="preserve">--------------------------------</w:t>
      </w:r>
    </w:p>
    <w:p>
      <w:pPr>
        <w:pStyle w:val="ConsPlusNormal"/>
        <w:spacing w:before="220"/>
        <w:ind w:firstLine="540"/>
        <w:jc w:val="both"/>
      </w:pPr>
      <w:bookmarkStart w:id="7" w:name="P5088"/>
      <w:bookmarkEnd w:id="7"/>
      <w:r>
        <w:t xml:space="preserve">&lt;*&gt; Указываются прогнозные объемы.</w:t>
      </w:r>
    </w:p>
    <w:p>
      <w:pPr>
        <w:pStyle w:val="ConsPlusNormal"/>
        <w:spacing w:before="220"/>
        <w:ind w:firstLine="540"/>
        <w:jc w:val="both"/>
      </w:pPr>
      <w:r>
        <w:t xml:space="preserve">&lt;**&gt; Научно-исследовательские и опытно-конструкторские работы.</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4</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8" w:name="P5101"/>
      <w:bookmarkEnd w:id="8"/>
      <w:r>
        <w:t xml:space="preserve">Подпрограмма "Газификация"</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12.02.2016 </w:t>
            </w:r>
            <w:hyperlink r:id="rId284">
              <w:r>
                <w:rPr>
                  <w:color w:val="0000ff"/>
                </w:rPr>
                <w:t xml:space="preserve">N 39-п</w:t>
              </w:r>
            </w:hyperlink>
            <w:r>
              <w:rPr>
                <w:color w:val="392c69"/>
              </w:rPr>
              <w:t xml:space="preserve">, от 15.02.2017 </w:t>
            </w:r>
            <w:hyperlink r:id="rId285">
              <w:r>
                <w:rPr>
                  <w:color w:val="0000ff"/>
                </w:rPr>
                <w:t xml:space="preserve">N 45-п</w:t>
              </w:r>
            </w:hyperlink>
            <w:r>
              <w:rPr>
                <w:color w:val="392c69"/>
              </w:rPr>
              <w:t xml:space="preserve">, от 01.08.2017 </w:t>
            </w:r>
            <w:hyperlink r:id="rId286">
              <w:r>
                <w:rPr>
                  <w:color w:val="0000ff"/>
                </w:rPr>
                <w:t xml:space="preserve">N 300-п</w:t>
              </w:r>
            </w:hyperlink>
            <w:r>
              <w:rPr>
                <w:color w:val="392c69"/>
              </w:rPr>
              <w:t xml:space="preserve">,</w:t>
            </w:r>
          </w:p>
          <w:p>
            <w:pPr>
              <w:pStyle w:val="ConsPlusNormal"/>
              <w:jc w:val="center"/>
            </w:pPr>
            <w:r>
              <w:rPr>
                <w:color w:val="392c69"/>
              </w:rPr>
              <w:t xml:space="preserve">от 12.03.2018 </w:t>
            </w:r>
            <w:hyperlink r:id="rId287">
              <w:r>
                <w:rPr>
                  <w:color w:val="0000ff"/>
                </w:rPr>
                <w:t xml:space="preserve">N 92-п</w:t>
              </w:r>
            </w:hyperlink>
            <w:r>
              <w:rPr>
                <w:color w:val="392c69"/>
              </w:rPr>
              <w:t xml:space="preserve">, от 28.04.2018 </w:t>
            </w:r>
            <w:hyperlink r:id="rId288">
              <w:r>
                <w:rPr>
                  <w:color w:val="0000ff"/>
                </w:rPr>
                <w:t xml:space="preserve">N 162-п</w:t>
              </w:r>
            </w:hyperlink>
            <w:r>
              <w:rPr>
                <w:color w:val="392c69"/>
              </w:rPr>
              <w:t xml:space="preserve">, от 24.12.2018 </w:t>
            </w:r>
            <w:hyperlink r:id="rId289">
              <w:r>
                <w:rPr>
                  <w:color w:val="0000ff"/>
                </w:rPr>
                <w:t xml:space="preserve">N 527-п</w:t>
              </w:r>
            </w:hyperlink>
            <w:r>
              <w:rPr>
                <w:color w:val="392c69"/>
              </w:rPr>
              <w:t xml:space="preserve">,</w:t>
            </w:r>
          </w:p>
          <w:p>
            <w:pPr>
              <w:pStyle w:val="ConsPlusNormal"/>
              <w:jc w:val="center"/>
            </w:pPr>
            <w:r>
              <w:rPr>
                <w:color w:val="392c69"/>
              </w:rPr>
              <w:t xml:space="preserve">от 05.02.2019 </w:t>
            </w:r>
            <w:hyperlink r:id="rId290">
              <w:r>
                <w:rPr>
                  <w:color w:val="0000ff"/>
                </w:rPr>
                <w:t xml:space="preserve">N 21-п</w:t>
              </w:r>
            </w:hyperlink>
            <w:r>
              <w:rPr>
                <w:color w:val="392c69"/>
              </w:rPr>
              <w:t xml:space="preserve">, от 26.02.2019 </w:t>
            </w:r>
            <w:hyperlink r:id="rId291">
              <w:r>
                <w:rPr>
                  <w:color w:val="0000ff"/>
                </w:rPr>
                <w:t xml:space="preserve">N 52-п</w:t>
              </w:r>
            </w:hyperlink>
            <w:r>
              <w:rPr>
                <w:color w:val="392c69"/>
              </w:rPr>
              <w:t xml:space="preserve">, от 17.06.2019 </w:t>
            </w:r>
            <w:hyperlink r:id="rId292">
              <w:r>
                <w:rPr>
                  <w:color w:val="0000ff"/>
                </w:rPr>
                <w:t xml:space="preserve">N 237-п</w:t>
              </w:r>
            </w:hyperlink>
            <w:r>
              <w:rPr>
                <w:color w:val="392c69"/>
              </w:rPr>
              <w:t xml:space="preserve">,</w:t>
            </w:r>
          </w:p>
          <w:p>
            <w:pPr>
              <w:pStyle w:val="ConsPlusNormal"/>
              <w:jc w:val="center"/>
            </w:pPr>
            <w:r>
              <w:rPr>
                <w:color w:val="392c69"/>
              </w:rPr>
              <w:t xml:space="preserve">от 08.10.2019 </w:t>
            </w:r>
            <w:hyperlink r:id="rId293">
              <w:r>
                <w:rPr>
                  <w:color w:val="0000ff"/>
                </w:rPr>
                <w:t xml:space="preserve">N 392-п</w:t>
              </w:r>
            </w:hyperlink>
            <w:r>
              <w:rPr>
                <w:color w:val="392c69"/>
              </w:rPr>
              <w:t xml:space="preserve">, от 01.04.2020 </w:t>
            </w:r>
            <w:hyperlink r:id="rId294">
              <w:r>
                <w:rPr>
                  <w:color w:val="0000ff"/>
                </w:rPr>
                <w:t xml:space="preserve">N 89-п</w:t>
              </w:r>
            </w:hyperlink>
            <w:r>
              <w:rPr>
                <w:color w:val="392c69"/>
              </w:rPr>
              <w:t xml:space="preserve">, от 12.05.2020 </w:t>
            </w:r>
            <w:hyperlink r:id="rId295">
              <w:r>
                <w:rPr>
                  <w:color w:val="0000ff"/>
                </w:rPr>
                <w:t xml:space="preserve">N 166-п</w:t>
              </w:r>
            </w:hyperlink>
            <w:r>
              <w:rPr>
                <w:color w:val="392c69"/>
              </w:rPr>
              <w:t xml:space="preserve">,</w:t>
            </w:r>
          </w:p>
          <w:p>
            <w:pPr>
              <w:pStyle w:val="ConsPlusNormal"/>
              <w:jc w:val="center"/>
            </w:pPr>
            <w:r>
              <w:rPr>
                <w:color w:val="392c69"/>
              </w:rPr>
              <w:t xml:space="preserve">от 01.09.2020 </w:t>
            </w:r>
            <w:hyperlink r:id="rId296">
              <w:r>
                <w:rPr>
                  <w:color w:val="0000ff"/>
                </w:rPr>
                <w:t xml:space="preserve">N 364-п</w:t>
              </w:r>
            </w:hyperlink>
            <w:r>
              <w:rPr>
                <w:color w:val="392c69"/>
              </w:rPr>
              <w:t xml:space="preserve">, от 29.09.2020 </w:t>
            </w:r>
            <w:hyperlink r:id="rId297">
              <w:r>
                <w:rPr>
                  <w:color w:val="0000ff"/>
                </w:rPr>
                <w:t xml:space="preserve">N 420-п</w:t>
              </w:r>
            </w:hyperlink>
            <w:r>
              <w:rPr>
                <w:color w:val="392c69"/>
              </w:rPr>
              <w:t xml:space="preserve">, от 26.01.2021 </w:t>
            </w:r>
            <w:hyperlink r:id="rId298">
              <w:r>
                <w:rPr>
                  <w:color w:val="0000ff"/>
                </w:rPr>
                <w:t xml:space="preserve">N 13-п</w:t>
              </w:r>
            </w:hyperlink>
            <w:r>
              <w:rPr>
                <w:color w:val="392c69"/>
              </w:rPr>
              <w:t xml:space="preserve">,</w:t>
            </w:r>
          </w:p>
          <w:p>
            <w:pPr>
              <w:pStyle w:val="ConsPlusNormal"/>
              <w:jc w:val="center"/>
            </w:pPr>
            <w:r>
              <w:rPr>
                <w:color w:val="392c69"/>
              </w:rPr>
              <w:t xml:space="preserve">от 13.04.2021 </w:t>
            </w:r>
            <w:hyperlink r:id="rId299">
              <w:r>
                <w:rPr>
                  <w:color w:val="0000ff"/>
                </w:rPr>
                <w:t xml:space="preserve">N 120-п</w:t>
              </w:r>
            </w:hyperlink>
            <w:r>
              <w:rPr>
                <w:color w:val="392c69"/>
              </w:rPr>
              <w:t xml:space="preserve">, от 24.01.2022 </w:t>
            </w:r>
            <w:hyperlink r:id="rId300">
              <w:r>
                <w:rPr>
                  <w:color w:val="0000ff"/>
                </w:rPr>
                <w:t xml:space="preserve">N 12-п</w:t>
              </w:r>
            </w:hyperlink>
            <w:r>
              <w:rPr>
                <w:color w:val="392c69"/>
              </w:rPr>
              <w:t xml:space="preserve">, от 29.03.2022 </w:t>
            </w:r>
            <w:hyperlink r:id="rId301">
              <w:r>
                <w:rPr>
                  <w:color w:val="0000ff"/>
                </w:rPr>
                <w:t xml:space="preserve">N 126-п</w:t>
              </w:r>
            </w:hyperlink>
            <w:r>
              <w:rPr>
                <w:color w:val="392c69"/>
              </w:rPr>
              <w:t xml:space="preserve">,</w:t>
            </w:r>
          </w:p>
          <w:p>
            <w:pPr>
              <w:pStyle w:val="ConsPlusNormal"/>
              <w:jc w:val="center"/>
            </w:pPr>
            <w:r>
              <w:rPr>
                <w:color w:val="392c69"/>
              </w:rPr>
              <w:t xml:space="preserve">от 28.03.2023 </w:t>
            </w:r>
            <w:hyperlink r:id="rId302">
              <w:r>
                <w:rPr>
                  <w:color w:val="0000ff"/>
                </w:rPr>
                <w:t xml:space="preserve">N 122-п</w:t>
              </w:r>
            </w:hyperlink>
            <w:r>
              <w:rPr>
                <w:color w:val="392c69"/>
              </w:rPr>
              <w:t xml:space="preserve">, от 24.05.2023 </w:t>
            </w:r>
            <w:hyperlink r:id="rId303">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ПАСПОРТ</w:t>
      </w:r>
    </w:p>
    <w:p>
      <w:pPr>
        <w:pStyle w:val="ConsPlusTitle"/>
        <w:jc w:val="center"/>
      </w:pPr>
      <w:r>
        <w:t xml:space="preserve">подпрограммы государственной программы Новосибирской области</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none"/>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268"/>
        <w:gridCol w:w="6803"/>
      </w:tblGrid>
      <w:tr>
        <w:tc>
          <w:tcPr>
            <w:tcW w:w="2268" w:type="dxa"/>
            <w:tcBorders>
              <w:bottom w:val="none"/>
            </w:tcBorders>
          </w:tcPr>
          <w:p>
            <w:pPr>
              <w:pStyle w:val="ConsPlusNormal"/>
            </w:pPr>
            <w:r>
              <w:t xml:space="preserve">Наименование государственной программы</w:t>
            </w:r>
          </w:p>
        </w:tc>
        <w:tc>
          <w:tcPr>
            <w:tcW w:w="6803" w:type="dxa"/>
            <w:tcBorders>
              <w:bottom w:val="none"/>
            </w:tcBorders>
          </w:tcPr>
          <w:p>
            <w:pPr>
              <w:pStyle w:val="ConsPlusNormal"/>
              <w:jc w:val="both"/>
            </w:pPr>
            <w:r>
              <w:t xml:space="preserve">Государственная программа Новосибирской области "Жилищно-коммунальное хозяйство Новосибирской области" (далее - государственная программа)</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304">
              <w:r>
                <w:rPr>
                  <w:color w:val="0000ff"/>
                </w:rPr>
                <w:t xml:space="preserve">N 300-п</w:t>
              </w:r>
            </w:hyperlink>
            <w:r>
              <w:t xml:space="preserve">, от 17.06.2019 </w:t>
            </w:r>
            <w:hyperlink r:id="rId305">
              <w:r>
                <w:rPr>
                  <w:color w:val="0000ff"/>
                </w:rPr>
                <w:t xml:space="preserve">N 237-п</w:t>
              </w:r>
            </w:hyperlink>
            <w:r>
              <w:t xml:space="preserve">)</w:t>
            </w:r>
          </w:p>
        </w:tc>
      </w:tr>
      <w:tr>
        <w:tc>
          <w:tcPr>
            <w:tcW w:w="2268" w:type="dxa"/>
          </w:tcPr>
          <w:p>
            <w:pPr>
              <w:pStyle w:val="ConsPlusNormal"/>
            </w:pPr>
            <w:r>
              <w:t xml:space="preserve">Наименование подпрограммы</w:t>
            </w:r>
          </w:p>
        </w:tc>
        <w:tc>
          <w:tcPr>
            <w:tcW w:w="6803" w:type="dxa"/>
          </w:tcPr>
          <w:p>
            <w:pPr>
              <w:pStyle w:val="ConsPlusNormal"/>
              <w:jc w:val="both"/>
            </w:pPr>
            <w:r>
              <w:t xml:space="preserve">Подпрограмма государственной программы "Газификация" (далее - подпрограмма)</w:t>
            </w:r>
          </w:p>
        </w:tc>
      </w:tr>
      <w:tr>
        <w:tc>
          <w:tcPr>
            <w:tcW w:w="2268" w:type="dxa"/>
            <w:tcBorders>
              <w:bottom w:val="none"/>
            </w:tcBorders>
          </w:tcPr>
          <w:p>
            <w:pPr>
              <w:pStyle w:val="ConsPlusNormal"/>
            </w:pPr>
            <w:r>
              <w:t xml:space="preserve">Разработчики подпрограммы</w:t>
            </w:r>
          </w:p>
        </w:tc>
        <w:tc>
          <w:tcPr>
            <w:tcW w:w="6803" w:type="dxa"/>
            <w:tcBorders>
              <w:bottom w:val="none"/>
            </w:tcBorders>
          </w:tcPr>
          <w:p>
            <w:pPr>
              <w:pStyle w:val="ConsPlusNormal"/>
              <w:jc w:val="both"/>
            </w:pPr>
            <w:r>
              <w:t xml:space="preserve">Министерство жилищно-коммунального хозяйства и энергетики Новосибирской области</w:t>
            </w:r>
          </w:p>
        </w:tc>
      </w:tr>
      <w:tr>
        <w:tc>
          <w:tcPr>
            <w:tcW w:w="9071" w:type="dxa"/>
            <w:gridSpan w:val="2"/>
            <w:tcBorders>
              <w:top w:val="none"/>
            </w:tcBorders>
          </w:tcPr>
          <w:p>
            <w:pPr>
              <w:pStyle w:val="ConsPlusNormal"/>
              <w:jc w:val="both"/>
            </w:pPr>
            <w:r>
              <w:t xml:space="preserve">(в ред. </w:t>
            </w:r>
            <w:hyperlink r:id="rId306">
              <w:r>
                <w:rPr>
                  <w:color w:val="0000ff"/>
                </w:rPr>
                <w:t xml:space="preserve">постановления</w:t>
              </w:r>
            </w:hyperlink>
            <w:r>
              <w:t xml:space="preserve"> Правительства Новосибирской области от 28.04.2018 N 162-п)</w:t>
            </w:r>
          </w:p>
        </w:tc>
      </w:tr>
      <w:tr>
        <w:tc>
          <w:tcPr>
            <w:tcW w:w="2268" w:type="dxa"/>
          </w:tcPr>
          <w:p>
            <w:pPr>
              <w:pStyle w:val="ConsPlusNormal"/>
            </w:pPr>
            <w:r>
              <w:t xml:space="preserve">Государственный заказчик (государственный заказчик-координатор) </w:t>
            </w:r>
            <w:r>
              <w:t xml:space="preserve">подпрограммы</w:t>
            </w:r>
          </w:p>
        </w:tc>
        <w:tc>
          <w:tcPr>
            <w:tcW w:w="6803" w:type="dxa"/>
          </w:tcPr>
          <w:p>
            <w:pPr>
              <w:pStyle w:val="ConsPlusNormal"/>
              <w:jc w:val="both"/>
            </w:pPr>
            <w:r>
              <w:t xml:space="preserve">Министерство жилищно-коммунального хозяйства и энергетики Новосибирской области (далее - МЖКХиЭ НСО);</w:t>
            </w:r>
          </w:p>
          <w:p>
            <w:pPr>
              <w:pStyle w:val="ConsPlusNormal"/>
              <w:jc w:val="both"/>
            </w:pPr>
            <w:r>
              <w:t xml:space="preserve">министерство сельского хозяйства Новосибирской области (далее - Минсельхоз НСО)</w:t>
            </w:r>
          </w:p>
        </w:tc>
      </w:tr>
      <w:tr>
        <w:tc>
          <w:tcPr>
            <w:tcW w:w="2268" w:type="dxa"/>
            <w:tcBorders>
              <w:bottom w:val="none"/>
            </w:tcBorders>
          </w:tcPr>
          <w:p>
            <w:pPr>
              <w:pStyle w:val="ConsPlusNormal"/>
            </w:pPr>
            <w:r>
              <w:t xml:space="preserve">Руководитель подпрограммы</w:t>
            </w:r>
          </w:p>
        </w:tc>
        <w:tc>
          <w:tcPr>
            <w:tcW w:w="6803" w:type="dxa"/>
            <w:tcBorders>
              <w:bottom w:val="none"/>
            </w:tcBorders>
          </w:tcPr>
          <w:p>
            <w:pPr>
              <w:pStyle w:val="ConsPlusNormal"/>
              <w:jc w:val="both"/>
            </w:pPr>
            <w:r>
              <w:t xml:space="preserve">Министр жилищно-коммунального хозяйства и энергетики Новосибирской области</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12.03.2018 </w:t>
            </w:r>
            <w:hyperlink r:id="rId307">
              <w:r>
                <w:rPr>
                  <w:color w:val="0000ff"/>
                </w:rPr>
                <w:t xml:space="preserve">N 92-п</w:t>
              </w:r>
            </w:hyperlink>
            <w:r>
              <w:t xml:space="preserve">, от 24.12.2018 </w:t>
            </w:r>
            <w:hyperlink r:id="rId308">
              <w:r>
                <w:rPr>
                  <w:color w:val="0000ff"/>
                </w:rPr>
                <w:t xml:space="preserve">N 527-п</w:t>
              </w:r>
            </w:hyperlink>
            <w:r>
              <w:t xml:space="preserve">)</w:t>
            </w:r>
          </w:p>
        </w:tc>
      </w:tr>
      <w:tr>
        <w:tc>
          <w:tcPr>
            <w:tcW w:w="2268" w:type="dxa"/>
          </w:tcPr>
          <w:p>
            <w:pPr>
              <w:pStyle w:val="ConsPlusNormal"/>
            </w:pPr>
            <w:r>
              <w:t xml:space="preserve">Цели и задачи подпрограммы</w:t>
            </w:r>
          </w:p>
        </w:tc>
        <w:tc>
          <w:tcPr>
            <w:tcW w:w="6803" w:type="dxa"/>
          </w:tcPr>
          <w:p>
            <w:pPr>
              <w:pStyle w:val="ConsPlusNormal"/>
              <w:jc w:val="both"/>
            </w:pPr>
            <w:r>
              <w:t xml:space="preserve">Цель: обеспечение надежного газоснабжения потребителей Новосибирской области и повышение уровня газификации территории Новосибирской области.</w:t>
            </w:r>
          </w:p>
          <w:p>
            <w:pPr>
              <w:pStyle w:val="ConsPlusNormal"/>
              <w:jc w:val="both"/>
            </w:pPr>
            <w:r>
              <w:t xml:space="preserve">Задачи:</w:t>
            </w:r>
          </w:p>
          <w:p>
            <w:pPr>
              <w:pStyle w:val="ConsPlusNormal"/>
              <w:jc w:val="both"/>
            </w:pPr>
            <w:r>
              <w:t xml:space="preserve">Задача 1. Развитие системы газоснабжения Новосибирской области.</w:t>
            </w:r>
          </w:p>
          <w:p>
            <w:pPr>
              <w:pStyle w:val="ConsPlusNormal"/>
              <w:jc w:val="both"/>
            </w:pPr>
            <w:r>
              <w:t xml:space="preserve">Задача 2. Оказание содействия населению Новосибирской области при газификации домовладений</w:t>
            </w:r>
          </w:p>
        </w:tc>
      </w:tr>
      <w:tr>
        <w:tc>
          <w:tcPr>
            <w:tcW w:w="2268" w:type="dxa"/>
            <w:tcBorders>
              <w:bottom w:val="none"/>
            </w:tcBorders>
          </w:tcPr>
          <w:p>
            <w:pPr>
              <w:pStyle w:val="ConsPlusNormal"/>
            </w:pPr>
            <w:r>
              <w:t xml:space="preserve">Сроки (этапы) реализации подпрограммы</w:t>
            </w:r>
          </w:p>
        </w:tc>
        <w:tc>
          <w:tcPr>
            <w:tcW w:w="6803" w:type="dxa"/>
            <w:tcBorders>
              <w:bottom w:val="none"/>
            </w:tcBorders>
          </w:tcPr>
          <w:p>
            <w:pPr>
              <w:pStyle w:val="ConsPlusNormal"/>
              <w:jc w:val="both"/>
            </w:pPr>
            <w:r>
              <w:t xml:space="preserve">Этапы реализации подпрограммы не выделяются.</w:t>
            </w:r>
          </w:p>
          <w:p>
            <w:pPr>
              <w:pStyle w:val="ConsPlusNormal"/>
              <w:jc w:val="both"/>
            </w:pPr>
            <w:r>
              <w:t xml:space="preserve">Срок реализации подпрограммы: 2015 - 2026 годы</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309">
              <w:r>
                <w:rPr>
                  <w:color w:val="0000ff"/>
                </w:rPr>
                <w:t xml:space="preserve">N 300-п</w:t>
              </w:r>
            </w:hyperlink>
            <w:r>
              <w:t xml:space="preserve">, от 17.06.2019 </w:t>
            </w:r>
            <w:hyperlink r:id="rId310">
              <w:r>
                <w:rPr>
                  <w:color w:val="0000ff"/>
                </w:rPr>
                <w:t xml:space="preserve">N 237-п</w:t>
              </w:r>
            </w:hyperlink>
            <w:r>
              <w:t xml:space="preserve">, от 28.03.2023 </w:t>
            </w:r>
            <w:hyperlink r:id="rId311">
              <w:r>
                <w:rPr>
                  <w:color w:val="0000ff"/>
                </w:rPr>
                <w:t xml:space="preserve">N 122-п</w:t>
              </w:r>
            </w:hyperlink>
            <w:r>
              <w:t xml:space="preserve">)</w:t>
            </w:r>
          </w:p>
        </w:tc>
      </w:tr>
      <w:tr>
        <w:tc>
          <w:tcPr>
            <w:tcW w:w="2268" w:type="dxa"/>
            <w:tcBorders>
              <w:bottom w:val="none"/>
            </w:tcBorders>
          </w:tcPr>
          <w:p>
            <w:pPr>
              <w:pStyle w:val="ConsPlusNormal"/>
              <w:jc w:val="both"/>
            </w:pPr>
            <w:r>
              <w:t xml:space="preserve">Объемы финансирования подпрограммы</w:t>
            </w:r>
          </w:p>
        </w:tc>
        <w:tc>
          <w:tcPr>
            <w:tcW w:w="6803" w:type="dxa"/>
            <w:tcBorders>
              <w:bottom w:val="none"/>
            </w:tcBorders>
          </w:tcPr>
          <w:p>
            <w:pPr>
              <w:pStyle w:val="ConsPlusNormal"/>
              <w:jc w:val="both"/>
            </w:pPr>
            <w:r>
              <w:t xml:space="preserve">Общий объем финансирования подпрограммы составляет 40 696 527,5 тыс. руб., в том числе:</w:t>
            </w:r>
          </w:p>
          <w:p>
            <w:pPr>
              <w:pStyle w:val="ConsPlusNormal"/>
              <w:jc w:val="both"/>
            </w:pPr>
            <w:r>
              <w:t xml:space="preserve">2015 год - 1 375 094,8 тыс. руб.;</w:t>
            </w:r>
          </w:p>
          <w:p>
            <w:pPr>
              <w:pStyle w:val="ConsPlusNormal"/>
              <w:jc w:val="both"/>
            </w:pPr>
            <w:r>
              <w:t xml:space="preserve">2016 год - 510 830,1 тыс. руб.;</w:t>
            </w:r>
          </w:p>
          <w:p>
            <w:pPr>
              <w:pStyle w:val="ConsPlusNormal"/>
              <w:jc w:val="both"/>
            </w:pPr>
            <w:r>
              <w:t xml:space="preserve">2017 год - 1 022 481,0 тыс. руб.;</w:t>
            </w:r>
          </w:p>
          <w:p>
            <w:pPr>
              <w:pStyle w:val="ConsPlusNormal"/>
              <w:jc w:val="both"/>
            </w:pPr>
            <w:r>
              <w:t xml:space="preserve">2018 год - 1 996 551,1 тыс. руб.;</w:t>
            </w:r>
          </w:p>
          <w:p>
            <w:pPr>
              <w:pStyle w:val="ConsPlusNormal"/>
              <w:jc w:val="both"/>
            </w:pPr>
            <w:r>
              <w:t xml:space="preserve">2019 год - 2 057 115,5 тыс. руб.;</w:t>
            </w:r>
          </w:p>
          <w:p>
            <w:pPr>
              <w:pStyle w:val="ConsPlusNormal"/>
              <w:jc w:val="both"/>
            </w:pPr>
            <w:r>
              <w:t xml:space="preserve">2020 год - 1 318 166,7 тыс. руб.;</w:t>
            </w:r>
          </w:p>
          <w:p>
            <w:pPr>
              <w:pStyle w:val="ConsPlusNormal"/>
              <w:jc w:val="both"/>
            </w:pPr>
            <w:r>
              <w:t xml:space="preserve">2021 год - 1 309 558,1 тыс. руб.;</w:t>
            </w:r>
          </w:p>
          <w:p>
            <w:pPr>
              <w:pStyle w:val="ConsPlusNormal"/>
              <w:jc w:val="both"/>
            </w:pPr>
            <w:r>
              <w:t xml:space="preserve">2022 год - 1 352 235,9 тыс. руб.;</w:t>
            </w:r>
          </w:p>
          <w:p>
            <w:pPr>
              <w:pStyle w:val="ConsPlusNormal"/>
              <w:jc w:val="both"/>
            </w:pPr>
            <w:r>
              <w:t xml:space="preserve">2023 год - 6 027 514,3 тыс. руб.;</w:t>
            </w:r>
          </w:p>
          <w:p>
            <w:pPr>
              <w:pStyle w:val="ConsPlusNormal"/>
              <w:jc w:val="both"/>
            </w:pPr>
            <w:r>
              <w:t xml:space="preserve">2024 год - 9 660 460,0 тыс. руб.;</w:t>
            </w:r>
          </w:p>
          <w:p>
            <w:pPr>
              <w:pStyle w:val="ConsPlusNormal"/>
              <w:jc w:val="both"/>
            </w:pPr>
            <w:r>
              <w:t xml:space="preserve">2025 год - 12 997 810,0 тыс. руб.;</w:t>
            </w:r>
          </w:p>
          <w:p>
            <w:pPr>
              <w:pStyle w:val="ConsPlusNormal"/>
              <w:jc w:val="both"/>
            </w:pPr>
            <w:r>
              <w:t xml:space="preserve">2026 год - 1 068 710,0 тыс. руб.</w:t>
            </w:r>
          </w:p>
        </w:tc>
      </w:tr>
      <w:tr>
        <w:tc>
          <w:tcPr>
            <w:tcW w:w="9071" w:type="dxa"/>
            <w:gridSpan w:val="2"/>
            <w:tcBorders>
              <w:top w:val="none"/>
            </w:tcBorders>
          </w:tcPr>
          <w:p>
            <w:pPr>
              <w:pStyle w:val="ConsPlusNormal"/>
              <w:jc w:val="both"/>
            </w:pPr>
            <w:r>
              <w:t xml:space="preserve">(в ред. </w:t>
            </w:r>
            <w:hyperlink r:id="rId312">
              <w:r>
                <w:rPr>
                  <w:color w:val="0000ff"/>
                </w:rPr>
                <w:t xml:space="preserve">постановления</w:t>
              </w:r>
            </w:hyperlink>
            <w:r>
              <w:t xml:space="preserve"> Правительства Новосибирской области от 28.03.2023 N 122-п)</w:t>
            </w:r>
          </w:p>
        </w:tc>
      </w:tr>
      <w:tr>
        <w:tc>
          <w:tcPr>
            <w:tcW w:w="2268" w:type="dxa"/>
            <w:tcBorders>
              <w:bottom w:val="none"/>
            </w:tcBorders>
          </w:tcPr>
          <w:p>
            <w:pPr>
              <w:pStyle w:val="ConsPlusNormal"/>
            </w:pPr>
            <w:r>
              <w:t xml:space="preserve">Основные целевые индикаторы подпрограммы</w:t>
            </w:r>
          </w:p>
        </w:tc>
        <w:tc>
          <w:tcPr>
            <w:tcW w:w="6803" w:type="dxa"/>
            <w:tcBorders>
              <w:bottom w:val="none"/>
            </w:tcBorders>
          </w:tcPr>
          <w:p>
            <w:pPr>
              <w:pStyle w:val="ConsPlusNormal"/>
              <w:jc w:val="both"/>
            </w:pPr>
            <w:r>
              <w:t xml:space="preserve">Доля муниципальных образований Новосибирской области, имеющих актуальные схемы газоснабжения;</w:t>
            </w:r>
          </w:p>
          <w:p>
            <w:pPr>
              <w:pStyle w:val="ConsPlusNormal"/>
              <w:jc w:val="both"/>
            </w:pPr>
            <w:r>
              <w:t xml:space="preserve">количество разработанных/скорректированных схем газоснабжения (газификации) Новосибирской области;</w:t>
            </w:r>
          </w:p>
          <w:p>
            <w:pPr>
              <w:pStyle w:val="ConsPlusNormal"/>
              <w:jc w:val="both"/>
            </w:pPr>
            <w:r>
              <w:t xml:space="preserve">количество построенных, запроектированных и приобретенных объектов систем газоснабжения (высокого, среднего и низкого давления), в том числе в целях перевода групповых установок сжиженного газа на природный газ;</w:t>
            </w:r>
          </w:p>
          <w:p>
            <w:pPr>
              <w:pStyle w:val="ConsPlusNormal"/>
              <w:jc w:val="both"/>
            </w:pPr>
            <w:r>
              <w:t xml:space="preserve">количество источников тепловой энергии, переведенных на природный газ;</w:t>
            </w:r>
          </w:p>
          <w:p>
            <w:pPr>
              <w:pStyle w:val="ConsPlusNormal"/>
              <w:jc w:val="both"/>
            </w:pPr>
            <w:r>
              <w:t xml:space="preserve">количество построенных автомобильных газонаполнительных компрессорных станций (АГНКС);</w:t>
            </w:r>
          </w:p>
          <w:p>
            <w:pPr>
              <w:pStyle w:val="ConsPlusNormal"/>
              <w:jc w:val="both"/>
            </w:pPr>
            <w:r>
              <w:t xml:space="preserve">количество физических лиц - граждан Российской Федерации, проживающих на территории Новосибирской области, которым оказана государственная поддержка на цели газификации жилья </w:t>
            </w:r>
            <w:r>
              <w:t xml:space="preserve">(кредитование)</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15.02.2017 </w:t>
            </w:r>
            <w:hyperlink r:id="rId313">
              <w:r>
                <w:rPr>
                  <w:color w:val="0000ff"/>
                </w:rPr>
                <w:t xml:space="preserve">N 45-п</w:t>
              </w:r>
            </w:hyperlink>
            <w:r>
              <w:t xml:space="preserve">, от 29.03.2022 </w:t>
            </w:r>
            <w:hyperlink r:id="rId314">
              <w:r>
                <w:rPr>
                  <w:color w:val="0000ff"/>
                </w:rPr>
                <w:t xml:space="preserve">N 126-п</w:t>
              </w:r>
            </w:hyperlink>
            <w:r>
              <w:t xml:space="preserve">)</w:t>
            </w:r>
          </w:p>
        </w:tc>
      </w:tr>
      <w:tr>
        <w:tc>
          <w:tcPr>
            <w:tcW w:w="2268" w:type="dxa"/>
            <w:tcBorders>
              <w:bottom w:val="none"/>
            </w:tcBorders>
          </w:tcPr>
          <w:p>
            <w:pPr>
              <w:pStyle w:val="ConsPlusNormal"/>
            </w:pPr>
            <w:r>
              <w:t xml:space="preserve">Ожидаемые результаты реализации подпрограммы, выраженные в количественно измеримых показателях</w:t>
            </w:r>
          </w:p>
        </w:tc>
        <w:tc>
          <w:tcPr>
            <w:tcW w:w="6803" w:type="dxa"/>
            <w:tcBorders>
              <w:bottom w:val="none"/>
            </w:tcBorders>
          </w:tcPr>
          <w:p>
            <w:pPr>
              <w:pStyle w:val="ConsPlusNormal"/>
              <w:jc w:val="both"/>
            </w:pPr>
            <w:r>
              <w:t xml:space="preserve">В рамках реализации подпрограммы планируется достичь следующих результатов:</w:t>
            </w:r>
          </w:p>
          <w:p>
            <w:pPr>
              <w:pStyle w:val="ConsPlusNormal"/>
              <w:jc w:val="both"/>
            </w:pPr>
            <w:r>
              <w:t xml:space="preserve">ежегодно обеспечить наличие у 100% муниципальных образований, участвующих в подпрограмме, актуализированных схем газоснабжения;</w:t>
            </w:r>
          </w:p>
          <w:p>
            <w:pPr>
              <w:pStyle w:val="ConsPlusNormal"/>
              <w:jc w:val="both"/>
            </w:pPr>
            <w:r>
              <w:t xml:space="preserve">разработать до конца 2022 года одну схему газоснабжения (газификации) Новосибирской области, с последующей ежегодной актуализацией ранее разработанной схемы;</w:t>
            </w:r>
          </w:p>
          <w:p>
            <w:pPr>
              <w:pStyle w:val="ConsPlusNormal"/>
              <w:jc w:val="both"/>
            </w:pPr>
            <w:r>
              <w:t xml:space="preserve">дополнительно построить к концу 2026 года на территории Новосибирской области 1771,3 км газопроводов;</w:t>
            </w:r>
          </w:p>
          <w:p>
            <w:pPr>
              <w:pStyle w:val="ConsPlusNormal"/>
              <w:jc w:val="both"/>
            </w:pPr>
            <w:r>
              <w:t xml:space="preserve">начиная с 2017 года ежегодно создавать техническую возможность для перевода источников тепловой энергии в количестве не менее 100 единиц на использование природного газа в качестве основного вида топлива, с 2020 года - не менее 120, с 2021 года - ежегодно не менее 225, с 2023 года - ежегодно не менее 300;</w:t>
            </w:r>
          </w:p>
          <w:p>
            <w:pPr>
              <w:pStyle w:val="ConsPlusNormal"/>
              <w:jc w:val="both"/>
            </w:pPr>
            <w:r>
              <w:t xml:space="preserve">к концу 2026 года построить 12 единиц АГНКС на территории Новосибирской области;</w:t>
            </w:r>
          </w:p>
          <w:p>
            <w:pPr>
              <w:pStyle w:val="ConsPlusNormal"/>
              <w:jc w:val="both"/>
            </w:pPr>
            <w:r>
              <w:t xml:space="preserve">количество физических лиц - граждан Российской Федерации, проживающих на территории Новосибирской области, получающих государственную поддержку на цели газификации жилья (кредитование), составит: в 2015 году - 680, в 2016 году - 133, в 2017 году - 111, в 2018 году - 100, в 2019 году - 215, 2020 году - 253, 2021 году - 240, 2022 году - 240, 2023 году - 245, 2024 году - 250 человек, 2025 году - 255 человек, 2026 году - 260 человек</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315">
              <w:r>
                <w:rPr>
                  <w:color w:val="0000ff"/>
                </w:rPr>
                <w:t xml:space="preserve">N 300-п</w:t>
              </w:r>
            </w:hyperlink>
            <w:r>
              <w:t xml:space="preserve">, от 12.03.2018 </w:t>
            </w:r>
            <w:hyperlink r:id="rId316">
              <w:r>
                <w:rPr>
                  <w:color w:val="0000ff"/>
                </w:rPr>
                <w:t xml:space="preserve">N 92-п</w:t>
              </w:r>
            </w:hyperlink>
            <w:r>
              <w:t xml:space="preserve">, от 28.04.2018 </w:t>
            </w:r>
            <w:hyperlink r:id="rId317">
              <w:r>
                <w:rPr>
                  <w:color w:val="0000ff"/>
                </w:rPr>
                <w:t xml:space="preserve">N 162-п</w:t>
              </w:r>
            </w:hyperlink>
            <w:r>
              <w:t xml:space="preserve">, от 24.12.2018 </w:t>
            </w:r>
            <w:hyperlink r:id="rId318">
              <w:r>
                <w:rPr>
                  <w:color w:val="0000ff"/>
                </w:rPr>
                <w:t xml:space="preserve">N 527-п</w:t>
              </w:r>
            </w:hyperlink>
            <w:r>
              <w:t xml:space="preserve">, от 17.06.2019 </w:t>
            </w:r>
            <w:hyperlink r:id="rId319">
              <w:r>
                <w:rPr>
                  <w:color w:val="0000ff"/>
                </w:rPr>
                <w:t xml:space="preserve">N 237-п</w:t>
              </w:r>
            </w:hyperlink>
            <w:r>
              <w:t xml:space="preserve">, от 08.10.2019 </w:t>
            </w:r>
            <w:hyperlink r:id="rId320">
              <w:r>
                <w:rPr>
                  <w:color w:val="0000ff"/>
                </w:rPr>
                <w:t xml:space="preserve">N 392-п</w:t>
              </w:r>
            </w:hyperlink>
            <w:r>
              <w:t xml:space="preserve">, от 01.04.2020 </w:t>
            </w:r>
            <w:hyperlink r:id="rId321">
              <w:r>
                <w:rPr>
                  <w:color w:val="0000ff"/>
                </w:rPr>
                <w:t xml:space="preserve">N 89-п</w:t>
              </w:r>
            </w:hyperlink>
            <w:r>
              <w:t xml:space="preserve">, от 12.05.2020 </w:t>
            </w:r>
            <w:hyperlink r:id="rId322">
              <w:r>
                <w:rPr>
                  <w:color w:val="0000ff"/>
                </w:rPr>
                <w:t xml:space="preserve">N 166-п</w:t>
              </w:r>
            </w:hyperlink>
            <w:r>
              <w:t xml:space="preserve">, от 29.09.2020 </w:t>
            </w:r>
            <w:hyperlink r:id="rId323">
              <w:r>
                <w:rPr>
                  <w:color w:val="0000ff"/>
                </w:rPr>
                <w:t xml:space="preserve">N 420-п</w:t>
              </w:r>
            </w:hyperlink>
            <w:r>
              <w:t xml:space="preserve">, от 26.01.2021 </w:t>
            </w:r>
            <w:hyperlink r:id="rId324">
              <w:r>
                <w:rPr>
                  <w:color w:val="0000ff"/>
                </w:rPr>
                <w:t xml:space="preserve">N 13-п</w:t>
              </w:r>
            </w:hyperlink>
            <w:r>
              <w:t xml:space="preserve">, от 13.04.2021 </w:t>
            </w:r>
            <w:hyperlink r:id="rId325">
              <w:r>
                <w:rPr>
                  <w:color w:val="0000ff"/>
                </w:rPr>
                <w:t xml:space="preserve">N 120-п</w:t>
              </w:r>
            </w:hyperlink>
            <w:r>
              <w:t xml:space="preserve">, от 24.01.2022 </w:t>
            </w:r>
            <w:hyperlink r:id="rId326">
              <w:r>
                <w:rPr>
                  <w:color w:val="0000ff"/>
                </w:rPr>
                <w:t xml:space="preserve">N 12-п</w:t>
              </w:r>
            </w:hyperlink>
            <w:r>
              <w:t xml:space="preserve">, от 29.03.2022 </w:t>
            </w:r>
            <w:hyperlink r:id="rId327">
              <w:r>
                <w:rPr>
                  <w:color w:val="0000ff"/>
                </w:rPr>
                <w:t xml:space="preserve">N 126-п</w:t>
              </w:r>
            </w:hyperlink>
            <w:r>
              <w:t xml:space="preserve">, от 28.03.2023 </w:t>
            </w:r>
            <w:hyperlink r:id="rId328">
              <w:r>
                <w:rPr>
                  <w:color w:val="0000ff"/>
                </w:rPr>
                <w:t xml:space="preserve">N 122-п</w:t>
              </w:r>
            </w:hyperlink>
            <w:r>
              <w:t xml:space="preserve">)</w:t>
            </w:r>
          </w:p>
        </w:tc>
      </w:tr>
    </w:tbl>
    <w:p>
      <w:pPr>
        <w:pStyle w:val="ConsPlusNormal"/>
        <w:ind w:firstLine="540"/>
        <w:jc w:val="both"/>
      </w:pPr>
    </w:p>
    <w:p>
      <w:pPr>
        <w:pStyle w:val="ConsPlusTitle"/>
        <w:jc w:val="center"/>
        <w:outlineLvl w:val="2"/>
      </w:pPr>
      <w:r>
        <w:t xml:space="preserve">II. Характеристика сферы действия подпрограммы</w:t>
      </w:r>
    </w:p>
    <w:p>
      <w:pPr>
        <w:pStyle w:val="ConsPlusNormal"/>
        <w:ind w:firstLine="540"/>
        <w:jc w:val="both"/>
      </w:pPr>
    </w:p>
    <w:p>
      <w:pPr>
        <w:pStyle w:val="ConsPlusNormal"/>
        <w:ind w:firstLine="540"/>
        <w:jc w:val="both"/>
      </w:pPr>
      <w:r>
        <w:t xml:space="preserve">Существующее состояние газификации сетевым природным газом в Новосибирской области не в полной мере отвечает ее потребностям. Сетевым природным газом обеспечены 89 населенных пунктов Новосибирской области. Природным газом газифицировано 82,518 тыс. квартир и более 400 различных потребителей (объекты энергетики, промпредприятия и отопительные котельные). Однако в населенных пунктах, имеющих сетевой природный газ, газораспределительная система развита недостаточно. Недостаток развития газораспределительной сети отражается на уровне газификации Новосибирской области. По состоянию на 01.01.2014 уровень газификации жилищного фонда в Новосибирской области природным газом (от расчетной потребности) составил 25,2%. Потребление природного газа потребителями Новосибирской области за 2013 год составило 1 927,5 млн. куб. м (в том числе населением - 224,9 млн. куб. м).</w:t>
      </w:r>
    </w:p>
    <w:p>
      <w:pPr>
        <w:pStyle w:val="ConsPlusNormal"/>
        <w:spacing w:before="220"/>
        <w:ind w:firstLine="540"/>
        <w:jc w:val="both"/>
      </w:pPr>
      <w:r>
        <w:t xml:space="preserve">Также в газораспределительном и газотранспортном комплексе Новосибирской области имеется ряд серьезных проблем, которые в конечном счете сдерживают развитие газификации региона:</w:t>
      </w:r>
    </w:p>
    <w:p>
      <w:pPr>
        <w:pStyle w:val="ConsPlusNormal"/>
        <w:spacing w:before="220"/>
        <w:ind w:firstLine="540"/>
        <w:jc w:val="both"/>
      </w:pPr>
      <w:r>
        <w:t xml:space="preserve">в уже газифицированных населенных пунктах, прежде всего в Новосибирске:</w:t>
      </w:r>
    </w:p>
    <w:p>
      <w:pPr>
        <w:pStyle w:val="ConsPlusNormal"/>
        <w:spacing w:before="220"/>
        <w:ind w:firstLine="540"/>
        <w:jc w:val="both"/>
      </w:pPr>
      <w:r>
        <w:t xml:space="preserve">1) недостаточная производительность некоторых газораспределительных станций (ГРС, источников газоснабжения).</w:t>
      </w:r>
    </w:p>
    <w:p>
      <w:pPr>
        <w:pStyle w:val="ConsPlusNormal"/>
        <w:spacing w:before="220"/>
        <w:ind w:firstLine="540"/>
        <w:jc w:val="both"/>
      </w:pPr>
      <w:r>
        <w:t xml:space="preserve">Газотранспортная организация ООО "Газпром трансгаз Томск" уже отказывает в технической возможности подачи газа потребителям от ГРС 4 и 5 Новосибирска, Чановской, Барабинской и Куйбышевской ГРС, на очереди ГРС "ВНИИМБ "Вектор", Верх-Тулинская, Чикская, Чернореченская, ГРС-2 Новосибирска;</w:t>
      </w:r>
    </w:p>
    <w:p>
      <w:pPr>
        <w:pStyle w:val="ConsPlusNormal"/>
        <w:spacing w:before="220"/>
        <w:ind w:firstLine="540"/>
        <w:jc w:val="both"/>
      </w:pPr>
      <w:r>
        <w:t xml:space="preserve">2) наличие "запертых" мощностей, ранее полученных, но не используемых в течение ряда лет лимитов.</w:t>
      </w:r>
    </w:p>
    <w:p>
      <w:pPr>
        <w:pStyle w:val="ConsPlusNormal"/>
        <w:spacing w:before="220"/>
        <w:ind w:firstLine="540"/>
        <w:jc w:val="both"/>
      </w:pPr>
      <w:r>
        <w:t xml:space="preserve">По состоянию на 01.01.2014 объем выданных потребителям разрешений на использование природного газа превышает проектную производительность 5 из шести ГРС, снабжающих Новосибирск и пригородные районы. Наиболее показательный пример: УЭВ СО РАН с 1986 года держит лимит газа в 30000 куб. м/час при огромном дефиците природного газа в зоне Советского района (Академгородка) и Бердска;</w:t>
      </w:r>
    </w:p>
    <w:p>
      <w:pPr>
        <w:pStyle w:val="ConsPlusNormal"/>
        <w:spacing w:before="220"/>
        <w:ind w:firstLine="540"/>
        <w:jc w:val="both"/>
      </w:pPr>
      <w:r>
        <w:t xml:space="preserve">3) неспособность распределительных газовых сетей пропустить требуемое потенциальным потребителям количество природного газа.</w:t>
      </w:r>
    </w:p>
    <w:p>
      <w:pPr>
        <w:pStyle w:val="ConsPlusNormal"/>
        <w:spacing w:before="220"/>
        <w:ind w:firstLine="540"/>
        <w:jc w:val="both"/>
      </w:pPr>
      <w:r>
        <w:t xml:space="preserve">К настоящему времени нет технической возможности подачи газа новым потребителям практически по всей территории правобережной части Новосибирска.</w:t>
      </w:r>
    </w:p>
    <w:p>
      <w:pPr>
        <w:pStyle w:val="ConsPlusNormal"/>
        <w:spacing w:before="220"/>
        <w:ind w:firstLine="540"/>
        <w:jc w:val="both"/>
      </w:pPr>
      <w:r>
        <w:t xml:space="preserve">Увеличение пропускной способности существующих газопроводов газораспределительной системы Новосибирска можно достичь путем приближения источников газоснабжения к потребителям города за счет установки пяти головных газораспределительных пунктов (ГГРП), строительством газопроводов высокого давления (Р до 1,2 МПа) от ГРС-2 и ГРС-6 до ГГРП. Таким образом, можно поднять давление газа в газораспределительной сети города.</w:t>
      </w:r>
    </w:p>
    <w:p>
      <w:pPr>
        <w:pStyle w:val="ConsPlusNormal"/>
        <w:spacing w:before="220"/>
        <w:ind w:firstLine="540"/>
        <w:jc w:val="both"/>
      </w:pPr>
      <w:r>
        <w:t xml:space="preserve">Пропускная способность газораспределительных сетей Бердска ограничена из-за недостаточного диаметра газопровода от ГРС-5, необходимо строительство дополнительного газопровода высокого давления параллельно существующим сетям УЭВ СО РАН.</w:t>
      </w:r>
    </w:p>
    <w:p>
      <w:pPr>
        <w:pStyle w:val="ConsPlusNormal"/>
        <w:spacing w:before="220"/>
        <w:ind w:firstLine="540"/>
        <w:jc w:val="both"/>
      </w:pPr>
      <w:r>
        <w:t xml:space="preserve">Газификация зоны в районе Морского совхоза невозможна без дополнительного источника газоснабжения (новая ГРС или ГВД от реконструированной Верх-Тулинской ГРС).</w:t>
      </w:r>
    </w:p>
    <w:p>
      <w:pPr>
        <w:pStyle w:val="ConsPlusNormal"/>
        <w:spacing w:before="220"/>
        <w:ind w:firstLine="540"/>
        <w:jc w:val="both"/>
      </w:pPr>
      <w:r>
        <w:t xml:space="preserve">В свою очередь уровень газификации сетевым природным газом влияет на комфортность проживания и качество жизни населения, особенно в сельских населенных пунктах. Вместе с тем задача по достижению уровня газификации сетевым природным газом в Новосибирской области до 100 процентов не может быть поставлена, так как часть населенных пунктов экономически нецелесообразно газифицировать сетевым природным газом в связи со значительной удаленностью и малочисленностью. Инвестиционные проекты по подведению сетевого природного газа к населенным пунктам, как правило, требуют значительного финансирования.</w:t>
      </w:r>
    </w:p>
    <w:p>
      <w:pPr>
        <w:pStyle w:val="ConsPlusNormal"/>
        <w:spacing w:before="220"/>
        <w:ind w:firstLine="540"/>
        <w:jc w:val="both"/>
      </w:pPr>
      <w:r>
        <w:t xml:space="preserve">С целью организации системной работы по повышению эффективности реализации газа в качестве моторного топлива в Российской Федерации приказом ПАО "Газпром" от 09.04.2013 N 119 ООО "Газпром газомоторное топливо" (далее Общество) назначено единым оператором по развитию рынка газомоторного топлива от ПАО "Газпром", в том числе с консолидацией в нем всех профильных активов в области производства и сбыта газомоторного топлива.</w:t>
      </w:r>
    </w:p>
    <w:p>
      <w:pPr>
        <w:pStyle w:val="ConsPlusNormal"/>
        <w:jc w:val="both"/>
      </w:pPr>
      <w:r>
        <w:t xml:space="preserve">(в ред. постановлений Правительства Новосибирской области от 15.02.2017 </w:t>
      </w:r>
      <w:hyperlink r:id="rId329">
        <w:r>
          <w:rPr>
            <w:color w:val="0000ff"/>
          </w:rPr>
          <w:t xml:space="preserve">N 45-п</w:t>
        </w:r>
      </w:hyperlink>
      <w:r>
        <w:t xml:space="preserve">, от 12.03.2018 </w:t>
      </w:r>
      <w:hyperlink r:id="rId330">
        <w:r>
          <w:rPr>
            <w:color w:val="0000ff"/>
          </w:rPr>
          <w:t xml:space="preserve">N 92-п</w:t>
        </w:r>
      </w:hyperlink>
      <w:r>
        <w:t xml:space="preserve">)</w:t>
      </w:r>
    </w:p>
    <w:p>
      <w:pPr>
        <w:pStyle w:val="ConsPlusNormal"/>
        <w:spacing w:before="220"/>
        <w:ind w:firstLine="540"/>
        <w:jc w:val="both"/>
      </w:pPr>
      <w:r>
        <w:t xml:space="preserve">Для создания предпосылок для дальнейшего развития рынка газомоторного топлива на территории Новосибирской области между Правительством Новосибирской области и ООО "Газпром газомоторное топливо" от 30.04.2014 было подписано соглашение N 11 о взаимном сотрудничестве в области реализации мероприятий по расширению использования природного </w:t>
      </w:r>
      <w:r>
        <w:t xml:space="preserve">газа в качестве моторного топлива.</w:t>
      </w:r>
    </w:p>
    <w:p>
      <w:pPr>
        <w:pStyle w:val="ConsPlusNormal"/>
        <w:jc w:val="both"/>
      </w:pPr>
      <w:r>
        <w:t xml:space="preserve">(в ред. </w:t>
      </w:r>
      <w:hyperlink r:id="rId331">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На 01.01.2018 в Новосибирской области находятся 5 АГНКС: четыре в городе Новосибирске: в Ленинском районе на ул. Станционной, 13, в Кировском районе на ул. Бородина, 66, в Калининском районе на ул. 1-й Грузинской, 28/3, в Первомайском районе на ул. Бердского шоссе, 1а (стр.), и одна в городе Барабинске Барабинского района (АГНКС - автомобильная газонаполнительная компрессорная станция, которая предназначена для заправки автомобилей, автобусов, специального транспорта, сельхозтехники и других транспортных средств сжатым природным газом).</w:t>
      </w:r>
    </w:p>
    <w:p>
      <w:pPr>
        <w:pStyle w:val="ConsPlusNormal"/>
        <w:jc w:val="both"/>
      </w:pPr>
      <w:r>
        <w:t xml:space="preserve">(в ред. </w:t>
      </w:r>
      <w:hyperlink r:id="rId332">
        <w:r>
          <w:rPr>
            <w:color w:val="0000ff"/>
          </w:rPr>
          <w:t xml:space="preserve">постановления</w:t>
        </w:r>
      </w:hyperlink>
      <w:r>
        <w:t xml:space="preserve"> Правительства Новосибирской области от 24.12.2018 N 527-п)</w:t>
      </w:r>
    </w:p>
    <w:p>
      <w:pPr>
        <w:pStyle w:val="ConsPlusNormal"/>
        <w:spacing w:before="220"/>
        <w:ind w:firstLine="540"/>
        <w:jc w:val="both"/>
      </w:pPr>
      <w:r>
        <w:t xml:space="preserve">Абзацы семнадцатый - восемнадцатый утратили силу. - </w:t>
      </w:r>
      <w:hyperlink r:id="rId333">
        <w:r>
          <w:rPr>
            <w:color w:val="0000ff"/>
          </w:rPr>
          <w:t xml:space="preserve">Постановление</w:t>
        </w:r>
      </w:hyperlink>
      <w:r>
        <w:t xml:space="preserve"> Правительства Новосибирской области от 28.03.2023 N 122-п.</w:t>
      </w:r>
    </w:p>
    <w:p>
      <w:pPr>
        <w:pStyle w:val="ConsPlusNormal"/>
        <w:spacing w:before="220"/>
        <w:ind w:firstLine="540"/>
        <w:jc w:val="both"/>
      </w:pPr>
      <w:r>
        <w:t xml:space="preserve">С 2023 года мероприятия по строительству автомобильных газонаполнительных компрессорных станций (далее - АГНКС) проводятся в рамках инвестиционной программы ПАО "Газпром" "Программа развития газоснабжения и газификации Новосибирской области на период 2021 - 2025 годов".</w:t>
      </w:r>
    </w:p>
    <w:p>
      <w:pPr>
        <w:pStyle w:val="ConsPlusNormal"/>
        <w:jc w:val="both"/>
      </w:pPr>
      <w:r>
        <w:t xml:space="preserve">(абзац введен </w:t>
      </w:r>
      <w:hyperlink r:id="rId334">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 целью поддержки реализации инвестиционных проектов по строительству АГНКС МЖКХиЭ НСО предоставляет субсидии юридическим лицам, осуществляющим реализацию таковых проектов, в случае выделения средств из федерального бюджета в рамках мероприятий государственной </w:t>
      </w:r>
      <w:hyperlink r:id="rId335">
        <w:r>
          <w:rPr>
            <w:color w:val="0000ff"/>
          </w:rPr>
          <w:t xml:space="preserve">программы</w:t>
        </w:r>
      </w:hyperlink>
      <w:r>
        <w:t xml:space="preserve"> Российской Федерации "Развитие энергетики", утвержденной постановлением Правительства Российской Федерации от 15.04.2014 N 321.</w:t>
      </w:r>
    </w:p>
    <w:p>
      <w:pPr>
        <w:pStyle w:val="ConsPlusNormal"/>
        <w:jc w:val="both"/>
      </w:pPr>
      <w:r>
        <w:t xml:space="preserve">(абзац введен </w:t>
      </w:r>
      <w:hyperlink r:id="rId336">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Для развития газификации Новосибирской области необходимо привлекать бюджетные средства, средства внебюджетных источников, в том числе средства ПАО "Газпром". Финансирование мероприятий по развитию газификации Новосибирской области осуществляется в том числе организациями за счет средств, высвобожденных в результате применения налоговой льготы в отношении имущества, построенного (реконструированного) и введенного в эксплуатацию после 1 января 2016 года, а также в соответствии с Региональной </w:t>
      </w:r>
      <w:hyperlink r:id="rId337">
        <w:r>
          <w:rPr>
            <w:color w:val="0000ff"/>
          </w:rPr>
          <w:t xml:space="preserve">программой</w:t>
        </w:r>
      </w:hyperlink>
      <w:r>
        <w:t xml:space="preserve"> газификации жилищно-коммунального хозяйства, промышленных и иных организаций на территории Новосибирской области, утвержденной постановлением Правительства Новосибирской области от 30.03.2022 N 144-п.</w:t>
      </w:r>
    </w:p>
    <w:p>
      <w:pPr>
        <w:pStyle w:val="ConsPlusNormal"/>
        <w:jc w:val="both"/>
      </w:pPr>
      <w:r>
        <w:t xml:space="preserve">(абзац введен </w:t>
      </w:r>
      <w:hyperlink r:id="rId338">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Также в целях дальнейшего развития газификации региона и в соответствии со </w:t>
      </w:r>
      <w:hyperlink r:id="rId339">
        <w:r>
          <w:rPr>
            <w:color w:val="0000ff"/>
          </w:rPr>
          <w:t xml:space="preserve">статьей 17</w:t>
        </w:r>
      </w:hyperlink>
      <w:r>
        <w:t xml:space="preserve"> Федерального закона "О газоснабжении в Российской Федерации" и порядком установления специальных надбавок к тарифам на транспортировку газа газораспределительными организациями для финансирования программ газификации, утвержденным </w:t>
      </w:r>
      <w:hyperlink r:id="rId340">
        <w:r>
          <w:rPr>
            <w:color w:val="0000ff"/>
          </w:rPr>
          <w:t xml:space="preserve">постановлением</w:t>
        </w:r>
      </w:hyperlink>
      <w:r>
        <w:t xml:space="preserve"> Правительства Российской Федерации от 03.05.2001 N 335, могут быть введены специальные надбавки к тарифам на транспортировку газа газораспределительными организациями, предназначенные для финансирования объектов газификации.</w:t>
      </w:r>
    </w:p>
    <w:p>
      <w:pPr>
        <w:pStyle w:val="ConsPlusNormal"/>
        <w:jc w:val="both"/>
      </w:pPr>
      <w:r>
        <w:t xml:space="preserve">(абзац введен </w:t>
      </w:r>
      <w:hyperlink r:id="rId341">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В рамках Соглашения о сотрудничестве между администрацией Новосибирской области и ПАО "Газпром" от 30.06.2005 N 32 (дополнительное соглашение N 1 от 28.06.2010) и в соответствии с совместно утвержденной в 2012 году ПАО "Газпром" и Правительством Новосибирской области Программой развития газоснабжения и газификации Новосибирской области на период 2012 - 2015 годов, инвестиции ПАО "Газпром" в реализацию проектов на территории Новосибирской области за 2012 - 2015 годы составили 3,857 млрд. рублей (</w:t>
      </w:r>
      <w:hyperlink w:anchor="P5333">
        <w:r>
          <w:rPr>
            <w:color w:val="0000ff"/>
          </w:rPr>
          <w:t xml:space="preserve">перечень</w:t>
        </w:r>
      </w:hyperlink>
      <w:r>
        <w:t xml:space="preserve"> объектов, построенных и введенных в эксплуатацию с 1 января 2016 года, представлен в приложении N 1 к подпрограмме). </w:t>
      </w:r>
      <w:r>
        <w:t xml:space="preserve">Внебюджетные средства в достаточно больших объемах привлекаются на финансирование развития газотранспортной системы в области с целью обеспечения надежности транспортировки газа и создания технической возможности для развития газораспределительной системы на территории области.</w:t>
      </w:r>
    </w:p>
    <w:p>
      <w:pPr>
        <w:pStyle w:val="ConsPlusNormal"/>
        <w:jc w:val="both"/>
      </w:pPr>
      <w:r>
        <w:t xml:space="preserve">(в ред. постановлений Правительства Новосибирской области от 15.02.2017 </w:t>
      </w:r>
      <w:hyperlink r:id="rId342">
        <w:r>
          <w:rPr>
            <w:color w:val="0000ff"/>
          </w:rPr>
          <w:t xml:space="preserve">N 45-п</w:t>
        </w:r>
      </w:hyperlink>
      <w:r>
        <w:t xml:space="preserve">, от 12.03.2018 </w:t>
      </w:r>
      <w:hyperlink r:id="rId343">
        <w:r>
          <w:rPr>
            <w:color w:val="0000ff"/>
          </w:rPr>
          <w:t xml:space="preserve">N 92-п</w:t>
        </w:r>
      </w:hyperlink>
      <w:r>
        <w:t xml:space="preserve">, от 24.05.2023 </w:t>
      </w:r>
      <w:hyperlink r:id="rId344">
        <w:r>
          <w:rPr>
            <w:color w:val="0000ff"/>
          </w:rPr>
          <w:t xml:space="preserve">N 222-п</w:t>
        </w:r>
      </w:hyperlink>
      <w:r>
        <w:t xml:space="preserve">)</w:t>
      </w:r>
    </w:p>
    <w:p>
      <w:pPr>
        <w:pStyle w:val="ConsPlusNormal"/>
        <w:spacing w:before="220"/>
        <w:ind w:firstLine="540"/>
        <w:jc w:val="both"/>
      </w:pPr>
      <w:r>
        <w:t xml:space="preserve">Начиная с 2006 года жителям Новосибирской области за счет средств областного бюджета Новосибирской области проводится субсидирование части (3/4) процентной ставки при кредитовании на газификацию индивидуальных жилых домов. Количество заемщиков по кредитам составило: в 2007 году - 134 человека, 2008 - 276 человек, 2009 - 429 человек, 2010 - 495 человек, 2011 - 439 человек, 2012 - 270 человек, 2013 - 249 человек. Общая сумма выданного кредита на газификацию индивидуальных жилых домов в рублях составила: 2007 год - 5 562 886,0; 2008 год - 10 944 606,0; 2009 год - 17 050 254,3; 2010 год - 20 724 788,5; 2011 год - 18 900 407,7; 2012 год - 12 224 776,8; 2013 год - 11 761 822,0. Данные мероприятия будут продолжены в рамках подпрограммы.</w:t>
      </w:r>
    </w:p>
    <w:p>
      <w:pPr>
        <w:pStyle w:val="ConsPlusNormal"/>
        <w:spacing w:before="220"/>
        <w:ind w:firstLine="540"/>
        <w:jc w:val="both"/>
      </w:pPr>
      <w:r>
        <w:t xml:space="preserve">Исходя из вышеизложенного, можно сделать вывод, что для решения проблемы газификации Новосибирской области необходимы совместные усилия органов исполнительной власти федерального, областного и муниципального уровней, а также инвесторов.</w:t>
      </w:r>
    </w:p>
    <w:p>
      <w:pPr>
        <w:pStyle w:val="ConsPlusNormal"/>
        <w:ind w:firstLine="540"/>
        <w:jc w:val="both"/>
      </w:pPr>
    </w:p>
    <w:p>
      <w:pPr>
        <w:pStyle w:val="ConsPlusTitle"/>
        <w:jc w:val="center"/>
        <w:outlineLvl w:val="2"/>
      </w:pPr>
      <w:r>
        <w:t xml:space="preserve">III. Цели и задачи, целевые индикаторы подпрограммы</w:t>
      </w:r>
    </w:p>
    <w:p>
      <w:pPr>
        <w:pStyle w:val="ConsPlusNormal"/>
        <w:ind w:firstLine="540"/>
        <w:jc w:val="both"/>
      </w:pPr>
    </w:p>
    <w:p>
      <w:pPr>
        <w:pStyle w:val="ConsPlusNormal"/>
        <w:ind w:firstLine="540"/>
        <w:jc w:val="both"/>
      </w:pPr>
      <w:r>
        <w:t xml:space="preserve">Утратил силу. - </w:t>
      </w:r>
      <w:hyperlink r:id="rId345">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IV. Характеристика мероприятий подпрограммы</w:t>
      </w:r>
    </w:p>
    <w:p>
      <w:pPr>
        <w:pStyle w:val="ConsPlusNormal"/>
        <w:ind w:firstLine="540"/>
        <w:jc w:val="both"/>
      </w:pPr>
    </w:p>
    <w:p>
      <w:pPr>
        <w:pStyle w:val="ConsPlusTitle"/>
        <w:jc w:val="center"/>
        <w:outlineLvl w:val="3"/>
      </w:pPr>
      <w:r>
        <w:t xml:space="preserve">Система основных мероприятий подпрограммы,</w:t>
      </w:r>
    </w:p>
    <w:p>
      <w:pPr>
        <w:pStyle w:val="ConsPlusTitle"/>
        <w:jc w:val="center"/>
      </w:pPr>
      <w:r>
        <w:t xml:space="preserve">реализуемых до 2018 года включительно</w:t>
      </w:r>
    </w:p>
    <w:p>
      <w:pPr>
        <w:pStyle w:val="ConsPlusNormal"/>
        <w:jc w:val="center"/>
      </w:pPr>
      <w:r>
        <w:t xml:space="preserve">(введено </w:t>
      </w:r>
      <w:hyperlink r:id="rId346">
        <w:r>
          <w:rPr>
            <w:color w:val="0000ff"/>
          </w:rPr>
          <w:t xml:space="preserve">постановлением</w:t>
        </w:r>
      </w:hyperlink>
      <w:r>
        <w:t xml:space="preserve"> Правительства Новосибирской области</w:t>
      </w:r>
    </w:p>
    <w:p>
      <w:pPr>
        <w:pStyle w:val="ConsPlusNormal"/>
        <w:jc w:val="center"/>
      </w:pPr>
      <w:r>
        <w:t xml:space="preserve">от 17.06.2019 N 237-п;</w:t>
      </w:r>
    </w:p>
    <w:p>
      <w:pPr>
        <w:pStyle w:val="ConsPlusNormal"/>
        <w:jc w:val="center"/>
      </w:pPr>
      <w:r>
        <w:t xml:space="preserve">в ред. </w:t>
      </w:r>
      <w:hyperlink r:id="rId347">
        <w:r>
          <w:rPr>
            <w:color w:val="0000ff"/>
          </w:rPr>
          <w:t xml:space="preserve">постановления</w:t>
        </w:r>
      </w:hyperlink>
      <w:r>
        <w:t xml:space="preserve"> Правительства Новосибирской области</w:t>
      </w:r>
    </w:p>
    <w:p>
      <w:pPr>
        <w:pStyle w:val="ConsPlusNormal"/>
        <w:jc w:val="center"/>
      </w:pPr>
      <w:r>
        <w:t xml:space="preserve">от 29.03.2022 N 126-п)</w:t>
      </w:r>
    </w:p>
    <w:p>
      <w:pPr>
        <w:pStyle w:val="ConsPlusNormal"/>
        <w:ind w:firstLine="540"/>
        <w:jc w:val="both"/>
      </w:pPr>
    </w:p>
    <w:p>
      <w:pPr>
        <w:pStyle w:val="ConsPlusNormal"/>
        <w:ind w:firstLine="540"/>
        <w:jc w:val="both"/>
      </w:pPr>
      <w:r>
        <w:t xml:space="preserve">Для обеспечения решения задач и достижения поставленной цели подпрограммы предусматривается реализация следующих основных мероприятий:</w:t>
      </w:r>
    </w:p>
    <w:p>
      <w:pPr>
        <w:pStyle w:val="ConsPlusNormal"/>
        <w:spacing w:before="220"/>
        <w:ind w:firstLine="540"/>
        <w:jc w:val="both"/>
      </w:pPr>
      <w:r>
        <w:t xml:space="preserve">1. Мероприятие по разработке и корректировке ранее разработанных схем газоснабжения муниципальными образованиями Новосибирской области.</w:t>
      </w:r>
    </w:p>
    <w:p>
      <w:pPr>
        <w:pStyle w:val="ConsPlusNormal"/>
        <w:spacing w:before="220"/>
        <w:ind w:firstLine="540"/>
        <w:jc w:val="both"/>
      </w:pPr>
      <w:r>
        <w:t xml:space="preserve">Финансирование данного мероприятия осуществляется за счет средств местных бюджетов муниципальных образований Новосибирской области.</w:t>
      </w:r>
    </w:p>
    <w:p>
      <w:pPr>
        <w:pStyle w:val="ConsPlusNormal"/>
        <w:spacing w:before="220"/>
        <w:ind w:firstLine="540"/>
        <w:jc w:val="both"/>
      </w:pPr>
      <w:r>
        <w:t xml:space="preserve">МЖКХиЭ НСО ежегодно осуществляет мониторинг по предоставлению муниципальными образованиями актуализированных данных по разработанным и утвержденным схемам газоснабжения, в том числе с разбивкой по поселениям.</w:t>
      </w:r>
    </w:p>
    <w:p>
      <w:pPr>
        <w:pStyle w:val="ConsPlusNormal"/>
        <w:jc w:val="both"/>
      </w:pPr>
      <w:r>
        <w:t xml:space="preserve">(в ред. </w:t>
      </w:r>
      <w:hyperlink r:id="rId348">
        <w:r>
          <w:rPr>
            <w:color w:val="0000ff"/>
          </w:rPr>
          <w:t xml:space="preserve">постановления</w:t>
        </w:r>
      </w:hyperlink>
      <w:r>
        <w:t xml:space="preserve"> Правительства Новосибирской области от 24.12.2018 N 527-п)</w:t>
      </w:r>
    </w:p>
    <w:p>
      <w:pPr>
        <w:pStyle w:val="ConsPlusNormal"/>
        <w:spacing w:before="220"/>
        <w:ind w:firstLine="540"/>
        <w:jc w:val="both"/>
      </w:pPr>
      <w:r>
        <w:t xml:space="preserve">2. Мероприятие по предоставлению субсидий, включая субсидии,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по комплексному обустройству объектами социальной и инженерной инфраструктуры населенных пунктов, расположенных в сельской местности, в рамках Государственной </w:t>
      </w:r>
      <w:hyperlink r:id="rId349">
        <w:r>
          <w:rPr>
            <w:color w:val="0000ff"/>
          </w:rPr>
          <w:t xml:space="preserve">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w:t>
      </w:r>
      <w:r>
        <w:t xml:space="preserve">утвержденной постановлением Правительства Российской Федерации от 14.07.2012 N 717, на условиях софинансирования из бюджетов муниципальных образований Новосибирской области муниципальным районам и городским округам Новосибирской области на строительство, проектирование и приобретение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в том числе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а также предоставление до 01.01.2017 субсидий на условиях софинансирования из бюджетов муниципальных образований Новосибирской области муниципальным районам и городским округам Новосибирской области на строительство котельных (перевод котельных на использование природного газа).</w:t>
      </w:r>
    </w:p>
    <w:p>
      <w:pPr>
        <w:pStyle w:val="ConsPlusNormal"/>
        <w:jc w:val="both"/>
      </w:pPr>
      <w:r>
        <w:t xml:space="preserve">(в ред. </w:t>
      </w:r>
      <w:hyperlink r:id="rId350">
        <w:r>
          <w:rPr>
            <w:color w:val="0000ff"/>
          </w:rPr>
          <w:t xml:space="preserve">постановления</w:t>
        </w:r>
      </w:hyperlink>
      <w:r>
        <w:t xml:space="preserve"> Правительства Новосибирской области от 24.12.2018 N 527-п)</w:t>
      </w:r>
    </w:p>
    <w:p>
      <w:pPr>
        <w:pStyle w:val="ConsPlusNormal"/>
        <w:spacing w:before="220"/>
        <w:ind w:firstLine="540"/>
        <w:jc w:val="both"/>
      </w:pPr>
      <w:r>
        <w:t xml:space="preserve">Оказание государственной поддержки муниципальным районам и городским округам Новосибирской области, участвующим в подпрограмме, осуществляется в форме предоставления субсидий местным бюджетам муниципальных районов и городских округов Новосибирской области из областного бюджета Новосибирской области в соответствии с заявками, представленными в МЖКХиЭ НСО на участие в подпрограмме.</w:t>
      </w:r>
    </w:p>
    <w:p>
      <w:pPr>
        <w:pStyle w:val="ConsPlusNormal"/>
        <w:spacing w:before="220"/>
        <w:ind w:firstLine="540"/>
        <w:jc w:val="both"/>
      </w:pPr>
      <w:r>
        <w:t xml:space="preserve">Органы местного самоуправления муниципальных районов и городских округов Новосибирской области ежегодно в срок до 1 июля года, предшествующего плановому году финансирования, направляют исполнителю подпрограммы </w:t>
      </w:r>
      <w:hyperlink w:anchor="P10069">
        <w:r>
          <w:rPr>
            <w:color w:val="0000ff"/>
          </w:rPr>
          <w:t xml:space="preserve">заявки</w:t>
        </w:r>
      </w:hyperlink>
      <w:r>
        <w:t xml:space="preserve"> для ранжирования объектов газификации (газоснабжения) в целях определения ежегодного перечня объектов газификации (газоснабжения) в рамках мероприятий подпрограммы в соответствии с приложением к положению по ранжированию объектов газификации (газоснабжения) для определения ежегодного перечня объектов газификации (газоснабжения).</w:t>
      </w:r>
    </w:p>
    <w:p>
      <w:pPr>
        <w:pStyle w:val="ConsPlusNormal"/>
        <w:jc w:val="both"/>
      </w:pPr>
      <w:r>
        <w:t xml:space="preserve">(в ред. </w:t>
      </w:r>
      <w:hyperlink r:id="rId351">
        <w:r>
          <w:rPr>
            <w:color w:val="0000ff"/>
          </w:rPr>
          <w:t xml:space="preserve">постановления</w:t>
        </w:r>
      </w:hyperlink>
      <w:r>
        <w:t xml:space="preserve"> Правительства Новосибирской области от 12.02.2016 N 39-п)</w:t>
      </w:r>
    </w:p>
    <w:p>
      <w:pPr>
        <w:pStyle w:val="ConsPlusNormal"/>
        <w:spacing w:before="220"/>
        <w:ind w:firstLine="540"/>
        <w:jc w:val="both"/>
      </w:pPr>
      <w:hyperlink w:anchor="P9982">
        <w:r>
          <w:rPr>
            <w:color w:val="0000ff"/>
          </w:rPr>
          <w:t xml:space="preserve">Положение</w:t>
        </w:r>
      </w:hyperlink>
      <w:r>
        <w:t xml:space="preserve"> по ранжированию объектов газификации (газоснабжения) для определения ежегодного перечня объектов газификации (газоснабжения) приведено в приложении N 2 к подпрограмме.</w:t>
      </w:r>
    </w:p>
    <w:p>
      <w:pPr>
        <w:pStyle w:val="ConsPlusNormal"/>
        <w:jc w:val="both"/>
      </w:pPr>
      <w:r>
        <w:t xml:space="preserve">(в ред. </w:t>
      </w:r>
      <w:hyperlink r:id="rId352">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Предоставление субсидий муниципальным районам Новосибирской области из областного бюджета Новосибирской области, включая субсидии,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по комплексному обустройству объектами социальной и инженерной инфраструктуры населенных пунктов, расположенных в сельской местности, в рамках государственной </w:t>
      </w:r>
      <w:hyperlink r:id="rId353">
        <w:r>
          <w:rPr>
            <w:color w:val="0000ff"/>
          </w:rPr>
          <w:t xml:space="preserve">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в том числе на строительство объектов систем газоснабжения низкого давления в сельских населенных пунктах Новосибирской области, будет осуществляться в том числе за счет средств субсидии из федерального бюджета в рамках государственной программы развития сельского хозяйства и регулирования рынков сельскохозяйственной продукции, сырья и продовольствия на 2013 - 2020 годы в пределах бюджетных ассигнований и лимитов бюджетных обязательств, установленных главному распорядителю бюджетных средств - Минсельхозу НСО, начиная с 01.01.2017 - в пределах бюджетных ассигнований и лимитов бюджетных обязательств, установленных главному распорядителю бюджетных средств МЖКХиЭ НСО.</w:t>
      </w:r>
    </w:p>
    <w:p>
      <w:pPr>
        <w:pStyle w:val="ConsPlusNormal"/>
        <w:jc w:val="both"/>
      </w:pPr>
      <w:r>
        <w:t xml:space="preserve">(в ред. постановлений Правительства Новосибирской области от 01.08.2017 </w:t>
      </w:r>
      <w:hyperlink r:id="rId354">
        <w:r>
          <w:rPr>
            <w:color w:val="0000ff"/>
          </w:rPr>
          <w:t xml:space="preserve">N 300-п</w:t>
        </w:r>
      </w:hyperlink>
      <w:r>
        <w:t xml:space="preserve">, от 12.03.2018 </w:t>
      </w:r>
      <w:hyperlink r:id="rId355">
        <w:r>
          <w:rPr>
            <w:color w:val="0000ff"/>
          </w:rPr>
          <w:t xml:space="preserve">N 92-п</w:t>
        </w:r>
      </w:hyperlink>
      <w:r>
        <w:t xml:space="preserve">, от 28.04.2018 </w:t>
      </w:r>
      <w:hyperlink r:id="rId356">
        <w:r>
          <w:rPr>
            <w:color w:val="0000ff"/>
          </w:rPr>
          <w:t xml:space="preserve">N 162-п</w:t>
        </w:r>
      </w:hyperlink>
      <w:r>
        <w:t xml:space="preserve">)</w:t>
      </w:r>
    </w:p>
    <w:p>
      <w:pPr>
        <w:pStyle w:val="ConsPlusNormal"/>
        <w:spacing w:before="220"/>
        <w:ind w:firstLine="540"/>
        <w:jc w:val="both"/>
      </w:pPr>
      <w:r>
        <w:t xml:space="preserve">Начиная с 01.01.2017 МЖКХиЭ НСО организует реализацию и финансирование данного мероприятия в рамках своих полномочий; готовит предложения об уточнении перечня объектов </w:t>
      </w:r>
      <w:r>
        <w:t xml:space="preserve">газификации (газоснабжения) в населенных пунктах, расположенных в сельской местности, заявки на финансирование данного мероприятия на очередной финансовый год; в рамках своих полномочий заключает соглашения с администрациями муниципальных районов и городских округов Новосибирской области на перечисление денежных средств местным бюджетам, обеспечивает методическое сопровождение реализации данного мероприятия. Термин "населенного пункта, расположенного в сельской местности" применяется в подпрограмме с учетом </w:t>
      </w:r>
      <w:hyperlink r:id="rId357">
        <w:r>
          <w:rPr>
            <w:color w:val="0000ff"/>
          </w:rPr>
          <w:t xml:space="preserve">статьи 2</w:t>
        </w:r>
      </w:hyperlink>
      <w:r>
        <w:t xml:space="preserve"> Федерального закона от 06.10.2003 N 131-ФЗ "Об общих принципах организации местного самоуправления в Российской Федерации", </w:t>
      </w:r>
      <w:hyperlink r:id="rId358">
        <w:r>
          <w:rPr>
            <w:color w:val="0000ff"/>
          </w:rPr>
          <w:t xml:space="preserve">Закона</w:t>
        </w:r>
      </w:hyperlink>
      <w:r>
        <w:t xml:space="preserve"> Новосибирской области от 16.03.2006 N 4-ОЗ "Об административно-территориальном устройстве Новосибирской области", </w:t>
      </w:r>
      <w:hyperlink r:id="rId359">
        <w:r>
          <w:rPr>
            <w:color w:val="0000ff"/>
          </w:rPr>
          <w:t xml:space="preserve">постановления</w:t>
        </w:r>
      </w:hyperlink>
      <w:r>
        <w:t xml:space="preserve"> Правительства Новосибирской области от 12.05.2014 N 188-п "Об утверждении перечня сельских населенных пунктов и рабочих поселков, входящих в состав городских поселений, на территории которых преобладает деятельность, связанная с производством и переработкой сельскохозяйственной продукции".</w:t>
      </w:r>
    </w:p>
    <w:p>
      <w:pPr>
        <w:pStyle w:val="ConsPlusNormal"/>
        <w:jc w:val="both"/>
      </w:pPr>
      <w:r>
        <w:t xml:space="preserve">(в ред. </w:t>
      </w:r>
      <w:hyperlink r:id="rId360">
        <w:r>
          <w:rPr>
            <w:color w:val="0000ff"/>
          </w:rPr>
          <w:t xml:space="preserve">постановления</w:t>
        </w:r>
      </w:hyperlink>
      <w:r>
        <w:t xml:space="preserve"> Правительства Новосибирской области от 24.12.2018 N 527-п)</w:t>
      </w:r>
    </w:p>
    <w:p>
      <w:pPr>
        <w:pStyle w:val="ConsPlusNormal"/>
        <w:spacing w:before="220"/>
        <w:ind w:firstLine="540"/>
        <w:jc w:val="both"/>
      </w:pPr>
      <w:r>
        <w:t xml:space="preserve">Строительство объектов систем газоснабжения (высокого, среднего и низкого давления) будет осуществляться за счет средств ПАО "Газпром", газораспределительных организаций (за счет средств специальной надбавки к тарифам на услуги по транспортировке газа по газораспределительным сетям и за счет средств, высвобожденных в результате применения налоговой льготы на имущество организаций в отношении газопроводов высокого давления 1, 2 категорий, построенных в рамках подпрограммы и введенных в эксплуатацию с 01.01.2016, предусмотренной </w:t>
      </w:r>
      <w:hyperlink r:id="rId361">
        <w:r>
          <w:rPr>
            <w:color w:val="0000ff"/>
          </w:rPr>
          <w:t xml:space="preserve">пунктом 11 статьи 8.11</w:t>
        </w:r>
      </w:hyperlink>
      <w:r>
        <w:t xml:space="preserve"> Закона Новосибирской области от 16.10.2003 N 142-ОЗ "О налогах и особенностях налогообложения отдельных категорий налогоплательщиков в Новосибирской области").</w:t>
      </w:r>
    </w:p>
    <w:p>
      <w:pPr>
        <w:pStyle w:val="ConsPlusNormal"/>
        <w:jc w:val="both"/>
      </w:pPr>
      <w:r>
        <w:t xml:space="preserve">(в ред. </w:t>
      </w:r>
      <w:hyperlink r:id="rId362">
        <w:r>
          <w:rPr>
            <w:color w:val="0000ff"/>
          </w:rPr>
          <w:t xml:space="preserve">постановления</w:t>
        </w:r>
      </w:hyperlink>
      <w:r>
        <w:t xml:space="preserve"> Правительства Новосибирской области от 24.12.2018 N 527-п)</w:t>
      </w:r>
    </w:p>
    <w:p>
      <w:pPr>
        <w:pStyle w:val="ConsPlusNormal"/>
        <w:spacing w:before="220"/>
        <w:ind w:firstLine="540"/>
        <w:jc w:val="both"/>
      </w:pPr>
      <w:r>
        <w:t xml:space="preserve">3. Мероприятие по строительству автомобильных газонаполнительных компрессорных станций (АГНКС).</w:t>
      </w:r>
    </w:p>
    <w:p>
      <w:pPr>
        <w:pStyle w:val="ConsPlusNormal"/>
        <w:spacing w:before="220"/>
        <w:ind w:firstLine="540"/>
        <w:jc w:val="both"/>
      </w:pPr>
      <w:r>
        <w:t xml:space="preserve">Финансирование строительства АГНКС осуществляется за счет средств внебюджетных источников в рамках соглашения о сотрудничестве от 30.04.2014 N 11, заключенного между Правительством Новосибирской области и обществом с ограниченной ответственностью "Газпром газомоторное топливо".</w:t>
      </w:r>
    </w:p>
    <w:p>
      <w:pPr>
        <w:pStyle w:val="ConsPlusNormal"/>
        <w:spacing w:before="220"/>
        <w:ind w:firstLine="540"/>
        <w:jc w:val="both"/>
      </w:pPr>
      <w:r>
        <w:t xml:space="preserve">Отчет о строительстве АГНКС ежегодно формируется МЖКХиЭ НСО на основании отчета о реализации инвестиционной программы ООО "Газпром газомоторное топливо".</w:t>
      </w:r>
    </w:p>
    <w:p>
      <w:pPr>
        <w:pStyle w:val="ConsPlusNormal"/>
        <w:jc w:val="both"/>
      </w:pPr>
      <w:r>
        <w:t xml:space="preserve">(в ред. </w:t>
      </w:r>
      <w:hyperlink r:id="rId363">
        <w:r>
          <w:rPr>
            <w:color w:val="0000ff"/>
          </w:rPr>
          <w:t xml:space="preserve">постановления</w:t>
        </w:r>
      </w:hyperlink>
      <w:r>
        <w:t xml:space="preserve"> Правительства Новосибирской области от 24.12.2018 N 527-п)</w:t>
      </w:r>
    </w:p>
    <w:p>
      <w:pPr>
        <w:pStyle w:val="ConsPlusNormal"/>
        <w:jc w:val="both"/>
      </w:pPr>
      <w:r>
        <w:t xml:space="preserve">(п. 3 в ред. </w:t>
      </w:r>
      <w:hyperlink r:id="rId364">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4. Исключен. - </w:t>
      </w:r>
      <w:hyperlink r:id="rId365">
        <w:r>
          <w:rPr>
            <w:color w:val="0000ff"/>
          </w:rPr>
          <w:t xml:space="preserve">Постановление</w:t>
        </w:r>
      </w:hyperlink>
      <w:r>
        <w:t xml:space="preserve"> Правительства Новосибирской области от 15.02.2017 N 45-п.</w:t>
      </w:r>
    </w:p>
    <w:p>
      <w:pPr>
        <w:pStyle w:val="ConsPlusNormal"/>
        <w:spacing w:before="220"/>
        <w:ind w:firstLine="540"/>
        <w:jc w:val="both"/>
      </w:pPr>
      <w:r>
        <w:t xml:space="preserve">4. Мероприятие по предоставлению мер государственной поддержки газораспределительным организациям в части освобождения от уплаты налога на имущество - газопроводы высокого давления 1, 2 категорий, построенные в соответствии с государственной программой Новосибирской области "Жилищно-коммунальное хозяйство Новосибирской области в 2015 - 2022 годах", утвержденной постановлением Правительства Новосибирской области от 16.02.2015 N 66-п, и введенные в эксплуатацию с 1 января 2016 года, согласно </w:t>
      </w:r>
      <w:hyperlink r:id="rId366">
        <w:r>
          <w:rPr>
            <w:color w:val="0000ff"/>
          </w:rPr>
          <w:t xml:space="preserve">пункту 11 статьи 8.11</w:t>
        </w:r>
      </w:hyperlink>
      <w:r>
        <w:t xml:space="preserve"> Закона Новосибирской области от 16.10.2003 N 142-ОЗ "О налогах и особенностях налогообложения отдельных категорий налогоплательщиков в Новосибирской области".</w:t>
      </w:r>
    </w:p>
    <w:p>
      <w:pPr>
        <w:pStyle w:val="ConsPlusNormal"/>
        <w:spacing w:before="220"/>
        <w:ind w:firstLine="540"/>
        <w:jc w:val="both"/>
      </w:pPr>
      <w:r>
        <w:t xml:space="preserve">Данное мероприятие направлено на стимулирование строительства газопроводов и включение их в единую сеть за счет высвободившихся у газораспределительных организаций средств, соответствующих сумме предоставленной льготы по налогу. В план реализации мероприятий государственной программы Новосибирской области "Жилищно-коммунальное хозяйство Новосибирской области в 2015 - 2022 годах" на очередной год и плановый период, </w:t>
      </w:r>
      <w:r>
        <w:t xml:space="preserve">утверждаемый приказом министерства жилищно-коммунального хозяйства и энергетики Новосибирской области, включена оценочная сумма предоставляемой льготы по налогу на имущество газораспределительным организациям по перечню объектов строительства газопроводов высокого давления 1, 2 категорий.</w:t>
      </w:r>
    </w:p>
    <w:p>
      <w:pPr>
        <w:pStyle w:val="ConsPlusNormal"/>
        <w:spacing w:before="220"/>
        <w:ind w:firstLine="540"/>
        <w:jc w:val="both"/>
      </w:pPr>
      <w:hyperlink w:anchor="P10134">
        <w:r>
          <w:rPr>
            <w:color w:val="0000ff"/>
          </w:rPr>
          <w:t xml:space="preserve">Перечень</w:t>
        </w:r>
      </w:hyperlink>
      <w:r>
        <w:t xml:space="preserve"> документов, подтверждающих соответствие газораспределительных организаций условиям для применения налоговой льготы, предусмотренной пунктом 11 статьи 8.11 Закона Новосибирской области от 16.10.2003 N 142-ОЗ "О налогах и особенностях налогообложения отдельных категорий налогоплательщиков в Новосибирской области", и порядок их представления (далее - Перечень и порядок) приведены в приложении N 3 к подпрограмме "Газификация".</w:t>
      </w:r>
    </w:p>
    <w:p>
      <w:pPr>
        <w:pStyle w:val="ConsPlusNormal"/>
        <w:jc w:val="both"/>
      </w:pPr>
      <w:r>
        <w:t xml:space="preserve">(п. 4 в ред. </w:t>
      </w:r>
      <w:hyperlink r:id="rId367">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5. Мероприятие по предоставлению мер государственной поддержки гражданам при кредитовании на газификацию жилья в Новосибирской области.</w:t>
      </w:r>
    </w:p>
    <w:p>
      <w:pPr>
        <w:pStyle w:val="ConsPlusNormal"/>
        <w:spacing w:before="220"/>
        <w:ind w:firstLine="540"/>
        <w:jc w:val="both"/>
      </w:pPr>
      <w:r>
        <w:t xml:space="preserve">Финансирование данного мероприятия осуществляется за счет средств областного бюджета Новосибирской области. Суммы возмещения процентов зачисляются на лицевые счета граждан ежеквартально в соответствии с </w:t>
      </w:r>
      <w:hyperlink r:id="rId368">
        <w:r>
          <w:rPr>
            <w:color w:val="0000ff"/>
          </w:rPr>
          <w:t xml:space="preserve">постановлением</w:t>
        </w:r>
      </w:hyperlink>
      <w:r>
        <w:t xml:space="preserve"> администрации Новосибирской области от 28.08.2006 N 66-па "О государственной поддержке граждан при кредитовании на газификацию жилья в Новосибирской области" в течение 4 лет с момента подписания кредитного договора, начиная с 01.01.2016 - в течение 5 лет.</w:t>
      </w:r>
    </w:p>
    <w:p>
      <w:pPr>
        <w:pStyle w:val="ConsPlusNormal"/>
        <w:jc w:val="both"/>
      </w:pPr>
      <w:r>
        <w:t xml:space="preserve">(п. 5 в ред. </w:t>
      </w:r>
      <w:hyperlink r:id="rId369">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К мерам государственного регулирования, реализуемым в рамках подпрограммы, осуществляемым МЖКХиЭ НСО в пределах полномочий, установленных </w:t>
      </w:r>
      <w:hyperlink r:id="rId370">
        <w:r>
          <w:rPr>
            <w:color w:val="0000ff"/>
          </w:rPr>
          <w:t xml:space="preserve">Положением</w:t>
        </w:r>
      </w:hyperlink>
      <w:r>
        <w:t xml:space="preserve"> о министерстве жилищно-коммунального хозяйства и энергетики Новосибирской области, утвержденным постановлением Правительства Новосибирской области от 20.10.2014 N 415-п, относятся:</w:t>
      </w:r>
    </w:p>
    <w:p>
      <w:pPr>
        <w:pStyle w:val="ConsPlusNormal"/>
        <w:jc w:val="both"/>
      </w:pPr>
      <w:r>
        <w:t xml:space="preserve">(в ред. </w:t>
      </w:r>
      <w:hyperlink r:id="rId371">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1) предоставление субсидий на компенсацию части процентной ставки по кредитам в соответствии с </w:t>
      </w:r>
      <w:hyperlink r:id="rId372">
        <w:r>
          <w:rPr>
            <w:color w:val="0000ff"/>
          </w:rPr>
          <w:t xml:space="preserve">постановлением</w:t>
        </w:r>
      </w:hyperlink>
      <w:r>
        <w:t xml:space="preserve"> администрации Новосибирской области от 28.08.2006 N 66-па "О государственной поддержке граждан при кредитовании на газификацию жилья в Новосибирской области";</w:t>
      </w:r>
    </w:p>
    <w:p>
      <w:pPr>
        <w:pStyle w:val="ConsPlusNormal"/>
        <w:jc w:val="both"/>
      </w:pPr>
      <w:r>
        <w:t xml:space="preserve">(пп. 1 в ред. </w:t>
      </w:r>
      <w:hyperlink r:id="rId373">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2) осуществление разработки государственных программ Новосибирской области в сфере развития газового комплекса (в части газификации) в сфере жилищно-коммунального хозяйства;</w:t>
      </w:r>
    </w:p>
    <w:p>
      <w:pPr>
        <w:pStyle w:val="ConsPlusNormal"/>
        <w:jc w:val="both"/>
      </w:pPr>
      <w:r>
        <w:t xml:space="preserve">(пп. 2 в ред. </w:t>
      </w:r>
      <w:hyperlink r:id="rId374">
        <w:r>
          <w:rPr>
            <w:color w:val="0000ff"/>
          </w:rPr>
          <w:t xml:space="preserve">постановления</w:t>
        </w:r>
      </w:hyperlink>
      <w:r>
        <w:t xml:space="preserve"> Правительства Новосибирской области от 28.04.2018 N 162-п)</w:t>
      </w:r>
    </w:p>
    <w:p>
      <w:pPr>
        <w:pStyle w:val="ConsPlusNormal"/>
        <w:spacing w:before="220"/>
        <w:ind w:firstLine="540"/>
        <w:jc w:val="both"/>
      </w:pPr>
      <w:r>
        <w:t xml:space="preserve">3) подготовка предложений по развитию рынка газомоторного топлива и расширению сети автомобильных газонаполнительных компрессорных станций на территории Новосибирской области в рамках соглашения о сотрудничестве от 30.04.2014 N 11, заключенного между Правительством Новосибирской области и обществом с ограниченной ответственностью "Газпром газомоторное топливо";</w:t>
      </w:r>
    </w:p>
    <w:p>
      <w:pPr>
        <w:pStyle w:val="ConsPlusNormal"/>
        <w:jc w:val="both"/>
      </w:pPr>
      <w:r>
        <w:t xml:space="preserve">(пп. 3 введен </w:t>
      </w:r>
      <w:hyperlink r:id="rId375">
        <w:r>
          <w:rPr>
            <w:color w:val="0000ff"/>
          </w:rPr>
          <w:t xml:space="preserve">постановлением</w:t>
        </w:r>
      </w:hyperlink>
      <w:r>
        <w:t xml:space="preserve"> Правительства Новосибирской области от 12.03.2018 N 92-п)</w:t>
      </w:r>
    </w:p>
    <w:p>
      <w:pPr>
        <w:pStyle w:val="ConsPlusNormal"/>
        <w:spacing w:before="220"/>
        <w:ind w:firstLine="540"/>
        <w:jc w:val="both"/>
      </w:pPr>
      <w:r>
        <w:t xml:space="preserve">4) принятие от газораспределительных организаций, претендующих на предоставление им налоговых льгот, документов, связанных с предоставлением данных льгот, и передача данных о налогоплательщиках, соответствующих основаниям и условиям применения налоговых льгот, в Управление Федеральной налоговой службы по Новосибирской области.</w:t>
      </w:r>
    </w:p>
    <w:p>
      <w:pPr>
        <w:pStyle w:val="ConsPlusNormal"/>
        <w:jc w:val="both"/>
      </w:pPr>
      <w:r>
        <w:t xml:space="preserve">(пп. 4 введен </w:t>
      </w:r>
      <w:hyperlink r:id="rId376">
        <w:r>
          <w:rPr>
            <w:color w:val="0000ff"/>
          </w:rPr>
          <w:t xml:space="preserve">постановлением</w:t>
        </w:r>
      </w:hyperlink>
      <w:r>
        <w:t xml:space="preserve"> Правительства Новосибирской области от 12.03.2018 N 92-п)</w:t>
      </w:r>
    </w:p>
    <w:p>
      <w:pPr>
        <w:pStyle w:val="ConsPlusNormal"/>
        <w:spacing w:before="220"/>
        <w:ind w:firstLine="540"/>
        <w:jc w:val="both"/>
      </w:pPr>
      <w:r>
        <w:t xml:space="preserve">Перечень основных мероприятий подпрограммы "Газификация" государственной программы, реализуемых до 2018 года включительно, приведен в </w:t>
      </w:r>
      <w:hyperlink w:anchor="P1458">
        <w:r>
          <w:rPr>
            <w:color w:val="0000ff"/>
          </w:rPr>
          <w:t xml:space="preserve">приложении N 2</w:t>
        </w:r>
      </w:hyperlink>
      <w:r>
        <w:t xml:space="preserve"> к </w:t>
      </w:r>
      <w:r>
        <w:t xml:space="preserve">государственной программе.</w:t>
      </w:r>
    </w:p>
    <w:p>
      <w:pPr>
        <w:pStyle w:val="ConsPlusNormal"/>
        <w:jc w:val="both"/>
      </w:pPr>
      <w:r>
        <w:t xml:space="preserve">(абзац введен </w:t>
      </w:r>
      <w:hyperlink r:id="rId377">
        <w:r>
          <w:rPr>
            <w:color w:val="0000ff"/>
          </w:rPr>
          <w:t xml:space="preserve">постановлением</w:t>
        </w:r>
      </w:hyperlink>
      <w:r>
        <w:t xml:space="preserve"> Правительства Новосибирской области от 17.06.2019 N 237-п)</w:t>
      </w:r>
    </w:p>
    <w:p>
      <w:pPr>
        <w:pStyle w:val="ConsPlusNormal"/>
        <w:ind w:firstLine="540"/>
        <w:jc w:val="both"/>
      </w:pPr>
    </w:p>
    <w:p>
      <w:pPr>
        <w:pStyle w:val="ConsPlusTitle"/>
        <w:jc w:val="center"/>
        <w:outlineLvl w:val="3"/>
      </w:pPr>
      <w:r>
        <w:t xml:space="preserve">Система основных мероприятий подпрограммы,</w:t>
      </w:r>
    </w:p>
    <w:p>
      <w:pPr>
        <w:pStyle w:val="ConsPlusTitle"/>
        <w:jc w:val="center"/>
      </w:pPr>
      <w:r>
        <w:t xml:space="preserve">реализуемых с 2019 года</w:t>
      </w:r>
    </w:p>
    <w:p>
      <w:pPr>
        <w:pStyle w:val="ConsPlusNormal"/>
        <w:jc w:val="center"/>
      </w:pPr>
      <w:r>
        <w:t xml:space="preserve">(в ред. </w:t>
      </w:r>
      <w:hyperlink r:id="rId378">
        <w:r>
          <w:rPr>
            <w:color w:val="0000ff"/>
          </w:rPr>
          <w:t xml:space="preserve">постановления</w:t>
        </w:r>
      </w:hyperlink>
      <w:r>
        <w:t xml:space="preserve"> Правительства Новосибирской области</w:t>
      </w:r>
    </w:p>
    <w:p>
      <w:pPr>
        <w:pStyle w:val="ConsPlusNormal"/>
        <w:jc w:val="center"/>
      </w:pPr>
      <w:r>
        <w:t xml:space="preserve">от 29.03.2022 N 126-п)</w:t>
      </w:r>
    </w:p>
    <w:p>
      <w:pPr>
        <w:pStyle w:val="ConsPlusNormal"/>
        <w:jc w:val="center"/>
      </w:pPr>
      <w:r>
        <w:t xml:space="preserve">(введен </w:t>
      </w:r>
      <w:hyperlink r:id="rId379">
        <w:r>
          <w:rPr>
            <w:color w:val="0000ff"/>
          </w:rPr>
          <w:t xml:space="preserve">постановлением</w:t>
        </w:r>
      </w:hyperlink>
      <w:r>
        <w:t xml:space="preserve"> Правительства Новосибирской области</w:t>
      </w:r>
    </w:p>
    <w:p>
      <w:pPr>
        <w:pStyle w:val="ConsPlusNormal"/>
        <w:jc w:val="center"/>
      </w:pPr>
      <w:r>
        <w:t xml:space="preserve">от 17.06.2019 N 237-п)</w:t>
      </w:r>
    </w:p>
    <w:p>
      <w:pPr>
        <w:pStyle w:val="ConsPlusNormal"/>
        <w:ind w:firstLine="540"/>
        <w:jc w:val="both"/>
      </w:pPr>
    </w:p>
    <w:p>
      <w:pPr>
        <w:pStyle w:val="ConsPlusNormal"/>
        <w:ind w:firstLine="540"/>
        <w:jc w:val="both"/>
      </w:pPr>
      <w:r>
        <w:t xml:space="preserve">Начиная с 01.01.2019 задачи государственной программы реализуются в рамках следующих основных мероприятий:</w:t>
      </w:r>
    </w:p>
    <w:p>
      <w:pPr>
        <w:pStyle w:val="ConsPlusNormal"/>
        <w:spacing w:before="220"/>
        <w:ind w:firstLine="540"/>
        <w:jc w:val="both"/>
      </w:pPr>
      <w:r>
        <w:t xml:space="preserve">1. Разработка и корректировка ранее разработанных схем газоснабжения муниципальными образованиями Новосибирской области.</w:t>
      </w:r>
    </w:p>
    <w:p>
      <w:pPr>
        <w:pStyle w:val="ConsPlusNormal"/>
        <w:spacing w:before="220"/>
        <w:ind w:firstLine="540"/>
        <w:jc w:val="both"/>
      </w:pPr>
      <w:r>
        <w:t xml:space="preserve">Реализация данного мероприятия осуществляется муниципальными образованиями Новосибирской области.</w:t>
      </w:r>
    </w:p>
    <w:p>
      <w:pPr>
        <w:pStyle w:val="ConsPlusNormal"/>
        <w:spacing w:before="220"/>
        <w:ind w:firstLine="540"/>
        <w:jc w:val="both"/>
      </w:pPr>
      <w:r>
        <w:t xml:space="preserve">МЖКХиЭ НСО ежегодно осуществляет мониторинг по предоставлению муниципальными образованиями актуализированных данных по разработанным и утвержденным схемам газоснабжения, в том числе с разбивкой по поселениям.</w:t>
      </w:r>
    </w:p>
    <w:p>
      <w:pPr>
        <w:pStyle w:val="ConsPlusNormal"/>
        <w:spacing w:before="220"/>
        <w:ind w:firstLine="540"/>
        <w:jc w:val="both"/>
      </w:pPr>
      <w:r>
        <w:t xml:space="preserve">2. Оказание государственной поддержки муниципальным образованиям Новосибирской области на строительство, проектирование и приобретение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строительство котельных (перевод котельных на использование природного газа). С 2022 года наименование данного мероприятия: "2. Оказание государственной поддержки муниципальным образованиям Новосибирской области на строительство и проектирование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строительство котельных (перевод котельных на использование природного газа".</w:t>
      </w:r>
    </w:p>
    <w:p>
      <w:pPr>
        <w:pStyle w:val="ConsPlusNormal"/>
        <w:jc w:val="both"/>
      </w:pPr>
      <w:r>
        <w:t xml:space="preserve">(в ред. </w:t>
      </w:r>
      <w:hyperlink r:id="rId380">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Оказание государственной поддержки муниципальным районам и городским округам Новосибирской области, участвующим в подпрограмме, осуществляется в форме предоставления субсидий местным бюджетам муниципальных районов и городских округов Новосибирской области из областного бюджета Новосибирской области в соответствии с заявками, представленными в МЖКХиЭ НСО на участие в подпрограмме, включая субсидии,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по комплексному обустройству объектами социальной и инженерной инфраструктуры населенных пунктов, расположенных в сельской местности, в рамках государственной </w:t>
      </w:r>
      <w:hyperlink r:id="rId381">
        <w:r>
          <w:rPr>
            <w:color w:val="0000ff"/>
          </w:rPr>
          <w:t xml:space="preserve">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w:t>
      </w:r>
    </w:p>
    <w:p>
      <w:pPr>
        <w:pStyle w:val="ConsPlusNormal"/>
        <w:jc w:val="both"/>
      </w:pPr>
      <w:r>
        <w:t xml:space="preserve">(в ред. </w:t>
      </w:r>
      <w:hyperlink r:id="rId382">
        <w:r>
          <w:rPr>
            <w:color w:val="0000ff"/>
          </w:rPr>
          <w:t xml:space="preserve">постановления</w:t>
        </w:r>
      </w:hyperlink>
      <w:r>
        <w:t xml:space="preserve"> Правительства Новосибирской области от 01.09.2020 N 364-п)</w:t>
      </w:r>
    </w:p>
    <w:p>
      <w:pPr>
        <w:pStyle w:val="ConsPlusNormal"/>
        <w:spacing w:before="220"/>
        <w:ind w:firstLine="540"/>
        <w:jc w:val="both"/>
      </w:pPr>
      <w:r>
        <w:t xml:space="preserve">Оказание государственной поддержки муниципальным районам Новосибирской области на строительство объектов систем газоснабжения (высокого, среднего и низкого давления) в сельских населенных пунктах Новосибирской области до 2021 года осуществлялось в том числе за счет средств субсидии из федерального бюджета в рамках государственной </w:t>
      </w:r>
      <w:hyperlink r:id="rId383">
        <w:r>
          <w:rPr>
            <w:color w:val="0000ff"/>
          </w:rPr>
          <w:t xml:space="preserve">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в пределах бюджетных ассигнований и лимитов бюджетных обязательств, установленных главному распорядителю бюджетных средств </w:t>
      </w:r>
      <w:r>
        <w:t xml:space="preserve">МЖКХиЭ НСО. В рамках своих полномочий МЖКХиЭ НСО организует реализацию и финансирование данного мероприятия; готовит предложения об уточнении перечня по строительству объектов газификации (газоснабжения) в населенных пунктах, расположенных в сельской местности; заключает соглашения с администрациями муниципальных районов Новосибирской области на перечисление денежных средств местным бюджетам; готовит заявки на финансирование на очередной финансовый год; также обеспечивает методическое сопровождение реализации данного мероприятия. Термин "населенный пункт, расположенный в сельской местности" применяется в подпрограмме с учетом </w:t>
      </w:r>
      <w:hyperlink r:id="rId384">
        <w:r>
          <w:rPr>
            <w:color w:val="0000ff"/>
          </w:rPr>
          <w:t xml:space="preserve">Закона</w:t>
        </w:r>
      </w:hyperlink>
      <w:r>
        <w:t xml:space="preserve"> Новосибирской области от 16.03.2006 N 4-ОЗ "Об административно-территориальном устройстве Новосибирской области", </w:t>
      </w:r>
      <w:hyperlink r:id="rId385">
        <w:r>
          <w:rPr>
            <w:color w:val="0000ff"/>
          </w:rPr>
          <w:t xml:space="preserve">постановления</w:t>
        </w:r>
      </w:hyperlink>
      <w:r>
        <w:t xml:space="preserve"> Правительства Новосибирской области от 03.03.2020 N 52-п "Об утверждении перечней сельских территорий и сельских агломераций Новосибирской области".</w:t>
      </w:r>
    </w:p>
    <w:p>
      <w:pPr>
        <w:pStyle w:val="ConsPlusNormal"/>
        <w:jc w:val="both"/>
      </w:pPr>
      <w:r>
        <w:t xml:space="preserve">(в ред. постановлений Правительства Новосибирской области от 01.09.2020 </w:t>
      </w:r>
      <w:hyperlink r:id="rId386">
        <w:r>
          <w:rPr>
            <w:color w:val="0000ff"/>
          </w:rPr>
          <w:t xml:space="preserve">N 364-п</w:t>
        </w:r>
      </w:hyperlink>
      <w:r>
        <w:t xml:space="preserve">, от 28.03.2023 </w:t>
      </w:r>
      <w:hyperlink r:id="rId387">
        <w:r>
          <w:rPr>
            <w:color w:val="0000ff"/>
          </w:rPr>
          <w:t xml:space="preserve">N 122-п</w:t>
        </w:r>
      </w:hyperlink>
      <w:r>
        <w:t xml:space="preserve">)</w:t>
      </w:r>
    </w:p>
    <w:p>
      <w:pPr>
        <w:pStyle w:val="ConsPlusNormal"/>
        <w:spacing w:before="220"/>
        <w:ind w:firstLine="540"/>
        <w:jc w:val="both"/>
      </w:pPr>
      <w:hyperlink w:anchor="P10069">
        <w:r>
          <w:rPr>
            <w:color w:val="0000ff"/>
          </w:rPr>
          <w:t xml:space="preserve">Заявки</w:t>
        </w:r>
      </w:hyperlink>
      <w:r>
        <w:t xml:space="preserve"> для ранжирования объектов газификации (газоснабжения) в целях определения ежегодного перечня объектов газификации (газоснабжения) в рамках мероприятий подпрограммы "Газификация" в соответствии с приложением к положению по ранжированию объектов газификации (газоснабжения) для определения ежегодного перечня объектов газификации (газоснабжения) органы местного самоуправления муниципальных районов и городских округов Новосибирской области ежегодно в срок до 1 июля года, предшествующего плановому году финансирования, направляют в МЖКХиЭ НСО.</w:t>
      </w:r>
    </w:p>
    <w:p>
      <w:pPr>
        <w:pStyle w:val="ConsPlusNormal"/>
        <w:spacing w:before="220"/>
        <w:ind w:firstLine="540"/>
        <w:jc w:val="both"/>
      </w:pPr>
      <w:hyperlink w:anchor="P9982">
        <w:r>
          <w:rPr>
            <w:color w:val="0000ff"/>
          </w:rPr>
          <w:t xml:space="preserve">Положение</w:t>
        </w:r>
      </w:hyperlink>
      <w:r>
        <w:t xml:space="preserve"> по ранжированию объектов газификации (газоснабжения) для определения ежегодного перечня объектов газификации (газоснабжения) приведено в приложении N 2 к подпрограмме.</w:t>
      </w:r>
    </w:p>
    <w:p>
      <w:pPr>
        <w:pStyle w:val="ConsPlusNormal"/>
        <w:spacing w:before="220"/>
        <w:ind w:firstLine="540"/>
        <w:jc w:val="both"/>
      </w:pPr>
      <w:r>
        <w:t xml:space="preserve">Порядки предоставления и распределения субсидий местным бюджетам из областного бюджета Новосибирской области на реализацию мероприятий подпрограммы приведены в </w:t>
      </w:r>
      <w:hyperlink w:anchor="P15928">
        <w:r>
          <w:rPr>
            <w:color w:val="0000ff"/>
          </w:rPr>
          <w:t xml:space="preserve">приложениях N 10</w:t>
        </w:r>
      </w:hyperlink>
      <w:r>
        <w:t xml:space="preserve">, </w:t>
      </w:r>
      <w:hyperlink w:anchor="P16060">
        <w:r>
          <w:rPr>
            <w:color w:val="0000ff"/>
          </w:rPr>
          <w:t xml:space="preserve">11</w:t>
        </w:r>
      </w:hyperlink>
      <w:r>
        <w:t xml:space="preserve"> к государственной программе.</w:t>
      </w:r>
    </w:p>
    <w:p>
      <w:pPr>
        <w:pStyle w:val="ConsPlusNormal"/>
        <w:jc w:val="both"/>
      </w:pPr>
      <w:r>
        <w:t xml:space="preserve">(абзац введен </w:t>
      </w:r>
      <w:hyperlink r:id="rId388">
        <w:r>
          <w:rPr>
            <w:color w:val="0000ff"/>
          </w:rPr>
          <w:t xml:space="preserve">постановлением</w:t>
        </w:r>
      </w:hyperlink>
      <w:r>
        <w:t xml:space="preserve"> Правительства Новосибирской области от 01.09.2020 N 364-п)</w:t>
      </w:r>
    </w:p>
    <w:p>
      <w:pPr>
        <w:pStyle w:val="ConsPlusNormal"/>
        <w:spacing w:before="220"/>
        <w:ind w:firstLine="540"/>
        <w:jc w:val="both"/>
      </w:pPr>
      <w:r>
        <w:t xml:space="preserve">Строительство объектов систем газоснабжения (высокого, среднего и низкого давления) также осуществляется за счет внебюджетных средств: в рамках инвестиционной программы ПАО "Газпром" "Развитие газоснабжения и газификации Новосибирской области на 2016 - 2020 годы", газораспределительных организаций, в том числе за счет средств специальной надбавки к тарифам на услуги по транспортировке газа по газораспределительным сетям, за счет средств, высвобожденных в результате применения налоговой льготы на имущество организаций в отношении газопроводов высокого давления 1, 2 категории, построенных в рамках подпрограммы и введенных в эксплуатацию с 01.01.2016, предусмотренной </w:t>
      </w:r>
      <w:hyperlink r:id="rId389">
        <w:r>
          <w:rPr>
            <w:color w:val="0000ff"/>
          </w:rPr>
          <w:t xml:space="preserve">пунктом 11 статьи 8.11</w:t>
        </w:r>
      </w:hyperlink>
      <w:r>
        <w:t xml:space="preserve"> Закона Новосибирской области от 16.10.2003 N 142-ОЗ "О налогах и особенностях налогообложения отдельных категорий налогоплательщиков в Новосибирской области".</w:t>
      </w:r>
    </w:p>
    <w:p>
      <w:pPr>
        <w:pStyle w:val="ConsPlusNormal"/>
        <w:spacing w:before="220"/>
        <w:ind w:firstLine="540"/>
        <w:jc w:val="both"/>
      </w:pPr>
      <w:r>
        <w:t xml:space="preserve">2.1. Строительство и проектирование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строительство котельных (перевод котельных на использование природного газа).</w:t>
      </w:r>
    </w:p>
    <w:p>
      <w:pPr>
        <w:pStyle w:val="ConsPlusNormal"/>
        <w:jc w:val="both"/>
      </w:pPr>
      <w:r>
        <w:t xml:space="preserve">(абзац введен </w:t>
      </w:r>
      <w:hyperlink r:id="rId390">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 2023 года строительство и проектирование объектов систем газоснабжения (высокого, среднего и низкого давления) осуществляется за счет средств внебюджетных источников в рамках инвестиционной программы ПАО "Газпром" "Программа развития газоснабжения и газификации Новосибирской области на период 2021 - 2025 годов" и Региональной </w:t>
      </w:r>
      <w:hyperlink r:id="rId391">
        <w:r>
          <w:rPr>
            <w:color w:val="0000ff"/>
          </w:rPr>
          <w:t xml:space="preserve">программой</w:t>
        </w:r>
      </w:hyperlink>
      <w:r>
        <w:t xml:space="preserve"> газификации жилищно-коммунального хозяйства, промышленных и иных организаций на территории Новосибирской области, утвержденной постановлением Правительства Новосибирской области от 30.03.2022 N 144-п, а также средств специальной надбавки к тарифам на услуги по транспортировке газа по газораспределительным сетям, за счет средств, высвобожденных в результате применения </w:t>
      </w:r>
      <w:r>
        <w:t xml:space="preserve">налоговой льготы в отношении имущества, построенного (реконструированного) и введенного в эксплуатацию после 1 января 2016 года, предусмотренной </w:t>
      </w:r>
      <w:hyperlink r:id="rId392">
        <w:r>
          <w:rPr>
            <w:color w:val="0000ff"/>
          </w:rPr>
          <w:t xml:space="preserve">пунктом 16 статьи 8.11</w:t>
        </w:r>
      </w:hyperlink>
      <w:r>
        <w:t xml:space="preserve"> Закона Новосибирской области от 16.10.2003 N 142-ОЗ "О налогах и особенностях налогообложения отдельных категорий налогоплательщиков в Новосибирской области".</w:t>
      </w:r>
    </w:p>
    <w:p>
      <w:pPr>
        <w:pStyle w:val="ConsPlusNormal"/>
        <w:jc w:val="both"/>
      </w:pPr>
      <w:r>
        <w:t xml:space="preserve">(абзац введен </w:t>
      </w:r>
      <w:hyperlink r:id="rId393">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3. Предоставление мер государственной поддержки газораспределительным организациям в части освобождения от уплаты налога на имущество - газопроводы высокого давления 1, 2 категории, построенные в соответствии с государственной программой Новосибирской области "Жилищно-коммунальное хозяйство Новосибирской области", утвержденной постановлением Правительства Новосибирской области от 16.02.2015 N 66-п, и введенные в эксплуатацию с 1 января 2016 года (период реализации мероприятия: 2019 - 2020 годы).</w:t>
      </w:r>
    </w:p>
    <w:p>
      <w:pPr>
        <w:pStyle w:val="ConsPlusNormal"/>
        <w:jc w:val="both"/>
      </w:pPr>
      <w:r>
        <w:t xml:space="preserve">(в ред. </w:t>
      </w:r>
      <w:hyperlink r:id="rId394">
        <w:r>
          <w:rPr>
            <w:color w:val="0000ff"/>
          </w:rPr>
          <w:t xml:space="preserve">постановления</w:t>
        </w:r>
      </w:hyperlink>
      <w:r>
        <w:t xml:space="preserve"> Правительства Новосибирской области от 24.05.2023 N 222-п)</w:t>
      </w:r>
    </w:p>
    <w:p>
      <w:pPr>
        <w:pStyle w:val="ConsPlusNormal"/>
        <w:spacing w:before="220"/>
        <w:ind w:firstLine="540"/>
        <w:jc w:val="both"/>
      </w:pPr>
      <w:r>
        <w:t xml:space="preserve">Данное мероприятие направлено на стимулирование строительства газопроводов и включение их в единую сеть за счет высвободившихся у газораспределительных организаций средств, соответствующих сумме предоставленной льготы по налогу. В план реализации мероприятий государственной программы Новосибирской области "Жилищно-коммунальное хозяйство Новосибирской области" на очередной год и плановый период, утверждаемый приказом министерства жилищно-коммунального хозяйства и энергетики Новосибирской области, включена оценочная сумма предоставляемой льготы по налогу на имущество газораспределительным организациям по перечню объектов строительства газопроводов высокого давления 1, 2 категории.</w:t>
      </w:r>
    </w:p>
    <w:p>
      <w:pPr>
        <w:pStyle w:val="ConsPlusNormal"/>
        <w:spacing w:before="220"/>
        <w:ind w:firstLine="540"/>
        <w:jc w:val="both"/>
      </w:pPr>
      <w:r>
        <w:t xml:space="preserve">Абзац утратил силу. - </w:t>
      </w:r>
      <w:hyperlink r:id="rId395">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r>
        <w:t xml:space="preserve">4. Предоставление мер государственной поддержки гражданам при кредитовании на газификацию жилья в Новосибирской области.</w:t>
      </w:r>
    </w:p>
    <w:p>
      <w:pPr>
        <w:pStyle w:val="ConsPlusNormal"/>
        <w:spacing w:before="220"/>
        <w:ind w:firstLine="540"/>
        <w:jc w:val="both"/>
      </w:pPr>
      <w:r>
        <w:t xml:space="preserve">Финансирование данного мероприятия осуществляется за счет средств областного бюджета Новосибирской области, при этом субсидия из областного бюджета Новосибирской области составляет 3/4 части уплаченных процентов за пользование заемными (кредитными) средствами. Суммы возмещения процентов зачисляются на лицевые счета граждан ежеквартально в соответствии с </w:t>
      </w:r>
      <w:hyperlink r:id="rId396">
        <w:r>
          <w:rPr>
            <w:color w:val="0000ff"/>
          </w:rPr>
          <w:t xml:space="preserve">постановлением</w:t>
        </w:r>
      </w:hyperlink>
      <w:r>
        <w:t xml:space="preserve"> администрации Новосибирской области от 28.08.2006 N 66-па "О государственной поддержке граждан при кредитовании на газификацию жилья в Новосибирской области" в течение 5 лет с момента подписания кредитного договора.</w:t>
      </w:r>
    </w:p>
    <w:p>
      <w:pPr>
        <w:pStyle w:val="ConsPlusNormal"/>
        <w:spacing w:before="220"/>
        <w:ind w:firstLine="540"/>
        <w:jc w:val="both"/>
      </w:pPr>
      <w:r>
        <w:t xml:space="preserve">5. Разработка и последующая корректировка схемы расположения объектов газоснабжения Новосибирской области.</w:t>
      </w:r>
    </w:p>
    <w:p>
      <w:pPr>
        <w:pStyle w:val="ConsPlusNormal"/>
        <w:jc w:val="both"/>
      </w:pPr>
      <w:r>
        <w:t xml:space="preserve">(абзац введен </w:t>
      </w:r>
      <w:hyperlink r:id="rId397">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Реализация данного мероприятия будет осуществляться организацией, выбранной по итогам проведенных торгов по выбору исполнителя работ по разработке схемы расположения объектов газоснабжения Новосибирской области (далее - Исполнитель), на основании заключенного с ней государственного контракта в соответствии с Федеральным </w:t>
      </w:r>
      <w:hyperlink r:id="rId398">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Министерство выдает описание объекта закупки и контролирует ход выполнения данного мероприятия. Исполнитель ежеквартально отчитывается перед Министерством о ходе выполнения мероприятия. Отчетность представляется в соответствии с действующим законодательством, в том числе нормативными правовыми актами Новосибирской области.</w:t>
      </w:r>
    </w:p>
    <w:p>
      <w:pPr>
        <w:pStyle w:val="ConsPlusNormal"/>
        <w:jc w:val="both"/>
      </w:pPr>
      <w:r>
        <w:t xml:space="preserve">(абзац введен </w:t>
      </w:r>
      <w:hyperlink r:id="rId399">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Финансирование расходов областного бюджета Новосибирской области на реализацию мероприятий осуществляется в соответствии с </w:t>
      </w:r>
      <w:hyperlink w:anchor="P17840">
        <w:r>
          <w:rPr>
            <w:color w:val="0000ff"/>
          </w:rPr>
          <w:t xml:space="preserve">Порядком</w:t>
        </w:r>
      </w:hyperlink>
      <w:r>
        <w:t xml:space="preserve"> финансирования мероприятий, </w:t>
      </w:r>
      <w:r>
        <w:t xml:space="preserve">предусмотренных государственной программой, согласно приложению N 1 к постановлению.</w:t>
      </w:r>
    </w:p>
    <w:p>
      <w:pPr>
        <w:pStyle w:val="ConsPlusNormal"/>
        <w:jc w:val="both"/>
      </w:pPr>
      <w:r>
        <w:t xml:space="preserve">(абзац введен </w:t>
      </w:r>
      <w:hyperlink r:id="rId400">
        <w:r>
          <w:rPr>
            <w:color w:val="0000ff"/>
          </w:rPr>
          <w:t xml:space="preserve">постановлением</w:t>
        </w:r>
      </w:hyperlink>
      <w:r>
        <w:t xml:space="preserve"> Правительства Новосибирской области от 24.01.2022 N 12-п; в ред. </w:t>
      </w:r>
      <w:hyperlink r:id="rId401">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6. Строительство автомобильных газонаполнительных компрессорных станций (далее - АГНКС).</w:t>
      </w:r>
    </w:p>
    <w:p>
      <w:pPr>
        <w:pStyle w:val="ConsPlusNormal"/>
        <w:jc w:val="both"/>
      </w:pPr>
      <w:r>
        <w:t xml:space="preserve">(абзац введен </w:t>
      </w:r>
      <w:hyperlink r:id="rId402">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Реализация данного мероприятия осуществляется в рамках инвестиционной программы ПАО "Газпром" за счет внебюджетных средств ООО "Газпром газомоторное топливо".</w:t>
      </w:r>
    </w:p>
    <w:p>
      <w:pPr>
        <w:pStyle w:val="ConsPlusNormal"/>
        <w:jc w:val="both"/>
      </w:pPr>
      <w:r>
        <w:t xml:space="preserve">(абзац введен </w:t>
      </w:r>
      <w:hyperlink r:id="rId403">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7. Оказание государственной поддержки на развитие заправочной инфраструктуры компримированного природного газа.</w:t>
      </w:r>
    </w:p>
    <w:p>
      <w:pPr>
        <w:pStyle w:val="ConsPlusNormal"/>
        <w:jc w:val="both"/>
      </w:pPr>
      <w:r>
        <w:t xml:space="preserve">(абзац введен </w:t>
      </w:r>
      <w:hyperlink r:id="rId404">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Мероприятие по оказанию государственной поддержки организациям осуществляется путем направления МЖКХиЭ НСО заявки в Минэнерго России с целью предоставления субсидии юридическим лицам на реализацию инвестиционных проектов по строительству АГНКС в рамках государственной </w:t>
      </w:r>
      <w:hyperlink r:id="rId405">
        <w:r>
          <w:rPr>
            <w:color w:val="0000ff"/>
          </w:rPr>
          <w:t xml:space="preserve">программы</w:t>
        </w:r>
      </w:hyperlink>
      <w:r>
        <w:t xml:space="preserve"> Российской Федерации "Развитие энергетики", утвержденной постановлением Правительства Российской Федерации от 15.04.2014 N 321.</w:t>
      </w:r>
    </w:p>
    <w:p>
      <w:pPr>
        <w:pStyle w:val="ConsPlusNormal"/>
        <w:jc w:val="both"/>
      </w:pPr>
      <w:r>
        <w:t xml:space="preserve">(абзац введен </w:t>
      </w:r>
      <w:hyperlink r:id="rId406">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Перечень основных мероприятий подпрограммы "Газификация" государственной программы, начиная с 2019 года, приведен в </w:t>
      </w:r>
      <w:hyperlink w:anchor="P1604">
        <w:r>
          <w:rPr>
            <w:color w:val="0000ff"/>
          </w:rPr>
          <w:t xml:space="preserve">приложении N 2.1</w:t>
        </w:r>
      </w:hyperlink>
      <w:r>
        <w:t xml:space="preserve"> "Основные мероприятия государственной программы Новосибирской области "Жилищно-коммунальное хозяйство Новосибирской области".</w:t>
      </w:r>
    </w:p>
    <w:p>
      <w:pPr>
        <w:pStyle w:val="ConsPlusNormal"/>
        <w:spacing w:before="220"/>
        <w:ind w:firstLine="540"/>
        <w:jc w:val="both"/>
      </w:pPr>
      <w:r>
        <w:t xml:space="preserve">К мерам государственного регулирования, реализуемым в рамках подпрограммы, осуществляемым МЖКХиЭ НСО в пределах полномочий, установленных </w:t>
      </w:r>
      <w:hyperlink r:id="rId407">
        <w:r>
          <w:rPr>
            <w:color w:val="0000ff"/>
          </w:rPr>
          <w:t xml:space="preserve">Положением</w:t>
        </w:r>
      </w:hyperlink>
      <w:r>
        <w:t xml:space="preserve"> о министерстве жилищно-коммунального хозяйства и энергетики Новосибирской области, утвержденным постановлением Правительства Новосибирской области от 20.10.2014 N 415-п, относятся:</w:t>
      </w:r>
    </w:p>
    <w:p>
      <w:pPr>
        <w:pStyle w:val="ConsPlusNormal"/>
        <w:spacing w:before="220"/>
        <w:ind w:firstLine="540"/>
        <w:jc w:val="both"/>
      </w:pPr>
      <w:r>
        <w:t xml:space="preserve">1) предоставление субсидий на компенсацию части процентной ставки по кредитам в соответствии с </w:t>
      </w:r>
      <w:hyperlink r:id="rId408">
        <w:r>
          <w:rPr>
            <w:color w:val="0000ff"/>
          </w:rPr>
          <w:t xml:space="preserve">постановлением</w:t>
        </w:r>
      </w:hyperlink>
      <w:r>
        <w:t xml:space="preserve"> администрации Новосибирской области от 28.08.2006 N 66-па "О государственной поддержке граждан при кредитовании на газификацию жилья в Новосибирской области";</w:t>
      </w:r>
    </w:p>
    <w:p>
      <w:pPr>
        <w:pStyle w:val="ConsPlusNormal"/>
        <w:spacing w:before="220"/>
        <w:ind w:firstLine="540"/>
        <w:jc w:val="both"/>
      </w:pPr>
      <w:r>
        <w:t xml:space="preserve">2) осуществление разработки государственных программ Новосибирской области в сфере развития газового комплекса (в части газификации) в сфере жилищно-коммунального хозяйства;</w:t>
      </w:r>
    </w:p>
    <w:p>
      <w:pPr>
        <w:pStyle w:val="ConsPlusNormal"/>
        <w:spacing w:before="220"/>
        <w:ind w:firstLine="540"/>
        <w:jc w:val="both"/>
      </w:pPr>
      <w:r>
        <w:t xml:space="preserve">3) подготовка предложений по развитию рынка газомоторного топлива и расширению сети автомобильных газонаполнительных компрессорных станций на территории Новосибирской области в рамках соглашения о сотрудничестве от 30.04.2014 N 11, заключенного между Правительством Новосибирской области и обществом с ограниченной ответственностью "Газпром газомоторное топливо";</w:t>
      </w:r>
    </w:p>
    <w:p>
      <w:pPr>
        <w:pStyle w:val="ConsPlusNormal"/>
        <w:spacing w:before="220"/>
        <w:ind w:firstLine="540"/>
        <w:jc w:val="both"/>
      </w:pPr>
      <w:r>
        <w:t xml:space="preserve">4) принятие от газораспределительных организаций, претендующих на предоставление им налоговых льгот, документов, связанных с предоставлением данных льгот, и передача данных о налогоплательщиках, соответствующих основаниям и условиям применения налоговых льгот, в Управление Федеральной налоговой службы по Новосибирской области.</w:t>
      </w:r>
    </w:p>
    <w:p>
      <w:pPr>
        <w:pStyle w:val="ConsPlusNormal"/>
        <w:ind w:firstLine="540"/>
        <w:jc w:val="both"/>
      </w:pPr>
    </w:p>
    <w:p>
      <w:pPr>
        <w:pStyle w:val="ConsPlusTitle"/>
        <w:jc w:val="center"/>
        <w:outlineLvl w:val="2"/>
      </w:pPr>
      <w:r>
        <w:t xml:space="preserve">V. Ожидаемые и конечные результаты подпрограммы</w:t>
      </w:r>
    </w:p>
    <w:p>
      <w:pPr>
        <w:pStyle w:val="ConsPlusNormal"/>
        <w:ind w:firstLine="540"/>
        <w:jc w:val="both"/>
      </w:pPr>
    </w:p>
    <w:p>
      <w:pPr>
        <w:pStyle w:val="ConsPlusNormal"/>
        <w:ind w:firstLine="540"/>
        <w:jc w:val="both"/>
      </w:pPr>
      <w:r>
        <w:t xml:space="preserve">Утратил силу. - </w:t>
      </w:r>
      <w:hyperlink r:id="rId409">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1</w:t>
      </w:r>
    </w:p>
    <w:p>
      <w:pPr>
        <w:pStyle w:val="ConsPlusNormal"/>
        <w:jc w:val="right"/>
      </w:pPr>
      <w:r>
        <w:t xml:space="preserve">к подпрограмме "Газификация"</w:t>
      </w:r>
    </w:p>
    <w:p>
      <w:pPr>
        <w:pStyle w:val="ConsPlusNormal"/>
        <w:jc w:val="right"/>
      </w:pPr>
      <w:r>
        <w:t xml:space="preserve">государственной программы</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9" w:name="P5333"/>
      <w:bookmarkEnd w:id="9"/>
      <w:r>
        <w:t xml:space="preserve">Перечень</w:t>
      </w:r>
    </w:p>
    <w:p>
      <w:pPr>
        <w:pStyle w:val="ConsPlusTitle"/>
        <w:jc w:val="center"/>
      </w:pPr>
      <w:r>
        <w:t xml:space="preserve">объектов, построенных и введенных</w:t>
      </w:r>
    </w:p>
    <w:p>
      <w:pPr>
        <w:pStyle w:val="ConsPlusTitle"/>
        <w:jc w:val="center"/>
      </w:pPr>
      <w:r>
        <w:t xml:space="preserve">в эксплуатацию с 1 января 2016 года</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w:t>
            </w:r>
            <w:hyperlink r:id="rId410">
              <w:r>
                <w:rPr>
                  <w:color w:val="0000ff"/>
                </w:rPr>
                <w:t xml:space="preserve">постановления</w:t>
              </w:r>
            </w:hyperlink>
            <w:r>
              <w:rPr>
                <w:color w:val="392c69"/>
              </w:rPr>
              <w:t xml:space="preserve"> Правительства Новосибирской области</w:t>
            </w:r>
          </w:p>
          <w:p>
            <w:pPr>
              <w:pStyle w:val="ConsPlusNormal"/>
              <w:jc w:val="center"/>
            </w:pPr>
            <w:r>
              <w:rPr>
                <w:color w:val="392c69"/>
              </w:rPr>
              <w:t xml:space="preserve">от 24.05.2023 N 222-п)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2041"/>
        <w:gridCol w:w="1417"/>
        <w:gridCol w:w="2140"/>
        <w:gridCol w:w="2154"/>
        <w:gridCol w:w="737"/>
      </w:tblGrid>
      <w:tr>
        <w:tc>
          <w:tcPr>
            <w:tcW w:w="567" w:type="dxa"/>
          </w:tcPr>
          <w:p>
            <w:pPr>
              <w:pStyle w:val="ConsPlusNormal"/>
              <w:jc w:val="center"/>
            </w:pPr>
            <w:r>
              <w:t xml:space="preserve">N п/п</w:t>
            </w:r>
          </w:p>
        </w:tc>
        <w:tc>
          <w:tcPr>
            <w:tcW w:w="2041" w:type="dxa"/>
          </w:tcPr>
          <w:p>
            <w:pPr>
              <w:pStyle w:val="ConsPlusNormal"/>
              <w:jc w:val="center"/>
            </w:pPr>
            <w:r>
              <w:t xml:space="preserve">Наименование объекта</w:t>
            </w:r>
          </w:p>
        </w:tc>
        <w:tc>
          <w:tcPr>
            <w:tcW w:w="1417" w:type="dxa"/>
          </w:tcPr>
          <w:p>
            <w:pPr>
              <w:pStyle w:val="ConsPlusNormal"/>
              <w:jc w:val="center"/>
            </w:pPr>
            <w:r>
              <w:t xml:space="preserve">Инвентарный номер объекта</w:t>
            </w:r>
          </w:p>
        </w:tc>
        <w:tc>
          <w:tcPr>
            <w:tcW w:w="2140" w:type="dxa"/>
          </w:tcPr>
          <w:p>
            <w:pPr>
              <w:pStyle w:val="ConsPlusNormal"/>
              <w:jc w:val="center"/>
            </w:pPr>
            <w:r>
              <w:t xml:space="preserve">Кадастровый номер объекта</w:t>
            </w:r>
          </w:p>
        </w:tc>
        <w:tc>
          <w:tcPr>
            <w:tcW w:w="2154" w:type="dxa"/>
          </w:tcPr>
          <w:p>
            <w:pPr>
              <w:pStyle w:val="ConsPlusNormal"/>
              <w:jc w:val="center"/>
            </w:pPr>
            <w:r>
              <w:t xml:space="preserve">Собственник (наименование организации, ИНН)</w:t>
            </w:r>
          </w:p>
        </w:tc>
        <w:tc>
          <w:tcPr>
            <w:tcW w:w="737" w:type="dxa"/>
          </w:tcPr>
          <w:p>
            <w:pPr>
              <w:pStyle w:val="ConsPlusNormal"/>
              <w:jc w:val="center"/>
            </w:pPr>
            <w:r>
              <w:t xml:space="preserve">Год ввода в эксплуатацию</w:t>
            </w:r>
          </w:p>
        </w:tc>
      </w:tr>
      <w:tr>
        <w:tc>
          <w:tcPr>
            <w:tcW w:w="567" w:type="dxa"/>
          </w:tcPr>
          <w:p>
            <w:pPr>
              <w:pStyle w:val="ConsPlusNormal"/>
              <w:jc w:val="center"/>
            </w:pPr>
            <w:r>
              <w:t xml:space="preserve">1</w:t>
            </w:r>
          </w:p>
        </w:tc>
        <w:tc>
          <w:tcPr>
            <w:tcW w:w="2041" w:type="dxa"/>
          </w:tcPr>
          <w:p>
            <w:pPr>
              <w:pStyle w:val="ConsPlusNormal"/>
            </w:pPr>
            <w:r>
              <w:t xml:space="preserve">Газопровод межпоселковый ГРС-1 - п. Горка Барабинского района Новосибирской области</w:t>
            </w:r>
          </w:p>
        </w:tc>
        <w:tc>
          <w:tcPr>
            <w:tcW w:w="1417" w:type="dxa"/>
          </w:tcPr>
          <w:p>
            <w:pPr>
              <w:pStyle w:val="ConsPlusNormal"/>
              <w:jc w:val="center"/>
            </w:pPr>
            <w:r>
              <w:t xml:space="preserve">В0003208</w:t>
            </w:r>
          </w:p>
        </w:tc>
        <w:tc>
          <w:tcPr>
            <w:tcW w:w="2140" w:type="dxa"/>
          </w:tcPr>
          <w:p>
            <w:pPr>
              <w:pStyle w:val="ConsPlusNormal"/>
              <w:jc w:val="center"/>
            </w:pPr>
            <w:r>
              <w:t xml:space="preserve">54:00:000000:408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2</w:t>
            </w:r>
          </w:p>
        </w:tc>
        <w:tc>
          <w:tcPr>
            <w:tcW w:w="2041" w:type="dxa"/>
          </w:tcPr>
          <w:p>
            <w:pPr>
              <w:pStyle w:val="ConsPlusNormal"/>
            </w:pPr>
            <w:r>
              <w:t xml:space="preserve">Газопровод межпоселковый р.п. Колывань - с. Скала Колыванского района Новосибирской области</w:t>
            </w:r>
          </w:p>
        </w:tc>
        <w:tc>
          <w:tcPr>
            <w:tcW w:w="1417" w:type="dxa"/>
          </w:tcPr>
          <w:p>
            <w:pPr>
              <w:pStyle w:val="ConsPlusNormal"/>
              <w:jc w:val="center"/>
            </w:pPr>
            <w:r>
              <w:t xml:space="preserve">В0003209</w:t>
            </w:r>
          </w:p>
        </w:tc>
        <w:tc>
          <w:tcPr>
            <w:tcW w:w="2140" w:type="dxa"/>
          </w:tcPr>
          <w:p>
            <w:pPr>
              <w:pStyle w:val="ConsPlusNormal"/>
              <w:jc w:val="center"/>
            </w:pPr>
            <w:r>
              <w:t xml:space="preserve">54:10:000000:309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3</w:t>
            </w:r>
          </w:p>
        </w:tc>
        <w:tc>
          <w:tcPr>
            <w:tcW w:w="2041" w:type="dxa"/>
          </w:tcPr>
          <w:p>
            <w:pPr>
              <w:pStyle w:val="ConsPlusNormal"/>
            </w:pPr>
            <w:r>
              <w:t xml:space="preserve">Газопровод межпоселковый ГРС Мошково - р.п. Мошково Мошковского района Новосибирской области</w:t>
            </w:r>
          </w:p>
        </w:tc>
        <w:tc>
          <w:tcPr>
            <w:tcW w:w="1417" w:type="dxa"/>
          </w:tcPr>
          <w:p>
            <w:pPr>
              <w:pStyle w:val="ConsPlusNormal"/>
              <w:jc w:val="center"/>
            </w:pPr>
            <w:r>
              <w:t xml:space="preserve">В0003212</w:t>
            </w:r>
          </w:p>
        </w:tc>
        <w:tc>
          <w:tcPr>
            <w:tcW w:w="2140" w:type="dxa"/>
          </w:tcPr>
          <w:p>
            <w:pPr>
              <w:pStyle w:val="ConsPlusNormal"/>
              <w:jc w:val="center"/>
            </w:pPr>
            <w:r>
              <w:t xml:space="preserve">54:18:000000:2695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4</w:t>
            </w:r>
          </w:p>
        </w:tc>
        <w:tc>
          <w:tcPr>
            <w:tcW w:w="2041" w:type="dxa"/>
          </w:tcPr>
          <w:p>
            <w:pPr>
              <w:pStyle w:val="ConsPlusNormal"/>
            </w:pPr>
            <w:r>
              <w:t xml:space="preserve">Газопровод межпоселковый ГРС Ордынское - р.п. Ордынское Ордынского района Новосибирской области</w:t>
            </w:r>
          </w:p>
        </w:tc>
        <w:tc>
          <w:tcPr>
            <w:tcW w:w="1417" w:type="dxa"/>
          </w:tcPr>
          <w:p>
            <w:pPr>
              <w:pStyle w:val="ConsPlusNormal"/>
              <w:jc w:val="center"/>
            </w:pPr>
            <w:r>
              <w:t xml:space="preserve">В0003206</w:t>
            </w:r>
          </w:p>
        </w:tc>
        <w:tc>
          <w:tcPr>
            <w:tcW w:w="2140" w:type="dxa"/>
          </w:tcPr>
          <w:p>
            <w:pPr>
              <w:pStyle w:val="ConsPlusNormal"/>
              <w:jc w:val="center"/>
            </w:pPr>
            <w:r>
              <w:t xml:space="preserve">54:20:000000:1469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5</w:t>
            </w:r>
          </w:p>
        </w:tc>
        <w:tc>
          <w:tcPr>
            <w:tcW w:w="2041" w:type="dxa"/>
          </w:tcPr>
          <w:p>
            <w:pPr>
              <w:pStyle w:val="ConsPlusNormal"/>
            </w:pPr>
            <w:r>
              <w:t xml:space="preserve">Газопровод НД 465,7 п. м НО, с. Нагорное Куйбышевского района, ул. Рабочая</w:t>
            </w:r>
          </w:p>
        </w:tc>
        <w:tc>
          <w:tcPr>
            <w:tcW w:w="1417" w:type="dxa"/>
          </w:tcPr>
          <w:p>
            <w:pPr>
              <w:pStyle w:val="ConsPlusNormal"/>
              <w:jc w:val="center"/>
            </w:pPr>
            <w:r>
              <w:t xml:space="preserve">В0002079</w:t>
            </w:r>
          </w:p>
        </w:tc>
        <w:tc>
          <w:tcPr>
            <w:tcW w:w="2140" w:type="dxa"/>
          </w:tcPr>
          <w:p>
            <w:pPr>
              <w:pStyle w:val="ConsPlusNormal"/>
              <w:jc w:val="center"/>
            </w:pPr>
            <w:r>
              <w:t xml:space="preserve">54:14:020802:503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6</w:t>
            </w:r>
          </w:p>
        </w:tc>
        <w:tc>
          <w:tcPr>
            <w:tcW w:w="2041" w:type="dxa"/>
          </w:tcPr>
          <w:p>
            <w:pPr>
              <w:pStyle w:val="ConsPlusNormal"/>
            </w:pPr>
            <w:r>
              <w:t xml:space="preserve">Газопровод низкого давления 70,0 п. м по ул. Луговая в с. Нагорное Куйбышевского района Новосибирской области</w:t>
            </w:r>
          </w:p>
        </w:tc>
        <w:tc>
          <w:tcPr>
            <w:tcW w:w="1417" w:type="dxa"/>
          </w:tcPr>
          <w:p>
            <w:pPr>
              <w:pStyle w:val="ConsPlusNormal"/>
              <w:jc w:val="center"/>
            </w:pPr>
            <w:r>
              <w:t xml:space="preserve">В0002123</w:t>
            </w:r>
          </w:p>
        </w:tc>
        <w:tc>
          <w:tcPr>
            <w:tcW w:w="2140" w:type="dxa"/>
          </w:tcPr>
          <w:p>
            <w:pPr>
              <w:pStyle w:val="ConsPlusNormal"/>
              <w:jc w:val="center"/>
            </w:pPr>
            <w:r>
              <w:t xml:space="preserve">54:14:020804:487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7</w:t>
            </w:r>
          </w:p>
        </w:tc>
        <w:tc>
          <w:tcPr>
            <w:tcW w:w="2041" w:type="dxa"/>
          </w:tcPr>
          <w:p>
            <w:pPr>
              <w:pStyle w:val="ConsPlusNormal"/>
            </w:pPr>
            <w:r>
              <w:t xml:space="preserve">Газопровод низкого давления 68,0 п. м по ул. Спартака в г. Куйбышеве Новосибирской области</w:t>
            </w:r>
          </w:p>
        </w:tc>
        <w:tc>
          <w:tcPr>
            <w:tcW w:w="1417" w:type="dxa"/>
          </w:tcPr>
          <w:p>
            <w:pPr>
              <w:pStyle w:val="ConsPlusNormal"/>
              <w:jc w:val="center"/>
            </w:pPr>
            <w:r>
              <w:t xml:space="preserve">В0002124</w:t>
            </w:r>
          </w:p>
        </w:tc>
        <w:tc>
          <w:tcPr>
            <w:tcW w:w="2140" w:type="dxa"/>
          </w:tcPr>
          <w:p>
            <w:pPr>
              <w:pStyle w:val="ConsPlusNormal"/>
              <w:jc w:val="center"/>
            </w:pPr>
            <w:r>
              <w:t xml:space="preserve">54:34:010902:63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8</w:t>
            </w:r>
          </w:p>
        </w:tc>
        <w:tc>
          <w:tcPr>
            <w:tcW w:w="2041" w:type="dxa"/>
          </w:tcPr>
          <w:p>
            <w:pPr>
              <w:pStyle w:val="ConsPlusNormal"/>
            </w:pPr>
            <w:r>
              <w:t xml:space="preserve">Газопровод низкого давления 62,5 п. м по ул. Каинская в г. Куйбышеве Новосибирской области</w:t>
            </w:r>
          </w:p>
        </w:tc>
        <w:tc>
          <w:tcPr>
            <w:tcW w:w="1417" w:type="dxa"/>
          </w:tcPr>
          <w:p>
            <w:pPr>
              <w:pStyle w:val="ConsPlusNormal"/>
              <w:jc w:val="center"/>
            </w:pPr>
            <w:r>
              <w:t xml:space="preserve">В0002125</w:t>
            </w:r>
          </w:p>
        </w:tc>
        <w:tc>
          <w:tcPr>
            <w:tcW w:w="2140" w:type="dxa"/>
          </w:tcPr>
          <w:p>
            <w:pPr>
              <w:pStyle w:val="ConsPlusNormal"/>
              <w:jc w:val="center"/>
            </w:pPr>
            <w:r>
              <w:t xml:space="preserve">54:34:010810:92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9</w:t>
            </w:r>
          </w:p>
        </w:tc>
        <w:tc>
          <w:tcPr>
            <w:tcW w:w="2041" w:type="dxa"/>
          </w:tcPr>
          <w:p>
            <w:pPr>
              <w:pStyle w:val="ConsPlusNormal"/>
            </w:pPr>
            <w:r>
              <w:t xml:space="preserve">Газопровод низкого давления 30,5 п. м по ул. Школьная в г. Куйбышеве Новосибирской области</w:t>
            </w:r>
          </w:p>
        </w:tc>
        <w:tc>
          <w:tcPr>
            <w:tcW w:w="1417" w:type="dxa"/>
          </w:tcPr>
          <w:p>
            <w:pPr>
              <w:pStyle w:val="ConsPlusNormal"/>
              <w:jc w:val="center"/>
            </w:pPr>
            <w:r>
              <w:t xml:space="preserve">В0002126</w:t>
            </w:r>
          </w:p>
        </w:tc>
        <w:tc>
          <w:tcPr>
            <w:tcW w:w="2140" w:type="dxa"/>
          </w:tcPr>
          <w:p>
            <w:pPr>
              <w:pStyle w:val="ConsPlusNormal"/>
              <w:jc w:val="center"/>
            </w:pPr>
            <w:r>
              <w:t xml:space="preserve">54:34:011408:81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10</w:t>
            </w:r>
          </w:p>
        </w:tc>
        <w:tc>
          <w:tcPr>
            <w:tcW w:w="2041" w:type="dxa"/>
          </w:tcPr>
          <w:p>
            <w:pPr>
              <w:pStyle w:val="ConsPlusNormal"/>
            </w:pPr>
            <w:r>
              <w:t xml:space="preserve">Газопровод низкого давления 51,5 п. м по ул. Заречная в г. Куйбышеве Новосибирской области</w:t>
            </w:r>
          </w:p>
        </w:tc>
        <w:tc>
          <w:tcPr>
            <w:tcW w:w="1417" w:type="dxa"/>
          </w:tcPr>
          <w:p>
            <w:pPr>
              <w:pStyle w:val="ConsPlusNormal"/>
              <w:jc w:val="center"/>
            </w:pPr>
            <w:r>
              <w:t xml:space="preserve">В0002127</w:t>
            </w:r>
          </w:p>
        </w:tc>
        <w:tc>
          <w:tcPr>
            <w:tcW w:w="2140" w:type="dxa"/>
          </w:tcPr>
          <w:p>
            <w:pPr>
              <w:pStyle w:val="ConsPlusNormal"/>
              <w:jc w:val="center"/>
            </w:pPr>
            <w:r>
              <w:t xml:space="preserve">54:34:010907:73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11</w:t>
            </w:r>
          </w:p>
        </w:tc>
        <w:tc>
          <w:tcPr>
            <w:tcW w:w="2041" w:type="dxa"/>
          </w:tcPr>
          <w:p>
            <w:pPr>
              <w:pStyle w:val="ConsPlusNormal"/>
            </w:pPr>
            <w:r>
              <w:t xml:space="preserve">Газопровод низкого давления 55,5 п. м по ул. Щетинкина в </w:t>
            </w:r>
            <w:r>
              <w:t xml:space="preserve">г. Куйбышеве Новосибирской области</w:t>
            </w:r>
          </w:p>
        </w:tc>
        <w:tc>
          <w:tcPr>
            <w:tcW w:w="1417" w:type="dxa"/>
          </w:tcPr>
          <w:p>
            <w:pPr>
              <w:pStyle w:val="ConsPlusNormal"/>
              <w:jc w:val="center"/>
            </w:pPr>
            <w:r>
              <w:t xml:space="preserve">В0002128</w:t>
            </w:r>
          </w:p>
        </w:tc>
        <w:tc>
          <w:tcPr>
            <w:tcW w:w="2140" w:type="dxa"/>
          </w:tcPr>
          <w:p>
            <w:pPr>
              <w:pStyle w:val="ConsPlusNormal"/>
              <w:jc w:val="center"/>
            </w:pPr>
            <w:r>
              <w:t xml:space="preserve">54:34:010807:38</w:t>
            </w: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2016</w:t>
            </w:r>
          </w:p>
        </w:tc>
      </w:tr>
      <w:tr>
        <w:tc>
          <w:tcPr>
            <w:tcW w:w="567" w:type="dxa"/>
          </w:tcPr>
          <w:p>
            <w:pPr>
              <w:pStyle w:val="ConsPlusNormal"/>
              <w:jc w:val="center"/>
            </w:pPr>
            <w:r>
              <w:t xml:space="preserve">12</w:t>
            </w:r>
          </w:p>
        </w:tc>
        <w:tc>
          <w:tcPr>
            <w:tcW w:w="2041" w:type="dxa"/>
          </w:tcPr>
          <w:p>
            <w:pPr>
              <w:pStyle w:val="ConsPlusNormal"/>
            </w:pPr>
            <w:r>
              <w:t xml:space="preserve">Газопровод низкого давления 62,2 п. м по ул. Газовиков в г. Барабинске Новосибирской области</w:t>
            </w:r>
          </w:p>
        </w:tc>
        <w:tc>
          <w:tcPr>
            <w:tcW w:w="1417" w:type="dxa"/>
          </w:tcPr>
          <w:p>
            <w:pPr>
              <w:pStyle w:val="ConsPlusNormal"/>
              <w:jc w:val="center"/>
            </w:pPr>
            <w:r>
              <w:t xml:space="preserve">В0002129</w:t>
            </w:r>
          </w:p>
        </w:tc>
        <w:tc>
          <w:tcPr>
            <w:tcW w:w="2140" w:type="dxa"/>
          </w:tcPr>
          <w:p>
            <w:pPr>
              <w:pStyle w:val="ConsPlusNormal"/>
              <w:jc w:val="center"/>
            </w:pPr>
            <w:r>
              <w:t xml:space="preserve">54:31:010231:163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13</w:t>
            </w:r>
          </w:p>
        </w:tc>
        <w:tc>
          <w:tcPr>
            <w:tcW w:w="2041" w:type="dxa"/>
          </w:tcPr>
          <w:p>
            <w:pPr>
              <w:pStyle w:val="ConsPlusNormal"/>
            </w:pPr>
            <w:r>
              <w:t xml:space="preserve">Газопровод низкого давления 80,5 п. м по ул. Володарского в г. Татарске Новосибирской области</w:t>
            </w:r>
          </w:p>
        </w:tc>
        <w:tc>
          <w:tcPr>
            <w:tcW w:w="1417" w:type="dxa"/>
          </w:tcPr>
          <w:p>
            <w:pPr>
              <w:pStyle w:val="ConsPlusNormal"/>
              <w:jc w:val="center"/>
            </w:pPr>
            <w:r>
              <w:t xml:space="preserve">В0002130</w:t>
            </w:r>
          </w:p>
        </w:tc>
        <w:tc>
          <w:tcPr>
            <w:tcW w:w="2140" w:type="dxa"/>
          </w:tcPr>
          <w:p>
            <w:pPr>
              <w:pStyle w:val="ConsPlusNormal"/>
              <w:jc w:val="center"/>
            </w:pPr>
            <w:r>
              <w:t xml:space="preserve">54:37:000000:573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14</w:t>
            </w:r>
          </w:p>
        </w:tc>
        <w:tc>
          <w:tcPr>
            <w:tcW w:w="2041" w:type="dxa"/>
          </w:tcPr>
          <w:p>
            <w:pPr>
              <w:pStyle w:val="ConsPlusNormal"/>
            </w:pPr>
            <w:r>
              <w:t xml:space="preserve">Газопровод низкого давления 152,5 п. м по ул. Щорса в г. Болотное Новосибирской области</w:t>
            </w:r>
          </w:p>
        </w:tc>
        <w:tc>
          <w:tcPr>
            <w:tcW w:w="1417" w:type="dxa"/>
          </w:tcPr>
          <w:p>
            <w:pPr>
              <w:pStyle w:val="ConsPlusNormal"/>
              <w:jc w:val="center"/>
            </w:pPr>
            <w:r>
              <w:t xml:space="preserve">В0002131</w:t>
            </w:r>
          </w:p>
        </w:tc>
        <w:tc>
          <w:tcPr>
            <w:tcW w:w="2140" w:type="dxa"/>
          </w:tcPr>
          <w:p>
            <w:pPr>
              <w:pStyle w:val="ConsPlusNormal"/>
              <w:jc w:val="center"/>
            </w:pPr>
            <w:r>
              <w:t xml:space="preserve">54:03:000000:1078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15</w:t>
            </w:r>
          </w:p>
        </w:tc>
        <w:tc>
          <w:tcPr>
            <w:tcW w:w="2041" w:type="dxa"/>
          </w:tcPr>
          <w:p>
            <w:pPr>
              <w:pStyle w:val="ConsPlusNormal"/>
            </w:pPr>
            <w:r>
              <w:t xml:space="preserve">Газопровод низкого давления 17,0 п. м по ул. Центральная в д. Алексеевка Толмачевского сельсовета Новосибирской области</w:t>
            </w:r>
          </w:p>
        </w:tc>
        <w:tc>
          <w:tcPr>
            <w:tcW w:w="1417" w:type="dxa"/>
          </w:tcPr>
          <w:p>
            <w:pPr>
              <w:pStyle w:val="ConsPlusNormal"/>
              <w:jc w:val="center"/>
            </w:pPr>
            <w:r>
              <w:t xml:space="preserve">В0002132</w:t>
            </w:r>
          </w:p>
        </w:tc>
        <w:tc>
          <w:tcPr>
            <w:tcW w:w="2140" w:type="dxa"/>
          </w:tcPr>
          <w:p>
            <w:pPr>
              <w:pStyle w:val="ConsPlusNormal"/>
              <w:jc w:val="center"/>
            </w:pPr>
            <w:r>
              <w:t xml:space="preserve">54:19:030301:908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16</w:t>
            </w:r>
          </w:p>
        </w:tc>
        <w:tc>
          <w:tcPr>
            <w:tcW w:w="2041" w:type="dxa"/>
          </w:tcPr>
          <w:p>
            <w:pPr>
              <w:pStyle w:val="ConsPlusNormal"/>
            </w:pPr>
            <w:r>
              <w:t xml:space="preserve">Газопровод низкого давления 150,1 п. м по ул. Ленина в с. Раздольное Новосибирского района Новосибирской области</w:t>
            </w:r>
          </w:p>
        </w:tc>
        <w:tc>
          <w:tcPr>
            <w:tcW w:w="1417" w:type="dxa"/>
          </w:tcPr>
          <w:p>
            <w:pPr>
              <w:pStyle w:val="ConsPlusNormal"/>
              <w:jc w:val="center"/>
            </w:pPr>
            <w:r>
              <w:t xml:space="preserve">В0002133</w:t>
            </w:r>
          </w:p>
        </w:tc>
        <w:tc>
          <w:tcPr>
            <w:tcW w:w="2140" w:type="dxa"/>
          </w:tcPr>
          <w:p>
            <w:pPr>
              <w:pStyle w:val="ConsPlusNormal"/>
              <w:jc w:val="center"/>
            </w:pPr>
            <w:r>
              <w:t xml:space="preserve">54:19:130102:1772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17</w:t>
            </w:r>
          </w:p>
        </w:tc>
        <w:tc>
          <w:tcPr>
            <w:tcW w:w="2041" w:type="dxa"/>
          </w:tcPr>
          <w:p>
            <w:pPr>
              <w:pStyle w:val="ConsPlusNormal"/>
            </w:pPr>
            <w:r>
              <w:t xml:space="preserve">Газопровод низкого давления 58,5 п. м по ул. Ленина, с. Раздольное, Новосибирский район, Новосибирская область</w:t>
            </w:r>
          </w:p>
        </w:tc>
        <w:tc>
          <w:tcPr>
            <w:tcW w:w="1417" w:type="dxa"/>
          </w:tcPr>
          <w:p>
            <w:pPr>
              <w:pStyle w:val="ConsPlusNormal"/>
              <w:jc w:val="center"/>
            </w:pPr>
            <w:r>
              <w:t xml:space="preserve">В0002134</w:t>
            </w:r>
          </w:p>
        </w:tc>
        <w:tc>
          <w:tcPr>
            <w:tcW w:w="2140" w:type="dxa"/>
          </w:tcPr>
          <w:p>
            <w:pPr>
              <w:pStyle w:val="ConsPlusNormal"/>
              <w:jc w:val="center"/>
            </w:pPr>
            <w:r>
              <w:t xml:space="preserve">54:19:130101:1587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18</w:t>
            </w:r>
          </w:p>
        </w:tc>
        <w:tc>
          <w:tcPr>
            <w:tcW w:w="2041" w:type="dxa"/>
          </w:tcPr>
          <w:p>
            <w:pPr>
              <w:pStyle w:val="ConsPlusNormal"/>
            </w:pPr>
            <w:r>
              <w:t xml:space="preserve">Газопровод низкого давления 18,5 п. м </w:t>
            </w:r>
            <w:r>
              <w:t xml:space="preserve">по ул. Зеленая, с. Раздольное, Новосибирский район, Новосибирская область</w:t>
            </w:r>
          </w:p>
        </w:tc>
        <w:tc>
          <w:tcPr>
            <w:tcW w:w="1417" w:type="dxa"/>
          </w:tcPr>
          <w:p>
            <w:pPr>
              <w:pStyle w:val="ConsPlusNormal"/>
              <w:jc w:val="center"/>
            </w:pPr>
            <w:r>
              <w:t xml:space="preserve">В0002135</w:t>
            </w:r>
          </w:p>
        </w:tc>
        <w:tc>
          <w:tcPr>
            <w:tcW w:w="2140" w:type="dxa"/>
          </w:tcPr>
          <w:p>
            <w:pPr>
              <w:pStyle w:val="ConsPlusNormal"/>
              <w:jc w:val="center"/>
            </w:pPr>
            <w:r>
              <w:t xml:space="preserve">54:19:130102:1776</w:t>
            </w: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19</w:t>
            </w:r>
          </w:p>
        </w:tc>
        <w:tc>
          <w:tcPr>
            <w:tcW w:w="2041" w:type="dxa"/>
          </w:tcPr>
          <w:p>
            <w:pPr>
              <w:pStyle w:val="ConsPlusNormal"/>
            </w:pPr>
            <w:r>
              <w:t xml:space="preserve">Газопровод низкого давления по ул. Горького в г. Куйбышеве</w:t>
            </w:r>
          </w:p>
        </w:tc>
        <w:tc>
          <w:tcPr>
            <w:tcW w:w="1417" w:type="dxa"/>
          </w:tcPr>
          <w:p>
            <w:pPr>
              <w:pStyle w:val="ConsPlusNormal"/>
              <w:jc w:val="center"/>
            </w:pPr>
            <w:r>
              <w:t xml:space="preserve">Н0001115</w:t>
            </w:r>
          </w:p>
        </w:tc>
        <w:tc>
          <w:tcPr>
            <w:tcW w:w="2140" w:type="dxa"/>
          </w:tcPr>
          <w:p>
            <w:pPr>
              <w:pStyle w:val="ConsPlusNormal"/>
              <w:jc w:val="center"/>
            </w:pPr>
            <w:r>
              <w:t xml:space="preserve">54:34:011403:85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20</w:t>
            </w:r>
          </w:p>
        </w:tc>
        <w:tc>
          <w:tcPr>
            <w:tcW w:w="2041" w:type="dxa"/>
          </w:tcPr>
          <w:p>
            <w:pPr>
              <w:pStyle w:val="ConsPlusNormal"/>
            </w:pPr>
            <w:r>
              <w:t xml:space="preserve">Газопровод к зданию дома операторов ГРС "Мошково"</w:t>
            </w:r>
          </w:p>
        </w:tc>
        <w:tc>
          <w:tcPr>
            <w:tcW w:w="1417" w:type="dxa"/>
          </w:tcPr>
          <w:p>
            <w:pPr>
              <w:pStyle w:val="ConsPlusNormal"/>
              <w:jc w:val="center"/>
            </w:pPr>
            <w:r>
              <w:t xml:space="preserve">В0003205</w:t>
            </w:r>
          </w:p>
        </w:tc>
        <w:tc>
          <w:tcPr>
            <w:tcW w:w="2140" w:type="dxa"/>
          </w:tcPr>
          <w:p>
            <w:pPr>
              <w:pStyle w:val="ConsPlusNormal"/>
              <w:jc w:val="center"/>
            </w:pPr>
            <w:r>
              <w:t xml:space="preserve">54:18:100206:391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2016</w:t>
            </w:r>
          </w:p>
        </w:tc>
      </w:tr>
      <w:tr>
        <w:tc>
          <w:tcPr>
            <w:tcW w:w="567" w:type="dxa"/>
          </w:tcPr>
          <w:p>
            <w:pPr>
              <w:pStyle w:val="ConsPlusNormal"/>
              <w:jc w:val="center"/>
            </w:pPr>
            <w:r>
              <w:t xml:space="preserve">21</w:t>
            </w:r>
          </w:p>
        </w:tc>
        <w:tc>
          <w:tcPr>
            <w:tcW w:w="2041" w:type="dxa"/>
          </w:tcPr>
          <w:p>
            <w:pPr>
              <w:pStyle w:val="ConsPlusNormal"/>
            </w:pPr>
            <w:r>
              <w:t xml:space="preserve">Газопровод-отвод ГРС "Мошково"</w:t>
            </w:r>
          </w:p>
        </w:tc>
        <w:tc>
          <w:tcPr>
            <w:tcW w:w="1417" w:type="dxa"/>
          </w:tcPr>
          <w:p>
            <w:pPr>
              <w:pStyle w:val="ConsPlusNormal"/>
              <w:jc w:val="center"/>
            </w:pPr>
            <w:r>
              <w:t xml:space="preserve">OS_0022013</w:t>
            </w:r>
          </w:p>
        </w:tc>
        <w:tc>
          <w:tcPr>
            <w:tcW w:w="2140" w:type="dxa"/>
          </w:tcPr>
          <w:p>
            <w:pPr>
              <w:pStyle w:val="ConsPlusNormal"/>
              <w:jc w:val="center"/>
            </w:pPr>
            <w:r>
              <w:t xml:space="preserve">54:18:100801:353</w:t>
            </w:r>
          </w:p>
        </w:tc>
        <w:tc>
          <w:tcPr>
            <w:tcW w:w="2154" w:type="dxa"/>
          </w:tcPr>
          <w:p>
            <w:pPr>
              <w:pStyle w:val="ConsPlusNormal"/>
              <w:jc w:val="center"/>
            </w:pPr>
            <w:r>
              <w:t xml:space="preserve">ООО "Газпром межрегионгаз", ИНН 5003021311</w:t>
            </w:r>
          </w:p>
        </w:tc>
        <w:tc>
          <w:tcPr>
            <w:tcW w:w="737" w:type="dxa"/>
          </w:tcPr>
          <w:p>
            <w:pPr>
              <w:pStyle w:val="ConsPlusNormal"/>
              <w:jc w:val="center"/>
            </w:pPr>
            <w:r>
              <w:t xml:space="preserve">2017</w:t>
            </w:r>
          </w:p>
        </w:tc>
      </w:tr>
      <w:tr>
        <w:tc>
          <w:tcPr>
            <w:tcW w:w="567" w:type="dxa"/>
          </w:tcPr>
          <w:p>
            <w:pPr>
              <w:pStyle w:val="ConsPlusNormal"/>
              <w:jc w:val="center"/>
            </w:pPr>
            <w:r>
              <w:t xml:space="preserve">22</w:t>
            </w:r>
          </w:p>
        </w:tc>
        <w:tc>
          <w:tcPr>
            <w:tcW w:w="2041" w:type="dxa"/>
          </w:tcPr>
          <w:p>
            <w:pPr>
              <w:pStyle w:val="ConsPlusNormal"/>
            </w:pPr>
            <w:r>
              <w:t xml:space="preserve">Газоснабжение ст. Мочище Станционного сельсовета Новосибирского района Новосибирской области. Газопровод высокого и низкого давления. II этап</w:t>
            </w:r>
          </w:p>
        </w:tc>
        <w:tc>
          <w:tcPr>
            <w:tcW w:w="1417" w:type="dxa"/>
          </w:tcPr>
          <w:p>
            <w:pPr>
              <w:pStyle w:val="ConsPlusNormal"/>
              <w:jc w:val="center"/>
            </w:pPr>
            <w:r>
              <w:t xml:space="preserve">В0002299</w:t>
            </w:r>
          </w:p>
        </w:tc>
        <w:tc>
          <w:tcPr>
            <w:tcW w:w="2140" w:type="dxa"/>
          </w:tcPr>
          <w:p>
            <w:pPr>
              <w:pStyle w:val="ConsPlusNormal"/>
              <w:jc w:val="center"/>
            </w:pPr>
            <w:r>
              <w:t xml:space="preserve">54:19:000000:5561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23</w:t>
            </w:r>
          </w:p>
        </w:tc>
        <w:tc>
          <w:tcPr>
            <w:tcW w:w="2041" w:type="dxa"/>
          </w:tcPr>
          <w:p>
            <w:pPr>
              <w:pStyle w:val="ConsPlusNormal"/>
            </w:pPr>
            <w:r>
              <w:t xml:space="preserve">Г/пр НД надземный 126,84 п. м НО, г. Барабинск Барабинского района, ул. Зеленая, 39а</w:t>
            </w:r>
          </w:p>
        </w:tc>
        <w:tc>
          <w:tcPr>
            <w:tcW w:w="1417" w:type="dxa"/>
          </w:tcPr>
          <w:p>
            <w:pPr>
              <w:pStyle w:val="ConsPlusNormal"/>
              <w:jc w:val="center"/>
            </w:pPr>
            <w:r>
              <w:t xml:space="preserve">Н0000001</w:t>
            </w:r>
          </w:p>
        </w:tc>
        <w:tc>
          <w:tcPr>
            <w:tcW w:w="2140" w:type="dxa"/>
          </w:tcPr>
          <w:p>
            <w:pPr>
              <w:pStyle w:val="ConsPlusNormal"/>
              <w:jc w:val="center"/>
            </w:pPr>
            <w:r>
              <w:t xml:space="preserve">54:31:000000:502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24</w:t>
            </w:r>
          </w:p>
        </w:tc>
        <w:tc>
          <w:tcPr>
            <w:tcW w:w="2041" w:type="dxa"/>
          </w:tcPr>
          <w:p>
            <w:pPr>
              <w:pStyle w:val="ConsPlusNormal"/>
            </w:pPr>
            <w:r>
              <w:t xml:space="preserve">Г/пр НД надземно/подземный 140 м, НСО, г. Болотное Болотнинского района, ул. Луговая, д. 9</w:t>
            </w:r>
          </w:p>
        </w:tc>
        <w:tc>
          <w:tcPr>
            <w:tcW w:w="1417" w:type="dxa"/>
          </w:tcPr>
          <w:p>
            <w:pPr>
              <w:pStyle w:val="ConsPlusNormal"/>
              <w:jc w:val="center"/>
            </w:pPr>
            <w:r>
              <w:t xml:space="preserve">Н0000002</w:t>
            </w:r>
          </w:p>
        </w:tc>
        <w:tc>
          <w:tcPr>
            <w:tcW w:w="2140" w:type="dxa"/>
          </w:tcPr>
          <w:p>
            <w:pPr>
              <w:pStyle w:val="ConsPlusNormal"/>
              <w:jc w:val="center"/>
            </w:pPr>
            <w:r>
              <w:t xml:space="preserve">54:03:020801:5267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25</w:t>
            </w:r>
          </w:p>
        </w:tc>
        <w:tc>
          <w:tcPr>
            <w:tcW w:w="2041" w:type="dxa"/>
          </w:tcPr>
          <w:p>
            <w:pPr>
              <w:pStyle w:val="ConsPlusNormal"/>
            </w:pPr>
            <w:r>
              <w:t xml:space="preserve">Г/пр НД надземный 197,5 м, стальной, НСО, с. Раздольное, ул. Строителей, 50</w:t>
            </w:r>
          </w:p>
        </w:tc>
        <w:tc>
          <w:tcPr>
            <w:tcW w:w="1417" w:type="dxa"/>
          </w:tcPr>
          <w:p>
            <w:pPr>
              <w:pStyle w:val="ConsPlusNormal"/>
              <w:jc w:val="center"/>
            </w:pPr>
            <w:r>
              <w:t xml:space="preserve">Н0000003</w:t>
            </w:r>
          </w:p>
        </w:tc>
        <w:tc>
          <w:tcPr>
            <w:tcW w:w="2140" w:type="dxa"/>
          </w:tcPr>
          <w:p>
            <w:pPr>
              <w:pStyle w:val="ConsPlusNormal"/>
              <w:jc w:val="center"/>
            </w:pPr>
            <w:r>
              <w:t xml:space="preserve">54:19:130102:1782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26</w:t>
            </w:r>
          </w:p>
        </w:tc>
        <w:tc>
          <w:tcPr>
            <w:tcW w:w="2041" w:type="dxa"/>
          </w:tcPr>
          <w:p>
            <w:pPr>
              <w:pStyle w:val="ConsPlusNormal"/>
            </w:pPr>
            <w:r>
              <w:t xml:space="preserve">Г/пр НД надземный 239,87 м, стальной, </w:t>
            </w:r>
            <w:r>
              <w:t xml:space="preserve">НСО, с. Раздольное, ул. Советская</w:t>
            </w:r>
          </w:p>
        </w:tc>
        <w:tc>
          <w:tcPr>
            <w:tcW w:w="1417" w:type="dxa"/>
          </w:tcPr>
          <w:p>
            <w:pPr>
              <w:pStyle w:val="ConsPlusNormal"/>
              <w:jc w:val="center"/>
            </w:pPr>
            <w:r>
              <w:t xml:space="preserve">Н0000004</w:t>
            </w:r>
          </w:p>
        </w:tc>
        <w:tc>
          <w:tcPr>
            <w:tcW w:w="2140" w:type="dxa"/>
          </w:tcPr>
          <w:p>
            <w:pPr>
              <w:pStyle w:val="ConsPlusNormal"/>
              <w:jc w:val="center"/>
            </w:pPr>
            <w:r>
              <w:t xml:space="preserve">54:19:130101:1591</w:t>
            </w: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27</w:t>
            </w:r>
          </w:p>
        </w:tc>
        <w:tc>
          <w:tcPr>
            <w:tcW w:w="2041" w:type="dxa"/>
          </w:tcPr>
          <w:p>
            <w:pPr>
              <w:pStyle w:val="ConsPlusNormal"/>
            </w:pPr>
            <w:r>
              <w:t xml:space="preserve">Г/пр НД надземный 99,7 м, стальной, г. Новосибирск, Дзержинский р-н, ул. Липецкая</w:t>
            </w:r>
          </w:p>
        </w:tc>
        <w:tc>
          <w:tcPr>
            <w:tcW w:w="1417" w:type="dxa"/>
          </w:tcPr>
          <w:p>
            <w:pPr>
              <w:pStyle w:val="ConsPlusNormal"/>
              <w:jc w:val="center"/>
            </w:pPr>
            <w:r>
              <w:t xml:space="preserve">Н0000005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28</w:t>
            </w:r>
          </w:p>
        </w:tc>
        <w:tc>
          <w:tcPr>
            <w:tcW w:w="2041" w:type="dxa"/>
          </w:tcPr>
          <w:p>
            <w:pPr>
              <w:pStyle w:val="ConsPlusNormal"/>
            </w:pPr>
            <w:r>
              <w:t xml:space="preserve">Г/пр НД, пр. 2286,24 газосн. ж/д по ул. Войкова, ул. Мелиоративная, ул. Иванова в г. Куйбышеве НСО (1 этап)</w:t>
            </w:r>
          </w:p>
        </w:tc>
        <w:tc>
          <w:tcPr>
            <w:tcW w:w="1417" w:type="dxa"/>
          </w:tcPr>
          <w:p>
            <w:pPr>
              <w:pStyle w:val="ConsPlusNormal"/>
              <w:jc w:val="center"/>
            </w:pPr>
            <w:r>
              <w:t xml:space="preserve">Н0000006</w:t>
            </w:r>
          </w:p>
        </w:tc>
        <w:tc>
          <w:tcPr>
            <w:tcW w:w="2140" w:type="dxa"/>
          </w:tcPr>
          <w:p>
            <w:pPr>
              <w:pStyle w:val="ConsPlusNormal"/>
              <w:jc w:val="center"/>
            </w:pPr>
            <w:r>
              <w:t xml:space="preserve">54:34:000000:2764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29</w:t>
            </w:r>
          </w:p>
        </w:tc>
        <w:tc>
          <w:tcPr>
            <w:tcW w:w="2041" w:type="dxa"/>
          </w:tcPr>
          <w:p>
            <w:pPr>
              <w:pStyle w:val="ConsPlusNormal"/>
            </w:pPr>
            <w:r>
              <w:t xml:space="preserve">Г/пр НД, пр. 90 м, НСО, с. Нагорное, Куйбыш. р-н, ул. Омская</w:t>
            </w:r>
          </w:p>
        </w:tc>
        <w:tc>
          <w:tcPr>
            <w:tcW w:w="1417" w:type="dxa"/>
          </w:tcPr>
          <w:p>
            <w:pPr>
              <w:pStyle w:val="ConsPlusNormal"/>
              <w:jc w:val="center"/>
            </w:pPr>
            <w:r>
              <w:t xml:space="preserve">Н0000007</w:t>
            </w:r>
          </w:p>
        </w:tc>
        <w:tc>
          <w:tcPr>
            <w:tcW w:w="2140" w:type="dxa"/>
          </w:tcPr>
          <w:p>
            <w:pPr>
              <w:pStyle w:val="ConsPlusNormal"/>
              <w:jc w:val="center"/>
            </w:pPr>
            <w:r>
              <w:t xml:space="preserve">54:14:020802:502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30</w:t>
            </w:r>
          </w:p>
        </w:tc>
        <w:tc>
          <w:tcPr>
            <w:tcW w:w="2041" w:type="dxa"/>
          </w:tcPr>
          <w:p>
            <w:pPr>
              <w:pStyle w:val="ConsPlusNormal"/>
            </w:pPr>
            <w:r>
              <w:t xml:space="preserve">Г/пр НД, пр. 284,75 м, газоснабжение ж/д по ул. Партизанская, г. Барабинск, НСО</w:t>
            </w:r>
          </w:p>
        </w:tc>
        <w:tc>
          <w:tcPr>
            <w:tcW w:w="1417" w:type="dxa"/>
          </w:tcPr>
          <w:p>
            <w:pPr>
              <w:pStyle w:val="ConsPlusNormal"/>
              <w:jc w:val="center"/>
            </w:pPr>
            <w:r>
              <w:t xml:space="preserve">Н0000008</w:t>
            </w:r>
          </w:p>
        </w:tc>
        <w:tc>
          <w:tcPr>
            <w:tcW w:w="2140" w:type="dxa"/>
          </w:tcPr>
          <w:p>
            <w:pPr>
              <w:pStyle w:val="ConsPlusNormal"/>
              <w:jc w:val="center"/>
            </w:pPr>
            <w:r>
              <w:t xml:space="preserve">54:31:000000:488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31</w:t>
            </w:r>
          </w:p>
        </w:tc>
        <w:tc>
          <w:tcPr>
            <w:tcW w:w="2041" w:type="dxa"/>
          </w:tcPr>
          <w:p>
            <w:pPr>
              <w:pStyle w:val="ConsPlusNormal"/>
            </w:pPr>
            <w:r>
              <w:t xml:space="preserve">Г/пр НД, пр. 93 м, газосн. ж/д по ул. Ломоносова в р.п. Дорогино, Черепановского р-на НСО</w:t>
            </w:r>
          </w:p>
        </w:tc>
        <w:tc>
          <w:tcPr>
            <w:tcW w:w="1417" w:type="dxa"/>
          </w:tcPr>
          <w:p>
            <w:pPr>
              <w:pStyle w:val="ConsPlusNormal"/>
              <w:jc w:val="center"/>
            </w:pPr>
            <w:r>
              <w:t xml:space="preserve">Н0000009</w:t>
            </w:r>
          </w:p>
        </w:tc>
        <w:tc>
          <w:tcPr>
            <w:tcW w:w="2140" w:type="dxa"/>
          </w:tcPr>
          <w:p>
            <w:pPr>
              <w:pStyle w:val="ConsPlusNormal"/>
              <w:jc w:val="center"/>
            </w:pPr>
            <w:r>
              <w:t xml:space="preserve">54:28:020501:1453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32</w:t>
            </w:r>
          </w:p>
        </w:tc>
        <w:tc>
          <w:tcPr>
            <w:tcW w:w="2041" w:type="dxa"/>
          </w:tcPr>
          <w:p>
            <w:pPr>
              <w:pStyle w:val="ConsPlusNormal"/>
            </w:pPr>
            <w:r>
              <w:t xml:space="preserve">Г/пр НД, пр. 173 м, переулок Новопокровский, г. Барабинск, Барабинский р-н, НСО</w:t>
            </w:r>
          </w:p>
        </w:tc>
        <w:tc>
          <w:tcPr>
            <w:tcW w:w="1417" w:type="dxa"/>
          </w:tcPr>
          <w:p>
            <w:pPr>
              <w:pStyle w:val="ConsPlusNormal"/>
              <w:jc w:val="center"/>
            </w:pPr>
            <w:r>
              <w:t xml:space="preserve">Н0000010</w:t>
            </w:r>
          </w:p>
        </w:tc>
        <w:tc>
          <w:tcPr>
            <w:tcW w:w="2140" w:type="dxa"/>
          </w:tcPr>
          <w:p>
            <w:pPr>
              <w:pStyle w:val="ConsPlusNormal"/>
              <w:jc w:val="center"/>
            </w:pPr>
            <w:r>
              <w:t xml:space="preserve">54:31:000000:486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33</w:t>
            </w:r>
          </w:p>
        </w:tc>
        <w:tc>
          <w:tcPr>
            <w:tcW w:w="2041" w:type="dxa"/>
          </w:tcPr>
          <w:p>
            <w:pPr>
              <w:pStyle w:val="ConsPlusNormal"/>
            </w:pPr>
            <w:r>
              <w:t xml:space="preserve">Г/пр ВД, пр. 424 м, озд. комплекс "Локомотив", г. Новосибирск, территория Заельцовский парк 1</w:t>
            </w:r>
          </w:p>
        </w:tc>
        <w:tc>
          <w:tcPr>
            <w:tcW w:w="1417" w:type="dxa"/>
          </w:tcPr>
          <w:p>
            <w:pPr>
              <w:pStyle w:val="ConsPlusNormal"/>
              <w:jc w:val="center"/>
            </w:pPr>
            <w:r>
              <w:t xml:space="preserve">Н0000011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34</w:t>
            </w:r>
          </w:p>
        </w:tc>
        <w:tc>
          <w:tcPr>
            <w:tcW w:w="2041" w:type="dxa"/>
          </w:tcPr>
          <w:p>
            <w:pPr>
              <w:pStyle w:val="ConsPlusNormal"/>
            </w:pPr>
            <w:r>
              <w:t xml:space="preserve">Газопровод низкого давления по ул. Октябрьской в с. Нагорное Куйбышевского </w:t>
            </w:r>
            <w:r>
              <w:t xml:space="preserve">района Новосибирской области</w:t>
            </w:r>
          </w:p>
        </w:tc>
        <w:tc>
          <w:tcPr>
            <w:tcW w:w="1417" w:type="dxa"/>
          </w:tcPr>
          <w:p>
            <w:pPr>
              <w:pStyle w:val="ConsPlusNormal"/>
              <w:jc w:val="center"/>
            </w:pPr>
            <w:r>
              <w:t xml:space="preserve">Н0001116</w:t>
            </w:r>
          </w:p>
        </w:tc>
        <w:tc>
          <w:tcPr>
            <w:tcW w:w="2140" w:type="dxa"/>
          </w:tcPr>
          <w:p>
            <w:pPr>
              <w:pStyle w:val="ConsPlusNormal"/>
              <w:jc w:val="center"/>
            </w:pPr>
            <w:r>
              <w:t xml:space="preserve">54:14:020804:488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2017</w:t>
            </w:r>
          </w:p>
        </w:tc>
      </w:tr>
      <w:tr>
        <w:tc>
          <w:tcPr>
            <w:tcW w:w="567" w:type="dxa"/>
          </w:tcPr>
          <w:p>
            <w:pPr>
              <w:pStyle w:val="ConsPlusNormal"/>
              <w:jc w:val="center"/>
            </w:pPr>
            <w:r>
              <w:t xml:space="preserve">35</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область, г. Новосибирск, ул. Толмачевская, 43/4</w:t>
            </w:r>
          </w:p>
        </w:tc>
        <w:tc>
          <w:tcPr>
            <w:tcW w:w="1417" w:type="dxa"/>
          </w:tcPr>
          <w:p>
            <w:pPr>
              <w:pStyle w:val="ConsPlusNormal"/>
              <w:jc w:val="center"/>
            </w:pPr>
            <w:r>
              <w:t xml:space="preserve">Н0000012</w:t>
            </w:r>
          </w:p>
        </w:tc>
        <w:tc>
          <w:tcPr>
            <w:tcW w:w="2140" w:type="dxa"/>
          </w:tcPr>
          <w:p>
            <w:pPr>
              <w:pStyle w:val="ConsPlusNormal"/>
              <w:jc w:val="center"/>
            </w:pPr>
            <w:r>
              <w:t xml:space="preserve">54:35:062660:60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2018</w:t>
            </w:r>
          </w:p>
        </w:tc>
      </w:tr>
      <w:tr>
        <w:tc>
          <w:tcPr>
            <w:tcW w:w="567" w:type="dxa"/>
          </w:tcPr>
          <w:p>
            <w:pPr>
              <w:pStyle w:val="ConsPlusNormal"/>
              <w:jc w:val="center"/>
            </w:pPr>
            <w:r>
              <w:t xml:space="preserve">36</w:t>
            </w:r>
          </w:p>
        </w:tc>
        <w:tc>
          <w:tcPr>
            <w:tcW w:w="2041" w:type="dxa"/>
          </w:tcPr>
          <w:p>
            <w:pPr>
              <w:pStyle w:val="ConsPlusNormal"/>
            </w:pPr>
            <w:r>
              <w:t xml:space="preserve">Газопровод-ввод к жилому дому, расположенному по адресу: Новосибирская область, г. Новосибирск, СНТ "Виктория", участок N 17</w:t>
            </w:r>
          </w:p>
        </w:tc>
        <w:tc>
          <w:tcPr>
            <w:tcW w:w="1417" w:type="dxa"/>
          </w:tcPr>
          <w:p>
            <w:pPr>
              <w:pStyle w:val="ConsPlusNormal"/>
              <w:jc w:val="center"/>
            </w:pPr>
            <w:r>
              <w:t xml:space="preserve">Н0000013</w:t>
            </w:r>
          </w:p>
        </w:tc>
        <w:tc>
          <w:tcPr>
            <w:tcW w:w="2140" w:type="dxa"/>
          </w:tcPr>
          <w:p>
            <w:pPr>
              <w:pStyle w:val="ConsPlusNormal"/>
              <w:jc w:val="center"/>
            </w:pPr>
            <w:r>
              <w:t xml:space="preserve">54:35:000000:33848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2018</w:t>
            </w:r>
          </w:p>
        </w:tc>
      </w:tr>
      <w:tr>
        <w:tc>
          <w:tcPr>
            <w:tcW w:w="567" w:type="dxa"/>
          </w:tcPr>
          <w:p>
            <w:pPr>
              <w:pStyle w:val="ConsPlusNormal"/>
              <w:jc w:val="center"/>
            </w:pPr>
            <w:r>
              <w:t xml:space="preserve">37</w:t>
            </w:r>
          </w:p>
        </w:tc>
        <w:tc>
          <w:tcPr>
            <w:tcW w:w="2041" w:type="dxa"/>
          </w:tcPr>
          <w:p>
            <w:pPr>
              <w:pStyle w:val="ConsPlusNormal"/>
            </w:pPr>
            <w:r>
              <w:t xml:space="preserve">Газопровод-ввод к жилому дому, расположенному по адресу: Новосибирская область, г. Новосибирск, СНТ "Виктория", участок N 300</w:t>
            </w:r>
          </w:p>
        </w:tc>
        <w:tc>
          <w:tcPr>
            <w:tcW w:w="1417" w:type="dxa"/>
          </w:tcPr>
          <w:p>
            <w:pPr>
              <w:pStyle w:val="ConsPlusNormal"/>
              <w:jc w:val="center"/>
            </w:pPr>
            <w:r>
              <w:t xml:space="preserve">Н0000014</w:t>
            </w:r>
          </w:p>
        </w:tc>
        <w:tc>
          <w:tcPr>
            <w:tcW w:w="2140" w:type="dxa"/>
          </w:tcPr>
          <w:p>
            <w:pPr>
              <w:pStyle w:val="ConsPlusNormal"/>
              <w:jc w:val="center"/>
            </w:pPr>
            <w:r>
              <w:t xml:space="preserve">54:35:000000:35366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2018</w:t>
            </w:r>
          </w:p>
        </w:tc>
      </w:tr>
      <w:tr>
        <w:tc>
          <w:tcPr>
            <w:tcW w:w="567" w:type="dxa"/>
          </w:tcPr>
          <w:p>
            <w:pPr>
              <w:pStyle w:val="ConsPlusNormal"/>
              <w:jc w:val="center"/>
            </w:pPr>
            <w:r>
              <w:t xml:space="preserve">38</w:t>
            </w:r>
          </w:p>
        </w:tc>
        <w:tc>
          <w:tcPr>
            <w:tcW w:w="2041" w:type="dxa"/>
          </w:tcPr>
          <w:p>
            <w:pPr>
              <w:pStyle w:val="ConsPlusNormal"/>
            </w:pPr>
            <w:r>
              <w:t xml:space="preserve">Газопровод высокого давления к земельному участку с кадастровым номером: 54:35:074320:36, расположенному по адресу: Новосибирская область, г. Новосибирск, ул. Кирова, 240а</w:t>
            </w:r>
          </w:p>
        </w:tc>
        <w:tc>
          <w:tcPr>
            <w:tcW w:w="1417" w:type="dxa"/>
          </w:tcPr>
          <w:p>
            <w:pPr>
              <w:pStyle w:val="ConsPlusNormal"/>
              <w:jc w:val="center"/>
            </w:pPr>
            <w:r>
              <w:t xml:space="preserve">Н0000015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2018</w:t>
            </w:r>
          </w:p>
        </w:tc>
      </w:tr>
      <w:tr>
        <w:tc>
          <w:tcPr>
            <w:tcW w:w="567" w:type="dxa"/>
          </w:tcPr>
          <w:p>
            <w:pPr>
              <w:pStyle w:val="ConsPlusNormal"/>
              <w:jc w:val="center"/>
            </w:pPr>
            <w:r>
              <w:t xml:space="preserve">39</w:t>
            </w:r>
          </w:p>
        </w:tc>
        <w:tc>
          <w:tcPr>
            <w:tcW w:w="2041" w:type="dxa"/>
          </w:tcPr>
          <w:p>
            <w:pPr>
              <w:pStyle w:val="ConsPlusNormal"/>
            </w:pPr>
            <w:r>
              <w:t xml:space="preserve">Газопровод высокого давления от ГРС "Чаны" до распределительного газопровода р.п. </w:t>
            </w:r>
            <w:r>
              <w:t xml:space="preserve">Чаны Чановского района Новосибирской области</w:t>
            </w:r>
          </w:p>
        </w:tc>
        <w:tc>
          <w:tcPr>
            <w:tcW w:w="1417" w:type="dxa"/>
          </w:tcPr>
          <w:p>
            <w:pPr>
              <w:pStyle w:val="ConsPlusNormal"/>
              <w:jc w:val="center"/>
            </w:pPr>
            <w:r>
              <w:t xml:space="preserve">В0002672</w:t>
            </w:r>
          </w:p>
        </w:tc>
        <w:tc>
          <w:tcPr>
            <w:tcW w:w="2140" w:type="dxa"/>
          </w:tcPr>
          <w:p>
            <w:pPr>
              <w:pStyle w:val="ConsPlusNormal"/>
              <w:jc w:val="center"/>
            </w:pPr>
            <w:r>
              <w:t xml:space="preserve">54:27:000000:1672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40</w:t>
            </w:r>
          </w:p>
        </w:tc>
        <w:tc>
          <w:tcPr>
            <w:tcW w:w="2041" w:type="dxa"/>
          </w:tcPr>
          <w:p>
            <w:pPr>
              <w:pStyle w:val="ConsPlusNormal"/>
            </w:pPr>
            <w:r>
              <w:t xml:space="preserve">Газопровод высокого давления в р.п. Чаны Чановского района Новосибирской области - перемычка</w:t>
            </w:r>
          </w:p>
        </w:tc>
        <w:tc>
          <w:tcPr>
            <w:tcW w:w="1417" w:type="dxa"/>
          </w:tcPr>
          <w:p>
            <w:pPr>
              <w:pStyle w:val="ConsPlusNormal"/>
              <w:jc w:val="center"/>
            </w:pPr>
            <w:r>
              <w:t xml:space="preserve">В0002673</w:t>
            </w:r>
          </w:p>
        </w:tc>
        <w:tc>
          <w:tcPr>
            <w:tcW w:w="2140" w:type="dxa"/>
          </w:tcPr>
          <w:p>
            <w:pPr>
              <w:pStyle w:val="ConsPlusNormal"/>
              <w:jc w:val="center"/>
            </w:pPr>
            <w:r>
              <w:t xml:space="preserve">54:27:010141:529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41</w:t>
            </w:r>
          </w:p>
        </w:tc>
        <w:tc>
          <w:tcPr>
            <w:tcW w:w="2041" w:type="dxa"/>
          </w:tcPr>
          <w:p>
            <w:pPr>
              <w:pStyle w:val="ConsPlusNormal"/>
            </w:pPr>
            <w:r>
              <w:t xml:space="preserve">Газопровод высокого давления в п. Озеро Карачи с отводом на п. Кирзавод Чановского района Новосибирской области</w:t>
            </w:r>
          </w:p>
        </w:tc>
        <w:tc>
          <w:tcPr>
            <w:tcW w:w="1417" w:type="dxa"/>
          </w:tcPr>
          <w:p>
            <w:pPr>
              <w:pStyle w:val="ConsPlusNormal"/>
              <w:jc w:val="center"/>
            </w:pPr>
            <w:r>
              <w:t xml:space="preserve">Н0000497</w:t>
            </w:r>
          </w:p>
        </w:tc>
        <w:tc>
          <w:tcPr>
            <w:tcW w:w="2140" w:type="dxa"/>
          </w:tcPr>
          <w:p>
            <w:pPr>
              <w:pStyle w:val="ConsPlusNormal"/>
              <w:jc w:val="center"/>
            </w:pPr>
            <w:r>
              <w:t xml:space="preserve">54:27:000000:1671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42</w:t>
            </w:r>
          </w:p>
        </w:tc>
        <w:tc>
          <w:tcPr>
            <w:tcW w:w="2041" w:type="dxa"/>
          </w:tcPr>
          <w:p>
            <w:pPr>
              <w:pStyle w:val="ConsPlusNormal"/>
            </w:pPr>
            <w:r>
              <w:t xml:space="preserve">Газопровод-ввод к жилому дому, расположенному по адресу: Новосибирская область, Мошковский район, р.п. Мошково, ул. Трудовая, д. 65а</w:t>
            </w:r>
          </w:p>
        </w:tc>
        <w:tc>
          <w:tcPr>
            <w:tcW w:w="1417" w:type="dxa"/>
          </w:tcPr>
          <w:p>
            <w:pPr>
              <w:pStyle w:val="ConsPlusNormal"/>
              <w:jc w:val="center"/>
            </w:pPr>
            <w:r>
              <w:t xml:space="preserve">Н0000016</w:t>
            </w:r>
          </w:p>
        </w:tc>
        <w:tc>
          <w:tcPr>
            <w:tcW w:w="2140" w:type="dxa"/>
          </w:tcPr>
          <w:p>
            <w:pPr>
              <w:pStyle w:val="ConsPlusNormal"/>
              <w:jc w:val="center"/>
            </w:pPr>
            <w:r>
              <w:t xml:space="preserve">54:18:100103:717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43</w:t>
            </w:r>
          </w:p>
        </w:tc>
        <w:tc>
          <w:tcPr>
            <w:tcW w:w="2041" w:type="dxa"/>
          </w:tcPr>
          <w:p>
            <w:pPr>
              <w:pStyle w:val="ConsPlusNormal"/>
            </w:pPr>
            <w:r>
              <w:t xml:space="preserve">Газопровод-ввод к жилому дому, расположенному по адресу: Новосибирская область, Мошковский район, р.п. Мошково, ул. Трудовая, д. 81</w:t>
            </w:r>
          </w:p>
        </w:tc>
        <w:tc>
          <w:tcPr>
            <w:tcW w:w="1417" w:type="dxa"/>
          </w:tcPr>
          <w:p>
            <w:pPr>
              <w:pStyle w:val="ConsPlusNormal"/>
              <w:jc w:val="center"/>
            </w:pPr>
            <w:r>
              <w:t xml:space="preserve">Н0000017</w:t>
            </w:r>
          </w:p>
        </w:tc>
        <w:tc>
          <w:tcPr>
            <w:tcW w:w="2140" w:type="dxa"/>
          </w:tcPr>
          <w:p>
            <w:pPr>
              <w:pStyle w:val="ConsPlusNormal"/>
              <w:jc w:val="center"/>
            </w:pPr>
            <w:r>
              <w:t xml:space="preserve">54:18:100103:698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44</w:t>
            </w:r>
          </w:p>
        </w:tc>
        <w:tc>
          <w:tcPr>
            <w:tcW w:w="2041" w:type="dxa"/>
          </w:tcPr>
          <w:p>
            <w:pPr>
              <w:pStyle w:val="ConsPlusNormal"/>
            </w:pPr>
            <w:r>
              <w:t xml:space="preserve">Газопровод-ввод к жилому дому, расположенному по адресу: Новосибирская область, Мошковский район, р.п. Мошково, пер. Школьный, д. 5а, кв. 2</w:t>
            </w:r>
          </w:p>
        </w:tc>
        <w:tc>
          <w:tcPr>
            <w:tcW w:w="1417" w:type="dxa"/>
          </w:tcPr>
          <w:p>
            <w:pPr>
              <w:pStyle w:val="ConsPlusNormal"/>
              <w:jc w:val="center"/>
            </w:pPr>
            <w:r>
              <w:t xml:space="preserve">Н0000018</w:t>
            </w:r>
          </w:p>
        </w:tc>
        <w:tc>
          <w:tcPr>
            <w:tcW w:w="2140" w:type="dxa"/>
          </w:tcPr>
          <w:p>
            <w:pPr>
              <w:pStyle w:val="ConsPlusNormal"/>
              <w:jc w:val="center"/>
            </w:pPr>
            <w:r>
              <w:t xml:space="preserve">54:18:100106:514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45</w:t>
            </w:r>
          </w:p>
        </w:tc>
        <w:tc>
          <w:tcPr>
            <w:tcW w:w="2041" w:type="dxa"/>
          </w:tcPr>
          <w:p>
            <w:pPr>
              <w:pStyle w:val="ConsPlusNormal"/>
            </w:pPr>
            <w:r>
              <w:t xml:space="preserve">Газопровод-ввод к </w:t>
            </w:r>
            <w:r>
              <w:t xml:space="preserve">жилому дому, расположенному по адресу: Новосибирская область, Мошковский район, р.п. Мошково, ул. Мира, д. 28</w:t>
            </w:r>
          </w:p>
        </w:tc>
        <w:tc>
          <w:tcPr>
            <w:tcW w:w="1417" w:type="dxa"/>
          </w:tcPr>
          <w:p>
            <w:pPr>
              <w:pStyle w:val="ConsPlusNormal"/>
              <w:jc w:val="center"/>
            </w:pPr>
            <w:r>
              <w:t xml:space="preserve">Н0000019</w:t>
            </w:r>
          </w:p>
        </w:tc>
        <w:tc>
          <w:tcPr>
            <w:tcW w:w="2140" w:type="dxa"/>
          </w:tcPr>
          <w:p>
            <w:pPr>
              <w:pStyle w:val="ConsPlusNormal"/>
              <w:jc w:val="center"/>
            </w:pPr>
            <w:r>
              <w:t xml:space="preserve">54:18:100109:450</w:t>
            </w: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46</w:t>
            </w:r>
          </w:p>
        </w:tc>
        <w:tc>
          <w:tcPr>
            <w:tcW w:w="2041" w:type="dxa"/>
          </w:tcPr>
          <w:p>
            <w:pPr>
              <w:pStyle w:val="ConsPlusNormal"/>
            </w:pPr>
            <w:r>
              <w:t xml:space="preserve">Газопровод к жилому дому, расположенному по адресу: Новосибирская область, Колыванский район, с. Скала, ул. Луговая, дом 26</w:t>
            </w:r>
          </w:p>
        </w:tc>
        <w:tc>
          <w:tcPr>
            <w:tcW w:w="1417" w:type="dxa"/>
          </w:tcPr>
          <w:p>
            <w:pPr>
              <w:pStyle w:val="ConsPlusNormal"/>
              <w:jc w:val="center"/>
            </w:pPr>
            <w:r>
              <w:t xml:space="preserve">Н0000020</w:t>
            </w:r>
          </w:p>
        </w:tc>
        <w:tc>
          <w:tcPr>
            <w:tcW w:w="2140" w:type="dxa"/>
          </w:tcPr>
          <w:p>
            <w:pPr>
              <w:pStyle w:val="ConsPlusNormal"/>
              <w:jc w:val="center"/>
            </w:pPr>
            <w:r>
              <w:t xml:space="preserve">54:10:028205:1359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47</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Лесная, д. 10а, кв. 2</w:t>
            </w:r>
          </w:p>
        </w:tc>
        <w:tc>
          <w:tcPr>
            <w:tcW w:w="1417" w:type="dxa"/>
          </w:tcPr>
          <w:p>
            <w:pPr>
              <w:pStyle w:val="ConsPlusNormal"/>
              <w:jc w:val="center"/>
            </w:pPr>
            <w:r>
              <w:t xml:space="preserve">Н0000021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48</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Лесная, д. 7</w:t>
            </w:r>
          </w:p>
        </w:tc>
        <w:tc>
          <w:tcPr>
            <w:tcW w:w="1417" w:type="dxa"/>
          </w:tcPr>
          <w:p>
            <w:pPr>
              <w:pStyle w:val="ConsPlusNormal"/>
              <w:jc w:val="center"/>
            </w:pPr>
            <w:r>
              <w:t xml:space="preserve">Н0000022</w:t>
            </w:r>
          </w:p>
        </w:tc>
        <w:tc>
          <w:tcPr>
            <w:tcW w:w="2140" w:type="dxa"/>
          </w:tcPr>
          <w:p>
            <w:pPr>
              <w:pStyle w:val="ConsPlusNormal"/>
              <w:jc w:val="center"/>
            </w:pPr>
            <w:r>
              <w:t xml:space="preserve">54:18:100117:518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49</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Трудовая, д. 86, кв. 2</w:t>
            </w:r>
          </w:p>
        </w:tc>
        <w:tc>
          <w:tcPr>
            <w:tcW w:w="1417" w:type="dxa"/>
          </w:tcPr>
          <w:p>
            <w:pPr>
              <w:pStyle w:val="ConsPlusNormal"/>
              <w:jc w:val="center"/>
            </w:pPr>
            <w:r>
              <w:t xml:space="preserve">Н0000023</w:t>
            </w:r>
          </w:p>
        </w:tc>
        <w:tc>
          <w:tcPr>
            <w:tcW w:w="2140" w:type="dxa"/>
          </w:tcPr>
          <w:p>
            <w:pPr>
              <w:pStyle w:val="ConsPlusNormal"/>
              <w:jc w:val="center"/>
            </w:pPr>
            <w:r>
              <w:t xml:space="preserve">54:18:100103:711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50</w:t>
            </w:r>
          </w:p>
        </w:tc>
        <w:tc>
          <w:tcPr>
            <w:tcW w:w="2041" w:type="dxa"/>
          </w:tcPr>
          <w:p>
            <w:pPr>
              <w:pStyle w:val="ConsPlusNormal"/>
            </w:pPr>
            <w:r>
              <w:t xml:space="preserve">Газопровод к нежилому зданию, расположенному по адресу: </w:t>
            </w:r>
            <w:r>
              <w:t xml:space="preserve">Новосибирская область, Колыванский район, с. Скала, ул. Чехова, дом 2</w:t>
            </w:r>
          </w:p>
        </w:tc>
        <w:tc>
          <w:tcPr>
            <w:tcW w:w="1417" w:type="dxa"/>
          </w:tcPr>
          <w:p>
            <w:pPr>
              <w:pStyle w:val="ConsPlusNormal"/>
              <w:jc w:val="center"/>
            </w:pPr>
            <w:r>
              <w:t xml:space="preserve">Н0000024</w:t>
            </w:r>
          </w:p>
        </w:tc>
        <w:tc>
          <w:tcPr>
            <w:tcW w:w="2140" w:type="dxa"/>
          </w:tcPr>
          <w:p>
            <w:pPr>
              <w:pStyle w:val="ConsPlusNormal"/>
              <w:jc w:val="center"/>
            </w:pPr>
            <w:r>
              <w:t xml:space="preserve">54:10:021501:2513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51</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СНТ "Раздолье", пер. Васильковый, д. 20</w:t>
            </w:r>
          </w:p>
        </w:tc>
        <w:tc>
          <w:tcPr>
            <w:tcW w:w="1417" w:type="dxa"/>
          </w:tcPr>
          <w:p>
            <w:pPr>
              <w:pStyle w:val="ConsPlusNormal"/>
              <w:jc w:val="center"/>
            </w:pPr>
            <w:r>
              <w:t xml:space="preserve">Н0000025</w:t>
            </w:r>
          </w:p>
        </w:tc>
        <w:tc>
          <w:tcPr>
            <w:tcW w:w="2140" w:type="dxa"/>
          </w:tcPr>
          <w:p>
            <w:pPr>
              <w:pStyle w:val="ConsPlusNormal"/>
              <w:jc w:val="center"/>
            </w:pPr>
            <w:r>
              <w:t xml:space="preserve">54:18:020101:1107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52</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Северная, д. 13</w:t>
            </w:r>
          </w:p>
        </w:tc>
        <w:tc>
          <w:tcPr>
            <w:tcW w:w="1417" w:type="dxa"/>
          </w:tcPr>
          <w:p>
            <w:pPr>
              <w:pStyle w:val="ConsPlusNormal"/>
              <w:jc w:val="center"/>
            </w:pPr>
            <w:r>
              <w:t xml:space="preserve">Н0000026</w:t>
            </w:r>
          </w:p>
        </w:tc>
        <w:tc>
          <w:tcPr>
            <w:tcW w:w="2140" w:type="dxa"/>
          </w:tcPr>
          <w:p>
            <w:pPr>
              <w:pStyle w:val="ConsPlusNormal"/>
              <w:jc w:val="center"/>
            </w:pPr>
            <w:r>
              <w:t xml:space="preserve">54:18:000000:3717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53</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Трудовая, д. 78</w:t>
            </w:r>
          </w:p>
        </w:tc>
        <w:tc>
          <w:tcPr>
            <w:tcW w:w="1417" w:type="dxa"/>
          </w:tcPr>
          <w:p>
            <w:pPr>
              <w:pStyle w:val="ConsPlusNormal"/>
              <w:jc w:val="center"/>
            </w:pPr>
            <w:r>
              <w:t xml:space="preserve">Н0000027</w:t>
            </w:r>
          </w:p>
        </w:tc>
        <w:tc>
          <w:tcPr>
            <w:tcW w:w="2140" w:type="dxa"/>
          </w:tcPr>
          <w:p>
            <w:pPr>
              <w:pStyle w:val="ConsPlusNormal"/>
              <w:jc w:val="center"/>
            </w:pPr>
            <w:r>
              <w:t xml:space="preserve">54:18:100103:716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54</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Трудовая, д. 76</w:t>
            </w:r>
          </w:p>
        </w:tc>
        <w:tc>
          <w:tcPr>
            <w:tcW w:w="1417" w:type="dxa"/>
          </w:tcPr>
          <w:p>
            <w:pPr>
              <w:pStyle w:val="ConsPlusNormal"/>
              <w:jc w:val="center"/>
            </w:pPr>
            <w:r>
              <w:t xml:space="preserve">Н0000028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55</w:t>
            </w:r>
          </w:p>
        </w:tc>
        <w:tc>
          <w:tcPr>
            <w:tcW w:w="2041" w:type="dxa"/>
          </w:tcPr>
          <w:p>
            <w:pPr>
              <w:pStyle w:val="ConsPlusNormal"/>
            </w:pPr>
            <w:r>
              <w:t xml:space="preserve">Газопровод-ввод к жилому дому, расположенному по адресу: Новосибирская область, Мошковский район, </w:t>
            </w:r>
            <w:r>
              <w:t xml:space="preserve">р.п. Мошково, ул. Лесная, д. 14</w:t>
            </w:r>
          </w:p>
        </w:tc>
        <w:tc>
          <w:tcPr>
            <w:tcW w:w="1417" w:type="dxa"/>
          </w:tcPr>
          <w:p>
            <w:pPr>
              <w:pStyle w:val="ConsPlusNormal"/>
              <w:jc w:val="center"/>
            </w:pPr>
            <w:r>
              <w:t xml:space="preserve">Н0000029</w:t>
            </w:r>
          </w:p>
        </w:tc>
        <w:tc>
          <w:tcPr>
            <w:tcW w:w="2140" w:type="dxa"/>
          </w:tcPr>
          <w:p>
            <w:pPr>
              <w:pStyle w:val="ConsPlusNormal"/>
              <w:jc w:val="center"/>
            </w:pPr>
            <w:r>
              <w:t xml:space="preserve">54:18:100108:395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56</w:t>
            </w:r>
          </w:p>
        </w:tc>
        <w:tc>
          <w:tcPr>
            <w:tcW w:w="2041" w:type="dxa"/>
          </w:tcPr>
          <w:p>
            <w:pPr>
              <w:pStyle w:val="ConsPlusNormal"/>
            </w:pPr>
            <w:r>
              <w:t xml:space="preserve">Газопровод-ввод к жилому дому, расположенному по адресу: Новосибирская область, Новосибирский р-н, МО Плотниковского сельсовета, с. Плотниково, ул. Центральная, уч. 53б. Кадастровый номер участка 54:19:150102:572</w:t>
            </w:r>
          </w:p>
        </w:tc>
        <w:tc>
          <w:tcPr>
            <w:tcW w:w="1417" w:type="dxa"/>
          </w:tcPr>
          <w:p>
            <w:pPr>
              <w:pStyle w:val="ConsPlusNormal"/>
              <w:jc w:val="center"/>
            </w:pPr>
            <w:r>
              <w:t xml:space="preserve">Н0000030</w:t>
            </w:r>
          </w:p>
        </w:tc>
        <w:tc>
          <w:tcPr>
            <w:tcW w:w="2140" w:type="dxa"/>
          </w:tcPr>
          <w:p>
            <w:pPr>
              <w:pStyle w:val="ConsPlusNormal"/>
              <w:jc w:val="center"/>
            </w:pPr>
            <w:r>
              <w:t xml:space="preserve">54:19:150102:923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57</w:t>
            </w:r>
          </w:p>
        </w:tc>
        <w:tc>
          <w:tcPr>
            <w:tcW w:w="2041" w:type="dxa"/>
          </w:tcPr>
          <w:p>
            <w:pPr>
              <w:pStyle w:val="ConsPlusNormal"/>
            </w:pPr>
            <w:r>
              <w:t xml:space="preserve">Газопровод к жилому дому, расположенному по адресу: Новосибирская область, г. Новосибирск, ул. Тракторная, д. 51а</w:t>
            </w:r>
          </w:p>
        </w:tc>
        <w:tc>
          <w:tcPr>
            <w:tcW w:w="1417" w:type="dxa"/>
          </w:tcPr>
          <w:p>
            <w:pPr>
              <w:pStyle w:val="ConsPlusNormal"/>
              <w:jc w:val="center"/>
            </w:pPr>
            <w:r>
              <w:t xml:space="preserve">Н0000031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58</w:t>
            </w:r>
          </w:p>
        </w:tc>
        <w:tc>
          <w:tcPr>
            <w:tcW w:w="2041" w:type="dxa"/>
          </w:tcPr>
          <w:p>
            <w:pPr>
              <w:pStyle w:val="ConsPlusNormal"/>
            </w:pPr>
            <w:r>
              <w:t xml:space="preserve">Газопровод к жилому дому, расположенному по адресу: Новосибирская область, Новосибирский р-н, МО Мичуринский сельсовет, с.н.т. "Элитное", сад 10, дом 11</w:t>
            </w:r>
          </w:p>
        </w:tc>
        <w:tc>
          <w:tcPr>
            <w:tcW w:w="1417" w:type="dxa"/>
          </w:tcPr>
          <w:p>
            <w:pPr>
              <w:pStyle w:val="ConsPlusNormal"/>
              <w:jc w:val="center"/>
            </w:pPr>
            <w:r>
              <w:t xml:space="preserve">Н0000032</w:t>
            </w:r>
          </w:p>
        </w:tc>
        <w:tc>
          <w:tcPr>
            <w:tcW w:w="2140" w:type="dxa"/>
          </w:tcPr>
          <w:p>
            <w:pPr>
              <w:pStyle w:val="ConsPlusNormal"/>
              <w:jc w:val="center"/>
            </w:pPr>
            <w:r>
              <w:t xml:space="preserve">54:19:080901:1224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59</w:t>
            </w:r>
          </w:p>
        </w:tc>
        <w:tc>
          <w:tcPr>
            <w:tcW w:w="2041" w:type="dxa"/>
          </w:tcPr>
          <w:p>
            <w:pPr>
              <w:pStyle w:val="ConsPlusNormal"/>
            </w:pPr>
            <w:r>
              <w:t xml:space="preserve">Газопровод к жилому дому, расположенному по адресу: Новосибирская область, Новосибирский р-н, МО Морской сельсовет, с.н.т. "Центральный", участок 45</w:t>
            </w:r>
          </w:p>
        </w:tc>
        <w:tc>
          <w:tcPr>
            <w:tcW w:w="1417" w:type="dxa"/>
          </w:tcPr>
          <w:p>
            <w:pPr>
              <w:pStyle w:val="ConsPlusNormal"/>
              <w:jc w:val="center"/>
            </w:pPr>
            <w:r>
              <w:t xml:space="preserve">Н0000033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60</w:t>
            </w:r>
          </w:p>
        </w:tc>
        <w:tc>
          <w:tcPr>
            <w:tcW w:w="2041" w:type="dxa"/>
          </w:tcPr>
          <w:p>
            <w:pPr>
              <w:pStyle w:val="ConsPlusNormal"/>
            </w:pPr>
            <w:r>
              <w:t xml:space="preserve">Газопровод высокого давления к </w:t>
            </w:r>
            <w:r>
              <w:t xml:space="preserve">газонаполнительной компрессорной станции (АГНКС), расположенной по адресу: г. Новосибирск, Октябрьский район, Гусинобродское шоссе</w:t>
            </w:r>
          </w:p>
        </w:tc>
        <w:tc>
          <w:tcPr>
            <w:tcW w:w="1417" w:type="dxa"/>
          </w:tcPr>
          <w:p>
            <w:pPr>
              <w:pStyle w:val="ConsPlusNormal"/>
              <w:jc w:val="center"/>
            </w:pPr>
            <w:r>
              <w:t xml:space="preserve">Н0000034</w:t>
            </w:r>
          </w:p>
        </w:tc>
        <w:tc>
          <w:tcPr>
            <w:tcW w:w="2140" w:type="dxa"/>
          </w:tcPr>
          <w:p>
            <w:pPr>
              <w:pStyle w:val="ConsPlusNormal"/>
              <w:jc w:val="center"/>
            </w:pPr>
            <w:r>
              <w:t xml:space="preserve">54:35:000000:33814</w:t>
            </w: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2019</w:t>
            </w:r>
          </w:p>
        </w:tc>
      </w:tr>
      <w:tr>
        <w:tc>
          <w:tcPr>
            <w:tcW w:w="567" w:type="dxa"/>
          </w:tcPr>
          <w:p>
            <w:pPr>
              <w:pStyle w:val="ConsPlusNormal"/>
              <w:jc w:val="center"/>
            </w:pPr>
            <w:r>
              <w:t xml:space="preserve">61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Путевая, д. 21а, кв. 2. Кадастровый номер ЗУ: 54:18:100125:57</w:t>
            </w:r>
          </w:p>
        </w:tc>
        <w:tc>
          <w:tcPr>
            <w:tcW w:w="1417" w:type="dxa"/>
          </w:tcPr>
          <w:p>
            <w:pPr>
              <w:pStyle w:val="ConsPlusNormal"/>
              <w:jc w:val="center"/>
            </w:pPr>
            <w:r>
              <w:t xml:space="preserve">Н0000035</w:t>
            </w:r>
          </w:p>
        </w:tc>
        <w:tc>
          <w:tcPr>
            <w:tcW w:w="2140" w:type="dxa"/>
          </w:tcPr>
          <w:p>
            <w:pPr>
              <w:pStyle w:val="ConsPlusNormal"/>
              <w:jc w:val="center"/>
            </w:pPr>
            <w:r>
              <w:t xml:space="preserve">54:18:100123:489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62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Трудовая, д. 59</w:t>
            </w:r>
          </w:p>
        </w:tc>
        <w:tc>
          <w:tcPr>
            <w:tcW w:w="1417" w:type="dxa"/>
          </w:tcPr>
          <w:p>
            <w:pPr>
              <w:pStyle w:val="ConsPlusNormal"/>
              <w:jc w:val="center"/>
            </w:pPr>
            <w:r>
              <w:t xml:space="preserve">Н0000036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63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Большевистская, д. 5</w:t>
            </w:r>
          </w:p>
        </w:tc>
        <w:tc>
          <w:tcPr>
            <w:tcW w:w="1417" w:type="dxa"/>
          </w:tcPr>
          <w:p>
            <w:pPr>
              <w:pStyle w:val="ConsPlusNormal"/>
              <w:jc w:val="center"/>
            </w:pPr>
            <w:r>
              <w:t xml:space="preserve">Н0000037</w:t>
            </w:r>
          </w:p>
        </w:tc>
        <w:tc>
          <w:tcPr>
            <w:tcW w:w="2140" w:type="dxa"/>
          </w:tcPr>
          <w:p>
            <w:pPr>
              <w:pStyle w:val="ConsPlusNormal"/>
              <w:jc w:val="center"/>
            </w:pPr>
            <w:r>
              <w:t xml:space="preserve">54:18:000000:3686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64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w:t>
            </w:r>
            <w:r>
              <w:t xml:space="preserve">Мошковский район, р.п. Мошково, пер. Школьный, д. 7а, кв. 1</w:t>
            </w:r>
          </w:p>
        </w:tc>
        <w:tc>
          <w:tcPr>
            <w:tcW w:w="1417" w:type="dxa"/>
          </w:tcPr>
          <w:p>
            <w:pPr>
              <w:pStyle w:val="ConsPlusNormal"/>
              <w:jc w:val="center"/>
            </w:pPr>
            <w:r>
              <w:t xml:space="preserve">Н0000038</w:t>
            </w:r>
          </w:p>
        </w:tc>
        <w:tc>
          <w:tcPr>
            <w:tcW w:w="2140" w:type="dxa"/>
          </w:tcPr>
          <w:p>
            <w:pPr>
              <w:pStyle w:val="ConsPlusNormal"/>
              <w:jc w:val="center"/>
            </w:pPr>
            <w:r>
              <w:t xml:space="preserve">54:18:100106:510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65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Трудовая, д. 71, кв. 2</w:t>
            </w:r>
          </w:p>
        </w:tc>
        <w:tc>
          <w:tcPr>
            <w:tcW w:w="1417" w:type="dxa"/>
          </w:tcPr>
          <w:p>
            <w:pPr>
              <w:pStyle w:val="ConsPlusNormal"/>
              <w:jc w:val="center"/>
            </w:pPr>
            <w:r>
              <w:t xml:space="preserve">Н0000039</w:t>
            </w:r>
          </w:p>
        </w:tc>
        <w:tc>
          <w:tcPr>
            <w:tcW w:w="2140" w:type="dxa"/>
          </w:tcPr>
          <w:p>
            <w:pPr>
              <w:pStyle w:val="ConsPlusNormal"/>
              <w:jc w:val="center"/>
            </w:pPr>
            <w:r>
              <w:t xml:space="preserve">54:18:100103:701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66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пер. Школьный, д. 9а, кв. 2</w:t>
            </w:r>
          </w:p>
        </w:tc>
        <w:tc>
          <w:tcPr>
            <w:tcW w:w="1417" w:type="dxa"/>
          </w:tcPr>
          <w:p>
            <w:pPr>
              <w:pStyle w:val="ConsPlusNormal"/>
              <w:jc w:val="center"/>
            </w:pPr>
            <w:r>
              <w:t xml:space="preserve">Н0000040</w:t>
            </w:r>
          </w:p>
        </w:tc>
        <w:tc>
          <w:tcPr>
            <w:tcW w:w="2140" w:type="dxa"/>
          </w:tcPr>
          <w:p>
            <w:pPr>
              <w:pStyle w:val="ConsPlusNormal"/>
              <w:jc w:val="center"/>
            </w:pPr>
            <w:r>
              <w:t xml:space="preserve">54:18:100106:512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67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пер. Школьный, д. 9а, кв. 1</w:t>
            </w:r>
          </w:p>
        </w:tc>
        <w:tc>
          <w:tcPr>
            <w:tcW w:w="1417" w:type="dxa"/>
          </w:tcPr>
          <w:p>
            <w:pPr>
              <w:pStyle w:val="ConsPlusNormal"/>
              <w:jc w:val="center"/>
            </w:pPr>
            <w:r>
              <w:t xml:space="preserve">Н0000041</w:t>
            </w:r>
          </w:p>
        </w:tc>
        <w:tc>
          <w:tcPr>
            <w:tcW w:w="2140" w:type="dxa"/>
          </w:tcPr>
          <w:p>
            <w:pPr>
              <w:pStyle w:val="ConsPlusNormal"/>
              <w:jc w:val="center"/>
            </w:pPr>
            <w:r>
              <w:t xml:space="preserve">54:18:100106:511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68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Мира, д. 29, кв. 1</w:t>
            </w:r>
          </w:p>
        </w:tc>
        <w:tc>
          <w:tcPr>
            <w:tcW w:w="1417" w:type="dxa"/>
          </w:tcPr>
          <w:p>
            <w:pPr>
              <w:pStyle w:val="ConsPlusNormal"/>
              <w:jc w:val="center"/>
            </w:pPr>
            <w:r>
              <w:t xml:space="preserve">Н0000042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69</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область, Мошковский район, р.п. Мошково, ул. Мира, д. 27, кв. 2</w:t>
            </w:r>
          </w:p>
        </w:tc>
        <w:tc>
          <w:tcPr>
            <w:tcW w:w="1417" w:type="dxa"/>
          </w:tcPr>
          <w:p>
            <w:pPr>
              <w:pStyle w:val="ConsPlusNormal"/>
              <w:jc w:val="center"/>
            </w:pPr>
            <w:r>
              <w:t xml:space="preserve">Н0000043</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Мира, д. 29, кв. 2</w:t>
            </w:r>
          </w:p>
        </w:tc>
        <w:tc>
          <w:tcPr>
            <w:tcW w:w="1417" w:type="dxa"/>
          </w:tcPr>
          <w:p>
            <w:pPr>
              <w:pStyle w:val="ConsPlusNormal"/>
              <w:jc w:val="center"/>
            </w:pPr>
            <w:r>
              <w:t xml:space="preserve">Н0000044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Мира, д. 25, кв. 2</w:t>
            </w:r>
          </w:p>
        </w:tc>
        <w:tc>
          <w:tcPr>
            <w:tcW w:w="1417" w:type="dxa"/>
          </w:tcPr>
          <w:p>
            <w:pPr>
              <w:pStyle w:val="ConsPlusNormal"/>
              <w:jc w:val="center"/>
            </w:pPr>
            <w:r>
              <w:t xml:space="preserve">Н0000045</w:t>
            </w:r>
          </w:p>
        </w:tc>
        <w:tc>
          <w:tcPr>
            <w:tcW w:w="2140" w:type="dxa"/>
          </w:tcPr>
          <w:p>
            <w:pPr>
              <w:pStyle w:val="ConsPlusNormal"/>
              <w:jc w:val="center"/>
            </w:pPr>
            <w:r>
              <w:t xml:space="preserve">54:18:100109:451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пер. Школьный, д. 2а, кв. 1</w:t>
            </w:r>
          </w:p>
        </w:tc>
        <w:tc>
          <w:tcPr>
            <w:tcW w:w="1417" w:type="dxa"/>
          </w:tcPr>
          <w:p>
            <w:pPr>
              <w:pStyle w:val="ConsPlusNormal"/>
              <w:jc w:val="center"/>
            </w:pPr>
            <w:r>
              <w:t xml:space="preserve">Н0000046</w:t>
            </w:r>
          </w:p>
        </w:tc>
        <w:tc>
          <w:tcPr>
            <w:tcW w:w="2140" w:type="dxa"/>
          </w:tcPr>
          <w:p>
            <w:pPr>
              <w:pStyle w:val="ConsPlusNormal"/>
              <w:jc w:val="center"/>
            </w:pPr>
            <w:r>
              <w:t xml:space="preserve">54:18:100106:513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Трудовая, д. 69</w:t>
            </w:r>
          </w:p>
        </w:tc>
        <w:tc>
          <w:tcPr>
            <w:tcW w:w="1417" w:type="dxa"/>
          </w:tcPr>
          <w:p>
            <w:pPr>
              <w:pStyle w:val="ConsPlusNormal"/>
              <w:jc w:val="center"/>
            </w:pPr>
            <w:r>
              <w:t xml:space="preserve">Н0000047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пер. Школьный, д. 1а, кв. 1</w:t>
            </w:r>
          </w:p>
        </w:tc>
        <w:tc>
          <w:tcPr>
            <w:tcW w:w="1417" w:type="dxa"/>
          </w:tcPr>
          <w:p>
            <w:pPr>
              <w:pStyle w:val="ConsPlusNormal"/>
              <w:jc w:val="center"/>
            </w:pPr>
            <w:r>
              <w:t xml:space="preserve">Н0000048</w:t>
            </w:r>
          </w:p>
        </w:tc>
        <w:tc>
          <w:tcPr>
            <w:tcW w:w="2140" w:type="dxa"/>
          </w:tcPr>
          <w:p>
            <w:pPr>
              <w:pStyle w:val="ConsPlusNormal"/>
              <w:jc w:val="center"/>
            </w:pPr>
            <w:r>
              <w:t xml:space="preserve">54:18:100106:503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Мира, д. 27, кв. 1</w:t>
            </w:r>
          </w:p>
        </w:tc>
        <w:tc>
          <w:tcPr>
            <w:tcW w:w="1417" w:type="dxa"/>
          </w:tcPr>
          <w:p>
            <w:pPr>
              <w:pStyle w:val="ConsPlusNormal"/>
              <w:jc w:val="center"/>
            </w:pPr>
            <w:r>
              <w:t xml:space="preserve">Н0000049</w:t>
            </w:r>
          </w:p>
        </w:tc>
        <w:tc>
          <w:tcPr>
            <w:tcW w:w="2140" w:type="dxa"/>
          </w:tcPr>
          <w:p>
            <w:pPr>
              <w:pStyle w:val="ConsPlusNormal"/>
              <w:jc w:val="center"/>
            </w:pPr>
            <w:r>
              <w:t xml:space="preserve">54:18:100109:436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Болотное, ул. Горького, д. 41</w:t>
            </w:r>
          </w:p>
        </w:tc>
        <w:tc>
          <w:tcPr>
            <w:tcW w:w="1417" w:type="dxa"/>
          </w:tcPr>
          <w:p>
            <w:pPr>
              <w:pStyle w:val="ConsPlusNormal"/>
              <w:jc w:val="center"/>
            </w:pPr>
            <w:r>
              <w:t xml:space="preserve">Н0000050</w:t>
            </w:r>
          </w:p>
        </w:tc>
        <w:tc>
          <w:tcPr>
            <w:tcW w:w="2140" w:type="dxa"/>
          </w:tcPr>
          <w:p>
            <w:pPr>
              <w:pStyle w:val="ConsPlusNormal"/>
              <w:jc w:val="center"/>
            </w:pPr>
            <w:r>
              <w:t xml:space="preserve">54:03:000000:1344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Трудовая, д. 63, кв. 2</w:t>
            </w:r>
          </w:p>
        </w:tc>
        <w:tc>
          <w:tcPr>
            <w:tcW w:w="1417" w:type="dxa"/>
          </w:tcPr>
          <w:p>
            <w:pPr>
              <w:pStyle w:val="ConsPlusNormal"/>
              <w:jc w:val="center"/>
            </w:pPr>
            <w:r>
              <w:t xml:space="preserve">Н0000051</w:t>
            </w:r>
          </w:p>
        </w:tc>
        <w:tc>
          <w:tcPr>
            <w:tcW w:w="2140" w:type="dxa"/>
          </w:tcPr>
          <w:p>
            <w:pPr>
              <w:pStyle w:val="ConsPlusNormal"/>
              <w:jc w:val="center"/>
            </w:pPr>
            <w:r>
              <w:t xml:space="preserve">54:18:100103:714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78</w:t>
            </w:r>
          </w:p>
        </w:tc>
        <w:tc>
          <w:tcPr>
            <w:tcW w:w="2041" w:type="dxa"/>
          </w:tcPr>
          <w:p>
            <w:pPr>
              <w:pStyle w:val="ConsPlusNormal"/>
            </w:pPr>
            <w:r>
              <w:t xml:space="preserve">Газопровод к жилому дому, расположенному по адресу: Новосибирская область, г. Новосибирск, ул. Тракторная, д. 53а</w:t>
            </w:r>
          </w:p>
        </w:tc>
        <w:tc>
          <w:tcPr>
            <w:tcW w:w="1417" w:type="dxa"/>
          </w:tcPr>
          <w:p>
            <w:pPr>
              <w:pStyle w:val="ConsPlusNormal"/>
              <w:jc w:val="center"/>
            </w:pPr>
            <w:r>
              <w:t xml:space="preserve">Н0000052</w:t>
            </w:r>
          </w:p>
        </w:tc>
        <w:tc>
          <w:tcPr>
            <w:tcW w:w="2140" w:type="dxa"/>
          </w:tcPr>
          <w:p>
            <w:pPr>
              <w:pStyle w:val="ConsPlusNormal"/>
              <w:jc w:val="center"/>
            </w:pPr>
            <w:r>
              <w:t xml:space="preserve">54:35:052395:28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79</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с. Плотниково, ул. Береговая д. 57/1</w:t>
            </w:r>
          </w:p>
        </w:tc>
        <w:tc>
          <w:tcPr>
            <w:tcW w:w="1417" w:type="dxa"/>
          </w:tcPr>
          <w:p>
            <w:pPr>
              <w:pStyle w:val="ConsPlusNormal"/>
              <w:jc w:val="center"/>
            </w:pPr>
            <w:r>
              <w:t xml:space="preserve">Н0000053</w:t>
            </w:r>
          </w:p>
        </w:tc>
        <w:tc>
          <w:tcPr>
            <w:tcW w:w="2140" w:type="dxa"/>
          </w:tcPr>
          <w:p>
            <w:pPr>
              <w:pStyle w:val="ConsPlusNormal"/>
              <w:jc w:val="center"/>
            </w:pPr>
            <w:r>
              <w:t xml:space="preserve">54:19:150102:924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80</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д.п. Кудряшовский, ул. Береговая, участок 91. Кадастровый номер ЗУ: 54:19:010101:469</w:t>
            </w:r>
          </w:p>
        </w:tc>
        <w:tc>
          <w:tcPr>
            <w:tcW w:w="1417" w:type="dxa"/>
          </w:tcPr>
          <w:p>
            <w:pPr>
              <w:pStyle w:val="ConsPlusNormal"/>
              <w:jc w:val="center"/>
            </w:pPr>
            <w:r>
              <w:t xml:space="preserve">Н0000054</w:t>
            </w:r>
          </w:p>
        </w:tc>
        <w:tc>
          <w:tcPr>
            <w:tcW w:w="2140" w:type="dxa"/>
          </w:tcPr>
          <w:p>
            <w:pPr>
              <w:pStyle w:val="ConsPlusNormal"/>
              <w:jc w:val="center"/>
            </w:pPr>
            <w:r>
              <w:t xml:space="preserve">54:19:010101:2290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81</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МО Плотниковский сельсовет, с. Плотниково, ул. Трактовая, участок 7а</w:t>
            </w:r>
          </w:p>
        </w:tc>
        <w:tc>
          <w:tcPr>
            <w:tcW w:w="1417" w:type="dxa"/>
          </w:tcPr>
          <w:p>
            <w:pPr>
              <w:pStyle w:val="ConsPlusNormal"/>
              <w:jc w:val="center"/>
            </w:pPr>
            <w:r>
              <w:t xml:space="preserve">Н0000055</w:t>
            </w:r>
          </w:p>
        </w:tc>
        <w:tc>
          <w:tcPr>
            <w:tcW w:w="2140" w:type="dxa"/>
          </w:tcPr>
          <w:p>
            <w:pPr>
              <w:pStyle w:val="ConsPlusNormal"/>
              <w:jc w:val="center"/>
            </w:pPr>
            <w:r>
              <w:t xml:space="preserve">54:19:150101:677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82</w:t>
            </w:r>
          </w:p>
        </w:tc>
        <w:tc>
          <w:tcPr>
            <w:tcW w:w="2041" w:type="dxa"/>
          </w:tcPr>
          <w:p>
            <w:pPr>
              <w:pStyle w:val="ConsPlusNormal"/>
            </w:pPr>
            <w:r>
              <w:t xml:space="preserve">Газопровод к жилому дому, расположенному по адресу: Новосибирская область, Маслянинский район, р.п. Маслянино, ул. Возрождения, д. 30</w:t>
            </w:r>
          </w:p>
        </w:tc>
        <w:tc>
          <w:tcPr>
            <w:tcW w:w="1417" w:type="dxa"/>
          </w:tcPr>
          <w:p>
            <w:pPr>
              <w:pStyle w:val="ConsPlusNormal"/>
              <w:jc w:val="center"/>
            </w:pPr>
            <w:r>
              <w:t xml:space="preserve">Н0000056</w:t>
            </w:r>
          </w:p>
        </w:tc>
        <w:tc>
          <w:tcPr>
            <w:tcW w:w="2140" w:type="dxa"/>
          </w:tcPr>
          <w:p>
            <w:pPr>
              <w:pStyle w:val="ConsPlusNormal"/>
              <w:jc w:val="center"/>
            </w:pPr>
            <w:r>
              <w:t xml:space="preserve">54:17:010107:962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83</w:t>
            </w:r>
          </w:p>
        </w:tc>
        <w:tc>
          <w:tcPr>
            <w:tcW w:w="2041" w:type="dxa"/>
          </w:tcPr>
          <w:p>
            <w:pPr>
              <w:pStyle w:val="ConsPlusNormal"/>
            </w:pPr>
            <w:r>
              <w:t xml:space="preserve">Газопровод к жилому дому, расположенному по адресу: </w:t>
            </w:r>
            <w:r>
              <w:t xml:space="preserve">Новосибирская область, Новосибирский район, Станционный сельсовет, ст. Мочище, ул. Учительская, участок 12/1. Кадастровый номер ЗУ: 54:19:110102:1570</w:t>
            </w:r>
          </w:p>
        </w:tc>
        <w:tc>
          <w:tcPr>
            <w:tcW w:w="1417" w:type="dxa"/>
          </w:tcPr>
          <w:p>
            <w:pPr>
              <w:pStyle w:val="ConsPlusNormal"/>
              <w:jc w:val="center"/>
            </w:pPr>
            <w:r>
              <w:t xml:space="preserve">Н0000057</w:t>
            </w:r>
          </w:p>
        </w:tc>
        <w:tc>
          <w:tcPr>
            <w:tcW w:w="2140" w:type="dxa"/>
          </w:tcPr>
          <w:p>
            <w:pPr>
              <w:pStyle w:val="ConsPlusNormal"/>
              <w:jc w:val="center"/>
            </w:pPr>
            <w:r>
              <w:t xml:space="preserve">54:19:110102:1876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с. Раздольное, ул. Светлая, участок 48</w:t>
            </w:r>
          </w:p>
        </w:tc>
        <w:tc>
          <w:tcPr>
            <w:tcW w:w="1417" w:type="dxa"/>
          </w:tcPr>
          <w:p>
            <w:pPr>
              <w:pStyle w:val="ConsPlusNormal"/>
              <w:jc w:val="center"/>
            </w:pPr>
            <w:r>
              <w:t xml:space="preserve">Н0000058</w:t>
            </w:r>
          </w:p>
        </w:tc>
        <w:tc>
          <w:tcPr>
            <w:tcW w:w="2140" w:type="dxa"/>
          </w:tcPr>
          <w:p>
            <w:pPr>
              <w:pStyle w:val="ConsPlusNormal"/>
              <w:jc w:val="center"/>
            </w:pPr>
            <w:r>
              <w:t xml:space="preserve">54:19:130101:1813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Новосибирск, ул. Сторожевая, 12. Кадастровый номер ЗУ: 54:35:092341:0014</w:t>
            </w:r>
          </w:p>
        </w:tc>
        <w:tc>
          <w:tcPr>
            <w:tcW w:w="1417" w:type="dxa"/>
          </w:tcPr>
          <w:p>
            <w:pPr>
              <w:pStyle w:val="ConsPlusNormal"/>
              <w:jc w:val="center"/>
            </w:pPr>
            <w:r>
              <w:t xml:space="preserve">Н0000059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Новосибирск, ул. Заповедная, д. 1</w:t>
            </w:r>
          </w:p>
        </w:tc>
        <w:tc>
          <w:tcPr>
            <w:tcW w:w="1417" w:type="dxa"/>
          </w:tcPr>
          <w:p>
            <w:pPr>
              <w:pStyle w:val="ConsPlusNormal"/>
              <w:jc w:val="center"/>
            </w:pPr>
            <w:r>
              <w:t xml:space="preserve">Н0000060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87</w:t>
            </w:r>
          </w:p>
        </w:tc>
        <w:tc>
          <w:tcPr>
            <w:tcW w:w="2041" w:type="dxa"/>
          </w:tcPr>
          <w:p>
            <w:pPr>
              <w:pStyle w:val="ConsPlusNormal"/>
            </w:pPr>
            <w:r>
              <w:t xml:space="preserve">Газопровод к жилому дому, расположенному по адресу: Новосибирская область, </w:t>
            </w:r>
            <w:r>
              <w:t xml:space="preserve">Новосибирский район, с. Раздольное, ул. Советская, д. 17</w:t>
            </w:r>
          </w:p>
        </w:tc>
        <w:tc>
          <w:tcPr>
            <w:tcW w:w="1417" w:type="dxa"/>
          </w:tcPr>
          <w:p>
            <w:pPr>
              <w:pStyle w:val="ConsPlusNormal"/>
              <w:jc w:val="center"/>
            </w:pPr>
            <w:r>
              <w:t xml:space="preserve">Н0000061</w:t>
            </w:r>
          </w:p>
        </w:tc>
        <w:tc>
          <w:tcPr>
            <w:tcW w:w="2140" w:type="dxa"/>
          </w:tcPr>
          <w:p>
            <w:pPr>
              <w:pStyle w:val="ConsPlusNormal"/>
              <w:jc w:val="center"/>
            </w:pPr>
            <w:r>
              <w:t xml:space="preserve">54:19:130101:1625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88</w:t>
            </w:r>
          </w:p>
        </w:tc>
        <w:tc>
          <w:tcPr>
            <w:tcW w:w="2041" w:type="dxa"/>
          </w:tcPr>
          <w:p>
            <w:pPr>
              <w:pStyle w:val="ConsPlusNormal"/>
            </w:pPr>
            <w:r>
              <w:t xml:space="preserve">Газопровод низкого давления к нежилому дому, расположенному по адресу: Новосибирская область, Новосибирский район, Станционный сельсовет, ст. Мочище, ул. Локтинская</w:t>
            </w:r>
          </w:p>
        </w:tc>
        <w:tc>
          <w:tcPr>
            <w:tcW w:w="1417" w:type="dxa"/>
          </w:tcPr>
          <w:p>
            <w:pPr>
              <w:pStyle w:val="ConsPlusNormal"/>
              <w:jc w:val="center"/>
            </w:pPr>
            <w:r>
              <w:t xml:space="preserve">Н0000062</w:t>
            </w:r>
          </w:p>
        </w:tc>
        <w:tc>
          <w:tcPr>
            <w:tcW w:w="2140" w:type="dxa"/>
          </w:tcPr>
          <w:p>
            <w:pPr>
              <w:pStyle w:val="ConsPlusNormal"/>
              <w:jc w:val="center"/>
            </w:pPr>
            <w:r>
              <w:t xml:space="preserve">54:19:110102:1653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89</w:t>
            </w:r>
          </w:p>
        </w:tc>
        <w:tc>
          <w:tcPr>
            <w:tcW w:w="2041" w:type="dxa"/>
          </w:tcPr>
          <w:p>
            <w:pPr>
              <w:pStyle w:val="ConsPlusNormal"/>
            </w:pPr>
            <w:r>
              <w:t xml:space="preserve">Газопровод к жилому дому, расположенному по адресу: Новосибирская область, Колыванский район, с. Скала, ул. Луговая, д. 33</w:t>
            </w:r>
          </w:p>
        </w:tc>
        <w:tc>
          <w:tcPr>
            <w:tcW w:w="1417" w:type="dxa"/>
          </w:tcPr>
          <w:p>
            <w:pPr>
              <w:pStyle w:val="ConsPlusNormal"/>
              <w:jc w:val="center"/>
            </w:pPr>
            <w:r>
              <w:t xml:space="preserve">Н0000063</w:t>
            </w:r>
          </w:p>
        </w:tc>
        <w:tc>
          <w:tcPr>
            <w:tcW w:w="2140" w:type="dxa"/>
          </w:tcPr>
          <w:p>
            <w:pPr>
              <w:pStyle w:val="ConsPlusNormal"/>
              <w:jc w:val="center"/>
            </w:pPr>
            <w:r>
              <w:t xml:space="preserve">54:10:028205:1205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с. Раздольное, ул. Новая, д. 3, кв. 1</w:t>
            </w:r>
          </w:p>
        </w:tc>
        <w:tc>
          <w:tcPr>
            <w:tcW w:w="1417" w:type="dxa"/>
          </w:tcPr>
          <w:p>
            <w:pPr>
              <w:pStyle w:val="ConsPlusNormal"/>
              <w:jc w:val="center"/>
            </w:pPr>
            <w:r>
              <w:t xml:space="preserve">Н0000064</w:t>
            </w:r>
          </w:p>
        </w:tc>
        <w:tc>
          <w:tcPr>
            <w:tcW w:w="2140" w:type="dxa"/>
          </w:tcPr>
          <w:p>
            <w:pPr>
              <w:pStyle w:val="ConsPlusNormal"/>
              <w:jc w:val="center"/>
            </w:pPr>
            <w:r>
              <w:t xml:space="preserve">54:19:130101:1762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91</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Обская, д. 31. Кадастровый номер ЗУ: 54:20:010443:30</w:t>
            </w:r>
          </w:p>
        </w:tc>
        <w:tc>
          <w:tcPr>
            <w:tcW w:w="1417" w:type="dxa"/>
          </w:tcPr>
          <w:p>
            <w:pPr>
              <w:pStyle w:val="ConsPlusNormal"/>
              <w:jc w:val="center"/>
            </w:pPr>
            <w:r>
              <w:t xml:space="preserve">Н0000065</w:t>
            </w:r>
          </w:p>
        </w:tc>
        <w:tc>
          <w:tcPr>
            <w:tcW w:w="2140" w:type="dxa"/>
          </w:tcPr>
          <w:p>
            <w:pPr>
              <w:pStyle w:val="ConsPlusNormal"/>
              <w:jc w:val="center"/>
            </w:pPr>
            <w:r>
              <w:t xml:space="preserve">54:20:000000:1960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92</w:t>
            </w:r>
          </w:p>
        </w:tc>
        <w:tc>
          <w:tcPr>
            <w:tcW w:w="2041" w:type="dxa"/>
          </w:tcPr>
          <w:p>
            <w:pPr>
              <w:pStyle w:val="ConsPlusNormal"/>
            </w:pPr>
            <w:r>
              <w:t xml:space="preserve">Газопровод к </w:t>
            </w:r>
            <w:r>
              <w:t xml:space="preserve">жилому дому, расположенному по адресу: Новосибирская область, Ордынский район, р.п. Ордынское, НСТ "Рябинка" ул. Плодовая, дом N 34. Кад. номер ЗУ: 54:20:010505:18</w:t>
            </w:r>
          </w:p>
        </w:tc>
        <w:tc>
          <w:tcPr>
            <w:tcW w:w="1417" w:type="dxa"/>
          </w:tcPr>
          <w:p>
            <w:pPr>
              <w:pStyle w:val="ConsPlusNormal"/>
              <w:jc w:val="center"/>
            </w:pPr>
            <w:r>
              <w:t xml:space="preserve">Н0000066</w:t>
            </w:r>
          </w:p>
        </w:tc>
        <w:tc>
          <w:tcPr>
            <w:tcW w:w="2140" w:type="dxa"/>
          </w:tcPr>
          <w:p>
            <w:pPr>
              <w:pStyle w:val="ConsPlusNormal"/>
              <w:jc w:val="center"/>
            </w:pPr>
            <w:r>
              <w:t xml:space="preserve">54:20:010505:41</w:t>
            </w: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93</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НСТ "Рябинка" ул. Плодовая, дом N 32. Кад. номер ЗУ: 54:20:010505:17</w:t>
            </w:r>
          </w:p>
        </w:tc>
        <w:tc>
          <w:tcPr>
            <w:tcW w:w="1417" w:type="dxa"/>
          </w:tcPr>
          <w:p>
            <w:pPr>
              <w:pStyle w:val="ConsPlusNormal"/>
              <w:jc w:val="center"/>
            </w:pPr>
            <w:r>
              <w:t xml:space="preserve">Н0000067</w:t>
            </w:r>
          </w:p>
        </w:tc>
        <w:tc>
          <w:tcPr>
            <w:tcW w:w="2140" w:type="dxa"/>
          </w:tcPr>
          <w:p>
            <w:pPr>
              <w:pStyle w:val="ConsPlusNormal"/>
              <w:jc w:val="center"/>
            </w:pPr>
            <w:r>
              <w:t xml:space="preserve">54:20:000000:1974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94</w:t>
            </w:r>
          </w:p>
        </w:tc>
        <w:tc>
          <w:tcPr>
            <w:tcW w:w="2041" w:type="dxa"/>
          </w:tcPr>
          <w:p>
            <w:pPr>
              <w:pStyle w:val="ConsPlusNormal"/>
            </w:pPr>
            <w:r>
              <w:t xml:space="preserve">Газопровод к жилому дому, расположенному по адресу: Новосибирская область, Ордынский район, с. Вагайцево, ул. Южная, д. 2а</w:t>
            </w:r>
          </w:p>
        </w:tc>
        <w:tc>
          <w:tcPr>
            <w:tcW w:w="1417" w:type="dxa"/>
          </w:tcPr>
          <w:p>
            <w:pPr>
              <w:pStyle w:val="ConsPlusNormal"/>
              <w:jc w:val="center"/>
            </w:pPr>
            <w:r>
              <w:t xml:space="preserve">Н0000068</w:t>
            </w:r>
          </w:p>
        </w:tc>
        <w:tc>
          <w:tcPr>
            <w:tcW w:w="2140" w:type="dxa"/>
          </w:tcPr>
          <w:p>
            <w:pPr>
              <w:pStyle w:val="ConsPlusNormal"/>
              <w:jc w:val="center"/>
            </w:pPr>
            <w:r>
              <w:t xml:space="preserve">54:20:022548:47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пер. Школьный, д. 5а, кв. 1</w:t>
            </w:r>
          </w:p>
        </w:tc>
        <w:tc>
          <w:tcPr>
            <w:tcW w:w="1417" w:type="dxa"/>
          </w:tcPr>
          <w:p>
            <w:pPr>
              <w:pStyle w:val="ConsPlusNormal"/>
              <w:jc w:val="center"/>
            </w:pPr>
            <w:r>
              <w:t xml:space="preserve">Н0000069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w:t>
            </w:r>
            <w:r>
              <w:t xml:space="preserve">Ордынский район, с. Вагайцево, ул. Южная, участок 2</w:t>
            </w:r>
          </w:p>
        </w:tc>
        <w:tc>
          <w:tcPr>
            <w:tcW w:w="1417" w:type="dxa"/>
          </w:tcPr>
          <w:p>
            <w:pPr>
              <w:pStyle w:val="ConsPlusNormal"/>
              <w:jc w:val="center"/>
            </w:pPr>
            <w:r>
              <w:t xml:space="preserve">Н0000070</w:t>
            </w:r>
          </w:p>
        </w:tc>
        <w:tc>
          <w:tcPr>
            <w:tcW w:w="2140" w:type="dxa"/>
          </w:tcPr>
          <w:p>
            <w:pPr>
              <w:pStyle w:val="ConsPlusNormal"/>
              <w:jc w:val="center"/>
            </w:pPr>
            <w:r>
              <w:t xml:space="preserve">54:20:022548:161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Раздольненский сельсовет, с. Раздольное, ул. Ленина, д. 17, кв. 2</w:t>
            </w:r>
          </w:p>
        </w:tc>
        <w:tc>
          <w:tcPr>
            <w:tcW w:w="1417" w:type="dxa"/>
          </w:tcPr>
          <w:p>
            <w:pPr>
              <w:pStyle w:val="ConsPlusNormal"/>
              <w:jc w:val="center"/>
            </w:pPr>
            <w:r>
              <w:t xml:space="preserve">Н0000071</w:t>
            </w:r>
          </w:p>
        </w:tc>
        <w:tc>
          <w:tcPr>
            <w:tcW w:w="2140" w:type="dxa"/>
          </w:tcPr>
          <w:p>
            <w:pPr>
              <w:pStyle w:val="ConsPlusNormal"/>
              <w:jc w:val="center"/>
            </w:pPr>
            <w:r>
              <w:t xml:space="preserve">54:19:130101:1626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98</w:t>
            </w:r>
          </w:p>
        </w:tc>
        <w:tc>
          <w:tcPr>
            <w:tcW w:w="2041" w:type="dxa"/>
          </w:tcPr>
          <w:p>
            <w:pPr>
              <w:pStyle w:val="ConsPlusNormal"/>
            </w:pPr>
            <w:r>
              <w:t xml:space="preserve">Газопровод к нежилому дому, расположенному по адресу: Новосибирская область, Новосибирский район, МО Морской сельсовет, село Ленинское кад. номер ЗУ 54:19:072501:2523</w:t>
            </w:r>
          </w:p>
        </w:tc>
        <w:tc>
          <w:tcPr>
            <w:tcW w:w="1417" w:type="dxa"/>
          </w:tcPr>
          <w:p>
            <w:pPr>
              <w:pStyle w:val="ConsPlusNormal"/>
              <w:jc w:val="center"/>
            </w:pPr>
            <w:r>
              <w:t xml:space="preserve">Н0000072</w:t>
            </w:r>
          </w:p>
        </w:tc>
        <w:tc>
          <w:tcPr>
            <w:tcW w:w="2140" w:type="dxa"/>
          </w:tcPr>
          <w:p>
            <w:pPr>
              <w:pStyle w:val="ConsPlusNormal"/>
              <w:jc w:val="center"/>
            </w:pPr>
            <w:r>
              <w:t xml:space="preserve">54:19:000000:7651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99</w:t>
            </w:r>
          </w:p>
        </w:tc>
        <w:tc>
          <w:tcPr>
            <w:tcW w:w="2041" w:type="dxa"/>
          </w:tcPr>
          <w:p>
            <w:pPr>
              <w:pStyle w:val="ConsPlusNormal"/>
            </w:pPr>
            <w:r>
              <w:t xml:space="preserve">Газопровод низкого давления к нежилому дому, расположенному по адресу: Новосибирская область, Новосибирский район, ст. Мочище, ул. Локтинская, уч. 1а</w:t>
            </w:r>
          </w:p>
        </w:tc>
        <w:tc>
          <w:tcPr>
            <w:tcW w:w="1417" w:type="dxa"/>
          </w:tcPr>
          <w:p>
            <w:pPr>
              <w:pStyle w:val="ConsPlusNormal"/>
              <w:jc w:val="center"/>
            </w:pPr>
            <w:r>
              <w:t xml:space="preserve">Н0000073</w:t>
            </w:r>
          </w:p>
        </w:tc>
        <w:tc>
          <w:tcPr>
            <w:tcW w:w="2140" w:type="dxa"/>
          </w:tcPr>
          <w:p>
            <w:pPr>
              <w:pStyle w:val="ConsPlusNormal"/>
              <w:jc w:val="center"/>
            </w:pPr>
            <w:r>
              <w:t xml:space="preserve">54:19:110102:1831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п. Кудряшовский, 4-й Обской переулок, участок 8</w:t>
            </w:r>
          </w:p>
        </w:tc>
        <w:tc>
          <w:tcPr>
            <w:tcW w:w="1417" w:type="dxa"/>
          </w:tcPr>
          <w:p>
            <w:pPr>
              <w:pStyle w:val="ConsPlusNormal"/>
              <w:jc w:val="center"/>
            </w:pPr>
            <w:r>
              <w:t xml:space="preserve">Н0000074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101</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Лазурная, д. 18</w:t>
            </w:r>
          </w:p>
        </w:tc>
        <w:tc>
          <w:tcPr>
            <w:tcW w:w="1417" w:type="dxa"/>
          </w:tcPr>
          <w:p>
            <w:pPr>
              <w:pStyle w:val="ConsPlusNormal"/>
              <w:jc w:val="center"/>
            </w:pPr>
            <w:r>
              <w:t xml:space="preserve">Н0000075</w:t>
            </w:r>
          </w:p>
        </w:tc>
        <w:tc>
          <w:tcPr>
            <w:tcW w:w="2140" w:type="dxa"/>
          </w:tcPr>
          <w:p>
            <w:pPr>
              <w:pStyle w:val="ConsPlusNormal"/>
              <w:jc w:val="center"/>
            </w:pPr>
            <w:r>
              <w:t xml:space="preserve">54:20:010405:191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МО Станционный сельсовет, ст. Мочище, ул. Учительская, участок 5а</w:t>
            </w:r>
          </w:p>
        </w:tc>
        <w:tc>
          <w:tcPr>
            <w:tcW w:w="1417" w:type="dxa"/>
          </w:tcPr>
          <w:p>
            <w:pPr>
              <w:pStyle w:val="ConsPlusNormal"/>
              <w:jc w:val="center"/>
            </w:pPr>
            <w:r>
              <w:t xml:space="preserve">Н0000076</w:t>
            </w:r>
          </w:p>
        </w:tc>
        <w:tc>
          <w:tcPr>
            <w:tcW w:w="2140" w:type="dxa"/>
          </w:tcPr>
          <w:p>
            <w:pPr>
              <w:pStyle w:val="ConsPlusNormal"/>
              <w:jc w:val="center"/>
            </w:pPr>
            <w:r>
              <w:t xml:space="preserve">54:19:110102:1654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103</w:t>
            </w:r>
          </w:p>
        </w:tc>
        <w:tc>
          <w:tcPr>
            <w:tcW w:w="2041" w:type="dxa"/>
          </w:tcPr>
          <w:p>
            <w:pPr>
              <w:pStyle w:val="ConsPlusNormal"/>
            </w:pPr>
            <w:r>
              <w:t xml:space="preserve">Газопровод низкого давления к жилым домам, расположенным по адресу: Новосибирская область, Новосибирский район, с. Раздольное, ул. Березовая д. 22/3, 26б</w:t>
            </w:r>
          </w:p>
        </w:tc>
        <w:tc>
          <w:tcPr>
            <w:tcW w:w="1417" w:type="dxa"/>
          </w:tcPr>
          <w:p>
            <w:pPr>
              <w:pStyle w:val="ConsPlusNormal"/>
              <w:jc w:val="center"/>
            </w:pPr>
            <w:r>
              <w:t xml:space="preserve">Н0000077</w:t>
            </w:r>
          </w:p>
        </w:tc>
        <w:tc>
          <w:tcPr>
            <w:tcW w:w="2140" w:type="dxa"/>
          </w:tcPr>
          <w:p>
            <w:pPr>
              <w:pStyle w:val="ConsPlusNormal"/>
              <w:jc w:val="center"/>
            </w:pPr>
            <w:r>
              <w:t xml:space="preserve">54:19:130101:1818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Калинина, д. 19а, кв. 1</w:t>
            </w:r>
          </w:p>
        </w:tc>
        <w:tc>
          <w:tcPr>
            <w:tcW w:w="1417" w:type="dxa"/>
          </w:tcPr>
          <w:p>
            <w:pPr>
              <w:pStyle w:val="ConsPlusNormal"/>
              <w:jc w:val="center"/>
            </w:pPr>
            <w:r>
              <w:t xml:space="preserve">Н0000078</w:t>
            </w:r>
          </w:p>
        </w:tc>
        <w:tc>
          <w:tcPr>
            <w:tcW w:w="2140" w:type="dxa"/>
          </w:tcPr>
          <w:p>
            <w:pPr>
              <w:pStyle w:val="ConsPlusNormal"/>
              <w:jc w:val="center"/>
            </w:pPr>
            <w:r>
              <w:t xml:space="preserve">54:18:100103:686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105</w:t>
            </w:r>
          </w:p>
        </w:tc>
        <w:tc>
          <w:tcPr>
            <w:tcW w:w="2041" w:type="dxa"/>
          </w:tcPr>
          <w:p>
            <w:pPr>
              <w:pStyle w:val="ConsPlusNormal"/>
            </w:pPr>
            <w:r>
              <w:t xml:space="preserve">Газопровод низкого давления к жилым домам, расположенным по </w:t>
            </w:r>
            <w:r>
              <w:t xml:space="preserve">адресу: Новосибирская область, г. Бердск, мкр. Южный, квартал 16, участок 55</w:t>
            </w:r>
          </w:p>
        </w:tc>
        <w:tc>
          <w:tcPr>
            <w:tcW w:w="1417" w:type="dxa"/>
          </w:tcPr>
          <w:p>
            <w:pPr>
              <w:pStyle w:val="ConsPlusNormal"/>
              <w:jc w:val="center"/>
            </w:pPr>
            <w:r>
              <w:t xml:space="preserve">Н0000079</w:t>
            </w:r>
          </w:p>
        </w:tc>
        <w:tc>
          <w:tcPr>
            <w:tcW w:w="2140" w:type="dxa"/>
          </w:tcPr>
          <w:p>
            <w:pPr>
              <w:pStyle w:val="ConsPlusNormal"/>
              <w:jc w:val="center"/>
            </w:pPr>
            <w:r>
              <w:t xml:space="preserve">54:32:010447:7538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Болотное, ул. Новая, д. 23</w:t>
            </w:r>
          </w:p>
        </w:tc>
        <w:tc>
          <w:tcPr>
            <w:tcW w:w="1417" w:type="dxa"/>
          </w:tcPr>
          <w:p>
            <w:pPr>
              <w:pStyle w:val="ConsPlusNormal"/>
              <w:jc w:val="center"/>
            </w:pPr>
            <w:r>
              <w:t xml:space="preserve">Н0000080</w:t>
            </w:r>
          </w:p>
        </w:tc>
        <w:tc>
          <w:tcPr>
            <w:tcW w:w="2140" w:type="dxa"/>
          </w:tcPr>
          <w:p>
            <w:pPr>
              <w:pStyle w:val="ConsPlusNormal"/>
              <w:jc w:val="center"/>
            </w:pPr>
            <w:r>
              <w:t xml:space="preserve">54:03:020801:5483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107</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Калинина, д. 19а, кв. 1</w:t>
            </w:r>
          </w:p>
        </w:tc>
        <w:tc>
          <w:tcPr>
            <w:tcW w:w="1417" w:type="dxa"/>
          </w:tcPr>
          <w:p>
            <w:pPr>
              <w:pStyle w:val="ConsPlusNormal"/>
              <w:jc w:val="center"/>
            </w:pPr>
            <w:r>
              <w:t xml:space="preserve">Н0000081</w:t>
            </w:r>
          </w:p>
        </w:tc>
        <w:tc>
          <w:tcPr>
            <w:tcW w:w="2140" w:type="dxa"/>
          </w:tcPr>
          <w:p>
            <w:pPr>
              <w:pStyle w:val="ConsPlusNormal"/>
              <w:jc w:val="center"/>
            </w:pPr>
            <w:r>
              <w:t xml:space="preserve">54:18:100103:700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108</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Кирова, д. 7</w:t>
            </w:r>
          </w:p>
        </w:tc>
        <w:tc>
          <w:tcPr>
            <w:tcW w:w="1417" w:type="dxa"/>
          </w:tcPr>
          <w:p>
            <w:pPr>
              <w:pStyle w:val="ConsPlusNormal"/>
              <w:jc w:val="center"/>
            </w:pPr>
            <w:r>
              <w:t xml:space="preserve">Н0000082</w:t>
            </w:r>
          </w:p>
        </w:tc>
        <w:tc>
          <w:tcPr>
            <w:tcW w:w="2140" w:type="dxa"/>
          </w:tcPr>
          <w:p>
            <w:pPr>
              <w:pStyle w:val="ConsPlusNormal"/>
              <w:jc w:val="center"/>
            </w:pPr>
            <w:r>
              <w:t xml:space="preserve">54:18:000000:3727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109</w:t>
            </w:r>
          </w:p>
        </w:tc>
        <w:tc>
          <w:tcPr>
            <w:tcW w:w="2041" w:type="dxa"/>
          </w:tcPr>
          <w:p>
            <w:pPr>
              <w:pStyle w:val="ConsPlusNormal"/>
            </w:pPr>
            <w:r>
              <w:t xml:space="preserve">Газопровод низкого давления к нежилому зданию, расположенному по адресу: Новосибирская область, Новосибирский район, Каменский сельсовет, с. Каменка. 54:19:120701:7828</w:t>
            </w:r>
          </w:p>
        </w:tc>
        <w:tc>
          <w:tcPr>
            <w:tcW w:w="1417" w:type="dxa"/>
          </w:tcPr>
          <w:p>
            <w:pPr>
              <w:pStyle w:val="ConsPlusNormal"/>
              <w:jc w:val="center"/>
            </w:pPr>
            <w:r>
              <w:t xml:space="preserve">Н0000083</w:t>
            </w:r>
          </w:p>
        </w:tc>
        <w:tc>
          <w:tcPr>
            <w:tcW w:w="2140" w:type="dxa"/>
          </w:tcPr>
          <w:p>
            <w:pPr>
              <w:pStyle w:val="ConsPlusNormal"/>
              <w:jc w:val="center"/>
            </w:pPr>
            <w:r>
              <w:t xml:space="preserve">54:19:120204:630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110</w:t>
            </w:r>
          </w:p>
        </w:tc>
        <w:tc>
          <w:tcPr>
            <w:tcW w:w="2041" w:type="dxa"/>
          </w:tcPr>
          <w:p>
            <w:pPr>
              <w:pStyle w:val="ConsPlusNormal"/>
            </w:pPr>
            <w:r>
              <w:t xml:space="preserve">Газопровод-ввод к жилому дому, расположенному по </w:t>
            </w:r>
            <w:r>
              <w:t xml:space="preserve">адресу: Новосибирская область, г. Новосибирск, Советский район, п. Плановый, улица Сторожевая, дом 44</w:t>
            </w:r>
          </w:p>
        </w:tc>
        <w:tc>
          <w:tcPr>
            <w:tcW w:w="1417" w:type="dxa"/>
          </w:tcPr>
          <w:p>
            <w:pPr>
              <w:pStyle w:val="ConsPlusNormal"/>
              <w:jc w:val="center"/>
            </w:pPr>
            <w:r>
              <w:t xml:space="preserve">Н0000084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2019</w:t>
            </w:r>
          </w:p>
        </w:tc>
      </w:tr>
      <w:tr>
        <w:tc>
          <w:tcPr>
            <w:tcW w:w="567" w:type="dxa"/>
          </w:tcPr>
          <w:p>
            <w:pPr>
              <w:pStyle w:val="ConsPlusNormal"/>
              <w:jc w:val="center"/>
            </w:pPr>
            <w:r>
              <w:t xml:space="preserve">111</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район, Станционный сельсовет, ст. Мочище, ул. Школьная 81/1</w:t>
            </w:r>
          </w:p>
        </w:tc>
        <w:tc>
          <w:tcPr>
            <w:tcW w:w="1417" w:type="dxa"/>
          </w:tcPr>
          <w:p>
            <w:pPr>
              <w:pStyle w:val="ConsPlusNormal"/>
              <w:jc w:val="center"/>
            </w:pPr>
            <w:r>
              <w:t xml:space="preserve">Н0000085</w:t>
            </w:r>
          </w:p>
        </w:tc>
        <w:tc>
          <w:tcPr>
            <w:tcW w:w="2140" w:type="dxa"/>
          </w:tcPr>
          <w:p>
            <w:pPr>
              <w:pStyle w:val="ConsPlusNormal"/>
              <w:jc w:val="center"/>
            </w:pPr>
            <w:r>
              <w:t xml:space="preserve">54:19:110101:1308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112</w:t>
            </w:r>
          </w:p>
        </w:tc>
        <w:tc>
          <w:tcPr>
            <w:tcW w:w="2041" w:type="dxa"/>
          </w:tcPr>
          <w:p>
            <w:pPr>
              <w:pStyle w:val="ConsPlusNormal"/>
            </w:pPr>
            <w:r>
              <w:t xml:space="preserve">Газопровод-ввод к жилому дому, расположенному по адресу: Новосибирская обл., Новосибирский р-он, с. Раздольное, ул. Звездная, 28а</w:t>
            </w:r>
          </w:p>
        </w:tc>
        <w:tc>
          <w:tcPr>
            <w:tcW w:w="1417" w:type="dxa"/>
          </w:tcPr>
          <w:p>
            <w:pPr>
              <w:pStyle w:val="ConsPlusNormal"/>
              <w:jc w:val="center"/>
            </w:pPr>
            <w:r>
              <w:t xml:space="preserve">Н0000086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113</w:t>
            </w:r>
          </w:p>
        </w:tc>
        <w:tc>
          <w:tcPr>
            <w:tcW w:w="2041" w:type="dxa"/>
          </w:tcPr>
          <w:p>
            <w:pPr>
              <w:pStyle w:val="ConsPlusNormal"/>
            </w:pPr>
            <w:r>
              <w:t xml:space="preserve">Газопровод-ввод к жилому дому, расположенному по адресу: Новосибирская область, Новосибирский район, ст. Мочище, ул. Молодежная, 2а</w:t>
            </w:r>
          </w:p>
        </w:tc>
        <w:tc>
          <w:tcPr>
            <w:tcW w:w="1417" w:type="dxa"/>
          </w:tcPr>
          <w:p>
            <w:pPr>
              <w:pStyle w:val="ConsPlusNormal"/>
              <w:jc w:val="center"/>
            </w:pPr>
            <w:r>
              <w:t xml:space="preserve">Н0000087</w:t>
            </w:r>
          </w:p>
        </w:tc>
        <w:tc>
          <w:tcPr>
            <w:tcW w:w="2140" w:type="dxa"/>
          </w:tcPr>
          <w:p>
            <w:pPr>
              <w:pStyle w:val="ConsPlusNormal"/>
              <w:jc w:val="center"/>
            </w:pPr>
            <w:r>
              <w:t xml:space="preserve">54:19:110102:1655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114</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Пушкина, д. 41а</w:t>
            </w:r>
          </w:p>
        </w:tc>
        <w:tc>
          <w:tcPr>
            <w:tcW w:w="1417" w:type="dxa"/>
          </w:tcPr>
          <w:p>
            <w:pPr>
              <w:pStyle w:val="ConsPlusNormal"/>
              <w:jc w:val="center"/>
            </w:pPr>
            <w:r>
              <w:t xml:space="preserve">Н0000088</w:t>
            </w:r>
          </w:p>
        </w:tc>
        <w:tc>
          <w:tcPr>
            <w:tcW w:w="2140" w:type="dxa"/>
          </w:tcPr>
          <w:p>
            <w:pPr>
              <w:pStyle w:val="ConsPlusNormal"/>
              <w:jc w:val="center"/>
            </w:pPr>
            <w:r>
              <w:t xml:space="preserve">54:18:100110:1262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115</w:t>
            </w:r>
          </w:p>
        </w:tc>
        <w:tc>
          <w:tcPr>
            <w:tcW w:w="2041" w:type="dxa"/>
          </w:tcPr>
          <w:p>
            <w:pPr>
              <w:pStyle w:val="ConsPlusNormal"/>
            </w:pPr>
            <w:r>
              <w:t xml:space="preserve">Газопровод к жилому дому, </w:t>
            </w:r>
            <w:r>
              <w:t xml:space="preserve">расположенному по адресу: Новосибирская область, Мошковский район, п. Октябрьский. Кад. N: 54:18:020101:754</w:t>
            </w:r>
          </w:p>
        </w:tc>
        <w:tc>
          <w:tcPr>
            <w:tcW w:w="1417" w:type="dxa"/>
          </w:tcPr>
          <w:p>
            <w:pPr>
              <w:pStyle w:val="ConsPlusNormal"/>
              <w:jc w:val="center"/>
            </w:pPr>
            <w:r>
              <w:t xml:space="preserve">Н0000089</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116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Лесная, д. 1а</w:t>
            </w:r>
          </w:p>
        </w:tc>
        <w:tc>
          <w:tcPr>
            <w:tcW w:w="1417" w:type="dxa"/>
          </w:tcPr>
          <w:p>
            <w:pPr>
              <w:pStyle w:val="ConsPlusNormal"/>
              <w:jc w:val="center"/>
            </w:pPr>
            <w:r>
              <w:t xml:space="preserve">Н0000090</w:t>
            </w:r>
          </w:p>
        </w:tc>
        <w:tc>
          <w:tcPr>
            <w:tcW w:w="2140" w:type="dxa"/>
          </w:tcPr>
          <w:p>
            <w:pPr>
              <w:pStyle w:val="ConsPlusNormal"/>
              <w:jc w:val="center"/>
            </w:pPr>
            <w:r>
              <w:t xml:space="preserve">54:18:100117:506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117</w:t>
            </w:r>
          </w:p>
        </w:tc>
        <w:tc>
          <w:tcPr>
            <w:tcW w:w="2041" w:type="dxa"/>
          </w:tcPr>
          <w:p>
            <w:pPr>
              <w:pStyle w:val="ConsPlusNormal"/>
            </w:pPr>
            <w:r>
              <w:t xml:space="preserve">Газопровод-ввод к нежилому зданию, расположенному по адресу: Новосибирская область, г. Обь, ул. Степная, д. 15</w:t>
            </w:r>
          </w:p>
        </w:tc>
        <w:tc>
          <w:tcPr>
            <w:tcW w:w="1417" w:type="dxa"/>
          </w:tcPr>
          <w:p>
            <w:pPr>
              <w:pStyle w:val="ConsPlusNormal"/>
              <w:jc w:val="center"/>
            </w:pPr>
            <w:r>
              <w:t xml:space="preserve">Н0000091</w:t>
            </w:r>
          </w:p>
        </w:tc>
        <w:tc>
          <w:tcPr>
            <w:tcW w:w="2140" w:type="dxa"/>
          </w:tcPr>
          <w:p>
            <w:pPr>
              <w:pStyle w:val="ConsPlusNormal"/>
              <w:jc w:val="center"/>
            </w:pPr>
            <w:r>
              <w:t xml:space="preserve">54:36:020202:1398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118</w:t>
            </w:r>
          </w:p>
        </w:tc>
        <w:tc>
          <w:tcPr>
            <w:tcW w:w="2041" w:type="dxa"/>
          </w:tcPr>
          <w:p>
            <w:pPr>
              <w:pStyle w:val="ConsPlusNormal"/>
            </w:pPr>
            <w:r>
              <w:t xml:space="preserve">Газопровод к жилому дому, расположенный по адресу: Новосибирская область, Новосибирский район, МО Толмачевский сельсовет, в районе д. Алексеевка. Кад. N 54:19:034002:317</w:t>
            </w:r>
          </w:p>
        </w:tc>
        <w:tc>
          <w:tcPr>
            <w:tcW w:w="1417" w:type="dxa"/>
          </w:tcPr>
          <w:p>
            <w:pPr>
              <w:pStyle w:val="ConsPlusNormal"/>
              <w:jc w:val="center"/>
            </w:pPr>
            <w:r>
              <w:t xml:space="preserve">Н0000092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119</w:t>
            </w:r>
          </w:p>
        </w:tc>
        <w:tc>
          <w:tcPr>
            <w:tcW w:w="2041" w:type="dxa"/>
          </w:tcPr>
          <w:p>
            <w:pPr>
              <w:pStyle w:val="ConsPlusNormal"/>
            </w:pPr>
            <w:r>
              <w:t xml:space="preserve">Газопровод к жилому дому, расположенному по адресу: Новосибирский район, Морской сельсовет, село Ленинское, улица Кирова, участок 40/4</w:t>
            </w:r>
          </w:p>
        </w:tc>
        <w:tc>
          <w:tcPr>
            <w:tcW w:w="1417" w:type="dxa"/>
          </w:tcPr>
          <w:p>
            <w:pPr>
              <w:pStyle w:val="ConsPlusNormal"/>
              <w:jc w:val="center"/>
            </w:pPr>
            <w:r>
              <w:t xml:space="preserve">Н0000093</w:t>
            </w:r>
          </w:p>
        </w:tc>
        <w:tc>
          <w:tcPr>
            <w:tcW w:w="2140" w:type="dxa"/>
          </w:tcPr>
          <w:p>
            <w:pPr>
              <w:pStyle w:val="ConsPlusNormal"/>
              <w:jc w:val="center"/>
            </w:pPr>
            <w:r>
              <w:t xml:space="preserve">54:19:000000:7599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120</w:t>
            </w:r>
          </w:p>
        </w:tc>
        <w:tc>
          <w:tcPr>
            <w:tcW w:w="2041" w:type="dxa"/>
          </w:tcPr>
          <w:p>
            <w:pPr>
              <w:pStyle w:val="ConsPlusNormal"/>
            </w:pPr>
            <w:r>
              <w:t xml:space="preserve">Газопровод-ввод к жилому дому, </w:t>
            </w:r>
            <w:r>
              <w:t xml:space="preserve">расположенному по адресу: Колыванский район, с. Скала, ул. Сибирская, дом 19</w:t>
            </w:r>
          </w:p>
        </w:tc>
        <w:tc>
          <w:tcPr>
            <w:tcW w:w="1417" w:type="dxa"/>
          </w:tcPr>
          <w:p>
            <w:pPr>
              <w:pStyle w:val="ConsPlusNormal"/>
              <w:jc w:val="center"/>
            </w:pPr>
            <w:r>
              <w:t xml:space="preserve">Н0000094</w:t>
            </w:r>
          </w:p>
        </w:tc>
        <w:tc>
          <w:tcPr>
            <w:tcW w:w="2140" w:type="dxa"/>
          </w:tcPr>
          <w:p>
            <w:pPr>
              <w:pStyle w:val="ConsPlusNormal"/>
              <w:jc w:val="center"/>
            </w:pPr>
            <w:r>
              <w:t xml:space="preserve">54:10:028205:1336</w:t>
            </w: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121</w:t>
            </w:r>
          </w:p>
        </w:tc>
        <w:tc>
          <w:tcPr>
            <w:tcW w:w="2041" w:type="dxa"/>
          </w:tcPr>
          <w:p>
            <w:pPr>
              <w:pStyle w:val="ConsPlusNormal"/>
            </w:pPr>
            <w:r>
              <w:t xml:space="preserve">Газопровод-ввод к жилому дому, расположенному по адресу: Новосибирская область, Новосибирский район, с. Раздольное, улица Зеленая, дом 8, кв. 2</w:t>
            </w:r>
          </w:p>
        </w:tc>
        <w:tc>
          <w:tcPr>
            <w:tcW w:w="1417" w:type="dxa"/>
          </w:tcPr>
          <w:p>
            <w:pPr>
              <w:pStyle w:val="ConsPlusNormal"/>
              <w:jc w:val="center"/>
            </w:pPr>
            <w:r>
              <w:t xml:space="preserve">Н0000095</w:t>
            </w:r>
          </w:p>
        </w:tc>
        <w:tc>
          <w:tcPr>
            <w:tcW w:w="2140" w:type="dxa"/>
          </w:tcPr>
          <w:p>
            <w:pPr>
              <w:pStyle w:val="ConsPlusNormal"/>
              <w:jc w:val="center"/>
            </w:pPr>
            <w:r>
              <w:t xml:space="preserve">54:19:130102:1965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122</w:t>
            </w:r>
          </w:p>
        </w:tc>
        <w:tc>
          <w:tcPr>
            <w:tcW w:w="2041" w:type="dxa"/>
          </w:tcPr>
          <w:p>
            <w:pPr>
              <w:pStyle w:val="ConsPlusNormal"/>
            </w:pPr>
            <w:r>
              <w:t xml:space="preserve">Газопровод-ввод к жилому дому, расположенному по адресу: Новосибирская область, с/с Станционный, ст. Мочище, ул. Сиреневая, д. 3</w:t>
            </w:r>
          </w:p>
        </w:tc>
        <w:tc>
          <w:tcPr>
            <w:tcW w:w="1417" w:type="dxa"/>
          </w:tcPr>
          <w:p>
            <w:pPr>
              <w:pStyle w:val="ConsPlusNormal"/>
              <w:jc w:val="center"/>
            </w:pPr>
            <w:r>
              <w:t xml:space="preserve">Н0000096</w:t>
            </w:r>
          </w:p>
        </w:tc>
        <w:tc>
          <w:tcPr>
            <w:tcW w:w="2140" w:type="dxa"/>
          </w:tcPr>
          <w:p>
            <w:pPr>
              <w:pStyle w:val="ConsPlusNormal"/>
              <w:jc w:val="center"/>
            </w:pPr>
            <w:r>
              <w:t xml:space="preserve">54:19:110102:1652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123</w:t>
            </w:r>
          </w:p>
        </w:tc>
        <w:tc>
          <w:tcPr>
            <w:tcW w:w="2041" w:type="dxa"/>
          </w:tcPr>
          <w:p>
            <w:pPr>
              <w:pStyle w:val="ConsPlusNormal"/>
            </w:pPr>
            <w:r>
              <w:t xml:space="preserve">Газопровод-ввод к жилому дому, расположенному по адресу: Новосибирская область, Ордынский район, п. Чернаково, ул. Восточная, д. 37</w:t>
            </w:r>
          </w:p>
        </w:tc>
        <w:tc>
          <w:tcPr>
            <w:tcW w:w="1417" w:type="dxa"/>
          </w:tcPr>
          <w:p>
            <w:pPr>
              <w:pStyle w:val="ConsPlusNormal"/>
              <w:jc w:val="center"/>
            </w:pPr>
            <w:r>
              <w:t xml:space="preserve">Н0000097</w:t>
            </w:r>
          </w:p>
        </w:tc>
        <w:tc>
          <w:tcPr>
            <w:tcW w:w="2140" w:type="dxa"/>
          </w:tcPr>
          <w:p>
            <w:pPr>
              <w:pStyle w:val="ConsPlusNormal"/>
              <w:jc w:val="center"/>
            </w:pPr>
            <w:r>
              <w:t xml:space="preserve">54:20:000000:2178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124</w:t>
            </w:r>
          </w:p>
        </w:tc>
        <w:tc>
          <w:tcPr>
            <w:tcW w:w="2041" w:type="dxa"/>
          </w:tcPr>
          <w:p>
            <w:pPr>
              <w:pStyle w:val="ConsPlusNormal"/>
            </w:pPr>
            <w:r>
              <w:t xml:space="preserve">Газопровод к нежилому зданию, расположенному по адресу: Новосибирская область, г. Бердск, садоводческое товарищество "Мичуринец", ул. Цветочная, уч. 129</w:t>
            </w:r>
          </w:p>
        </w:tc>
        <w:tc>
          <w:tcPr>
            <w:tcW w:w="1417" w:type="dxa"/>
          </w:tcPr>
          <w:p>
            <w:pPr>
              <w:pStyle w:val="ConsPlusNormal"/>
              <w:jc w:val="center"/>
            </w:pPr>
            <w:r>
              <w:t xml:space="preserve">Н0000098</w:t>
            </w:r>
          </w:p>
        </w:tc>
        <w:tc>
          <w:tcPr>
            <w:tcW w:w="2140" w:type="dxa"/>
          </w:tcPr>
          <w:p>
            <w:pPr>
              <w:pStyle w:val="ConsPlusNormal"/>
              <w:jc w:val="center"/>
            </w:pPr>
            <w:r>
              <w:t xml:space="preserve">54:32:000000:4135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125</w:t>
            </w:r>
          </w:p>
        </w:tc>
        <w:tc>
          <w:tcPr>
            <w:tcW w:w="2041" w:type="dxa"/>
          </w:tcPr>
          <w:p>
            <w:pPr>
              <w:pStyle w:val="ConsPlusNormal"/>
            </w:pPr>
            <w:r>
              <w:t xml:space="preserve">Газопровод-ввод к жилому дому, расположенному по адресу: Новосибирская </w:t>
            </w:r>
            <w:r>
              <w:t xml:space="preserve">область, Искитимский район, ст. Евсино, ул. Калинина, дом 1</w:t>
            </w:r>
          </w:p>
        </w:tc>
        <w:tc>
          <w:tcPr>
            <w:tcW w:w="1417" w:type="dxa"/>
          </w:tcPr>
          <w:p>
            <w:pPr>
              <w:pStyle w:val="ConsPlusNormal"/>
              <w:jc w:val="center"/>
            </w:pPr>
            <w:r>
              <w:t xml:space="preserve">Н0000099</w:t>
            </w:r>
          </w:p>
        </w:tc>
        <w:tc>
          <w:tcPr>
            <w:tcW w:w="2140" w:type="dxa"/>
          </w:tcPr>
          <w:p>
            <w:pPr>
              <w:pStyle w:val="ConsPlusNormal"/>
              <w:jc w:val="center"/>
            </w:pPr>
            <w:r>
              <w:t xml:space="preserve">54:07:044128:259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126</w:t>
            </w:r>
          </w:p>
        </w:tc>
        <w:tc>
          <w:tcPr>
            <w:tcW w:w="2041" w:type="dxa"/>
          </w:tcPr>
          <w:p>
            <w:pPr>
              <w:pStyle w:val="ConsPlusNormal"/>
            </w:pPr>
            <w:r>
              <w:t xml:space="preserve">Газопровод-ввод к жилому дому, расположенному по адресу: Колыванский район, с. Скала, ул. Сибирская, дом 17</w:t>
            </w:r>
          </w:p>
        </w:tc>
        <w:tc>
          <w:tcPr>
            <w:tcW w:w="1417" w:type="dxa"/>
          </w:tcPr>
          <w:p>
            <w:pPr>
              <w:pStyle w:val="ConsPlusNormal"/>
              <w:jc w:val="center"/>
            </w:pPr>
            <w:r>
              <w:t xml:space="preserve">Н0000100</w:t>
            </w:r>
          </w:p>
        </w:tc>
        <w:tc>
          <w:tcPr>
            <w:tcW w:w="2140" w:type="dxa"/>
          </w:tcPr>
          <w:p>
            <w:pPr>
              <w:pStyle w:val="ConsPlusNormal"/>
              <w:jc w:val="center"/>
            </w:pPr>
            <w:r>
              <w:t xml:space="preserve">54:10:028205:1206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127</w:t>
            </w:r>
          </w:p>
        </w:tc>
        <w:tc>
          <w:tcPr>
            <w:tcW w:w="2041" w:type="dxa"/>
          </w:tcPr>
          <w:p>
            <w:pPr>
              <w:pStyle w:val="ConsPlusNormal"/>
            </w:pPr>
            <w:r>
              <w:t xml:space="preserve">Надземный газопровод низкого давления к жилому дому, расположенному по адресу: Новосибирская область, Новосибирский район, с. Марусино, ул. Первомайская, д. 5, кв. 1</w:t>
            </w:r>
          </w:p>
        </w:tc>
        <w:tc>
          <w:tcPr>
            <w:tcW w:w="1417" w:type="dxa"/>
          </w:tcPr>
          <w:p>
            <w:pPr>
              <w:pStyle w:val="ConsPlusNormal"/>
              <w:jc w:val="center"/>
            </w:pPr>
            <w:r>
              <w:t xml:space="preserve">Н0000101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128</w:t>
            </w:r>
          </w:p>
        </w:tc>
        <w:tc>
          <w:tcPr>
            <w:tcW w:w="2041" w:type="dxa"/>
          </w:tcPr>
          <w:p>
            <w:pPr>
              <w:pStyle w:val="ConsPlusNormal"/>
            </w:pPr>
            <w:r>
              <w:t xml:space="preserve">Газопровод-ввод к жилому дому, расположенному по адресу: Новосибирская область, г. Черепаново, ул. Матросова, дом 17</w:t>
            </w:r>
          </w:p>
        </w:tc>
        <w:tc>
          <w:tcPr>
            <w:tcW w:w="1417" w:type="dxa"/>
          </w:tcPr>
          <w:p>
            <w:pPr>
              <w:pStyle w:val="ConsPlusNormal"/>
              <w:jc w:val="center"/>
            </w:pPr>
            <w:r>
              <w:t xml:space="preserve">Н0000102</w:t>
            </w:r>
          </w:p>
        </w:tc>
        <w:tc>
          <w:tcPr>
            <w:tcW w:w="2140" w:type="dxa"/>
          </w:tcPr>
          <w:p>
            <w:pPr>
              <w:pStyle w:val="ConsPlusNormal"/>
              <w:jc w:val="center"/>
            </w:pPr>
            <w:r>
              <w:t xml:space="preserve">54:28:000000:2259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129</w:t>
            </w:r>
          </w:p>
        </w:tc>
        <w:tc>
          <w:tcPr>
            <w:tcW w:w="2041" w:type="dxa"/>
          </w:tcPr>
          <w:p>
            <w:pPr>
              <w:pStyle w:val="ConsPlusNormal"/>
            </w:pPr>
            <w:r>
              <w:t xml:space="preserve">Газопровод-ввод к жилому дому, расположенному по адресу: Новосибирская область, г. Бердск, Некоммерческое общество садоводов "Мичуринец", участок 212</w:t>
            </w:r>
          </w:p>
        </w:tc>
        <w:tc>
          <w:tcPr>
            <w:tcW w:w="1417" w:type="dxa"/>
          </w:tcPr>
          <w:p>
            <w:pPr>
              <w:pStyle w:val="ConsPlusNormal"/>
              <w:jc w:val="center"/>
            </w:pPr>
            <w:r>
              <w:t xml:space="preserve">Н0000103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130</w:t>
            </w:r>
          </w:p>
        </w:tc>
        <w:tc>
          <w:tcPr>
            <w:tcW w:w="2041" w:type="dxa"/>
          </w:tcPr>
          <w:p>
            <w:pPr>
              <w:pStyle w:val="ConsPlusNormal"/>
            </w:pPr>
            <w:r>
              <w:t xml:space="preserve">Газопровод к нежилому зданию, расположенному по адресу: Новосибирская область, г. Искитим, ул. Юбилейная, с </w:t>
            </w:r>
            <w:r>
              <w:t xml:space="preserve">кадастровым номером: 54:33:040302:103</w:t>
            </w:r>
          </w:p>
        </w:tc>
        <w:tc>
          <w:tcPr>
            <w:tcW w:w="1417" w:type="dxa"/>
          </w:tcPr>
          <w:p>
            <w:pPr>
              <w:pStyle w:val="ConsPlusNormal"/>
              <w:jc w:val="center"/>
            </w:pPr>
            <w:r>
              <w:t xml:space="preserve">Н0000104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Кольцевая, дом 36</w:t>
            </w:r>
          </w:p>
        </w:tc>
        <w:tc>
          <w:tcPr>
            <w:tcW w:w="1417" w:type="dxa"/>
          </w:tcPr>
          <w:p>
            <w:pPr>
              <w:pStyle w:val="ConsPlusNormal"/>
              <w:jc w:val="center"/>
            </w:pPr>
            <w:r>
              <w:t xml:space="preserve">Н0000105</w:t>
            </w:r>
          </w:p>
        </w:tc>
        <w:tc>
          <w:tcPr>
            <w:tcW w:w="2140" w:type="dxa"/>
          </w:tcPr>
          <w:p>
            <w:pPr>
              <w:pStyle w:val="ConsPlusNormal"/>
              <w:jc w:val="center"/>
            </w:pPr>
            <w:r>
              <w:t xml:space="preserve">54:20:000000:2154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Юбилейная, д. 11, кв. 1</w:t>
            </w:r>
          </w:p>
        </w:tc>
        <w:tc>
          <w:tcPr>
            <w:tcW w:w="1417" w:type="dxa"/>
          </w:tcPr>
          <w:p>
            <w:pPr>
              <w:pStyle w:val="ConsPlusNormal"/>
              <w:jc w:val="center"/>
            </w:pPr>
            <w:r>
              <w:t xml:space="preserve">Н0000106</w:t>
            </w:r>
          </w:p>
        </w:tc>
        <w:tc>
          <w:tcPr>
            <w:tcW w:w="2140" w:type="dxa"/>
          </w:tcPr>
          <w:p>
            <w:pPr>
              <w:pStyle w:val="ConsPlusNormal"/>
              <w:jc w:val="center"/>
            </w:pPr>
            <w:r>
              <w:t xml:space="preserve">54:20:000000:2238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Луговая, д. 11а</w:t>
            </w:r>
          </w:p>
        </w:tc>
        <w:tc>
          <w:tcPr>
            <w:tcW w:w="1417" w:type="dxa"/>
          </w:tcPr>
          <w:p>
            <w:pPr>
              <w:pStyle w:val="ConsPlusNormal"/>
              <w:jc w:val="center"/>
            </w:pPr>
            <w:r>
              <w:t xml:space="preserve">Н0000107</w:t>
            </w:r>
          </w:p>
        </w:tc>
        <w:tc>
          <w:tcPr>
            <w:tcW w:w="2140" w:type="dxa"/>
          </w:tcPr>
          <w:p>
            <w:pPr>
              <w:pStyle w:val="ConsPlusNormal"/>
              <w:jc w:val="center"/>
            </w:pPr>
            <w:r>
              <w:t xml:space="preserve">54:20:010408:277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пер. Гагарина, д. 4</w:t>
            </w:r>
          </w:p>
        </w:tc>
        <w:tc>
          <w:tcPr>
            <w:tcW w:w="1417" w:type="dxa"/>
          </w:tcPr>
          <w:p>
            <w:pPr>
              <w:pStyle w:val="ConsPlusNormal"/>
              <w:jc w:val="center"/>
            </w:pPr>
            <w:r>
              <w:t xml:space="preserve">Н0000108</w:t>
            </w:r>
          </w:p>
        </w:tc>
        <w:tc>
          <w:tcPr>
            <w:tcW w:w="2140" w:type="dxa"/>
          </w:tcPr>
          <w:p>
            <w:pPr>
              <w:pStyle w:val="ConsPlusNormal"/>
              <w:jc w:val="center"/>
            </w:pPr>
            <w:r>
              <w:t xml:space="preserve">54:20:022508:164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135</w:t>
            </w:r>
          </w:p>
        </w:tc>
        <w:tc>
          <w:tcPr>
            <w:tcW w:w="2041" w:type="dxa"/>
          </w:tcPr>
          <w:p>
            <w:pPr>
              <w:pStyle w:val="ConsPlusNormal"/>
            </w:pPr>
            <w:r>
              <w:t xml:space="preserve">Газопровод к жилому дому, расположенному по адресу: Новосибирская </w:t>
            </w:r>
            <w:r>
              <w:t xml:space="preserve">область, Мошковский район, р.п. Мошково, ул. Линейная, д. 71а</w:t>
            </w:r>
          </w:p>
        </w:tc>
        <w:tc>
          <w:tcPr>
            <w:tcW w:w="1417" w:type="dxa"/>
          </w:tcPr>
          <w:p>
            <w:pPr>
              <w:pStyle w:val="ConsPlusNormal"/>
              <w:jc w:val="center"/>
            </w:pPr>
            <w:r>
              <w:t xml:space="preserve">Н0000109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Болотнинский район, п. Дивинка, ул. Октябрьская, д. 1ж</w:t>
            </w:r>
          </w:p>
        </w:tc>
        <w:tc>
          <w:tcPr>
            <w:tcW w:w="1417" w:type="dxa"/>
          </w:tcPr>
          <w:p>
            <w:pPr>
              <w:pStyle w:val="ConsPlusNormal"/>
              <w:jc w:val="center"/>
            </w:pPr>
            <w:r>
              <w:t xml:space="preserve">Н0000110</w:t>
            </w:r>
          </w:p>
        </w:tc>
        <w:tc>
          <w:tcPr>
            <w:tcW w:w="2140" w:type="dxa"/>
          </w:tcPr>
          <w:p>
            <w:pPr>
              <w:pStyle w:val="ConsPlusNormal"/>
              <w:jc w:val="center"/>
            </w:pPr>
            <w:r>
              <w:t xml:space="preserve">54:03:031801:993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137</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пер. Школьный, д. 1а, кв. 2</w:t>
            </w:r>
          </w:p>
        </w:tc>
        <w:tc>
          <w:tcPr>
            <w:tcW w:w="1417" w:type="dxa"/>
          </w:tcPr>
          <w:p>
            <w:pPr>
              <w:pStyle w:val="ConsPlusNormal"/>
              <w:jc w:val="center"/>
            </w:pPr>
            <w:r>
              <w:t xml:space="preserve">Н0000111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138</w:t>
            </w:r>
          </w:p>
        </w:tc>
        <w:tc>
          <w:tcPr>
            <w:tcW w:w="2041" w:type="dxa"/>
          </w:tcPr>
          <w:p>
            <w:pPr>
              <w:pStyle w:val="ConsPlusNormal"/>
            </w:pPr>
            <w:r>
              <w:t xml:space="preserve">Газопровод-ввод к жилому дому, расположенному по адресу: Новосибирская обл., г. Чулым, ул. 50 лет Победы, д. 43</w:t>
            </w:r>
          </w:p>
        </w:tc>
        <w:tc>
          <w:tcPr>
            <w:tcW w:w="1417" w:type="dxa"/>
          </w:tcPr>
          <w:p>
            <w:pPr>
              <w:pStyle w:val="ConsPlusNormal"/>
              <w:jc w:val="center"/>
            </w:pPr>
            <w:r>
              <w:t xml:space="preserve">Н0000112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139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с. Скала, ул. Луговая, дом 18</w:t>
            </w:r>
          </w:p>
        </w:tc>
        <w:tc>
          <w:tcPr>
            <w:tcW w:w="1417" w:type="dxa"/>
          </w:tcPr>
          <w:p>
            <w:pPr>
              <w:pStyle w:val="ConsPlusNormal"/>
              <w:jc w:val="center"/>
            </w:pPr>
            <w:r>
              <w:t xml:space="preserve">Н0000115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140</w:t>
            </w:r>
          </w:p>
        </w:tc>
        <w:tc>
          <w:tcPr>
            <w:tcW w:w="2041" w:type="dxa"/>
          </w:tcPr>
          <w:p>
            <w:pPr>
              <w:pStyle w:val="ConsPlusNormal"/>
            </w:pPr>
            <w:r>
              <w:t xml:space="preserve">Газопровод к нежилому зданию, расположенному по адресу: Новосибирская область, </w:t>
            </w:r>
            <w:r>
              <w:t xml:space="preserve">Колыванский район, с. Скала, ул. Трактовая, д. 2</w:t>
            </w:r>
          </w:p>
        </w:tc>
        <w:tc>
          <w:tcPr>
            <w:tcW w:w="1417" w:type="dxa"/>
          </w:tcPr>
          <w:p>
            <w:pPr>
              <w:pStyle w:val="ConsPlusNormal"/>
              <w:jc w:val="center"/>
            </w:pPr>
            <w:r>
              <w:t xml:space="preserve">Н0000116</w:t>
            </w:r>
          </w:p>
        </w:tc>
        <w:tc>
          <w:tcPr>
            <w:tcW w:w="2140" w:type="dxa"/>
          </w:tcPr>
          <w:p>
            <w:pPr>
              <w:pStyle w:val="ConsPlusNormal"/>
              <w:jc w:val="center"/>
            </w:pPr>
            <w:r>
              <w:t xml:space="preserve">54:10:000000:489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с. Раздольное, пер. Лесной, д. 5 кв. 2</w:t>
            </w:r>
          </w:p>
        </w:tc>
        <w:tc>
          <w:tcPr>
            <w:tcW w:w="1417" w:type="dxa"/>
          </w:tcPr>
          <w:p>
            <w:pPr>
              <w:pStyle w:val="ConsPlusNormal"/>
              <w:jc w:val="center"/>
            </w:pPr>
            <w:r>
              <w:t xml:space="preserve">Н0000117</w:t>
            </w:r>
          </w:p>
        </w:tc>
        <w:tc>
          <w:tcPr>
            <w:tcW w:w="2140" w:type="dxa"/>
          </w:tcPr>
          <w:p>
            <w:pPr>
              <w:pStyle w:val="ConsPlusNormal"/>
              <w:jc w:val="center"/>
            </w:pPr>
            <w:r>
              <w:t xml:space="preserve">54:19:130102:1967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142</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р.п. Мошково, ул. Линейная, д. 69а</w:t>
            </w:r>
          </w:p>
        </w:tc>
        <w:tc>
          <w:tcPr>
            <w:tcW w:w="1417" w:type="dxa"/>
          </w:tcPr>
          <w:p>
            <w:pPr>
              <w:pStyle w:val="ConsPlusNormal"/>
              <w:jc w:val="center"/>
            </w:pPr>
            <w:r>
              <w:t xml:space="preserve">Н0000120</w:t>
            </w:r>
          </w:p>
        </w:tc>
        <w:tc>
          <w:tcPr>
            <w:tcW w:w="2140" w:type="dxa"/>
          </w:tcPr>
          <w:p>
            <w:pPr>
              <w:pStyle w:val="ConsPlusNormal"/>
              <w:jc w:val="center"/>
            </w:pPr>
            <w:r>
              <w:t xml:space="preserve">54:18:000000:3541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143</w:t>
            </w:r>
          </w:p>
        </w:tc>
        <w:tc>
          <w:tcPr>
            <w:tcW w:w="2041" w:type="dxa"/>
          </w:tcPr>
          <w:p>
            <w:pPr>
              <w:pStyle w:val="ConsPlusNormal"/>
            </w:pPr>
            <w:r>
              <w:t xml:space="preserve">Газопровод-ввод к нежилому зданию по адресу: Новосибирская область, Черепановский район, п. Искра, ул. Центральная, дом 8в</w:t>
            </w:r>
          </w:p>
        </w:tc>
        <w:tc>
          <w:tcPr>
            <w:tcW w:w="1417" w:type="dxa"/>
          </w:tcPr>
          <w:p>
            <w:pPr>
              <w:pStyle w:val="ConsPlusNormal"/>
              <w:jc w:val="center"/>
            </w:pPr>
            <w:r>
              <w:t xml:space="preserve">Н0000121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144</w:t>
            </w:r>
          </w:p>
        </w:tc>
        <w:tc>
          <w:tcPr>
            <w:tcW w:w="2041" w:type="dxa"/>
          </w:tcPr>
          <w:p>
            <w:pPr>
              <w:pStyle w:val="ConsPlusNormal"/>
            </w:pPr>
            <w:r>
              <w:t xml:space="preserve">Газопровод-ввод к жилому дому, расположенному по адресу: Новосибирская область, г. Обь, переулок Пригородный, дом 17</w:t>
            </w:r>
          </w:p>
        </w:tc>
        <w:tc>
          <w:tcPr>
            <w:tcW w:w="1417" w:type="dxa"/>
          </w:tcPr>
          <w:p>
            <w:pPr>
              <w:pStyle w:val="ConsPlusNormal"/>
              <w:jc w:val="center"/>
            </w:pPr>
            <w:r>
              <w:t xml:space="preserve">Н0000122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145</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Зеленая, д. 6</w:t>
            </w:r>
          </w:p>
        </w:tc>
        <w:tc>
          <w:tcPr>
            <w:tcW w:w="1417" w:type="dxa"/>
          </w:tcPr>
          <w:p>
            <w:pPr>
              <w:pStyle w:val="ConsPlusNormal"/>
              <w:jc w:val="center"/>
            </w:pPr>
            <w:r>
              <w:t xml:space="preserve">Н0000123</w:t>
            </w:r>
          </w:p>
        </w:tc>
        <w:tc>
          <w:tcPr>
            <w:tcW w:w="2140" w:type="dxa"/>
          </w:tcPr>
          <w:p>
            <w:pPr>
              <w:pStyle w:val="ConsPlusNormal"/>
              <w:jc w:val="center"/>
            </w:pPr>
            <w:r>
              <w:t xml:space="preserve">54:20:010222:319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146</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Поселковая, д. 2</w:t>
            </w:r>
          </w:p>
        </w:tc>
        <w:tc>
          <w:tcPr>
            <w:tcW w:w="1417" w:type="dxa"/>
          </w:tcPr>
          <w:p>
            <w:pPr>
              <w:pStyle w:val="ConsPlusNormal"/>
              <w:jc w:val="center"/>
            </w:pPr>
            <w:r>
              <w:t xml:space="preserve">Н0000124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147</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Строительная, д. 51</w:t>
            </w:r>
          </w:p>
        </w:tc>
        <w:tc>
          <w:tcPr>
            <w:tcW w:w="1417" w:type="dxa"/>
          </w:tcPr>
          <w:p>
            <w:pPr>
              <w:pStyle w:val="ConsPlusNormal"/>
              <w:jc w:val="center"/>
            </w:pPr>
            <w:r>
              <w:t xml:space="preserve">Н0000125</w:t>
            </w:r>
          </w:p>
        </w:tc>
        <w:tc>
          <w:tcPr>
            <w:tcW w:w="2140" w:type="dxa"/>
          </w:tcPr>
          <w:p>
            <w:pPr>
              <w:pStyle w:val="ConsPlusNormal"/>
              <w:jc w:val="center"/>
            </w:pPr>
            <w:r>
              <w:t xml:space="preserve">54:20:000000:2159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148</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область, Новосибирский р-он, д.п. Мочище, мкр. "Летный", дом 12</w:t>
            </w:r>
          </w:p>
        </w:tc>
        <w:tc>
          <w:tcPr>
            <w:tcW w:w="1417" w:type="dxa"/>
          </w:tcPr>
          <w:p>
            <w:pPr>
              <w:pStyle w:val="ConsPlusNormal"/>
              <w:jc w:val="center"/>
            </w:pPr>
            <w:r>
              <w:t xml:space="preserve">Н0000126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149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Маслянинский район, р.п. Маслянино, ул. Пролетарская, д. 4, кв. 1, кв. 2</w:t>
            </w:r>
          </w:p>
        </w:tc>
        <w:tc>
          <w:tcPr>
            <w:tcW w:w="1417" w:type="dxa"/>
          </w:tcPr>
          <w:p>
            <w:pPr>
              <w:pStyle w:val="ConsPlusNormal"/>
              <w:jc w:val="center"/>
            </w:pPr>
            <w:r>
              <w:t xml:space="preserve">Н0000127</w:t>
            </w:r>
          </w:p>
        </w:tc>
        <w:tc>
          <w:tcPr>
            <w:tcW w:w="2140" w:type="dxa"/>
          </w:tcPr>
          <w:p>
            <w:pPr>
              <w:pStyle w:val="ConsPlusNormal"/>
              <w:jc w:val="center"/>
            </w:pPr>
            <w:r>
              <w:t xml:space="preserve">54:17:010208:507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Маслянинский </w:t>
            </w:r>
            <w:r>
              <w:t xml:space="preserve">район, р.п. Маслянино, ул. Майская, д. 32б</w:t>
            </w:r>
          </w:p>
        </w:tc>
        <w:tc>
          <w:tcPr>
            <w:tcW w:w="1417" w:type="dxa"/>
          </w:tcPr>
          <w:p>
            <w:pPr>
              <w:pStyle w:val="ConsPlusNormal"/>
              <w:jc w:val="center"/>
            </w:pPr>
            <w:r>
              <w:t xml:space="preserve">Н0000128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151</w:t>
            </w:r>
          </w:p>
        </w:tc>
        <w:tc>
          <w:tcPr>
            <w:tcW w:w="2041" w:type="dxa"/>
          </w:tcPr>
          <w:p>
            <w:pPr>
              <w:pStyle w:val="ConsPlusNormal"/>
            </w:pPr>
            <w:r>
              <w:t xml:space="preserve">Газопровод-ввод к жилому дому расположенному по адресу: Новосибирская область, Новосибирский район, с. Плотниково, ул. Центральная, дом 62</w:t>
            </w:r>
          </w:p>
        </w:tc>
        <w:tc>
          <w:tcPr>
            <w:tcW w:w="1417" w:type="dxa"/>
          </w:tcPr>
          <w:p>
            <w:pPr>
              <w:pStyle w:val="ConsPlusNormal"/>
              <w:jc w:val="center"/>
            </w:pPr>
            <w:r>
              <w:t xml:space="preserve">Н0000129</w:t>
            </w:r>
          </w:p>
        </w:tc>
        <w:tc>
          <w:tcPr>
            <w:tcW w:w="2140" w:type="dxa"/>
          </w:tcPr>
          <w:p>
            <w:pPr>
              <w:pStyle w:val="ConsPlusNormal"/>
              <w:jc w:val="center"/>
            </w:pPr>
            <w:r>
              <w:t xml:space="preserve">54:19:000000:6923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152</w:t>
            </w:r>
          </w:p>
        </w:tc>
        <w:tc>
          <w:tcPr>
            <w:tcW w:w="2041" w:type="dxa"/>
          </w:tcPr>
          <w:p>
            <w:pPr>
              <w:pStyle w:val="ConsPlusNormal"/>
            </w:pPr>
            <w:r>
              <w:t xml:space="preserve">Газопровод к жилому дому, расположенному по адресу: Новосибирская обл., Маслянинский р-он, р.п. Маслянино, ул. Возрождения, д. 28</w:t>
            </w:r>
          </w:p>
        </w:tc>
        <w:tc>
          <w:tcPr>
            <w:tcW w:w="1417" w:type="dxa"/>
          </w:tcPr>
          <w:p>
            <w:pPr>
              <w:pStyle w:val="ConsPlusNormal"/>
              <w:jc w:val="center"/>
            </w:pPr>
            <w:r>
              <w:t xml:space="preserve">Н0000130</w:t>
            </w:r>
          </w:p>
        </w:tc>
        <w:tc>
          <w:tcPr>
            <w:tcW w:w="2140" w:type="dxa"/>
          </w:tcPr>
          <w:p>
            <w:pPr>
              <w:pStyle w:val="ConsPlusNormal"/>
              <w:jc w:val="center"/>
            </w:pPr>
            <w:r>
              <w:t xml:space="preserve">54:17:010107:1137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153</w:t>
            </w:r>
          </w:p>
        </w:tc>
        <w:tc>
          <w:tcPr>
            <w:tcW w:w="2041" w:type="dxa"/>
          </w:tcPr>
          <w:p>
            <w:pPr>
              <w:pStyle w:val="ConsPlusNormal"/>
            </w:pPr>
            <w:r>
              <w:t xml:space="preserve">Газопровод к жилому дому, расположенному по адресу: Новосибирская обл., Маслянинский район, р.п. Маслянино, ул. Ленинская, 45</w:t>
            </w:r>
          </w:p>
        </w:tc>
        <w:tc>
          <w:tcPr>
            <w:tcW w:w="1417" w:type="dxa"/>
          </w:tcPr>
          <w:p>
            <w:pPr>
              <w:pStyle w:val="ConsPlusNormal"/>
              <w:jc w:val="center"/>
            </w:pPr>
            <w:r>
              <w:t xml:space="preserve">Н0000131</w:t>
            </w:r>
          </w:p>
        </w:tc>
        <w:tc>
          <w:tcPr>
            <w:tcW w:w="2140" w:type="dxa"/>
          </w:tcPr>
          <w:p>
            <w:pPr>
              <w:pStyle w:val="ConsPlusNormal"/>
              <w:jc w:val="center"/>
            </w:pPr>
            <w:r>
              <w:t xml:space="preserve">54:17:010202:320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154</w:t>
            </w:r>
          </w:p>
        </w:tc>
        <w:tc>
          <w:tcPr>
            <w:tcW w:w="2041" w:type="dxa"/>
          </w:tcPr>
          <w:p>
            <w:pPr>
              <w:pStyle w:val="ConsPlusNormal"/>
            </w:pPr>
            <w:r>
              <w:t xml:space="preserve">Газопровод к производственному зданию, расположенному по адресу: ул. Каинская, дом N 2 в г. Куйбышеве Новосибирской области</w:t>
            </w:r>
          </w:p>
        </w:tc>
        <w:tc>
          <w:tcPr>
            <w:tcW w:w="1417" w:type="dxa"/>
          </w:tcPr>
          <w:p>
            <w:pPr>
              <w:pStyle w:val="ConsPlusNormal"/>
              <w:jc w:val="center"/>
            </w:pPr>
            <w:r>
              <w:t xml:space="preserve">Н0000132</w:t>
            </w:r>
          </w:p>
        </w:tc>
        <w:tc>
          <w:tcPr>
            <w:tcW w:w="2140" w:type="dxa"/>
          </w:tcPr>
          <w:p>
            <w:pPr>
              <w:pStyle w:val="ConsPlusNormal"/>
              <w:jc w:val="center"/>
            </w:pPr>
            <w:r>
              <w:t xml:space="preserve">54:34:000000:2814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155</w:t>
            </w:r>
          </w:p>
        </w:tc>
        <w:tc>
          <w:tcPr>
            <w:tcW w:w="2041" w:type="dxa"/>
          </w:tcPr>
          <w:p>
            <w:pPr>
              <w:pStyle w:val="ConsPlusNormal"/>
            </w:pPr>
            <w:r>
              <w:t xml:space="preserve">Газопровод к жилому дому, расположенному по адресу: Новосибирская область, г. Обь, переулок Зеленый, дом 9</w:t>
            </w:r>
          </w:p>
        </w:tc>
        <w:tc>
          <w:tcPr>
            <w:tcW w:w="1417" w:type="dxa"/>
          </w:tcPr>
          <w:p>
            <w:pPr>
              <w:pStyle w:val="ConsPlusNormal"/>
              <w:jc w:val="center"/>
            </w:pPr>
            <w:r>
              <w:t xml:space="preserve">Н0000133</w:t>
            </w:r>
          </w:p>
        </w:tc>
        <w:tc>
          <w:tcPr>
            <w:tcW w:w="2140" w:type="dxa"/>
          </w:tcPr>
          <w:p>
            <w:pPr>
              <w:pStyle w:val="ConsPlusNormal"/>
              <w:jc w:val="center"/>
            </w:pPr>
            <w:r>
              <w:t xml:space="preserve">54:36:020202:1335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156</w:t>
            </w:r>
          </w:p>
        </w:tc>
        <w:tc>
          <w:tcPr>
            <w:tcW w:w="2041" w:type="dxa"/>
          </w:tcPr>
          <w:p>
            <w:pPr>
              <w:pStyle w:val="ConsPlusNormal"/>
            </w:pPr>
            <w:r>
              <w:t xml:space="preserve">Газопровод-ввод к нежилому зданию, расположенному по адресу: Новосибирская область, Черепановский район, с. Медведск, ул. Романова, 12</w:t>
            </w:r>
          </w:p>
        </w:tc>
        <w:tc>
          <w:tcPr>
            <w:tcW w:w="1417" w:type="dxa"/>
          </w:tcPr>
          <w:p>
            <w:pPr>
              <w:pStyle w:val="ConsPlusNormal"/>
              <w:jc w:val="center"/>
            </w:pPr>
            <w:r>
              <w:t xml:space="preserve">Н0000134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157</w:t>
            </w:r>
          </w:p>
        </w:tc>
        <w:tc>
          <w:tcPr>
            <w:tcW w:w="2041" w:type="dxa"/>
          </w:tcPr>
          <w:p>
            <w:pPr>
              <w:pStyle w:val="ConsPlusNormal"/>
            </w:pPr>
            <w:r>
              <w:t xml:space="preserve">Газопровод к жилому дому, расположенному по адресу: Новосибирская область, г. Обь, ул. Котельная, N 13</w:t>
            </w:r>
          </w:p>
        </w:tc>
        <w:tc>
          <w:tcPr>
            <w:tcW w:w="1417" w:type="dxa"/>
          </w:tcPr>
          <w:p>
            <w:pPr>
              <w:pStyle w:val="ConsPlusNormal"/>
              <w:jc w:val="center"/>
            </w:pPr>
            <w:r>
              <w:t xml:space="preserve">Н0000135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пос. Ленинский, СНТ "Центральный", ул. Солнечная, участок N 83</w:t>
            </w:r>
          </w:p>
        </w:tc>
        <w:tc>
          <w:tcPr>
            <w:tcW w:w="1417" w:type="dxa"/>
          </w:tcPr>
          <w:p>
            <w:pPr>
              <w:pStyle w:val="ConsPlusNormal"/>
              <w:jc w:val="center"/>
            </w:pPr>
            <w:r>
              <w:t xml:space="preserve">Н0000136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159</w:t>
            </w:r>
          </w:p>
        </w:tc>
        <w:tc>
          <w:tcPr>
            <w:tcW w:w="2041" w:type="dxa"/>
          </w:tcPr>
          <w:p>
            <w:pPr>
              <w:pStyle w:val="ConsPlusNormal"/>
            </w:pPr>
            <w:r>
              <w:t xml:space="preserve">Газопровод-ввод к жилому дому, расположенному по адресу: Новосибирская область, Новосибирский район, МО Станционный сельсовет, ст. Мочище, пер. Линейный. Кад. N: 54:19:110102:1341, ул. Линейная, д. 6</w:t>
            </w:r>
          </w:p>
        </w:tc>
        <w:tc>
          <w:tcPr>
            <w:tcW w:w="1417" w:type="dxa"/>
          </w:tcPr>
          <w:p>
            <w:pPr>
              <w:pStyle w:val="ConsPlusNormal"/>
              <w:jc w:val="center"/>
            </w:pPr>
            <w:r>
              <w:t xml:space="preserve">Н0000137</w:t>
            </w:r>
          </w:p>
        </w:tc>
        <w:tc>
          <w:tcPr>
            <w:tcW w:w="2140" w:type="dxa"/>
          </w:tcPr>
          <w:p>
            <w:pPr>
              <w:pStyle w:val="ConsPlusNormal"/>
              <w:jc w:val="center"/>
            </w:pPr>
            <w:r>
              <w:t xml:space="preserve">54:19:110102:1817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160</w:t>
            </w:r>
          </w:p>
        </w:tc>
        <w:tc>
          <w:tcPr>
            <w:tcW w:w="2041" w:type="dxa"/>
          </w:tcPr>
          <w:p>
            <w:pPr>
              <w:pStyle w:val="ConsPlusNormal"/>
            </w:pPr>
            <w:r>
              <w:t xml:space="preserve">Газопровод высокого и низкого давления к земельному участку с кадастровым номером: 54:11:040101:16, </w:t>
            </w:r>
            <w:r>
              <w:t xml:space="preserve">расположенный по адресу: НСО, Коченевский район, р.п. Коченево, ул. Камышенская, д. 7</w:t>
            </w:r>
          </w:p>
        </w:tc>
        <w:tc>
          <w:tcPr>
            <w:tcW w:w="1417" w:type="dxa"/>
          </w:tcPr>
          <w:p>
            <w:pPr>
              <w:pStyle w:val="ConsPlusNormal"/>
              <w:jc w:val="center"/>
            </w:pPr>
            <w:r>
              <w:t xml:space="preserve">Н0000138</w:t>
            </w:r>
          </w:p>
        </w:tc>
        <w:tc>
          <w:tcPr>
            <w:tcW w:w="2140" w:type="dxa"/>
          </w:tcPr>
          <w:p>
            <w:pPr>
              <w:pStyle w:val="ConsPlusNormal"/>
              <w:jc w:val="center"/>
            </w:pPr>
            <w:r>
              <w:t xml:space="preserve">54:11:040101:303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161</w:t>
            </w:r>
          </w:p>
        </w:tc>
        <w:tc>
          <w:tcPr>
            <w:tcW w:w="2041" w:type="dxa"/>
          </w:tcPr>
          <w:p>
            <w:pPr>
              <w:pStyle w:val="ConsPlusNormal"/>
            </w:pPr>
            <w:r>
              <w:t xml:space="preserve">Газопровод-ввод к жилому дому, расположенному по адресу: Новосибирская область, Новосибирская область, Ордынский район, р.п. Ордынское, ул. Кирова, дом 93, кв. 2</w:t>
            </w:r>
          </w:p>
        </w:tc>
        <w:tc>
          <w:tcPr>
            <w:tcW w:w="1417" w:type="dxa"/>
          </w:tcPr>
          <w:p>
            <w:pPr>
              <w:pStyle w:val="ConsPlusNormal"/>
              <w:jc w:val="center"/>
            </w:pPr>
            <w:r>
              <w:t xml:space="preserve">Н0000139</w:t>
            </w:r>
          </w:p>
        </w:tc>
        <w:tc>
          <w:tcPr>
            <w:tcW w:w="2140" w:type="dxa"/>
          </w:tcPr>
          <w:p>
            <w:pPr>
              <w:pStyle w:val="ConsPlusNormal"/>
              <w:jc w:val="center"/>
            </w:pPr>
            <w:r>
              <w:t xml:space="preserve">54:20:010216:164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162</w:t>
            </w:r>
          </w:p>
        </w:tc>
        <w:tc>
          <w:tcPr>
            <w:tcW w:w="2041" w:type="dxa"/>
          </w:tcPr>
          <w:p>
            <w:pPr>
              <w:pStyle w:val="ConsPlusNormal"/>
            </w:pPr>
            <w:r>
              <w:t xml:space="preserve">Газопровод к нежилому зданию, расположенному по адресу: Новосибирская область, г. Новосибирск, ул. Большевистская, д. 135/2а</w:t>
            </w:r>
          </w:p>
        </w:tc>
        <w:tc>
          <w:tcPr>
            <w:tcW w:w="1417" w:type="dxa"/>
          </w:tcPr>
          <w:p>
            <w:pPr>
              <w:pStyle w:val="ConsPlusNormal"/>
              <w:jc w:val="center"/>
            </w:pPr>
            <w:r>
              <w:t xml:space="preserve">Н0000140</w:t>
            </w:r>
          </w:p>
        </w:tc>
        <w:tc>
          <w:tcPr>
            <w:tcW w:w="2140" w:type="dxa"/>
          </w:tcPr>
          <w:p>
            <w:pPr>
              <w:pStyle w:val="ConsPlusNormal"/>
              <w:jc w:val="center"/>
            </w:pPr>
            <w:r>
              <w:t xml:space="preserve">54:35:074275:2621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163</w:t>
            </w:r>
          </w:p>
        </w:tc>
        <w:tc>
          <w:tcPr>
            <w:tcW w:w="2041" w:type="dxa"/>
          </w:tcPr>
          <w:p>
            <w:pPr>
              <w:pStyle w:val="ConsPlusNormal"/>
            </w:pPr>
            <w:r>
              <w:t xml:space="preserve">Газопровод-ввод к нежилому зданию по адресу: Новосибирская область, Маслянинский район, р.п. Маслянино, ул. Садовая. Кад. N 54:17:010213:557</w:t>
            </w:r>
          </w:p>
        </w:tc>
        <w:tc>
          <w:tcPr>
            <w:tcW w:w="1417" w:type="dxa"/>
          </w:tcPr>
          <w:p>
            <w:pPr>
              <w:pStyle w:val="ConsPlusNormal"/>
              <w:jc w:val="center"/>
            </w:pPr>
            <w:r>
              <w:t xml:space="preserve">Н0000141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164</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Станционный сс, ст. Мочище, ул. Линейная, уч. N 2а. Кадастровый номер земельного участка: 54:19:110102:1602</w:t>
            </w:r>
          </w:p>
        </w:tc>
        <w:tc>
          <w:tcPr>
            <w:tcW w:w="1417" w:type="dxa"/>
          </w:tcPr>
          <w:p>
            <w:pPr>
              <w:pStyle w:val="ConsPlusNormal"/>
              <w:jc w:val="center"/>
            </w:pPr>
            <w:r>
              <w:t xml:space="preserve">Н0000142</w:t>
            </w:r>
          </w:p>
        </w:tc>
        <w:tc>
          <w:tcPr>
            <w:tcW w:w="2140" w:type="dxa"/>
          </w:tcPr>
          <w:p>
            <w:pPr>
              <w:pStyle w:val="ConsPlusNormal"/>
              <w:jc w:val="center"/>
            </w:pPr>
            <w:r>
              <w:t xml:space="preserve">54:19:110102:1816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165</w:t>
            </w:r>
          </w:p>
        </w:tc>
        <w:tc>
          <w:tcPr>
            <w:tcW w:w="2041" w:type="dxa"/>
          </w:tcPr>
          <w:p>
            <w:pPr>
              <w:pStyle w:val="ConsPlusNormal"/>
            </w:pPr>
            <w:r>
              <w:t xml:space="preserve">Газопровод-ввод к жилому дому по адресу: Новосибирская область, Новосибирский район, с. Раздольное, ул. Луговая, 14</w:t>
            </w:r>
          </w:p>
        </w:tc>
        <w:tc>
          <w:tcPr>
            <w:tcW w:w="1417" w:type="dxa"/>
          </w:tcPr>
          <w:p>
            <w:pPr>
              <w:pStyle w:val="ConsPlusNormal"/>
              <w:jc w:val="center"/>
            </w:pPr>
            <w:r>
              <w:t xml:space="preserve">Н0000143</w:t>
            </w:r>
          </w:p>
        </w:tc>
        <w:tc>
          <w:tcPr>
            <w:tcW w:w="2140" w:type="dxa"/>
          </w:tcPr>
          <w:p>
            <w:pPr>
              <w:pStyle w:val="ConsPlusNormal"/>
              <w:jc w:val="center"/>
            </w:pPr>
            <w:r>
              <w:t xml:space="preserve">54:19:130102:1953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166</w:t>
            </w:r>
          </w:p>
        </w:tc>
        <w:tc>
          <w:tcPr>
            <w:tcW w:w="2041" w:type="dxa"/>
          </w:tcPr>
          <w:p>
            <w:pPr>
              <w:pStyle w:val="ConsPlusNormal"/>
            </w:pPr>
            <w:r>
              <w:t xml:space="preserve">Газопровод к жилому дому, расположенному по адресу: Новосибирская обл., Новосибирский р-н, с. Раздольное, ул. Строителей, д. 62/1</w:t>
            </w:r>
          </w:p>
        </w:tc>
        <w:tc>
          <w:tcPr>
            <w:tcW w:w="1417" w:type="dxa"/>
          </w:tcPr>
          <w:p>
            <w:pPr>
              <w:pStyle w:val="ConsPlusNormal"/>
              <w:jc w:val="center"/>
            </w:pPr>
            <w:r>
              <w:t xml:space="preserve">Н0000144</w:t>
            </w:r>
          </w:p>
        </w:tc>
        <w:tc>
          <w:tcPr>
            <w:tcW w:w="2140" w:type="dxa"/>
          </w:tcPr>
          <w:p>
            <w:pPr>
              <w:pStyle w:val="ConsPlusNormal"/>
              <w:jc w:val="center"/>
            </w:pPr>
            <w:r>
              <w:t xml:space="preserve">54:19:130102:1957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167</w:t>
            </w:r>
          </w:p>
        </w:tc>
        <w:tc>
          <w:tcPr>
            <w:tcW w:w="2041" w:type="dxa"/>
          </w:tcPr>
          <w:p>
            <w:pPr>
              <w:pStyle w:val="ConsPlusNormal"/>
            </w:pPr>
            <w:r>
              <w:t xml:space="preserve">Газопровод-ввод к жилому дому, расположенному по адресу: Новосибирская область, Черепановский район, г. Черепаново, ул. Интернациональная, дом 49</w:t>
            </w:r>
          </w:p>
        </w:tc>
        <w:tc>
          <w:tcPr>
            <w:tcW w:w="1417" w:type="dxa"/>
          </w:tcPr>
          <w:p>
            <w:pPr>
              <w:pStyle w:val="ConsPlusNormal"/>
              <w:jc w:val="center"/>
            </w:pPr>
            <w:r>
              <w:t xml:space="preserve">Н0000145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168</w:t>
            </w:r>
          </w:p>
        </w:tc>
        <w:tc>
          <w:tcPr>
            <w:tcW w:w="2041" w:type="dxa"/>
          </w:tcPr>
          <w:p>
            <w:pPr>
              <w:pStyle w:val="ConsPlusNormal"/>
            </w:pPr>
            <w:r>
              <w:t xml:space="preserve">Газопровод низкого давления к жилым домам 11, 15, 19, 38, расположенным по ул. Приозерная в с. Раздольное Новосибирского р-на Новосибирской области</w:t>
            </w:r>
          </w:p>
        </w:tc>
        <w:tc>
          <w:tcPr>
            <w:tcW w:w="1417" w:type="dxa"/>
          </w:tcPr>
          <w:p>
            <w:pPr>
              <w:pStyle w:val="ConsPlusNormal"/>
              <w:jc w:val="center"/>
            </w:pPr>
            <w:r>
              <w:t xml:space="preserve">Н0000146</w:t>
            </w:r>
          </w:p>
        </w:tc>
        <w:tc>
          <w:tcPr>
            <w:tcW w:w="2140" w:type="dxa"/>
          </w:tcPr>
          <w:p>
            <w:pPr>
              <w:pStyle w:val="ConsPlusNormal"/>
              <w:jc w:val="center"/>
            </w:pPr>
            <w:r>
              <w:t xml:space="preserve">54:19:130102:1819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169</w:t>
            </w:r>
          </w:p>
        </w:tc>
        <w:tc>
          <w:tcPr>
            <w:tcW w:w="2041" w:type="dxa"/>
          </w:tcPr>
          <w:p>
            <w:pPr>
              <w:pStyle w:val="ConsPlusNormal"/>
            </w:pPr>
            <w:r>
              <w:t xml:space="preserve">Газопровод низкого давления к жилому дому N 9 (кв. 2), расположенному по адресу: Новосибирская область, Маслянинский район, р.п. Маслянино, ул. Молодежная</w:t>
            </w:r>
          </w:p>
        </w:tc>
        <w:tc>
          <w:tcPr>
            <w:tcW w:w="1417" w:type="dxa"/>
          </w:tcPr>
          <w:p>
            <w:pPr>
              <w:pStyle w:val="ConsPlusNormal"/>
              <w:jc w:val="center"/>
            </w:pPr>
            <w:r>
              <w:t xml:space="preserve">Н0000147</w:t>
            </w:r>
          </w:p>
        </w:tc>
        <w:tc>
          <w:tcPr>
            <w:tcW w:w="2140" w:type="dxa"/>
          </w:tcPr>
          <w:p>
            <w:pPr>
              <w:pStyle w:val="ConsPlusNormal"/>
              <w:jc w:val="center"/>
            </w:pPr>
            <w:r>
              <w:t xml:space="preserve">54:17:000000:1738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170</w:t>
            </w:r>
          </w:p>
        </w:tc>
        <w:tc>
          <w:tcPr>
            <w:tcW w:w="2041" w:type="dxa"/>
          </w:tcPr>
          <w:p>
            <w:pPr>
              <w:pStyle w:val="ConsPlusNormal"/>
            </w:pPr>
            <w:r>
              <w:t xml:space="preserve">Газопровод к жилому дому по адресу: Новосибирская обл., Маслянинский район, р.п. Маслянино, ул. Озерная, дом 116а, кв. 1</w:t>
            </w:r>
          </w:p>
        </w:tc>
        <w:tc>
          <w:tcPr>
            <w:tcW w:w="1417" w:type="dxa"/>
          </w:tcPr>
          <w:p>
            <w:pPr>
              <w:pStyle w:val="ConsPlusNormal"/>
              <w:jc w:val="center"/>
            </w:pPr>
            <w:r>
              <w:t xml:space="preserve">Н0000148</w:t>
            </w:r>
          </w:p>
        </w:tc>
        <w:tc>
          <w:tcPr>
            <w:tcW w:w="2140" w:type="dxa"/>
          </w:tcPr>
          <w:p>
            <w:pPr>
              <w:pStyle w:val="ConsPlusNormal"/>
              <w:jc w:val="center"/>
            </w:pPr>
            <w:r>
              <w:t xml:space="preserve">54:17:000000:1792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171</w:t>
            </w:r>
          </w:p>
        </w:tc>
        <w:tc>
          <w:tcPr>
            <w:tcW w:w="2041" w:type="dxa"/>
          </w:tcPr>
          <w:p>
            <w:pPr>
              <w:pStyle w:val="ConsPlusNormal"/>
            </w:pPr>
            <w:r>
              <w:t xml:space="preserve">Газопровод низкого давления к жилому дому N 11 (кв. 3), расположенному по адресу: Новосибирская область, Маслянинский район, р.п. Маслянино, ул. Молодежная</w:t>
            </w:r>
          </w:p>
        </w:tc>
        <w:tc>
          <w:tcPr>
            <w:tcW w:w="1417" w:type="dxa"/>
          </w:tcPr>
          <w:p>
            <w:pPr>
              <w:pStyle w:val="ConsPlusNormal"/>
              <w:jc w:val="center"/>
            </w:pPr>
            <w:r>
              <w:t xml:space="preserve">Н0000149</w:t>
            </w:r>
          </w:p>
        </w:tc>
        <w:tc>
          <w:tcPr>
            <w:tcW w:w="2140" w:type="dxa"/>
          </w:tcPr>
          <w:p>
            <w:pPr>
              <w:pStyle w:val="ConsPlusNormal"/>
              <w:jc w:val="center"/>
            </w:pPr>
            <w:r>
              <w:t xml:space="preserve">54:17:010311:640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172</w:t>
            </w:r>
          </w:p>
        </w:tc>
        <w:tc>
          <w:tcPr>
            <w:tcW w:w="2041" w:type="dxa"/>
          </w:tcPr>
          <w:p>
            <w:pPr>
              <w:pStyle w:val="ConsPlusNormal"/>
            </w:pPr>
            <w:r>
              <w:t xml:space="preserve">Газопровод низкого давления к жилому дому, расположенному по адресу: Новосибирская обл., Маслянинский район, р.п. Маслянино, ул. Садовая, дом 71</w:t>
            </w:r>
          </w:p>
        </w:tc>
        <w:tc>
          <w:tcPr>
            <w:tcW w:w="1417" w:type="dxa"/>
          </w:tcPr>
          <w:p>
            <w:pPr>
              <w:pStyle w:val="ConsPlusNormal"/>
              <w:jc w:val="center"/>
            </w:pPr>
            <w:r>
              <w:t xml:space="preserve">Н0000150</w:t>
            </w:r>
          </w:p>
        </w:tc>
        <w:tc>
          <w:tcPr>
            <w:tcW w:w="2140" w:type="dxa"/>
          </w:tcPr>
          <w:p>
            <w:pPr>
              <w:pStyle w:val="ConsPlusNormal"/>
              <w:jc w:val="center"/>
            </w:pPr>
            <w:r>
              <w:t xml:space="preserve">54:17:010307:419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173</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Раздольненский с/с, с. Раздольное, ул. Строителей, д. 25</w:t>
            </w:r>
          </w:p>
        </w:tc>
        <w:tc>
          <w:tcPr>
            <w:tcW w:w="1417" w:type="dxa"/>
          </w:tcPr>
          <w:p>
            <w:pPr>
              <w:pStyle w:val="ConsPlusNormal"/>
              <w:jc w:val="center"/>
            </w:pPr>
            <w:r>
              <w:t xml:space="preserve">Н0000151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174</w:t>
            </w:r>
          </w:p>
        </w:tc>
        <w:tc>
          <w:tcPr>
            <w:tcW w:w="2041" w:type="dxa"/>
          </w:tcPr>
          <w:p>
            <w:pPr>
              <w:pStyle w:val="ConsPlusNormal"/>
            </w:pPr>
            <w:r>
              <w:t xml:space="preserve">Газопровод-ввод к жилому дому, расположенному по адресу: Новосибирская область, Ордынский район, с. Красный Яр, ул. </w:t>
            </w:r>
            <w:r>
              <w:t xml:space="preserve">Щорса, д. 70</w:t>
            </w:r>
          </w:p>
        </w:tc>
        <w:tc>
          <w:tcPr>
            <w:tcW w:w="1417" w:type="dxa"/>
          </w:tcPr>
          <w:p>
            <w:pPr>
              <w:pStyle w:val="ConsPlusNormal"/>
              <w:jc w:val="center"/>
            </w:pPr>
            <w:r>
              <w:t xml:space="preserve">Н0000152</w:t>
            </w:r>
          </w:p>
        </w:tc>
        <w:tc>
          <w:tcPr>
            <w:tcW w:w="2140" w:type="dxa"/>
          </w:tcPr>
          <w:p>
            <w:pPr>
              <w:pStyle w:val="ConsPlusNormal"/>
              <w:jc w:val="center"/>
            </w:pPr>
            <w:r>
              <w:t xml:space="preserve">54:20:000000:2011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175</w:t>
            </w:r>
          </w:p>
        </w:tc>
        <w:tc>
          <w:tcPr>
            <w:tcW w:w="2041" w:type="dxa"/>
          </w:tcPr>
          <w:p>
            <w:pPr>
              <w:pStyle w:val="ConsPlusNormal"/>
            </w:pPr>
            <w:r>
              <w:t xml:space="preserve">Газопровод-ввод к жилому дому, расположенному по адресу: Новосибирская область, Ордынский район, с. Красный Яр, ул. Щорса, д. 72</w:t>
            </w:r>
          </w:p>
        </w:tc>
        <w:tc>
          <w:tcPr>
            <w:tcW w:w="1417" w:type="dxa"/>
          </w:tcPr>
          <w:p>
            <w:pPr>
              <w:pStyle w:val="ConsPlusNormal"/>
              <w:jc w:val="center"/>
            </w:pPr>
            <w:r>
              <w:t xml:space="preserve">Н0000153</w:t>
            </w:r>
          </w:p>
        </w:tc>
        <w:tc>
          <w:tcPr>
            <w:tcW w:w="2140" w:type="dxa"/>
          </w:tcPr>
          <w:p>
            <w:pPr>
              <w:pStyle w:val="ConsPlusNormal"/>
              <w:jc w:val="center"/>
            </w:pPr>
            <w:r>
              <w:t xml:space="preserve">54:20:000000:2010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176</w:t>
            </w:r>
          </w:p>
        </w:tc>
        <w:tc>
          <w:tcPr>
            <w:tcW w:w="2041" w:type="dxa"/>
          </w:tcPr>
          <w:p>
            <w:pPr>
              <w:pStyle w:val="ConsPlusNormal"/>
            </w:pPr>
            <w:r>
              <w:t xml:space="preserve">Газопровод низкого давления к жилому дому по адресу: Новосибирская область, МО Раздольненского сельсовета, с. Раздольное, ул. Зеленая, дом 9, кв. 2</w:t>
            </w:r>
          </w:p>
        </w:tc>
        <w:tc>
          <w:tcPr>
            <w:tcW w:w="1417" w:type="dxa"/>
          </w:tcPr>
          <w:p>
            <w:pPr>
              <w:pStyle w:val="ConsPlusNormal"/>
              <w:jc w:val="center"/>
            </w:pPr>
            <w:r>
              <w:t xml:space="preserve">Н0000154</w:t>
            </w:r>
          </w:p>
        </w:tc>
        <w:tc>
          <w:tcPr>
            <w:tcW w:w="2140" w:type="dxa"/>
          </w:tcPr>
          <w:p>
            <w:pPr>
              <w:pStyle w:val="ConsPlusNormal"/>
              <w:jc w:val="center"/>
            </w:pPr>
            <w:r>
              <w:t xml:space="preserve">54:19:130102:1966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Новосибирск, Заельцовский район, ДНТ "Горняк", участок N 59</w:t>
            </w:r>
          </w:p>
        </w:tc>
        <w:tc>
          <w:tcPr>
            <w:tcW w:w="1417" w:type="dxa"/>
          </w:tcPr>
          <w:p>
            <w:pPr>
              <w:pStyle w:val="ConsPlusNormal"/>
              <w:jc w:val="center"/>
            </w:pPr>
            <w:r>
              <w:t xml:space="preserve">Н0000457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178</w:t>
            </w:r>
          </w:p>
        </w:tc>
        <w:tc>
          <w:tcPr>
            <w:tcW w:w="2041" w:type="dxa"/>
          </w:tcPr>
          <w:p>
            <w:pPr>
              <w:pStyle w:val="ConsPlusNormal"/>
            </w:pPr>
            <w:r>
              <w:t xml:space="preserve">Газопровод к жилому дому, расположенному по адресу: Новосибирская обл., Новосибирский район, МО Станционный сельсовет, ст. Мочище, ул. Линейная, участок N 17</w:t>
            </w:r>
          </w:p>
        </w:tc>
        <w:tc>
          <w:tcPr>
            <w:tcW w:w="1417" w:type="dxa"/>
          </w:tcPr>
          <w:p>
            <w:pPr>
              <w:pStyle w:val="ConsPlusNormal"/>
              <w:jc w:val="center"/>
            </w:pPr>
            <w:r>
              <w:t xml:space="preserve">Н0000458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179</w:t>
            </w:r>
          </w:p>
        </w:tc>
        <w:tc>
          <w:tcPr>
            <w:tcW w:w="2041" w:type="dxa"/>
          </w:tcPr>
          <w:p>
            <w:pPr>
              <w:pStyle w:val="ConsPlusNormal"/>
            </w:pPr>
            <w:r>
              <w:t xml:space="preserve">Газопровод низкого давления к жилому дому, расположенному по </w:t>
            </w:r>
            <w:r>
              <w:t xml:space="preserve">адресу: Новосибирская область, Новосибирский район, МО Станционный сельсовет, ст. Мочище, ул. Народная, 20</w:t>
            </w:r>
          </w:p>
        </w:tc>
        <w:tc>
          <w:tcPr>
            <w:tcW w:w="1417" w:type="dxa"/>
          </w:tcPr>
          <w:p>
            <w:pPr>
              <w:pStyle w:val="ConsPlusNormal"/>
              <w:jc w:val="center"/>
            </w:pPr>
            <w:r>
              <w:t xml:space="preserve">Н0000459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180</w:t>
            </w:r>
          </w:p>
        </w:tc>
        <w:tc>
          <w:tcPr>
            <w:tcW w:w="2041" w:type="dxa"/>
          </w:tcPr>
          <w:p>
            <w:pPr>
              <w:pStyle w:val="ConsPlusNormal"/>
            </w:pPr>
            <w:r>
              <w:t xml:space="preserve">Газопровод-ввод к жилому дому, расположенному по адресу: Новосибирская область, Новосибирский район, МО Мичуринский сельсовет, с.н.т. "Элитное-М", сад N 3, участок 2</w:t>
            </w:r>
          </w:p>
        </w:tc>
        <w:tc>
          <w:tcPr>
            <w:tcW w:w="1417" w:type="dxa"/>
          </w:tcPr>
          <w:p>
            <w:pPr>
              <w:pStyle w:val="ConsPlusNormal"/>
              <w:jc w:val="center"/>
            </w:pPr>
            <w:r>
              <w:t xml:space="preserve">Н0000460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181</w:t>
            </w:r>
          </w:p>
        </w:tc>
        <w:tc>
          <w:tcPr>
            <w:tcW w:w="2041" w:type="dxa"/>
          </w:tcPr>
          <w:p>
            <w:pPr>
              <w:pStyle w:val="ConsPlusNormal"/>
            </w:pPr>
            <w:r>
              <w:t xml:space="preserve">Газопровод к жилому дому, расположенному по адресу: Новосибирская область, Болотнинский район, г. Болотное, ул. Степная, д. 11</w:t>
            </w:r>
          </w:p>
        </w:tc>
        <w:tc>
          <w:tcPr>
            <w:tcW w:w="1417" w:type="dxa"/>
          </w:tcPr>
          <w:p>
            <w:pPr>
              <w:pStyle w:val="ConsPlusNormal"/>
              <w:jc w:val="center"/>
            </w:pPr>
            <w:r>
              <w:t xml:space="preserve">Н0000461</w:t>
            </w:r>
          </w:p>
        </w:tc>
        <w:tc>
          <w:tcPr>
            <w:tcW w:w="2140" w:type="dxa"/>
          </w:tcPr>
          <w:p>
            <w:pPr>
              <w:pStyle w:val="ConsPlusNormal"/>
              <w:jc w:val="center"/>
            </w:pPr>
            <w:r>
              <w:t xml:space="preserve">54:03:000000:1336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182</w:t>
            </w:r>
          </w:p>
        </w:tc>
        <w:tc>
          <w:tcPr>
            <w:tcW w:w="2041" w:type="dxa"/>
          </w:tcPr>
          <w:p>
            <w:pPr>
              <w:pStyle w:val="ConsPlusNormal"/>
            </w:pPr>
            <w:r>
              <w:t xml:space="preserve">Газопровод к жилому дому, расположенному по адресу: Новосибирская обл., Новосибирский р-он, сел. пос. Морской с/с, с. Ленинское, мкр. Классика, зем. уч-к 1/56</w:t>
            </w:r>
          </w:p>
        </w:tc>
        <w:tc>
          <w:tcPr>
            <w:tcW w:w="1417" w:type="dxa"/>
          </w:tcPr>
          <w:p>
            <w:pPr>
              <w:pStyle w:val="ConsPlusNormal"/>
              <w:jc w:val="center"/>
            </w:pPr>
            <w:r>
              <w:t xml:space="preserve">Н0000462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183</w:t>
            </w:r>
          </w:p>
        </w:tc>
        <w:tc>
          <w:tcPr>
            <w:tcW w:w="2041" w:type="dxa"/>
          </w:tcPr>
          <w:p>
            <w:pPr>
              <w:pStyle w:val="ConsPlusNormal"/>
            </w:pPr>
            <w:r>
              <w:t xml:space="preserve">Газопровод низкого давления к жилому дому по адресу: Новосибирская область, Новосибирский район, п. Восход, ул. Шоссейная. </w:t>
            </w:r>
            <w:r>
              <w:t xml:space="preserve">Кадастровый номер земельного участка: 54:19:120101:2516</w:t>
            </w:r>
          </w:p>
        </w:tc>
        <w:tc>
          <w:tcPr>
            <w:tcW w:w="1417" w:type="dxa"/>
          </w:tcPr>
          <w:p>
            <w:pPr>
              <w:pStyle w:val="ConsPlusNormal"/>
              <w:jc w:val="center"/>
            </w:pPr>
            <w:r>
              <w:t xml:space="preserve">Н0000463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184</w:t>
            </w:r>
          </w:p>
        </w:tc>
        <w:tc>
          <w:tcPr>
            <w:tcW w:w="2041" w:type="dxa"/>
          </w:tcPr>
          <w:p>
            <w:pPr>
              <w:pStyle w:val="ConsPlusNormal"/>
            </w:pPr>
            <w:r>
              <w:t xml:space="preserve">Газопровод к жилому дому, расположенному по адресу: Новосибирская обл., Новосибирский район, МО Станционный с/с, п. Садовый, ж/м Ключевой, пер. Солнечный, уч. 3</w:t>
            </w:r>
          </w:p>
        </w:tc>
        <w:tc>
          <w:tcPr>
            <w:tcW w:w="1417" w:type="dxa"/>
          </w:tcPr>
          <w:p>
            <w:pPr>
              <w:pStyle w:val="ConsPlusNormal"/>
              <w:jc w:val="center"/>
            </w:pPr>
            <w:r>
              <w:t xml:space="preserve">Н0000464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185</w:t>
            </w:r>
          </w:p>
        </w:tc>
        <w:tc>
          <w:tcPr>
            <w:tcW w:w="2041" w:type="dxa"/>
          </w:tcPr>
          <w:p>
            <w:pPr>
              <w:pStyle w:val="ConsPlusNormal"/>
            </w:pPr>
            <w:r>
              <w:t xml:space="preserve">Газопровод к жилому дому, расположенному по адресу: Новосибирская обл., г. Новосибирск, СНТ "Виктория", участок N 283</w:t>
            </w:r>
          </w:p>
        </w:tc>
        <w:tc>
          <w:tcPr>
            <w:tcW w:w="1417" w:type="dxa"/>
          </w:tcPr>
          <w:p>
            <w:pPr>
              <w:pStyle w:val="ConsPlusNormal"/>
              <w:jc w:val="center"/>
            </w:pPr>
            <w:r>
              <w:t xml:space="preserve">Н0000465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186</w:t>
            </w:r>
          </w:p>
        </w:tc>
        <w:tc>
          <w:tcPr>
            <w:tcW w:w="2041" w:type="dxa"/>
          </w:tcPr>
          <w:p>
            <w:pPr>
              <w:pStyle w:val="ConsPlusNormal"/>
            </w:pPr>
            <w:r>
              <w:t xml:space="preserve">Газопровод к жилому дому, расположенному по адресу: Новосибирская обл., Новосибирский район, Каменский с/с, п. Восход, ул. Садовая N 9б</w:t>
            </w:r>
          </w:p>
        </w:tc>
        <w:tc>
          <w:tcPr>
            <w:tcW w:w="1417" w:type="dxa"/>
          </w:tcPr>
          <w:p>
            <w:pPr>
              <w:pStyle w:val="ConsPlusNormal"/>
              <w:jc w:val="center"/>
            </w:pPr>
            <w:r>
              <w:t xml:space="preserve">Н0000466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187</w:t>
            </w:r>
          </w:p>
        </w:tc>
        <w:tc>
          <w:tcPr>
            <w:tcW w:w="2041" w:type="dxa"/>
          </w:tcPr>
          <w:p>
            <w:pPr>
              <w:pStyle w:val="ConsPlusNormal"/>
            </w:pPr>
            <w:r>
              <w:t xml:space="preserve">Газопровод к жилому дому, расположенному по адресу: Новосибирская область, г. Новосибирск, ул. Энгельса, д. 161</w:t>
            </w:r>
          </w:p>
        </w:tc>
        <w:tc>
          <w:tcPr>
            <w:tcW w:w="1417" w:type="dxa"/>
          </w:tcPr>
          <w:p>
            <w:pPr>
              <w:pStyle w:val="ConsPlusNormal"/>
              <w:jc w:val="center"/>
            </w:pPr>
            <w:r>
              <w:t xml:space="preserve">Н0000467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188</w:t>
            </w:r>
          </w:p>
        </w:tc>
        <w:tc>
          <w:tcPr>
            <w:tcW w:w="2041" w:type="dxa"/>
          </w:tcPr>
          <w:p>
            <w:pPr>
              <w:pStyle w:val="ConsPlusNormal"/>
            </w:pPr>
            <w:r>
              <w:t xml:space="preserve">Газопровод к жилому дому, расположенному по адресу: Новосибирская область, г. Новосибирск, ул. </w:t>
            </w:r>
            <w:r>
              <w:t xml:space="preserve">Барьерная, д. 191</w:t>
            </w:r>
          </w:p>
        </w:tc>
        <w:tc>
          <w:tcPr>
            <w:tcW w:w="1417" w:type="dxa"/>
          </w:tcPr>
          <w:p>
            <w:pPr>
              <w:pStyle w:val="ConsPlusNormal"/>
              <w:jc w:val="center"/>
            </w:pPr>
            <w:r>
              <w:t xml:space="preserve">Н0000468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189</w:t>
            </w:r>
          </w:p>
        </w:tc>
        <w:tc>
          <w:tcPr>
            <w:tcW w:w="2041" w:type="dxa"/>
          </w:tcPr>
          <w:p>
            <w:pPr>
              <w:pStyle w:val="ConsPlusNormal"/>
            </w:pPr>
            <w:r>
              <w:t xml:space="preserve">Газопровод высокого давления к земельному участку с кадастровым номером: 54:36020164:3, расположенному по адресу: Новосибирская область, г. Обь, с северной стороны ул. Строительная, напротив призывного пункта</w:t>
            </w:r>
          </w:p>
        </w:tc>
        <w:tc>
          <w:tcPr>
            <w:tcW w:w="1417" w:type="dxa"/>
          </w:tcPr>
          <w:p>
            <w:pPr>
              <w:pStyle w:val="ConsPlusNormal"/>
              <w:jc w:val="center"/>
            </w:pPr>
            <w:r>
              <w:t xml:space="preserve">Н0000469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190</w:t>
            </w:r>
          </w:p>
        </w:tc>
        <w:tc>
          <w:tcPr>
            <w:tcW w:w="2041" w:type="dxa"/>
          </w:tcPr>
          <w:p>
            <w:pPr>
              <w:pStyle w:val="ConsPlusNormal"/>
            </w:pPr>
            <w:r>
              <w:t xml:space="preserve">Газопровод к жилому дому, расположенному по адресу: Новосибирская область, Ордынский район, село Красный Яр, ул. Щорса, дом 65</w:t>
            </w:r>
          </w:p>
        </w:tc>
        <w:tc>
          <w:tcPr>
            <w:tcW w:w="1417" w:type="dxa"/>
          </w:tcPr>
          <w:p>
            <w:pPr>
              <w:pStyle w:val="ConsPlusNormal"/>
              <w:jc w:val="center"/>
            </w:pPr>
            <w:r>
              <w:t xml:space="preserve">Н0000470</w:t>
            </w:r>
          </w:p>
        </w:tc>
        <w:tc>
          <w:tcPr>
            <w:tcW w:w="2140" w:type="dxa"/>
          </w:tcPr>
          <w:p>
            <w:pPr>
              <w:pStyle w:val="ConsPlusNormal"/>
              <w:jc w:val="center"/>
            </w:pPr>
            <w:r>
              <w:t xml:space="preserve">54:20:032306:56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191</w:t>
            </w:r>
          </w:p>
        </w:tc>
        <w:tc>
          <w:tcPr>
            <w:tcW w:w="2041" w:type="dxa"/>
          </w:tcPr>
          <w:p>
            <w:pPr>
              <w:pStyle w:val="ConsPlusNormal"/>
            </w:pPr>
            <w:r>
              <w:t xml:space="preserve">Газопровод-ввод к жилому дому, расположенному по адресу: Новосибирская область, Новосибирский район, МО Станционный сельсовет, ст. Мочище, ул. Линейная, 40а</w:t>
            </w:r>
          </w:p>
        </w:tc>
        <w:tc>
          <w:tcPr>
            <w:tcW w:w="1417" w:type="dxa"/>
          </w:tcPr>
          <w:p>
            <w:pPr>
              <w:pStyle w:val="ConsPlusNormal"/>
              <w:jc w:val="center"/>
            </w:pPr>
            <w:r>
              <w:t xml:space="preserve">Н0000471</w:t>
            </w:r>
          </w:p>
        </w:tc>
        <w:tc>
          <w:tcPr>
            <w:tcW w:w="2140" w:type="dxa"/>
          </w:tcPr>
          <w:p>
            <w:pPr>
              <w:pStyle w:val="ConsPlusNormal"/>
              <w:jc w:val="center"/>
            </w:pPr>
            <w:r>
              <w:t xml:space="preserve">54:19:000000:8153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192</w:t>
            </w:r>
          </w:p>
        </w:tc>
        <w:tc>
          <w:tcPr>
            <w:tcW w:w="2041" w:type="dxa"/>
          </w:tcPr>
          <w:p>
            <w:pPr>
              <w:pStyle w:val="ConsPlusNormal"/>
            </w:pPr>
            <w:r>
              <w:t xml:space="preserve">Газопровод низкого давления к нежилому зданию, расположенному по адресу: Новосибирская область, Татарский район, г. Татарск, ул. Краснофлотская, дом 112</w:t>
            </w:r>
          </w:p>
        </w:tc>
        <w:tc>
          <w:tcPr>
            <w:tcW w:w="1417" w:type="dxa"/>
          </w:tcPr>
          <w:p>
            <w:pPr>
              <w:pStyle w:val="ConsPlusNormal"/>
              <w:jc w:val="center"/>
            </w:pPr>
            <w:r>
              <w:t xml:space="preserve">Н0000472</w:t>
            </w:r>
          </w:p>
        </w:tc>
        <w:tc>
          <w:tcPr>
            <w:tcW w:w="2140" w:type="dxa"/>
          </w:tcPr>
          <w:p>
            <w:pPr>
              <w:pStyle w:val="ConsPlusNormal"/>
              <w:jc w:val="center"/>
            </w:pPr>
            <w:r>
              <w:t xml:space="preserve">54:37:000000:818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193</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область, Новосибирский район, д.п. Кудряшовский, ул. Обская, д. 40</w:t>
            </w:r>
          </w:p>
        </w:tc>
        <w:tc>
          <w:tcPr>
            <w:tcW w:w="1417" w:type="dxa"/>
          </w:tcPr>
          <w:p>
            <w:pPr>
              <w:pStyle w:val="ConsPlusNormal"/>
              <w:jc w:val="center"/>
            </w:pPr>
            <w:r>
              <w:t xml:space="preserve">Н0000473</w:t>
            </w:r>
          </w:p>
        </w:tc>
        <w:tc>
          <w:tcPr>
            <w:tcW w:w="2140" w:type="dxa"/>
          </w:tcPr>
          <w:p>
            <w:pPr>
              <w:pStyle w:val="ConsPlusNormal"/>
              <w:jc w:val="center"/>
            </w:pPr>
            <w:r>
              <w:t xml:space="preserve">54:19:010101:2153</w:t>
            </w: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Новосибирск, ул. Энгельса</w:t>
            </w:r>
          </w:p>
        </w:tc>
        <w:tc>
          <w:tcPr>
            <w:tcW w:w="1417" w:type="dxa"/>
          </w:tcPr>
          <w:p>
            <w:pPr>
              <w:pStyle w:val="ConsPlusNormal"/>
              <w:jc w:val="center"/>
            </w:pPr>
            <w:r>
              <w:t xml:space="preserve">Н0000474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195</w:t>
            </w:r>
          </w:p>
        </w:tc>
        <w:tc>
          <w:tcPr>
            <w:tcW w:w="2041" w:type="dxa"/>
          </w:tcPr>
          <w:p>
            <w:pPr>
              <w:pStyle w:val="ConsPlusNormal"/>
            </w:pPr>
            <w:r>
              <w:t xml:space="preserve">Газопровод-ввод к жилому дому, расположенному по адресу: Новосибирская область, Чулымский район, г. Чулым, ул. Заречная, д. 79</w:t>
            </w:r>
          </w:p>
        </w:tc>
        <w:tc>
          <w:tcPr>
            <w:tcW w:w="1417" w:type="dxa"/>
          </w:tcPr>
          <w:p>
            <w:pPr>
              <w:pStyle w:val="ConsPlusNormal"/>
              <w:jc w:val="center"/>
            </w:pPr>
            <w:r>
              <w:t xml:space="preserve">Н0000475</w:t>
            </w:r>
          </w:p>
        </w:tc>
        <w:tc>
          <w:tcPr>
            <w:tcW w:w="2140" w:type="dxa"/>
          </w:tcPr>
          <w:p>
            <w:pPr>
              <w:pStyle w:val="ConsPlusNormal"/>
              <w:jc w:val="center"/>
            </w:pPr>
            <w:r>
              <w:t xml:space="preserve">54:30:010141:370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196</w:t>
            </w:r>
          </w:p>
        </w:tc>
        <w:tc>
          <w:tcPr>
            <w:tcW w:w="2041" w:type="dxa"/>
          </w:tcPr>
          <w:p>
            <w:pPr>
              <w:pStyle w:val="ConsPlusNormal"/>
            </w:pPr>
            <w:r>
              <w:t xml:space="preserve">Газопровод к жилому дому, расположенному по адресу: Новосибирская область, г. Новосибирск, ул. Механизаторов, д. 28</w:t>
            </w:r>
          </w:p>
        </w:tc>
        <w:tc>
          <w:tcPr>
            <w:tcW w:w="1417" w:type="dxa"/>
          </w:tcPr>
          <w:p>
            <w:pPr>
              <w:pStyle w:val="ConsPlusNormal"/>
              <w:jc w:val="center"/>
            </w:pPr>
            <w:r>
              <w:t xml:space="preserve">Н0000476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197</w:t>
            </w:r>
          </w:p>
        </w:tc>
        <w:tc>
          <w:tcPr>
            <w:tcW w:w="2041" w:type="dxa"/>
          </w:tcPr>
          <w:p>
            <w:pPr>
              <w:pStyle w:val="ConsPlusNormal"/>
            </w:pPr>
            <w:r>
              <w:t xml:space="preserve">Газопровод-ввод к жилому дому, расположенному по адресу: Новосибирская область, Колыванский район, р.п. Колывань, ул. Карьерная, 5</w:t>
            </w:r>
          </w:p>
        </w:tc>
        <w:tc>
          <w:tcPr>
            <w:tcW w:w="1417" w:type="dxa"/>
          </w:tcPr>
          <w:p>
            <w:pPr>
              <w:pStyle w:val="ConsPlusNormal"/>
              <w:jc w:val="center"/>
            </w:pPr>
            <w:r>
              <w:t xml:space="preserve">Н0000477</w:t>
            </w:r>
          </w:p>
        </w:tc>
        <w:tc>
          <w:tcPr>
            <w:tcW w:w="2140" w:type="dxa"/>
          </w:tcPr>
          <w:p>
            <w:pPr>
              <w:pStyle w:val="ConsPlusNormal"/>
              <w:jc w:val="center"/>
            </w:pPr>
            <w:r>
              <w:t xml:space="preserve">54:10:010102:1635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198</w:t>
            </w:r>
          </w:p>
        </w:tc>
        <w:tc>
          <w:tcPr>
            <w:tcW w:w="2041" w:type="dxa"/>
          </w:tcPr>
          <w:p>
            <w:pPr>
              <w:pStyle w:val="ConsPlusNormal"/>
            </w:pPr>
            <w:r>
              <w:t xml:space="preserve">Газопровод-ввод к нежилому зданию по адресу: Новосибирская </w:t>
            </w:r>
            <w:r>
              <w:t xml:space="preserve">область, Черепановский район, г. Черепаново, ул. Линейная, 63</w:t>
            </w:r>
          </w:p>
        </w:tc>
        <w:tc>
          <w:tcPr>
            <w:tcW w:w="1417" w:type="dxa"/>
          </w:tcPr>
          <w:p>
            <w:pPr>
              <w:pStyle w:val="ConsPlusNormal"/>
              <w:jc w:val="center"/>
            </w:pPr>
            <w:r>
              <w:t xml:space="preserve">Н0000478</w:t>
            </w:r>
          </w:p>
        </w:tc>
        <w:tc>
          <w:tcPr>
            <w:tcW w:w="2140" w:type="dxa"/>
          </w:tcPr>
          <w:p>
            <w:pPr>
              <w:pStyle w:val="ConsPlusNormal"/>
              <w:jc w:val="center"/>
            </w:pPr>
            <w:r>
              <w:t xml:space="preserve">54:28:000000:2286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199</w:t>
            </w:r>
          </w:p>
        </w:tc>
        <w:tc>
          <w:tcPr>
            <w:tcW w:w="2041" w:type="dxa"/>
          </w:tcPr>
          <w:p>
            <w:pPr>
              <w:pStyle w:val="ConsPlusNormal"/>
            </w:pPr>
            <w:r>
              <w:t xml:space="preserve">Газопровод-ввод к жилому дому по адресу: Новосибирская обл., Мошковский р-н, р.п. Мошково, ул. Линейная, д. 138, кв. 2</w:t>
            </w:r>
          </w:p>
        </w:tc>
        <w:tc>
          <w:tcPr>
            <w:tcW w:w="1417" w:type="dxa"/>
          </w:tcPr>
          <w:p>
            <w:pPr>
              <w:pStyle w:val="ConsPlusNormal"/>
              <w:jc w:val="center"/>
            </w:pPr>
            <w:r>
              <w:t xml:space="preserve">Н0000479</w:t>
            </w:r>
          </w:p>
        </w:tc>
        <w:tc>
          <w:tcPr>
            <w:tcW w:w="2140" w:type="dxa"/>
          </w:tcPr>
          <w:p>
            <w:pPr>
              <w:pStyle w:val="ConsPlusNormal"/>
              <w:jc w:val="center"/>
            </w:pPr>
            <w:r>
              <w:t xml:space="preserve">54:18:100206:605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200</w:t>
            </w:r>
          </w:p>
        </w:tc>
        <w:tc>
          <w:tcPr>
            <w:tcW w:w="2041" w:type="dxa"/>
          </w:tcPr>
          <w:p>
            <w:pPr>
              <w:pStyle w:val="ConsPlusNormal"/>
            </w:pPr>
            <w:r>
              <w:t xml:space="preserve">Газопровод-ввод к жилому дому, расположенному по адресу: Новосибирская обл., Мошковский р-н, р.п. Мошково, ул. Трудовая, д. 62</w:t>
            </w:r>
          </w:p>
        </w:tc>
        <w:tc>
          <w:tcPr>
            <w:tcW w:w="1417" w:type="dxa"/>
          </w:tcPr>
          <w:p>
            <w:pPr>
              <w:pStyle w:val="ConsPlusNormal"/>
              <w:jc w:val="center"/>
            </w:pPr>
            <w:r>
              <w:t xml:space="preserve">Н0000480</w:t>
            </w:r>
          </w:p>
        </w:tc>
        <w:tc>
          <w:tcPr>
            <w:tcW w:w="2140" w:type="dxa"/>
          </w:tcPr>
          <w:p>
            <w:pPr>
              <w:pStyle w:val="ConsPlusNormal"/>
              <w:jc w:val="center"/>
            </w:pPr>
            <w:r>
              <w:t xml:space="preserve">54:18:100103:682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201</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М. Горького, д. 11а</w:t>
            </w:r>
          </w:p>
        </w:tc>
        <w:tc>
          <w:tcPr>
            <w:tcW w:w="1417" w:type="dxa"/>
          </w:tcPr>
          <w:p>
            <w:pPr>
              <w:pStyle w:val="ConsPlusNormal"/>
              <w:jc w:val="center"/>
            </w:pPr>
            <w:r>
              <w:t xml:space="preserve">Н0000481</w:t>
            </w:r>
          </w:p>
        </w:tc>
        <w:tc>
          <w:tcPr>
            <w:tcW w:w="2140" w:type="dxa"/>
          </w:tcPr>
          <w:p>
            <w:pPr>
              <w:pStyle w:val="ConsPlusNormal"/>
              <w:jc w:val="center"/>
            </w:pPr>
            <w:r>
              <w:t xml:space="preserve">54:18:000000:3536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Линейная, д. 37</w:t>
            </w:r>
          </w:p>
        </w:tc>
        <w:tc>
          <w:tcPr>
            <w:tcW w:w="1417" w:type="dxa"/>
          </w:tcPr>
          <w:p>
            <w:pPr>
              <w:pStyle w:val="ConsPlusNormal"/>
              <w:jc w:val="center"/>
            </w:pPr>
            <w:r>
              <w:t xml:space="preserve">Н0000482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203</w:t>
            </w:r>
          </w:p>
        </w:tc>
        <w:tc>
          <w:tcPr>
            <w:tcW w:w="2041" w:type="dxa"/>
          </w:tcPr>
          <w:p>
            <w:pPr>
              <w:pStyle w:val="ConsPlusNormal"/>
            </w:pPr>
            <w:r>
              <w:t xml:space="preserve">Газопровод к жилому дому, расположенному по адресу: Новосибирская обл., г. Куйбышев, ул. Мелиоративная, д. 4</w:t>
            </w:r>
          </w:p>
        </w:tc>
        <w:tc>
          <w:tcPr>
            <w:tcW w:w="1417" w:type="dxa"/>
          </w:tcPr>
          <w:p>
            <w:pPr>
              <w:pStyle w:val="ConsPlusNormal"/>
              <w:jc w:val="center"/>
            </w:pPr>
            <w:r>
              <w:t xml:space="preserve">Н0000483</w:t>
            </w:r>
          </w:p>
        </w:tc>
        <w:tc>
          <w:tcPr>
            <w:tcW w:w="2140" w:type="dxa"/>
          </w:tcPr>
          <w:p>
            <w:pPr>
              <w:pStyle w:val="ConsPlusNormal"/>
              <w:jc w:val="center"/>
            </w:pPr>
            <w:r>
              <w:t xml:space="preserve">54:34:010652:175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204</w:t>
            </w:r>
          </w:p>
        </w:tc>
        <w:tc>
          <w:tcPr>
            <w:tcW w:w="2041" w:type="dxa"/>
          </w:tcPr>
          <w:p>
            <w:pPr>
              <w:pStyle w:val="ConsPlusNormal"/>
            </w:pPr>
            <w:r>
              <w:t xml:space="preserve">Газопровод к квартире, расположенной по адресу: Новосибирская область, г. Куйбышев, ул. Войкова, д. 164, кв. 1</w:t>
            </w:r>
          </w:p>
        </w:tc>
        <w:tc>
          <w:tcPr>
            <w:tcW w:w="1417" w:type="dxa"/>
          </w:tcPr>
          <w:p>
            <w:pPr>
              <w:pStyle w:val="ConsPlusNormal"/>
              <w:jc w:val="center"/>
            </w:pPr>
            <w:r>
              <w:t xml:space="preserve">Н0000484</w:t>
            </w:r>
          </w:p>
        </w:tc>
        <w:tc>
          <w:tcPr>
            <w:tcW w:w="2140" w:type="dxa"/>
          </w:tcPr>
          <w:p>
            <w:pPr>
              <w:pStyle w:val="ConsPlusNormal"/>
              <w:jc w:val="center"/>
            </w:pPr>
            <w:r>
              <w:t xml:space="preserve">54:34:010653:184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205</w:t>
            </w:r>
          </w:p>
        </w:tc>
        <w:tc>
          <w:tcPr>
            <w:tcW w:w="2041" w:type="dxa"/>
          </w:tcPr>
          <w:p>
            <w:pPr>
              <w:pStyle w:val="ConsPlusNormal"/>
            </w:pPr>
            <w:r>
              <w:t xml:space="preserve">Газопровод к жилому дому, расположенному по адресу: Новосибирская обл., Куйбышевский район, с. Нагорное, ул. Рабочая, дом 2а, кв. 2</w:t>
            </w:r>
          </w:p>
        </w:tc>
        <w:tc>
          <w:tcPr>
            <w:tcW w:w="1417" w:type="dxa"/>
          </w:tcPr>
          <w:p>
            <w:pPr>
              <w:pStyle w:val="ConsPlusNormal"/>
              <w:jc w:val="center"/>
            </w:pPr>
            <w:r>
              <w:t xml:space="preserve">Н0000485</w:t>
            </w:r>
          </w:p>
        </w:tc>
        <w:tc>
          <w:tcPr>
            <w:tcW w:w="2140" w:type="dxa"/>
          </w:tcPr>
          <w:p>
            <w:pPr>
              <w:pStyle w:val="ConsPlusNormal"/>
              <w:jc w:val="center"/>
            </w:pPr>
            <w:r>
              <w:t xml:space="preserve">54:14:020802:717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206</w:t>
            </w:r>
          </w:p>
        </w:tc>
        <w:tc>
          <w:tcPr>
            <w:tcW w:w="2041" w:type="dxa"/>
          </w:tcPr>
          <w:p>
            <w:pPr>
              <w:pStyle w:val="ConsPlusNormal"/>
            </w:pPr>
            <w:r>
              <w:t xml:space="preserve">Газопровод к жилому дому, расположенному по адресу: Новосибирская область, город Куйбышев, улица Мелиоративная, дом 15</w:t>
            </w:r>
          </w:p>
        </w:tc>
        <w:tc>
          <w:tcPr>
            <w:tcW w:w="1417" w:type="dxa"/>
          </w:tcPr>
          <w:p>
            <w:pPr>
              <w:pStyle w:val="ConsPlusNormal"/>
              <w:jc w:val="center"/>
            </w:pPr>
            <w:r>
              <w:t xml:space="preserve">Н0000486</w:t>
            </w:r>
          </w:p>
        </w:tc>
        <w:tc>
          <w:tcPr>
            <w:tcW w:w="2140" w:type="dxa"/>
          </w:tcPr>
          <w:p>
            <w:pPr>
              <w:pStyle w:val="ConsPlusNormal"/>
              <w:jc w:val="center"/>
            </w:pPr>
            <w:r>
              <w:t xml:space="preserve">54:34:010653:183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207</w:t>
            </w:r>
          </w:p>
        </w:tc>
        <w:tc>
          <w:tcPr>
            <w:tcW w:w="2041" w:type="dxa"/>
          </w:tcPr>
          <w:p>
            <w:pPr>
              <w:pStyle w:val="ConsPlusNormal"/>
            </w:pPr>
            <w:r>
              <w:t xml:space="preserve">Газопровод к жилому дому, расположенному по адресу: Новосибирская область, город Куйбышев, улица Мелиоративная, дом 8</w:t>
            </w:r>
          </w:p>
        </w:tc>
        <w:tc>
          <w:tcPr>
            <w:tcW w:w="1417" w:type="dxa"/>
          </w:tcPr>
          <w:p>
            <w:pPr>
              <w:pStyle w:val="ConsPlusNormal"/>
              <w:jc w:val="center"/>
            </w:pPr>
            <w:r>
              <w:t xml:space="preserve">Н0000487</w:t>
            </w:r>
          </w:p>
        </w:tc>
        <w:tc>
          <w:tcPr>
            <w:tcW w:w="2140" w:type="dxa"/>
          </w:tcPr>
          <w:p>
            <w:pPr>
              <w:pStyle w:val="ConsPlusNormal"/>
              <w:jc w:val="center"/>
            </w:pPr>
            <w:r>
              <w:t xml:space="preserve">54:34:010652:174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208</w:t>
            </w:r>
          </w:p>
        </w:tc>
        <w:tc>
          <w:tcPr>
            <w:tcW w:w="2041" w:type="dxa"/>
          </w:tcPr>
          <w:p>
            <w:pPr>
              <w:pStyle w:val="ConsPlusNormal"/>
            </w:pPr>
            <w:r>
              <w:t xml:space="preserve">Газопровод к жилому дому, расположенному по адресу: Новосибирская область, г. Куйбышев, ул. Спартака, д. 6</w:t>
            </w:r>
          </w:p>
        </w:tc>
        <w:tc>
          <w:tcPr>
            <w:tcW w:w="1417" w:type="dxa"/>
          </w:tcPr>
          <w:p>
            <w:pPr>
              <w:pStyle w:val="ConsPlusNormal"/>
              <w:jc w:val="center"/>
            </w:pPr>
            <w:r>
              <w:t xml:space="preserve">Н0000488</w:t>
            </w:r>
          </w:p>
        </w:tc>
        <w:tc>
          <w:tcPr>
            <w:tcW w:w="2140" w:type="dxa"/>
          </w:tcPr>
          <w:p>
            <w:pPr>
              <w:pStyle w:val="ConsPlusNormal"/>
              <w:jc w:val="center"/>
            </w:pPr>
            <w:r>
              <w:t xml:space="preserve">54:34:010902:176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209</w:t>
            </w:r>
          </w:p>
        </w:tc>
        <w:tc>
          <w:tcPr>
            <w:tcW w:w="2041" w:type="dxa"/>
          </w:tcPr>
          <w:p>
            <w:pPr>
              <w:pStyle w:val="ConsPlusNormal"/>
            </w:pPr>
            <w:r>
              <w:t xml:space="preserve">Газопровод низкого давления к жилому дому, расположенному по адресу: </w:t>
            </w:r>
            <w:r>
              <w:t xml:space="preserve">Новосибирская обл., Колыванский район, р.п. Колывань, ул. Наздрюхина, 13. Кадастровый номер ЗУ: 54:10:010102:1027</w:t>
            </w:r>
          </w:p>
        </w:tc>
        <w:tc>
          <w:tcPr>
            <w:tcW w:w="1417" w:type="dxa"/>
          </w:tcPr>
          <w:p>
            <w:pPr>
              <w:pStyle w:val="ConsPlusNormal"/>
              <w:jc w:val="center"/>
            </w:pPr>
            <w:r>
              <w:t xml:space="preserve">Н0000489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210</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Северная, д. 14</w:t>
            </w:r>
          </w:p>
        </w:tc>
        <w:tc>
          <w:tcPr>
            <w:tcW w:w="1417" w:type="dxa"/>
          </w:tcPr>
          <w:p>
            <w:pPr>
              <w:pStyle w:val="ConsPlusNormal"/>
              <w:jc w:val="center"/>
            </w:pPr>
            <w:r>
              <w:t xml:space="preserve">Н0000490</w:t>
            </w:r>
          </w:p>
        </w:tc>
        <w:tc>
          <w:tcPr>
            <w:tcW w:w="2140" w:type="dxa"/>
          </w:tcPr>
          <w:p>
            <w:pPr>
              <w:pStyle w:val="ConsPlusNormal"/>
              <w:jc w:val="center"/>
            </w:pPr>
            <w:r>
              <w:t xml:space="preserve">54:18:100108:396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211</w:t>
            </w:r>
          </w:p>
        </w:tc>
        <w:tc>
          <w:tcPr>
            <w:tcW w:w="2041" w:type="dxa"/>
          </w:tcPr>
          <w:p>
            <w:pPr>
              <w:pStyle w:val="ConsPlusNormal"/>
            </w:pPr>
            <w:r>
              <w:t xml:space="preserve">Газопровод низкого давления к жилому дому, расположенному по адресу: Новосибирская обл., Мошковский р-н, р.п. Мошково, ул. Северная, д. 10</w:t>
            </w:r>
          </w:p>
        </w:tc>
        <w:tc>
          <w:tcPr>
            <w:tcW w:w="1417" w:type="dxa"/>
          </w:tcPr>
          <w:p>
            <w:pPr>
              <w:pStyle w:val="ConsPlusNormal"/>
              <w:jc w:val="center"/>
            </w:pPr>
            <w:r>
              <w:t xml:space="preserve">Н0000491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212</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с. Раздольное, ул. Ленина, д. 29а</w:t>
            </w:r>
          </w:p>
        </w:tc>
        <w:tc>
          <w:tcPr>
            <w:tcW w:w="1417" w:type="dxa"/>
          </w:tcPr>
          <w:p>
            <w:pPr>
              <w:pStyle w:val="ConsPlusNormal"/>
              <w:jc w:val="center"/>
            </w:pPr>
            <w:r>
              <w:t xml:space="preserve">Н0000492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213</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с. Раздольное, ул. Ленина, д. 28а</w:t>
            </w:r>
          </w:p>
        </w:tc>
        <w:tc>
          <w:tcPr>
            <w:tcW w:w="1417" w:type="dxa"/>
          </w:tcPr>
          <w:p>
            <w:pPr>
              <w:pStyle w:val="ConsPlusNormal"/>
              <w:jc w:val="center"/>
            </w:pPr>
            <w:r>
              <w:t xml:space="preserve">Н0000493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214</w:t>
            </w:r>
          </w:p>
        </w:tc>
        <w:tc>
          <w:tcPr>
            <w:tcW w:w="2041" w:type="dxa"/>
          </w:tcPr>
          <w:p>
            <w:pPr>
              <w:pStyle w:val="ConsPlusNormal"/>
            </w:pPr>
            <w:r>
              <w:t xml:space="preserve">Газопровод-ввод к нежилому зданию, расположенному по адресу: </w:t>
            </w:r>
            <w:r>
              <w:t xml:space="preserve">Новосибирская область, Ордынский район, с/с МО Красноярский, N ЗУ 54:20:030801:996</w:t>
            </w:r>
          </w:p>
        </w:tc>
        <w:tc>
          <w:tcPr>
            <w:tcW w:w="1417" w:type="dxa"/>
          </w:tcPr>
          <w:p>
            <w:pPr>
              <w:pStyle w:val="ConsPlusNormal"/>
              <w:jc w:val="center"/>
            </w:pPr>
            <w:r>
              <w:t xml:space="preserve">Н0000494</w:t>
            </w:r>
          </w:p>
        </w:tc>
        <w:tc>
          <w:tcPr>
            <w:tcW w:w="2140" w:type="dxa"/>
          </w:tcPr>
          <w:p>
            <w:pPr>
              <w:pStyle w:val="ConsPlusNormal"/>
              <w:jc w:val="center"/>
            </w:pPr>
            <w:r>
              <w:t xml:space="preserve">54:20:000000:2136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215</w:t>
            </w:r>
          </w:p>
        </w:tc>
        <w:tc>
          <w:tcPr>
            <w:tcW w:w="2041" w:type="dxa"/>
          </w:tcPr>
          <w:p>
            <w:pPr>
              <w:pStyle w:val="ConsPlusNormal"/>
            </w:pPr>
            <w:r>
              <w:t xml:space="preserve">Газопровод к жилому дому, расположенному по адресу: Новосибирская область, Чулымский район, г. Чулым, ул. 50 лет Победы, д. 34</w:t>
            </w:r>
          </w:p>
        </w:tc>
        <w:tc>
          <w:tcPr>
            <w:tcW w:w="1417" w:type="dxa"/>
          </w:tcPr>
          <w:p>
            <w:pPr>
              <w:pStyle w:val="ConsPlusNormal"/>
              <w:jc w:val="center"/>
            </w:pPr>
            <w:r>
              <w:t xml:space="preserve">Н0000495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216</w:t>
            </w:r>
          </w:p>
        </w:tc>
        <w:tc>
          <w:tcPr>
            <w:tcW w:w="2041" w:type="dxa"/>
          </w:tcPr>
          <w:p>
            <w:pPr>
              <w:pStyle w:val="ConsPlusNormal"/>
            </w:pPr>
            <w:r>
              <w:t xml:space="preserve">Газопровод-ввод к жилому дому, расположенному по адресу: Новосибирская область, Чулымский район, г. Чулым, ул. Ударная, N 2</w:t>
            </w:r>
          </w:p>
        </w:tc>
        <w:tc>
          <w:tcPr>
            <w:tcW w:w="1417" w:type="dxa"/>
          </w:tcPr>
          <w:p>
            <w:pPr>
              <w:pStyle w:val="ConsPlusNormal"/>
              <w:jc w:val="center"/>
            </w:pPr>
            <w:r>
              <w:t xml:space="preserve">Н0000496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2019</w:t>
            </w:r>
          </w:p>
        </w:tc>
      </w:tr>
      <w:tr>
        <w:tc>
          <w:tcPr>
            <w:tcW w:w="567" w:type="dxa"/>
          </w:tcPr>
          <w:p>
            <w:pPr>
              <w:pStyle w:val="ConsPlusNormal"/>
              <w:jc w:val="center"/>
            </w:pPr>
            <w:r>
              <w:t xml:space="preserve">217</w:t>
            </w:r>
          </w:p>
        </w:tc>
        <w:tc>
          <w:tcPr>
            <w:tcW w:w="2041" w:type="dxa"/>
          </w:tcPr>
          <w:p>
            <w:pPr>
              <w:pStyle w:val="ConsPlusNormal"/>
            </w:pPr>
            <w:r>
              <w:t xml:space="preserve">Газопровод-отвод к ГРС Ордынское</w:t>
            </w:r>
          </w:p>
        </w:tc>
        <w:tc>
          <w:tcPr>
            <w:tcW w:w="1417" w:type="dxa"/>
          </w:tcPr>
          <w:p>
            <w:pPr>
              <w:pStyle w:val="ConsPlusNormal"/>
              <w:jc w:val="center"/>
            </w:pPr>
            <w:r>
              <w:t xml:space="preserve">OS_0023991</w:t>
            </w:r>
          </w:p>
        </w:tc>
        <w:tc>
          <w:tcPr>
            <w:tcW w:w="2140" w:type="dxa"/>
          </w:tcPr>
          <w:p>
            <w:pPr>
              <w:pStyle w:val="ConsPlusNormal"/>
              <w:jc w:val="center"/>
            </w:pPr>
            <w:r>
              <w:t xml:space="preserve">54:00:000000:20418</w:t>
            </w:r>
          </w:p>
        </w:tc>
        <w:tc>
          <w:tcPr>
            <w:tcW w:w="2154" w:type="dxa"/>
          </w:tcPr>
          <w:p>
            <w:pPr>
              <w:pStyle w:val="ConsPlusNormal"/>
              <w:jc w:val="center"/>
            </w:pPr>
            <w:r>
              <w:t xml:space="preserve">ООО "Газпром межрегионгаз", ИНН 5003021311</w:t>
            </w:r>
          </w:p>
        </w:tc>
        <w:tc>
          <w:tcPr>
            <w:tcW w:w="737" w:type="dxa"/>
          </w:tcPr>
          <w:p>
            <w:pPr>
              <w:pStyle w:val="ConsPlusNormal"/>
              <w:jc w:val="center"/>
            </w:pPr>
            <w:r>
              <w:t xml:space="preserve">2020</w:t>
            </w:r>
          </w:p>
        </w:tc>
      </w:tr>
      <w:tr>
        <w:tc>
          <w:tcPr>
            <w:tcW w:w="567" w:type="dxa"/>
          </w:tcPr>
          <w:p>
            <w:pPr>
              <w:pStyle w:val="ConsPlusNormal"/>
              <w:jc w:val="center"/>
            </w:pPr>
            <w:r>
              <w:t xml:space="preserve">218</w:t>
            </w:r>
          </w:p>
        </w:tc>
        <w:tc>
          <w:tcPr>
            <w:tcW w:w="2041" w:type="dxa"/>
          </w:tcPr>
          <w:p>
            <w:pPr>
              <w:pStyle w:val="ConsPlusNormal"/>
            </w:pPr>
            <w:r>
              <w:t xml:space="preserve">Газопровод межпоселковый ГРС-1 - д. Старощербаково - с. Новоульяновское Барабинского района Новосибирской области</w:t>
            </w:r>
          </w:p>
        </w:tc>
        <w:tc>
          <w:tcPr>
            <w:tcW w:w="1417" w:type="dxa"/>
          </w:tcPr>
          <w:p>
            <w:pPr>
              <w:pStyle w:val="ConsPlusNormal"/>
              <w:jc w:val="center"/>
            </w:pPr>
            <w:r>
              <w:t xml:space="preserve">OS_0024308</w:t>
            </w:r>
          </w:p>
        </w:tc>
        <w:tc>
          <w:tcPr>
            <w:tcW w:w="2140" w:type="dxa"/>
          </w:tcPr>
          <w:p>
            <w:pPr>
              <w:pStyle w:val="ConsPlusNormal"/>
              <w:jc w:val="center"/>
            </w:pPr>
            <w:r>
              <w:t xml:space="preserve">54:00:000000:20370</w:t>
            </w:r>
          </w:p>
        </w:tc>
        <w:tc>
          <w:tcPr>
            <w:tcW w:w="2154" w:type="dxa"/>
          </w:tcPr>
          <w:p>
            <w:pPr>
              <w:pStyle w:val="ConsPlusNormal"/>
              <w:jc w:val="center"/>
            </w:pPr>
            <w:r>
              <w:t xml:space="preserve">ООО "Газпром межрегионгаз", ИНН 5003021311</w:t>
            </w:r>
          </w:p>
        </w:tc>
        <w:tc>
          <w:tcPr>
            <w:tcW w:w="737" w:type="dxa"/>
          </w:tcPr>
          <w:p>
            <w:pPr>
              <w:pStyle w:val="ConsPlusNormal"/>
              <w:jc w:val="center"/>
            </w:pPr>
            <w:r>
              <w:t xml:space="preserve">2020</w:t>
            </w:r>
          </w:p>
        </w:tc>
      </w:tr>
      <w:tr>
        <w:tc>
          <w:tcPr>
            <w:tcW w:w="567" w:type="dxa"/>
          </w:tcPr>
          <w:p>
            <w:pPr>
              <w:pStyle w:val="ConsPlusNormal"/>
              <w:jc w:val="center"/>
            </w:pPr>
            <w:r>
              <w:t xml:space="preserve">219</w:t>
            </w:r>
          </w:p>
        </w:tc>
        <w:tc>
          <w:tcPr>
            <w:tcW w:w="2041" w:type="dxa"/>
          </w:tcPr>
          <w:p>
            <w:pPr>
              <w:pStyle w:val="ConsPlusNormal"/>
            </w:pPr>
            <w:r>
              <w:t xml:space="preserve">Газопровод-ввод к автостоянке закрытого типа, расположенный по адресу: Новосибирская область, г. Новосибирск, ул. Почтовый лог, 37</w:t>
            </w:r>
          </w:p>
        </w:tc>
        <w:tc>
          <w:tcPr>
            <w:tcW w:w="1417" w:type="dxa"/>
          </w:tcPr>
          <w:p>
            <w:pPr>
              <w:pStyle w:val="ConsPlusNormal"/>
              <w:jc w:val="center"/>
            </w:pPr>
            <w:r>
              <w:t xml:space="preserve">Н0000499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220</w:t>
            </w:r>
          </w:p>
        </w:tc>
        <w:tc>
          <w:tcPr>
            <w:tcW w:w="2041" w:type="dxa"/>
          </w:tcPr>
          <w:p>
            <w:pPr>
              <w:pStyle w:val="ConsPlusNormal"/>
            </w:pPr>
            <w:r>
              <w:t xml:space="preserve">Газопровод высокого давления к нежилому зданию, </w:t>
            </w:r>
            <w:r>
              <w:t xml:space="preserve">расположенному по адресу: Новосибирская область, г. Новосибирск, ул. Моторная, д. 24</w:t>
            </w:r>
          </w:p>
        </w:tc>
        <w:tc>
          <w:tcPr>
            <w:tcW w:w="1417" w:type="dxa"/>
          </w:tcPr>
          <w:p>
            <w:pPr>
              <w:pStyle w:val="ConsPlusNormal"/>
              <w:jc w:val="center"/>
            </w:pPr>
            <w:r>
              <w:t xml:space="preserve">Н0000500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с. Скала, ул. Луговая, д. 22</w:t>
            </w:r>
          </w:p>
        </w:tc>
        <w:tc>
          <w:tcPr>
            <w:tcW w:w="1417" w:type="dxa"/>
          </w:tcPr>
          <w:p>
            <w:pPr>
              <w:pStyle w:val="ConsPlusNormal"/>
              <w:jc w:val="center"/>
            </w:pPr>
            <w:r>
              <w:t xml:space="preserve">Н0000502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222</w:t>
            </w:r>
          </w:p>
        </w:tc>
        <w:tc>
          <w:tcPr>
            <w:tcW w:w="2041" w:type="dxa"/>
          </w:tcPr>
          <w:p>
            <w:pPr>
              <w:pStyle w:val="ConsPlusNormal"/>
            </w:pPr>
            <w:r>
              <w:t xml:space="preserve">Газопровод к квартире, расположенной по адресу: Новосибирская область, Мошковский район, р.п. Мошково, ул. Вокзальная, д. 22, кв. 2. Кадастровый номер земельного участка: 54:18:100125:42</w:t>
            </w:r>
          </w:p>
        </w:tc>
        <w:tc>
          <w:tcPr>
            <w:tcW w:w="1417" w:type="dxa"/>
          </w:tcPr>
          <w:p>
            <w:pPr>
              <w:pStyle w:val="ConsPlusNormal"/>
              <w:jc w:val="center"/>
            </w:pPr>
            <w:r>
              <w:t xml:space="preserve">Н0000503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223</w:t>
            </w:r>
          </w:p>
        </w:tc>
        <w:tc>
          <w:tcPr>
            <w:tcW w:w="2041" w:type="dxa"/>
          </w:tcPr>
          <w:p>
            <w:pPr>
              <w:pStyle w:val="ConsPlusNormal"/>
            </w:pPr>
            <w:r>
              <w:t xml:space="preserve">Газопровод к квартире, расположенной по адресу: Новосибирская область, Мошковский район, р.п. Мошково, ул. Калинина, д. 2б, кв. 2</w:t>
            </w:r>
          </w:p>
        </w:tc>
        <w:tc>
          <w:tcPr>
            <w:tcW w:w="1417" w:type="dxa"/>
          </w:tcPr>
          <w:p>
            <w:pPr>
              <w:pStyle w:val="ConsPlusNormal"/>
              <w:jc w:val="center"/>
            </w:pPr>
            <w:r>
              <w:t xml:space="preserve">Н0000504</w:t>
            </w:r>
          </w:p>
        </w:tc>
        <w:tc>
          <w:tcPr>
            <w:tcW w:w="2140" w:type="dxa"/>
          </w:tcPr>
          <w:p>
            <w:pPr>
              <w:pStyle w:val="ConsPlusNormal"/>
              <w:jc w:val="center"/>
            </w:pPr>
            <w:r>
              <w:t xml:space="preserve">54:18:100103:687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224</w:t>
            </w:r>
          </w:p>
        </w:tc>
        <w:tc>
          <w:tcPr>
            <w:tcW w:w="2041" w:type="dxa"/>
          </w:tcPr>
          <w:p>
            <w:pPr>
              <w:pStyle w:val="ConsPlusNormal"/>
            </w:pPr>
            <w:r>
              <w:t xml:space="preserve">Газопровод к нежилому зданию, расположенному по адресу: Новосибирская область, Коченевский район, р.п. Коченево, ул. Юбилейная. Кадастровый номер земельного участка: </w:t>
            </w:r>
            <w:r>
              <w:t xml:space="preserve">54:11:040148:434</w:t>
            </w:r>
          </w:p>
        </w:tc>
        <w:tc>
          <w:tcPr>
            <w:tcW w:w="1417" w:type="dxa"/>
          </w:tcPr>
          <w:p>
            <w:pPr>
              <w:pStyle w:val="ConsPlusNormal"/>
              <w:jc w:val="center"/>
            </w:pPr>
            <w:r>
              <w:t xml:space="preserve">Н0000505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225</w:t>
            </w:r>
          </w:p>
        </w:tc>
        <w:tc>
          <w:tcPr>
            <w:tcW w:w="2041" w:type="dxa"/>
          </w:tcPr>
          <w:p>
            <w:pPr>
              <w:pStyle w:val="ConsPlusNormal"/>
            </w:pPr>
            <w:r>
              <w:t xml:space="preserve">Газопровод к нежилым зданиям, расположенным по адресу: Новосибирская обл., Коченевский район, р.п. Коченево, ул. Промышленная, дом 1</w:t>
            </w:r>
          </w:p>
        </w:tc>
        <w:tc>
          <w:tcPr>
            <w:tcW w:w="1417" w:type="dxa"/>
          </w:tcPr>
          <w:p>
            <w:pPr>
              <w:pStyle w:val="ConsPlusNormal"/>
              <w:jc w:val="center"/>
            </w:pPr>
            <w:r>
              <w:t xml:space="preserve">Н0000506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р-н, с. Раздольное, ул. Березовая, д. 59</w:t>
            </w:r>
          </w:p>
        </w:tc>
        <w:tc>
          <w:tcPr>
            <w:tcW w:w="1417" w:type="dxa"/>
          </w:tcPr>
          <w:p>
            <w:pPr>
              <w:pStyle w:val="ConsPlusNormal"/>
              <w:jc w:val="center"/>
            </w:pPr>
            <w:r>
              <w:t xml:space="preserve">Н0000507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227</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с. Раздольное, ул. Березовая, д. 57</w:t>
            </w:r>
          </w:p>
        </w:tc>
        <w:tc>
          <w:tcPr>
            <w:tcW w:w="1417" w:type="dxa"/>
          </w:tcPr>
          <w:p>
            <w:pPr>
              <w:pStyle w:val="ConsPlusNormal"/>
              <w:jc w:val="center"/>
            </w:pPr>
            <w:r>
              <w:t xml:space="preserve">Н0000508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228</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с. Раздольное, ул. Березовая, д. 59/1</w:t>
            </w:r>
          </w:p>
        </w:tc>
        <w:tc>
          <w:tcPr>
            <w:tcW w:w="1417" w:type="dxa"/>
          </w:tcPr>
          <w:p>
            <w:pPr>
              <w:pStyle w:val="ConsPlusNormal"/>
              <w:jc w:val="center"/>
            </w:pPr>
            <w:r>
              <w:t xml:space="preserve">Н0000509</w:t>
            </w:r>
          </w:p>
        </w:tc>
        <w:tc>
          <w:tcPr>
            <w:tcW w:w="2140" w:type="dxa"/>
          </w:tcPr>
          <w:p>
            <w:pPr>
              <w:pStyle w:val="ConsPlusNormal"/>
              <w:jc w:val="center"/>
            </w:pPr>
            <w:r>
              <w:t xml:space="preserve">54:19:130101:1770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229</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w:t>
            </w:r>
            <w:r>
              <w:t xml:space="preserve">с. Раздольное, ул. Березовая, д. 17/1</w:t>
            </w:r>
          </w:p>
        </w:tc>
        <w:tc>
          <w:tcPr>
            <w:tcW w:w="1417" w:type="dxa"/>
          </w:tcPr>
          <w:p>
            <w:pPr>
              <w:pStyle w:val="ConsPlusNormal"/>
              <w:jc w:val="center"/>
            </w:pPr>
            <w:r>
              <w:t xml:space="preserve">Н0000510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Красный Яр, ул. Щорса, д. 74</w:t>
            </w:r>
          </w:p>
        </w:tc>
        <w:tc>
          <w:tcPr>
            <w:tcW w:w="1417" w:type="dxa"/>
          </w:tcPr>
          <w:p>
            <w:pPr>
              <w:pStyle w:val="ConsPlusNormal"/>
              <w:jc w:val="center"/>
            </w:pPr>
            <w:r>
              <w:t xml:space="preserve">Н0000511</w:t>
            </w:r>
          </w:p>
        </w:tc>
        <w:tc>
          <w:tcPr>
            <w:tcW w:w="2140" w:type="dxa"/>
          </w:tcPr>
          <w:p>
            <w:pPr>
              <w:pStyle w:val="ConsPlusNormal"/>
              <w:jc w:val="center"/>
            </w:pPr>
            <w:r>
              <w:t xml:space="preserve">54:20:000000:2194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Красный Яр, ул. Щорса, д. 78</w:t>
            </w:r>
          </w:p>
        </w:tc>
        <w:tc>
          <w:tcPr>
            <w:tcW w:w="1417" w:type="dxa"/>
          </w:tcPr>
          <w:p>
            <w:pPr>
              <w:pStyle w:val="ConsPlusNormal"/>
              <w:jc w:val="center"/>
            </w:pPr>
            <w:r>
              <w:t xml:space="preserve">Н0000512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Красный Яр, ул. Щорса, д. 76</w:t>
            </w:r>
          </w:p>
        </w:tc>
        <w:tc>
          <w:tcPr>
            <w:tcW w:w="1417" w:type="dxa"/>
          </w:tcPr>
          <w:p>
            <w:pPr>
              <w:pStyle w:val="ConsPlusNormal"/>
              <w:jc w:val="center"/>
            </w:pPr>
            <w:r>
              <w:t xml:space="preserve">Н0000513</w:t>
            </w:r>
          </w:p>
        </w:tc>
        <w:tc>
          <w:tcPr>
            <w:tcW w:w="2140" w:type="dxa"/>
          </w:tcPr>
          <w:p>
            <w:pPr>
              <w:pStyle w:val="ConsPlusNormal"/>
              <w:jc w:val="center"/>
            </w:pPr>
            <w:r>
              <w:t xml:space="preserve">54:20:032306:168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 Чернаково, ул. К. Маркса, д. 39</w:t>
            </w:r>
          </w:p>
        </w:tc>
        <w:tc>
          <w:tcPr>
            <w:tcW w:w="1417" w:type="dxa"/>
          </w:tcPr>
          <w:p>
            <w:pPr>
              <w:pStyle w:val="ConsPlusNormal"/>
              <w:jc w:val="center"/>
            </w:pPr>
            <w:r>
              <w:t xml:space="preserve">Н0000514</w:t>
            </w:r>
          </w:p>
        </w:tc>
        <w:tc>
          <w:tcPr>
            <w:tcW w:w="2140" w:type="dxa"/>
          </w:tcPr>
          <w:p>
            <w:pPr>
              <w:pStyle w:val="ConsPlusNormal"/>
              <w:jc w:val="center"/>
            </w:pPr>
            <w:r>
              <w:t xml:space="preserve">54:20:000000:2193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w:t>
            </w:r>
            <w:r>
              <w:t xml:space="preserve">Ордынский район, п. Чернаково, ул. К. Маркса, д. 29, кв. 2</w:t>
            </w:r>
          </w:p>
        </w:tc>
        <w:tc>
          <w:tcPr>
            <w:tcW w:w="1417" w:type="dxa"/>
          </w:tcPr>
          <w:p>
            <w:pPr>
              <w:pStyle w:val="ConsPlusNormal"/>
              <w:jc w:val="center"/>
            </w:pPr>
            <w:r>
              <w:t xml:space="preserve">Н0000515</w:t>
            </w:r>
          </w:p>
        </w:tc>
        <w:tc>
          <w:tcPr>
            <w:tcW w:w="2140" w:type="dxa"/>
          </w:tcPr>
          <w:p>
            <w:pPr>
              <w:pStyle w:val="ConsPlusNormal"/>
              <w:jc w:val="center"/>
            </w:pPr>
            <w:r>
              <w:t xml:space="preserve">54:20:022611:370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 Чернаково, ул. К. Маркса, д. 29, кв. 1</w:t>
            </w:r>
          </w:p>
        </w:tc>
        <w:tc>
          <w:tcPr>
            <w:tcW w:w="1417" w:type="dxa"/>
          </w:tcPr>
          <w:p>
            <w:pPr>
              <w:pStyle w:val="ConsPlusNormal"/>
              <w:jc w:val="center"/>
            </w:pPr>
            <w:r>
              <w:t xml:space="preserve">Н0000516</w:t>
            </w:r>
          </w:p>
        </w:tc>
        <w:tc>
          <w:tcPr>
            <w:tcW w:w="2140" w:type="dxa"/>
          </w:tcPr>
          <w:p>
            <w:pPr>
              <w:pStyle w:val="ConsPlusNormal"/>
              <w:jc w:val="center"/>
            </w:pPr>
            <w:r>
              <w:t xml:space="preserve">54:20:022611:369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 Чернаково, ул. К. Маркса, д. 40</w:t>
            </w:r>
          </w:p>
        </w:tc>
        <w:tc>
          <w:tcPr>
            <w:tcW w:w="1417" w:type="dxa"/>
          </w:tcPr>
          <w:p>
            <w:pPr>
              <w:pStyle w:val="ConsPlusNormal"/>
              <w:jc w:val="center"/>
            </w:pPr>
            <w:r>
              <w:t xml:space="preserve">Н0000517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237</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р-н, р.п. Колывань, ул. Ремесленная, д. 2а</w:t>
            </w:r>
          </w:p>
        </w:tc>
        <w:tc>
          <w:tcPr>
            <w:tcW w:w="1417" w:type="dxa"/>
          </w:tcPr>
          <w:p>
            <w:pPr>
              <w:pStyle w:val="ConsPlusNormal"/>
              <w:jc w:val="center"/>
            </w:pPr>
            <w:r>
              <w:t xml:space="preserve">Н0000518</w:t>
            </w:r>
          </w:p>
        </w:tc>
        <w:tc>
          <w:tcPr>
            <w:tcW w:w="2140" w:type="dxa"/>
          </w:tcPr>
          <w:p>
            <w:pPr>
              <w:pStyle w:val="ConsPlusNormal"/>
              <w:jc w:val="center"/>
            </w:pPr>
            <w:r>
              <w:t xml:space="preserve">54:10:010107:1519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д. Чаус, ул. Титова, д. 63</w:t>
            </w:r>
          </w:p>
        </w:tc>
        <w:tc>
          <w:tcPr>
            <w:tcW w:w="1417" w:type="dxa"/>
          </w:tcPr>
          <w:p>
            <w:pPr>
              <w:pStyle w:val="ConsPlusNormal"/>
              <w:jc w:val="center"/>
            </w:pPr>
            <w:r>
              <w:t xml:space="preserve">Н0000519</w:t>
            </w:r>
          </w:p>
        </w:tc>
        <w:tc>
          <w:tcPr>
            <w:tcW w:w="2140" w:type="dxa"/>
          </w:tcPr>
          <w:p>
            <w:pPr>
              <w:pStyle w:val="ConsPlusNormal"/>
              <w:jc w:val="center"/>
            </w:pPr>
            <w:r>
              <w:t xml:space="preserve">54:10:022001:812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239</w:t>
            </w:r>
          </w:p>
        </w:tc>
        <w:tc>
          <w:tcPr>
            <w:tcW w:w="2041" w:type="dxa"/>
          </w:tcPr>
          <w:p>
            <w:pPr>
              <w:pStyle w:val="ConsPlusNormal"/>
            </w:pPr>
            <w:r>
              <w:t xml:space="preserve">Газопровод низкого давления к жилому дому, расположенному по адресу: Новосибирская </w:t>
            </w:r>
            <w:r>
              <w:t xml:space="preserve">область, Ордынский район, р.п. Ордынское, пер. Ордынский, 1</w:t>
            </w:r>
          </w:p>
        </w:tc>
        <w:tc>
          <w:tcPr>
            <w:tcW w:w="1417" w:type="dxa"/>
          </w:tcPr>
          <w:p>
            <w:pPr>
              <w:pStyle w:val="ConsPlusNormal"/>
              <w:jc w:val="center"/>
            </w:pPr>
            <w:r>
              <w:t xml:space="preserve">Н0000520</w:t>
            </w:r>
          </w:p>
        </w:tc>
        <w:tc>
          <w:tcPr>
            <w:tcW w:w="2140" w:type="dxa"/>
          </w:tcPr>
          <w:p>
            <w:pPr>
              <w:pStyle w:val="ConsPlusNormal"/>
              <w:jc w:val="center"/>
            </w:pPr>
            <w:r>
              <w:t xml:space="preserve">54:20:010407:365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240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улица Луговая, дом 8</w:t>
            </w:r>
          </w:p>
        </w:tc>
        <w:tc>
          <w:tcPr>
            <w:tcW w:w="1417" w:type="dxa"/>
          </w:tcPr>
          <w:p>
            <w:pPr>
              <w:pStyle w:val="ConsPlusNormal"/>
              <w:jc w:val="center"/>
            </w:pPr>
            <w:r>
              <w:t xml:space="preserve">Н0000521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241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улица Березовая, дом 16</w:t>
            </w:r>
          </w:p>
        </w:tc>
        <w:tc>
          <w:tcPr>
            <w:tcW w:w="1417" w:type="dxa"/>
          </w:tcPr>
          <w:p>
            <w:pPr>
              <w:pStyle w:val="ConsPlusNormal"/>
              <w:jc w:val="center"/>
            </w:pPr>
            <w:r>
              <w:t xml:space="preserve">Н0000522</w:t>
            </w:r>
          </w:p>
        </w:tc>
        <w:tc>
          <w:tcPr>
            <w:tcW w:w="2140" w:type="dxa"/>
          </w:tcPr>
          <w:p>
            <w:pPr>
              <w:pStyle w:val="ConsPlusNormal"/>
              <w:jc w:val="center"/>
            </w:pPr>
            <w:r>
              <w:t xml:space="preserve">54:20:032213:487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242</w:t>
            </w:r>
          </w:p>
        </w:tc>
        <w:tc>
          <w:tcPr>
            <w:tcW w:w="2041" w:type="dxa"/>
          </w:tcPr>
          <w:p>
            <w:pPr>
              <w:pStyle w:val="ConsPlusNormal"/>
            </w:pPr>
            <w:r>
              <w:t xml:space="preserve">Газопровод низкого давления к жилому дому, расположенному по адресу: Новосибирская обл., Ордынский р-н, с. Вагайцево, ул. Гагарина, д. 14, кв. 1</w:t>
            </w:r>
          </w:p>
        </w:tc>
        <w:tc>
          <w:tcPr>
            <w:tcW w:w="1417" w:type="dxa"/>
          </w:tcPr>
          <w:p>
            <w:pPr>
              <w:pStyle w:val="ConsPlusNormal"/>
              <w:jc w:val="center"/>
            </w:pPr>
            <w:r>
              <w:t xml:space="preserve">Н0000523</w:t>
            </w:r>
          </w:p>
        </w:tc>
        <w:tc>
          <w:tcPr>
            <w:tcW w:w="2140" w:type="dxa"/>
          </w:tcPr>
          <w:p>
            <w:pPr>
              <w:pStyle w:val="ConsPlusNormal"/>
              <w:jc w:val="center"/>
            </w:pPr>
            <w:r>
              <w:t xml:space="preserve">54:20:022520:229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243</w:t>
            </w:r>
          </w:p>
        </w:tc>
        <w:tc>
          <w:tcPr>
            <w:tcW w:w="2041" w:type="dxa"/>
          </w:tcPr>
          <w:p>
            <w:pPr>
              <w:pStyle w:val="ConsPlusNormal"/>
            </w:pPr>
            <w:r>
              <w:t xml:space="preserve">Газопровод низкого давления к жилому дому, расположенному по адресу: Новосибирская обл., Ордынский р-н, с. Вагайцево, ул. Гагарина, д. 10, кв. 2</w:t>
            </w:r>
          </w:p>
        </w:tc>
        <w:tc>
          <w:tcPr>
            <w:tcW w:w="1417" w:type="dxa"/>
          </w:tcPr>
          <w:p>
            <w:pPr>
              <w:pStyle w:val="ConsPlusNormal"/>
              <w:jc w:val="center"/>
            </w:pPr>
            <w:r>
              <w:t xml:space="preserve">Н0000524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244</w:t>
            </w:r>
          </w:p>
        </w:tc>
        <w:tc>
          <w:tcPr>
            <w:tcW w:w="2041" w:type="dxa"/>
          </w:tcPr>
          <w:p>
            <w:pPr>
              <w:pStyle w:val="ConsPlusNormal"/>
            </w:pPr>
            <w:r>
              <w:t xml:space="preserve">Газопровод низкого давления к жилому дому, </w:t>
            </w:r>
            <w:r>
              <w:t xml:space="preserve">расположенному по адресу: Новосибирская обл., Ордынский р-н, с. Вагайцево, ул. Гагарина, д. 13, кв. 1</w:t>
            </w:r>
          </w:p>
        </w:tc>
        <w:tc>
          <w:tcPr>
            <w:tcW w:w="1417" w:type="dxa"/>
          </w:tcPr>
          <w:p>
            <w:pPr>
              <w:pStyle w:val="ConsPlusNormal"/>
              <w:jc w:val="center"/>
            </w:pPr>
            <w:r>
              <w:t xml:space="preserve">Н0000525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2020</w:t>
            </w:r>
          </w:p>
        </w:tc>
      </w:tr>
      <w:tr>
        <w:tc>
          <w:tcPr>
            <w:tcW w:w="567" w:type="dxa"/>
          </w:tcPr>
          <w:p>
            <w:pPr>
              <w:pStyle w:val="ConsPlusNormal"/>
              <w:jc w:val="center"/>
            </w:pPr>
            <w:r>
              <w:t xml:space="preserve">245</w:t>
            </w:r>
          </w:p>
        </w:tc>
        <w:tc>
          <w:tcPr>
            <w:tcW w:w="2041" w:type="dxa"/>
          </w:tcPr>
          <w:p>
            <w:pPr>
              <w:pStyle w:val="ConsPlusNormal"/>
            </w:pPr>
            <w:r>
              <w:t xml:space="preserve">Газопровод низкого давления к жилому дому, расположенному по адресу: Новосибирская обл., Ордынский район, с. Вагайцево, ул. Гагарина, дом 13, кв. 2</w:t>
            </w:r>
          </w:p>
        </w:tc>
        <w:tc>
          <w:tcPr>
            <w:tcW w:w="1417" w:type="dxa"/>
          </w:tcPr>
          <w:p>
            <w:pPr>
              <w:pStyle w:val="ConsPlusNormal"/>
              <w:jc w:val="center"/>
            </w:pPr>
            <w:r>
              <w:t xml:space="preserve">Н0000526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246</w:t>
            </w:r>
          </w:p>
        </w:tc>
        <w:tc>
          <w:tcPr>
            <w:tcW w:w="2041" w:type="dxa"/>
          </w:tcPr>
          <w:p>
            <w:pPr>
              <w:pStyle w:val="ConsPlusNormal"/>
            </w:pPr>
            <w:r>
              <w:t xml:space="preserve">Газопровод низкого давления к жилому дому, расположенному по адресу: Новосибирская обл., Ордынский р-н, с. Вагайцево, ул. Гагарина, д. 12, кв. 2</w:t>
            </w:r>
          </w:p>
        </w:tc>
        <w:tc>
          <w:tcPr>
            <w:tcW w:w="1417" w:type="dxa"/>
          </w:tcPr>
          <w:p>
            <w:pPr>
              <w:pStyle w:val="ConsPlusNormal"/>
              <w:jc w:val="center"/>
            </w:pPr>
            <w:r>
              <w:t xml:space="preserve">Н0000527</w:t>
            </w:r>
          </w:p>
        </w:tc>
        <w:tc>
          <w:tcPr>
            <w:tcW w:w="2140" w:type="dxa"/>
          </w:tcPr>
          <w:p>
            <w:pPr>
              <w:pStyle w:val="ConsPlusNormal"/>
              <w:jc w:val="center"/>
            </w:pPr>
            <w:r>
              <w:t xml:space="preserve">54:20:022520:228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247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Широкая, д. 9/1</w:t>
            </w:r>
          </w:p>
        </w:tc>
        <w:tc>
          <w:tcPr>
            <w:tcW w:w="1417" w:type="dxa"/>
          </w:tcPr>
          <w:p>
            <w:pPr>
              <w:pStyle w:val="ConsPlusNormal"/>
              <w:jc w:val="center"/>
            </w:pPr>
            <w:r>
              <w:t xml:space="preserve">Н0000528</w:t>
            </w:r>
          </w:p>
        </w:tc>
        <w:tc>
          <w:tcPr>
            <w:tcW w:w="2140" w:type="dxa"/>
          </w:tcPr>
          <w:p>
            <w:pPr>
              <w:pStyle w:val="ConsPlusNormal"/>
              <w:jc w:val="center"/>
            </w:pPr>
            <w:r>
              <w:t xml:space="preserve">54:20:010405:394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248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рабочий поселок Ордынское, улица Солнечная, дом 31</w:t>
            </w:r>
          </w:p>
        </w:tc>
        <w:tc>
          <w:tcPr>
            <w:tcW w:w="1417" w:type="dxa"/>
          </w:tcPr>
          <w:p>
            <w:pPr>
              <w:pStyle w:val="ConsPlusNormal"/>
              <w:jc w:val="center"/>
            </w:pPr>
            <w:r>
              <w:t xml:space="preserve">Н0000529</w:t>
            </w:r>
          </w:p>
        </w:tc>
        <w:tc>
          <w:tcPr>
            <w:tcW w:w="2140" w:type="dxa"/>
          </w:tcPr>
          <w:p>
            <w:pPr>
              <w:pStyle w:val="ConsPlusNormal"/>
              <w:jc w:val="center"/>
            </w:pPr>
            <w:r>
              <w:t xml:space="preserve">54:20:010418:268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249</w:t>
            </w:r>
          </w:p>
        </w:tc>
        <w:tc>
          <w:tcPr>
            <w:tcW w:w="2041" w:type="dxa"/>
          </w:tcPr>
          <w:p>
            <w:pPr>
              <w:pStyle w:val="ConsPlusNormal"/>
            </w:pPr>
            <w:r>
              <w:t xml:space="preserve">Газопровод низкого </w:t>
            </w:r>
            <w:r>
              <w:t xml:space="preserve">давления к жилому дому, расположенному по адресу: Новосибирская область, Ордынский район, р.п. Ордынское, ул. Ленинградская, д. 8</w:t>
            </w:r>
          </w:p>
        </w:tc>
        <w:tc>
          <w:tcPr>
            <w:tcW w:w="1417" w:type="dxa"/>
          </w:tcPr>
          <w:p>
            <w:pPr>
              <w:pStyle w:val="ConsPlusNormal"/>
              <w:jc w:val="center"/>
            </w:pPr>
            <w:r>
              <w:t xml:space="preserve">Н0000530</w:t>
            </w:r>
          </w:p>
        </w:tc>
        <w:tc>
          <w:tcPr>
            <w:tcW w:w="2140" w:type="dxa"/>
          </w:tcPr>
          <w:p>
            <w:pPr>
              <w:pStyle w:val="ConsPlusNormal"/>
              <w:jc w:val="center"/>
            </w:pPr>
            <w:r>
              <w:t xml:space="preserve">54:20:000000:2160</w:t>
            </w: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Дальняя, д. 4</w:t>
            </w:r>
          </w:p>
        </w:tc>
        <w:tc>
          <w:tcPr>
            <w:tcW w:w="1417" w:type="dxa"/>
          </w:tcPr>
          <w:p>
            <w:pPr>
              <w:pStyle w:val="ConsPlusNormal"/>
              <w:jc w:val="center"/>
            </w:pPr>
            <w:r>
              <w:t xml:space="preserve">Н0000531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с/с Вагайцевский, село Вагайцево, улица Медведева, 3</w:t>
            </w:r>
          </w:p>
        </w:tc>
        <w:tc>
          <w:tcPr>
            <w:tcW w:w="1417" w:type="dxa"/>
          </w:tcPr>
          <w:p>
            <w:pPr>
              <w:pStyle w:val="ConsPlusNormal"/>
              <w:jc w:val="center"/>
            </w:pPr>
            <w:r>
              <w:t xml:space="preserve">Н0000532</w:t>
            </w:r>
          </w:p>
        </w:tc>
        <w:tc>
          <w:tcPr>
            <w:tcW w:w="2140" w:type="dxa"/>
          </w:tcPr>
          <w:p>
            <w:pPr>
              <w:pStyle w:val="ConsPlusNormal"/>
              <w:jc w:val="center"/>
            </w:pPr>
            <w:r>
              <w:t xml:space="preserve">54:20:022511:279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Космонавтов, д. 57</w:t>
            </w:r>
          </w:p>
        </w:tc>
        <w:tc>
          <w:tcPr>
            <w:tcW w:w="1417" w:type="dxa"/>
          </w:tcPr>
          <w:p>
            <w:pPr>
              <w:pStyle w:val="ConsPlusNormal"/>
              <w:jc w:val="center"/>
            </w:pPr>
            <w:r>
              <w:t xml:space="preserve">Н0000533</w:t>
            </w:r>
          </w:p>
        </w:tc>
        <w:tc>
          <w:tcPr>
            <w:tcW w:w="2140" w:type="dxa"/>
          </w:tcPr>
          <w:p>
            <w:pPr>
              <w:pStyle w:val="ConsPlusNormal"/>
              <w:jc w:val="center"/>
            </w:pPr>
            <w:r>
              <w:t xml:space="preserve">54:20:000000:2301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Дальняя, д. 1/1</w:t>
            </w:r>
          </w:p>
        </w:tc>
        <w:tc>
          <w:tcPr>
            <w:tcW w:w="1417" w:type="dxa"/>
          </w:tcPr>
          <w:p>
            <w:pPr>
              <w:pStyle w:val="ConsPlusNormal"/>
              <w:jc w:val="center"/>
            </w:pPr>
            <w:r>
              <w:t xml:space="preserve">Н0000534</w:t>
            </w:r>
          </w:p>
        </w:tc>
        <w:tc>
          <w:tcPr>
            <w:tcW w:w="2140" w:type="dxa"/>
          </w:tcPr>
          <w:p>
            <w:pPr>
              <w:pStyle w:val="ConsPlusNormal"/>
              <w:jc w:val="center"/>
            </w:pPr>
            <w:r>
              <w:t xml:space="preserve">54:20:010405:395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254</w:t>
            </w:r>
          </w:p>
        </w:tc>
        <w:tc>
          <w:tcPr>
            <w:tcW w:w="2041" w:type="dxa"/>
          </w:tcPr>
          <w:p>
            <w:pPr>
              <w:pStyle w:val="ConsPlusNormal"/>
            </w:pPr>
            <w:r>
              <w:t xml:space="preserve">Газопровод низкого давления к жилым домам по адресу: Новосибирская обл., г. Бердск, ул. Рогачева, д. 54</w:t>
            </w:r>
          </w:p>
        </w:tc>
        <w:tc>
          <w:tcPr>
            <w:tcW w:w="1417" w:type="dxa"/>
          </w:tcPr>
          <w:p>
            <w:pPr>
              <w:pStyle w:val="ConsPlusNormal"/>
              <w:jc w:val="center"/>
            </w:pPr>
            <w:r>
              <w:t xml:space="preserve">Н0000535</w:t>
            </w:r>
          </w:p>
        </w:tc>
        <w:tc>
          <w:tcPr>
            <w:tcW w:w="2140" w:type="dxa"/>
          </w:tcPr>
          <w:p>
            <w:pPr>
              <w:pStyle w:val="ConsPlusNormal"/>
              <w:jc w:val="center"/>
            </w:pPr>
            <w:r>
              <w:t xml:space="preserve">54:32:010132:411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255</w:t>
            </w:r>
          </w:p>
        </w:tc>
        <w:tc>
          <w:tcPr>
            <w:tcW w:w="2041" w:type="dxa"/>
          </w:tcPr>
          <w:p>
            <w:pPr>
              <w:pStyle w:val="ConsPlusNormal"/>
            </w:pPr>
            <w:r>
              <w:t xml:space="preserve">Газопровод низкого давления к жилому дому по адресу: Новосибирская обл., г. Бердск, мкр. Южный, квартал 11, д. 26</w:t>
            </w:r>
          </w:p>
        </w:tc>
        <w:tc>
          <w:tcPr>
            <w:tcW w:w="1417" w:type="dxa"/>
          </w:tcPr>
          <w:p>
            <w:pPr>
              <w:pStyle w:val="ConsPlusNormal"/>
              <w:jc w:val="center"/>
            </w:pPr>
            <w:r>
              <w:t xml:space="preserve">Н0000536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256</w:t>
            </w:r>
          </w:p>
        </w:tc>
        <w:tc>
          <w:tcPr>
            <w:tcW w:w="2041" w:type="dxa"/>
          </w:tcPr>
          <w:p>
            <w:pPr>
              <w:pStyle w:val="ConsPlusNormal"/>
            </w:pPr>
            <w:r>
              <w:t xml:space="preserve">Газопровод низкого давления к жилому дому по адресу: Новосибирская обл., г. Бердск, пер. Дивный, д. 3</w:t>
            </w:r>
          </w:p>
        </w:tc>
        <w:tc>
          <w:tcPr>
            <w:tcW w:w="1417" w:type="dxa"/>
          </w:tcPr>
          <w:p>
            <w:pPr>
              <w:pStyle w:val="ConsPlusNormal"/>
              <w:jc w:val="center"/>
            </w:pPr>
            <w:r>
              <w:t xml:space="preserve">Н0000537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Станционный сельсовет, п. Садовый, ул. Угловая, д. 5</w:t>
            </w:r>
          </w:p>
        </w:tc>
        <w:tc>
          <w:tcPr>
            <w:tcW w:w="1417" w:type="dxa"/>
          </w:tcPr>
          <w:p>
            <w:pPr>
              <w:pStyle w:val="ConsPlusNormal"/>
              <w:jc w:val="center"/>
            </w:pPr>
            <w:r>
              <w:t xml:space="preserve">Н0000538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Станционный сельсовет, п. Садовый, ул. Угловая, д. 5/1</w:t>
            </w:r>
          </w:p>
        </w:tc>
        <w:tc>
          <w:tcPr>
            <w:tcW w:w="1417" w:type="dxa"/>
          </w:tcPr>
          <w:p>
            <w:pPr>
              <w:pStyle w:val="ConsPlusNormal"/>
              <w:jc w:val="center"/>
            </w:pPr>
            <w:r>
              <w:t xml:space="preserve">Н0000539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259</w:t>
            </w:r>
          </w:p>
        </w:tc>
        <w:tc>
          <w:tcPr>
            <w:tcW w:w="2041" w:type="dxa"/>
          </w:tcPr>
          <w:p>
            <w:pPr>
              <w:pStyle w:val="ConsPlusNormal"/>
            </w:pPr>
            <w:r>
              <w:t xml:space="preserve">Газопровод низкого давления к жилому дому, расположенному по </w:t>
            </w:r>
            <w:r>
              <w:t xml:space="preserve">адресу: Новосибирская область, МО Колыванский район, р.п. Колывань, ул. Карьерная, д. 29</w:t>
            </w:r>
          </w:p>
        </w:tc>
        <w:tc>
          <w:tcPr>
            <w:tcW w:w="1417" w:type="dxa"/>
          </w:tcPr>
          <w:p>
            <w:pPr>
              <w:pStyle w:val="ConsPlusNormal"/>
              <w:jc w:val="center"/>
            </w:pPr>
            <w:r>
              <w:t xml:space="preserve">Н0000540</w:t>
            </w:r>
          </w:p>
        </w:tc>
        <w:tc>
          <w:tcPr>
            <w:tcW w:w="2140" w:type="dxa"/>
          </w:tcPr>
          <w:p>
            <w:pPr>
              <w:pStyle w:val="ConsPlusNormal"/>
              <w:jc w:val="center"/>
            </w:pPr>
            <w:r>
              <w:t xml:space="preserve">54:10:010102:1611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Коммунистическая, 95</w:t>
            </w:r>
          </w:p>
        </w:tc>
        <w:tc>
          <w:tcPr>
            <w:tcW w:w="1417" w:type="dxa"/>
          </w:tcPr>
          <w:p>
            <w:pPr>
              <w:pStyle w:val="ConsPlusNormal"/>
              <w:jc w:val="center"/>
            </w:pPr>
            <w:r>
              <w:t xml:space="preserve">Н0000541</w:t>
            </w:r>
          </w:p>
        </w:tc>
        <w:tc>
          <w:tcPr>
            <w:tcW w:w="2140" w:type="dxa"/>
          </w:tcPr>
          <w:p>
            <w:pPr>
              <w:pStyle w:val="ConsPlusNormal"/>
              <w:jc w:val="center"/>
            </w:pPr>
            <w:r>
              <w:t xml:space="preserve">54:20:010223:147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 Чернаково, ул. Ильича, д. 80</w:t>
            </w:r>
          </w:p>
        </w:tc>
        <w:tc>
          <w:tcPr>
            <w:tcW w:w="1417" w:type="dxa"/>
          </w:tcPr>
          <w:p>
            <w:pPr>
              <w:pStyle w:val="ConsPlusNormal"/>
              <w:jc w:val="center"/>
            </w:pPr>
            <w:r>
              <w:t xml:space="preserve">Н0000542</w:t>
            </w:r>
          </w:p>
        </w:tc>
        <w:tc>
          <w:tcPr>
            <w:tcW w:w="2140" w:type="dxa"/>
          </w:tcPr>
          <w:p>
            <w:pPr>
              <w:pStyle w:val="ConsPlusNormal"/>
              <w:jc w:val="center"/>
            </w:pPr>
            <w:r>
              <w:t xml:space="preserve">54:20:022606:195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262</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Строительная, 34</w:t>
            </w:r>
          </w:p>
        </w:tc>
        <w:tc>
          <w:tcPr>
            <w:tcW w:w="1417" w:type="dxa"/>
          </w:tcPr>
          <w:p>
            <w:pPr>
              <w:pStyle w:val="ConsPlusNormal"/>
              <w:jc w:val="center"/>
            </w:pPr>
            <w:r>
              <w:t xml:space="preserve">Н0000543</w:t>
            </w:r>
          </w:p>
        </w:tc>
        <w:tc>
          <w:tcPr>
            <w:tcW w:w="2140" w:type="dxa"/>
          </w:tcPr>
          <w:p>
            <w:pPr>
              <w:pStyle w:val="ConsPlusNormal"/>
              <w:jc w:val="center"/>
            </w:pPr>
            <w:r>
              <w:t xml:space="preserve">54:20:000000:2283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 Светлая, д. 3</w:t>
            </w:r>
          </w:p>
        </w:tc>
        <w:tc>
          <w:tcPr>
            <w:tcW w:w="1417" w:type="dxa"/>
          </w:tcPr>
          <w:p>
            <w:pPr>
              <w:pStyle w:val="ConsPlusNormal"/>
              <w:jc w:val="center"/>
            </w:pPr>
            <w:r>
              <w:t xml:space="preserve">Н0000544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264</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область, Ордынский район, д. Новый Шарап, ул. Светлая, д. 5</w:t>
            </w:r>
          </w:p>
        </w:tc>
        <w:tc>
          <w:tcPr>
            <w:tcW w:w="1417" w:type="dxa"/>
          </w:tcPr>
          <w:p>
            <w:pPr>
              <w:pStyle w:val="ConsPlusNormal"/>
              <w:jc w:val="center"/>
            </w:pPr>
            <w:r>
              <w:t xml:space="preserve">Н0000545</w:t>
            </w:r>
          </w:p>
        </w:tc>
        <w:tc>
          <w:tcPr>
            <w:tcW w:w="2140" w:type="dxa"/>
          </w:tcPr>
          <w:p>
            <w:pPr>
              <w:pStyle w:val="ConsPlusNormal"/>
              <w:jc w:val="center"/>
            </w:pPr>
            <w:r>
              <w:t xml:space="preserve">54:20:032215:656</w:t>
            </w: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 Светлая, д. 6</w:t>
            </w:r>
          </w:p>
        </w:tc>
        <w:tc>
          <w:tcPr>
            <w:tcW w:w="1417" w:type="dxa"/>
          </w:tcPr>
          <w:p>
            <w:pPr>
              <w:pStyle w:val="ConsPlusNormal"/>
              <w:jc w:val="center"/>
            </w:pPr>
            <w:r>
              <w:t xml:space="preserve">Н0000546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 Светлая, д. 8</w:t>
            </w:r>
          </w:p>
        </w:tc>
        <w:tc>
          <w:tcPr>
            <w:tcW w:w="1417" w:type="dxa"/>
          </w:tcPr>
          <w:p>
            <w:pPr>
              <w:pStyle w:val="ConsPlusNormal"/>
              <w:jc w:val="center"/>
            </w:pPr>
            <w:r>
              <w:t xml:space="preserve">Н0000547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 Светлая, д. 10</w:t>
            </w:r>
          </w:p>
        </w:tc>
        <w:tc>
          <w:tcPr>
            <w:tcW w:w="1417" w:type="dxa"/>
          </w:tcPr>
          <w:p>
            <w:pPr>
              <w:pStyle w:val="ConsPlusNormal"/>
              <w:jc w:val="center"/>
            </w:pPr>
            <w:r>
              <w:t xml:space="preserve">Н0000548</w:t>
            </w:r>
          </w:p>
        </w:tc>
        <w:tc>
          <w:tcPr>
            <w:tcW w:w="2140" w:type="dxa"/>
          </w:tcPr>
          <w:p>
            <w:pPr>
              <w:pStyle w:val="ConsPlusNormal"/>
              <w:jc w:val="center"/>
            </w:pPr>
            <w:r>
              <w:t xml:space="preserve">54:20:032215:654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268</w:t>
            </w:r>
          </w:p>
        </w:tc>
        <w:tc>
          <w:tcPr>
            <w:tcW w:w="2041" w:type="dxa"/>
          </w:tcPr>
          <w:p>
            <w:pPr>
              <w:pStyle w:val="ConsPlusNormal"/>
            </w:pPr>
            <w:r>
              <w:t xml:space="preserve">Газопровод низкого давления к жилым домам, расположенным по адресу: Новосибирская область, Ордынский район, д. Новый Шарап, ул. Светлая, д. 12/1</w:t>
            </w:r>
          </w:p>
        </w:tc>
        <w:tc>
          <w:tcPr>
            <w:tcW w:w="1417" w:type="dxa"/>
          </w:tcPr>
          <w:p>
            <w:pPr>
              <w:pStyle w:val="ConsPlusNormal"/>
              <w:jc w:val="center"/>
            </w:pPr>
            <w:r>
              <w:t xml:space="preserve">Н0000549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269</w:t>
            </w:r>
          </w:p>
        </w:tc>
        <w:tc>
          <w:tcPr>
            <w:tcW w:w="2041" w:type="dxa"/>
          </w:tcPr>
          <w:p>
            <w:pPr>
              <w:pStyle w:val="ConsPlusNormal"/>
            </w:pPr>
            <w:r>
              <w:t xml:space="preserve">Газопровод к </w:t>
            </w:r>
            <w:r>
              <w:t xml:space="preserve">жилому дому, расположенному по адресу: Новосибирская область, Ордынский район, поселок Чернаково, улица Восточная, дом 17</w:t>
            </w:r>
          </w:p>
        </w:tc>
        <w:tc>
          <w:tcPr>
            <w:tcW w:w="1417" w:type="dxa"/>
          </w:tcPr>
          <w:p>
            <w:pPr>
              <w:pStyle w:val="ConsPlusNormal"/>
              <w:jc w:val="center"/>
            </w:pPr>
            <w:r>
              <w:t xml:space="preserve">Н0000550</w:t>
            </w:r>
          </w:p>
        </w:tc>
        <w:tc>
          <w:tcPr>
            <w:tcW w:w="2140" w:type="dxa"/>
          </w:tcPr>
          <w:p>
            <w:pPr>
              <w:pStyle w:val="ConsPlusNormal"/>
              <w:jc w:val="center"/>
            </w:pPr>
            <w:r>
              <w:t xml:space="preserve">54:20:022607:398</w:t>
            </w: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Нахимова, дом 8</w:t>
            </w:r>
          </w:p>
        </w:tc>
        <w:tc>
          <w:tcPr>
            <w:tcW w:w="1417" w:type="dxa"/>
          </w:tcPr>
          <w:p>
            <w:pPr>
              <w:pStyle w:val="ConsPlusNormal"/>
              <w:jc w:val="center"/>
            </w:pPr>
            <w:r>
              <w:t xml:space="preserve">Н0000551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Медведева, д. 5</w:t>
            </w:r>
          </w:p>
        </w:tc>
        <w:tc>
          <w:tcPr>
            <w:tcW w:w="1417" w:type="dxa"/>
          </w:tcPr>
          <w:p>
            <w:pPr>
              <w:pStyle w:val="ConsPlusNormal"/>
              <w:jc w:val="center"/>
            </w:pPr>
            <w:r>
              <w:t xml:space="preserve">Н0000552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272</w:t>
            </w:r>
          </w:p>
        </w:tc>
        <w:tc>
          <w:tcPr>
            <w:tcW w:w="2041" w:type="dxa"/>
          </w:tcPr>
          <w:p>
            <w:pPr>
              <w:pStyle w:val="ConsPlusNormal"/>
            </w:pPr>
            <w:r>
              <w:t xml:space="preserve">Газопровод к жилому дому, расположенному по адресу: Новосибирская область, Ордынский район, с/с Новошарапский, д. Новый Шарап, ул. Мира, 71</w:t>
            </w:r>
          </w:p>
        </w:tc>
        <w:tc>
          <w:tcPr>
            <w:tcW w:w="1417" w:type="dxa"/>
          </w:tcPr>
          <w:p>
            <w:pPr>
              <w:pStyle w:val="ConsPlusNormal"/>
              <w:jc w:val="center"/>
            </w:pPr>
            <w:r>
              <w:t xml:space="preserve">Н0000553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273</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улица Плановая, д. 16</w:t>
            </w:r>
          </w:p>
        </w:tc>
        <w:tc>
          <w:tcPr>
            <w:tcW w:w="1417" w:type="dxa"/>
          </w:tcPr>
          <w:p>
            <w:pPr>
              <w:pStyle w:val="ConsPlusNormal"/>
              <w:jc w:val="center"/>
            </w:pPr>
            <w:r>
              <w:t xml:space="preserve">Н0000554</w:t>
            </w:r>
          </w:p>
        </w:tc>
        <w:tc>
          <w:tcPr>
            <w:tcW w:w="2140" w:type="dxa"/>
          </w:tcPr>
          <w:p>
            <w:pPr>
              <w:pStyle w:val="ConsPlusNormal"/>
              <w:jc w:val="center"/>
            </w:pPr>
            <w:r>
              <w:t xml:space="preserve">54:20:010408:485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274</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пер. Ордынский. Кн ЗУ: 54:20:010407:240</w:t>
            </w:r>
          </w:p>
        </w:tc>
        <w:tc>
          <w:tcPr>
            <w:tcW w:w="1417" w:type="dxa"/>
          </w:tcPr>
          <w:p>
            <w:pPr>
              <w:pStyle w:val="ConsPlusNormal"/>
              <w:jc w:val="center"/>
            </w:pPr>
            <w:r>
              <w:t xml:space="preserve">Н0000555</w:t>
            </w:r>
          </w:p>
        </w:tc>
        <w:tc>
          <w:tcPr>
            <w:tcW w:w="2140" w:type="dxa"/>
          </w:tcPr>
          <w:p>
            <w:pPr>
              <w:pStyle w:val="ConsPlusNormal"/>
              <w:jc w:val="center"/>
            </w:pPr>
            <w:r>
              <w:t xml:space="preserve">54:20:010407:364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улица Цветочная, дом 40</w:t>
            </w:r>
          </w:p>
        </w:tc>
        <w:tc>
          <w:tcPr>
            <w:tcW w:w="1417" w:type="dxa"/>
          </w:tcPr>
          <w:p>
            <w:pPr>
              <w:pStyle w:val="ConsPlusNormal"/>
              <w:jc w:val="center"/>
            </w:pPr>
            <w:r>
              <w:t xml:space="preserve">Н0000556</w:t>
            </w:r>
          </w:p>
        </w:tc>
        <w:tc>
          <w:tcPr>
            <w:tcW w:w="2140" w:type="dxa"/>
          </w:tcPr>
          <w:p>
            <w:pPr>
              <w:pStyle w:val="ConsPlusNormal"/>
              <w:jc w:val="center"/>
            </w:pPr>
            <w:r>
              <w:t xml:space="preserve">54:20:000000:2191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276</w:t>
            </w:r>
          </w:p>
        </w:tc>
        <w:tc>
          <w:tcPr>
            <w:tcW w:w="2041" w:type="dxa"/>
          </w:tcPr>
          <w:p>
            <w:pPr>
              <w:pStyle w:val="ConsPlusNormal"/>
            </w:pPr>
            <w:r>
              <w:t xml:space="preserve">Газопровод к объекту капитального строительства, расположенному по адресу: Новосибирская область, Ордынский район, р.п. Ордынское, ул. Кирова, дом 14б</w:t>
            </w:r>
          </w:p>
        </w:tc>
        <w:tc>
          <w:tcPr>
            <w:tcW w:w="1417" w:type="dxa"/>
          </w:tcPr>
          <w:p>
            <w:pPr>
              <w:pStyle w:val="ConsPlusNormal"/>
              <w:jc w:val="center"/>
            </w:pPr>
            <w:r>
              <w:t xml:space="preserve">Н0000557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277</w:t>
            </w:r>
          </w:p>
        </w:tc>
        <w:tc>
          <w:tcPr>
            <w:tcW w:w="2041" w:type="dxa"/>
          </w:tcPr>
          <w:p>
            <w:pPr>
              <w:pStyle w:val="ConsPlusNormal"/>
            </w:pPr>
            <w:r>
              <w:t xml:space="preserve">Газопровод к жилому дому, расположенному по адресу: Новосибирская область, Ордынский район, с. Вагайцево, ул. Станичная, дом 13</w:t>
            </w:r>
          </w:p>
        </w:tc>
        <w:tc>
          <w:tcPr>
            <w:tcW w:w="1417" w:type="dxa"/>
          </w:tcPr>
          <w:p>
            <w:pPr>
              <w:pStyle w:val="ConsPlusNormal"/>
              <w:jc w:val="center"/>
            </w:pPr>
            <w:r>
              <w:t xml:space="preserve">Н0000558</w:t>
            </w:r>
          </w:p>
        </w:tc>
        <w:tc>
          <w:tcPr>
            <w:tcW w:w="2140" w:type="dxa"/>
          </w:tcPr>
          <w:p>
            <w:pPr>
              <w:pStyle w:val="ConsPlusNormal"/>
              <w:jc w:val="center"/>
            </w:pPr>
            <w:r>
              <w:t xml:space="preserve">54:20:022501:310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278</w:t>
            </w:r>
          </w:p>
        </w:tc>
        <w:tc>
          <w:tcPr>
            <w:tcW w:w="2041" w:type="dxa"/>
          </w:tcPr>
          <w:p>
            <w:pPr>
              <w:pStyle w:val="ConsPlusNormal"/>
            </w:pPr>
            <w:r>
              <w:t xml:space="preserve">Газопровод к жилому дому, расположенному по адресу: Новосибирская обл., Ордынский р-н, с. Вагайцево, пер. Заречный, д. 22</w:t>
            </w:r>
          </w:p>
        </w:tc>
        <w:tc>
          <w:tcPr>
            <w:tcW w:w="1417" w:type="dxa"/>
          </w:tcPr>
          <w:p>
            <w:pPr>
              <w:pStyle w:val="ConsPlusNormal"/>
              <w:jc w:val="center"/>
            </w:pPr>
            <w:r>
              <w:t xml:space="preserve">Н0000559</w:t>
            </w:r>
          </w:p>
        </w:tc>
        <w:tc>
          <w:tcPr>
            <w:tcW w:w="2140" w:type="dxa"/>
          </w:tcPr>
          <w:p>
            <w:pPr>
              <w:pStyle w:val="ConsPlusNormal"/>
              <w:jc w:val="center"/>
            </w:pPr>
            <w:r>
              <w:t xml:space="preserve">54:20:000000:2266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279</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Луговая, д. 9а</w:t>
            </w:r>
          </w:p>
        </w:tc>
        <w:tc>
          <w:tcPr>
            <w:tcW w:w="1417" w:type="dxa"/>
          </w:tcPr>
          <w:p>
            <w:pPr>
              <w:pStyle w:val="ConsPlusNormal"/>
              <w:jc w:val="center"/>
            </w:pPr>
            <w:r>
              <w:t xml:space="preserve">Н0000560</w:t>
            </w:r>
          </w:p>
        </w:tc>
        <w:tc>
          <w:tcPr>
            <w:tcW w:w="2140" w:type="dxa"/>
          </w:tcPr>
          <w:p>
            <w:pPr>
              <w:pStyle w:val="ConsPlusNormal"/>
              <w:jc w:val="center"/>
            </w:pPr>
            <w:r>
              <w:t xml:space="preserve">54:20:010408:484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280</w:t>
            </w:r>
          </w:p>
        </w:tc>
        <w:tc>
          <w:tcPr>
            <w:tcW w:w="2041" w:type="dxa"/>
          </w:tcPr>
          <w:p>
            <w:pPr>
              <w:pStyle w:val="ConsPlusNormal"/>
            </w:pPr>
            <w:r>
              <w:t xml:space="preserve">Газопровод к жилому дому, расположенному по адресу: Новосибирская область, Ордынский район, п. Чернаково, ул. Восточная, д. 32</w:t>
            </w:r>
          </w:p>
        </w:tc>
        <w:tc>
          <w:tcPr>
            <w:tcW w:w="1417" w:type="dxa"/>
          </w:tcPr>
          <w:p>
            <w:pPr>
              <w:pStyle w:val="ConsPlusNormal"/>
              <w:jc w:val="center"/>
            </w:pPr>
            <w:r>
              <w:t xml:space="preserve">Н0000561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281</w:t>
            </w:r>
          </w:p>
        </w:tc>
        <w:tc>
          <w:tcPr>
            <w:tcW w:w="2041" w:type="dxa"/>
          </w:tcPr>
          <w:p>
            <w:pPr>
              <w:pStyle w:val="ConsPlusNormal"/>
            </w:pPr>
            <w:r>
              <w:t xml:space="preserve">Газопровод к жилому дому, расположенному по адресу: Новосибирская область, Ордынский район, поселок Чернаково, 2-й переулок Ильича, дом 7</w:t>
            </w:r>
          </w:p>
        </w:tc>
        <w:tc>
          <w:tcPr>
            <w:tcW w:w="1417" w:type="dxa"/>
          </w:tcPr>
          <w:p>
            <w:pPr>
              <w:pStyle w:val="ConsPlusNormal"/>
              <w:jc w:val="center"/>
            </w:pPr>
            <w:r>
              <w:t xml:space="preserve">Н0000562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282</w:t>
            </w:r>
          </w:p>
        </w:tc>
        <w:tc>
          <w:tcPr>
            <w:tcW w:w="2041" w:type="dxa"/>
          </w:tcPr>
          <w:p>
            <w:pPr>
              <w:pStyle w:val="ConsPlusNormal"/>
            </w:pPr>
            <w:r>
              <w:t xml:space="preserve">Газопровод к жилому дому, расположенному по адресу: Новосибирская обл., Черепановский район, г. Черепаново, пер. Западный, 27</w:t>
            </w:r>
          </w:p>
        </w:tc>
        <w:tc>
          <w:tcPr>
            <w:tcW w:w="1417" w:type="dxa"/>
          </w:tcPr>
          <w:p>
            <w:pPr>
              <w:pStyle w:val="ConsPlusNormal"/>
              <w:jc w:val="center"/>
            </w:pPr>
            <w:r>
              <w:t xml:space="preserve">Н0000563</w:t>
            </w:r>
          </w:p>
        </w:tc>
        <w:tc>
          <w:tcPr>
            <w:tcW w:w="2140" w:type="dxa"/>
          </w:tcPr>
          <w:p>
            <w:pPr>
              <w:pStyle w:val="ConsPlusNormal"/>
              <w:jc w:val="center"/>
            </w:pPr>
            <w:r>
              <w:t xml:space="preserve">54:28:010121:584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283</w:t>
            </w:r>
          </w:p>
        </w:tc>
        <w:tc>
          <w:tcPr>
            <w:tcW w:w="2041" w:type="dxa"/>
          </w:tcPr>
          <w:p>
            <w:pPr>
              <w:pStyle w:val="ConsPlusNormal"/>
            </w:pPr>
            <w:r>
              <w:t xml:space="preserve">Газопровод к жилому дому, расположенному по адресу: Новосибирская область, Маслянинский район, р.п. Маслянино, ул. Озерная, д. 136а, кв. 2</w:t>
            </w:r>
          </w:p>
        </w:tc>
        <w:tc>
          <w:tcPr>
            <w:tcW w:w="1417" w:type="dxa"/>
          </w:tcPr>
          <w:p>
            <w:pPr>
              <w:pStyle w:val="ConsPlusNormal"/>
              <w:jc w:val="center"/>
            </w:pPr>
            <w:r>
              <w:t xml:space="preserve">Н0000564</w:t>
            </w:r>
          </w:p>
        </w:tc>
        <w:tc>
          <w:tcPr>
            <w:tcW w:w="2140" w:type="dxa"/>
          </w:tcPr>
          <w:p>
            <w:pPr>
              <w:pStyle w:val="ConsPlusNormal"/>
              <w:jc w:val="center"/>
            </w:pPr>
            <w:r>
              <w:t xml:space="preserve">54:17:000000:1791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284</w:t>
            </w:r>
          </w:p>
        </w:tc>
        <w:tc>
          <w:tcPr>
            <w:tcW w:w="2041" w:type="dxa"/>
          </w:tcPr>
          <w:p>
            <w:pPr>
              <w:pStyle w:val="ConsPlusNormal"/>
            </w:pPr>
            <w:r>
              <w:t xml:space="preserve">Газопровод к жилому дому, расположенному по адресу: Новосибирская обл., Маслянинский район, р.п. Маслянино, ул. Пушкина, дом 17</w:t>
            </w:r>
          </w:p>
        </w:tc>
        <w:tc>
          <w:tcPr>
            <w:tcW w:w="1417" w:type="dxa"/>
          </w:tcPr>
          <w:p>
            <w:pPr>
              <w:pStyle w:val="ConsPlusNormal"/>
              <w:jc w:val="center"/>
            </w:pPr>
            <w:r>
              <w:t xml:space="preserve">Н0000565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285</w:t>
            </w:r>
          </w:p>
        </w:tc>
        <w:tc>
          <w:tcPr>
            <w:tcW w:w="2041" w:type="dxa"/>
          </w:tcPr>
          <w:p>
            <w:pPr>
              <w:pStyle w:val="ConsPlusNormal"/>
            </w:pPr>
            <w:r>
              <w:t xml:space="preserve">Газопровод к нежилому зданию, расположенному по адресу: Новосибирская область, Ордынский район, р.п. Ордынское, ул. Октябрьская, 107а</w:t>
            </w:r>
          </w:p>
        </w:tc>
        <w:tc>
          <w:tcPr>
            <w:tcW w:w="1417" w:type="dxa"/>
          </w:tcPr>
          <w:p>
            <w:pPr>
              <w:pStyle w:val="ConsPlusNormal"/>
              <w:jc w:val="center"/>
            </w:pPr>
            <w:r>
              <w:t xml:space="preserve">Н0000566</w:t>
            </w:r>
          </w:p>
        </w:tc>
        <w:tc>
          <w:tcPr>
            <w:tcW w:w="2140" w:type="dxa"/>
          </w:tcPr>
          <w:p>
            <w:pPr>
              <w:pStyle w:val="ConsPlusNormal"/>
              <w:jc w:val="center"/>
            </w:pPr>
            <w:r>
              <w:t xml:space="preserve">54:20:010412:115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286</w:t>
            </w:r>
          </w:p>
        </w:tc>
        <w:tc>
          <w:tcPr>
            <w:tcW w:w="2041" w:type="dxa"/>
          </w:tcPr>
          <w:p>
            <w:pPr>
              <w:pStyle w:val="ConsPlusNormal"/>
            </w:pPr>
            <w:r>
              <w:t xml:space="preserve">Газопровод к жилому дому, расположенному по адресу: Новосибирская обл., Ордынский р-н, п. Чернаково, пер. Приморский, д. 15/1</w:t>
            </w:r>
          </w:p>
        </w:tc>
        <w:tc>
          <w:tcPr>
            <w:tcW w:w="1417" w:type="dxa"/>
          </w:tcPr>
          <w:p>
            <w:pPr>
              <w:pStyle w:val="ConsPlusNormal"/>
              <w:jc w:val="center"/>
            </w:pPr>
            <w:r>
              <w:t xml:space="preserve">Н0000567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287</w:t>
            </w:r>
          </w:p>
        </w:tc>
        <w:tc>
          <w:tcPr>
            <w:tcW w:w="2041" w:type="dxa"/>
          </w:tcPr>
          <w:p>
            <w:pPr>
              <w:pStyle w:val="ConsPlusNormal"/>
            </w:pPr>
            <w:r>
              <w:t xml:space="preserve">Газопровод к жилому дому, расположенному по адресу: Новосибирская обл., Ордынский район, п. Чернаково, пер. Приморский, дом 17</w:t>
            </w:r>
          </w:p>
        </w:tc>
        <w:tc>
          <w:tcPr>
            <w:tcW w:w="1417" w:type="dxa"/>
          </w:tcPr>
          <w:p>
            <w:pPr>
              <w:pStyle w:val="ConsPlusNormal"/>
              <w:jc w:val="center"/>
            </w:pPr>
            <w:r>
              <w:t xml:space="preserve">Н0000568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288</w:t>
            </w:r>
          </w:p>
        </w:tc>
        <w:tc>
          <w:tcPr>
            <w:tcW w:w="2041" w:type="dxa"/>
          </w:tcPr>
          <w:p>
            <w:pPr>
              <w:pStyle w:val="ConsPlusNormal"/>
            </w:pPr>
            <w:r>
              <w:t xml:space="preserve">Газопровод к жилому дому, расположенному по адресу: Новосибирская область, Ордынский район, с/с Новошарапский, д. Новый Шарап, ул. Боровая, 9</w:t>
            </w:r>
          </w:p>
        </w:tc>
        <w:tc>
          <w:tcPr>
            <w:tcW w:w="1417" w:type="dxa"/>
          </w:tcPr>
          <w:p>
            <w:pPr>
              <w:pStyle w:val="ConsPlusNormal"/>
              <w:jc w:val="center"/>
            </w:pPr>
            <w:r>
              <w:t xml:space="preserve">Н0000569</w:t>
            </w:r>
          </w:p>
        </w:tc>
        <w:tc>
          <w:tcPr>
            <w:tcW w:w="2140" w:type="dxa"/>
          </w:tcPr>
          <w:p>
            <w:pPr>
              <w:pStyle w:val="ConsPlusNormal"/>
              <w:jc w:val="center"/>
            </w:pPr>
            <w:r>
              <w:t xml:space="preserve">54:20:032215:653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289</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область, Новосибирский район, Раздольненский сельсовет, с. Раздольное, ул. Строителей, дом 19, кв. 1</w:t>
            </w:r>
          </w:p>
        </w:tc>
        <w:tc>
          <w:tcPr>
            <w:tcW w:w="1417" w:type="dxa"/>
          </w:tcPr>
          <w:p>
            <w:pPr>
              <w:pStyle w:val="ConsPlusNormal"/>
              <w:jc w:val="center"/>
            </w:pPr>
            <w:r>
              <w:t xml:space="preserve">Н0000570</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Раздольненский сельсовет, с. Раздольное, ул. Строителей, дом 21а</w:t>
            </w:r>
          </w:p>
        </w:tc>
        <w:tc>
          <w:tcPr>
            <w:tcW w:w="1417" w:type="dxa"/>
          </w:tcPr>
          <w:p>
            <w:pPr>
              <w:pStyle w:val="ConsPlusNormal"/>
              <w:jc w:val="center"/>
            </w:pPr>
            <w:r>
              <w:t xml:space="preserve">Н0000571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Раздольненский сельсовет, с. Раздольное, ул. Строителей, дом 17</w:t>
            </w:r>
          </w:p>
        </w:tc>
        <w:tc>
          <w:tcPr>
            <w:tcW w:w="1417" w:type="dxa"/>
          </w:tcPr>
          <w:p>
            <w:pPr>
              <w:pStyle w:val="ConsPlusNormal"/>
              <w:jc w:val="center"/>
            </w:pPr>
            <w:r>
              <w:t xml:space="preserve">Н0000572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МО Морской сельсовет, с. Ленинское, ул. Советская. </w:t>
            </w:r>
            <w:r>
              <w:t xml:space="preserve">Кадастровый номер ЗУ: 54:19:070124:1261</w:t>
            </w:r>
          </w:p>
        </w:tc>
        <w:tc>
          <w:tcPr>
            <w:tcW w:w="1417" w:type="dxa"/>
          </w:tcPr>
          <w:p>
            <w:pPr>
              <w:pStyle w:val="ConsPlusNormal"/>
              <w:jc w:val="center"/>
            </w:pPr>
            <w:r>
              <w:t xml:space="preserve">Н0000573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293</w:t>
            </w:r>
          </w:p>
        </w:tc>
        <w:tc>
          <w:tcPr>
            <w:tcW w:w="2041" w:type="dxa"/>
          </w:tcPr>
          <w:p>
            <w:pPr>
              <w:pStyle w:val="ConsPlusNormal"/>
            </w:pPr>
            <w:r>
              <w:t xml:space="preserve">Газопровод низкого давления к жилому дому по адресу: Новосибирская область, г. Новосибирск, ул. Сторожевая, д. 34</w:t>
            </w:r>
          </w:p>
        </w:tc>
        <w:tc>
          <w:tcPr>
            <w:tcW w:w="1417" w:type="dxa"/>
          </w:tcPr>
          <w:p>
            <w:pPr>
              <w:pStyle w:val="ConsPlusNormal"/>
              <w:jc w:val="center"/>
            </w:pPr>
            <w:r>
              <w:t xml:space="preserve">Н0000574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МО Толмачевский сельсовет, д. Алексеевка, ул. Советская, д. 11</w:t>
            </w:r>
          </w:p>
        </w:tc>
        <w:tc>
          <w:tcPr>
            <w:tcW w:w="1417" w:type="dxa"/>
          </w:tcPr>
          <w:p>
            <w:pPr>
              <w:pStyle w:val="ConsPlusNormal"/>
              <w:jc w:val="center"/>
            </w:pPr>
            <w:r>
              <w:t xml:space="preserve">Н0000575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д. Подгорная, ул. Матросова, д. 9в</w:t>
            </w:r>
          </w:p>
        </w:tc>
        <w:tc>
          <w:tcPr>
            <w:tcW w:w="1417" w:type="dxa"/>
          </w:tcPr>
          <w:p>
            <w:pPr>
              <w:pStyle w:val="ConsPlusNormal"/>
              <w:jc w:val="center"/>
            </w:pPr>
            <w:r>
              <w:t xml:space="preserve">Н0000576</w:t>
            </w:r>
          </w:p>
        </w:tc>
        <w:tc>
          <w:tcPr>
            <w:tcW w:w="2140" w:type="dxa"/>
          </w:tcPr>
          <w:p>
            <w:pPr>
              <w:pStyle w:val="ConsPlusNormal"/>
              <w:jc w:val="center"/>
            </w:pPr>
            <w:r>
              <w:t xml:space="preserve">54:10:022101:578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д. Подгорная, ул. Матросова, д. 8</w:t>
            </w:r>
          </w:p>
        </w:tc>
        <w:tc>
          <w:tcPr>
            <w:tcW w:w="1417" w:type="dxa"/>
          </w:tcPr>
          <w:p>
            <w:pPr>
              <w:pStyle w:val="ConsPlusNormal"/>
              <w:jc w:val="center"/>
            </w:pPr>
            <w:r>
              <w:t xml:space="preserve">Н0000577</w:t>
            </w:r>
          </w:p>
        </w:tc>
        <w:tc>
          <w:tcPr>
            <w:tcW w:w="2140" w:type="dxa"/>
          </w:tcPr>
          <w:p>
            <w:pPr>
              <w:pStyle w:val="ConsPlusNormal"/>
              <w:jc w:val="center"/>
            </w:pPr>
            <w:r>
              <w:t xml:space="preserve">54:10:022101:577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297</w:t>
            </w:r>
          </w:p>
        </w:tc>
        <w:tc>
          <w:tcPr>
            <w:tcW w:w="2041" w:type="dxa"/>
          </w:tcPr>
          <w:p>
            <w:pPr>
              <w:pStyle w:val="ConsPlusNormal"/>
            </w:pPr>
            <w:r>
              <w:t xml:space="preserve">Газопровод к нежилому зданию, расположенному по адресу: </w:t>
            </w:r>
            <w:r>
              <w:t xml:space="preserve">Новосибирская область, Мошковский район, р.п. Мошково, ул. Березовая, д. 1а</w:t>
            </w:r>
          </w:p>
        </w:tc>
        <w:tc>
          <w:tcPr>
            <w:tcW w:w="1417" w:type="dxa"/>
          </w:tcPr>
          <w:p>
            <w:pPr>
              <w:pStyle w:val="ConsPlusNormal"/>
              <w:jc w:val="center"/>
            </w:pPr>
            <w:r>
              <w:t xml:space="preserve">Н0000578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Линейная, д. 11а</w:t>
            </w:r>
          </w:p>
        </w:tc>
        <w:tc>
          <w:tcPr>
            <w:tcW w:w="1417" w:type="dxa"/>
          </w:tcPr>
          <w:p>
            <w:pPr>
              <w:pStyle w:val="ConsPlusNormal"/>
              <w:jc w:val="center"/>
            </w:pPr>
            <w:r>
              <w:t xml:space="preserve">Н0000579</w:t>
            </w:r>
          </w:p>
        </w:tc>
        <w:tc>
          <w:tcPr>
            <w:tcW w:w="2140" w:type="dxa"/>
          </w:tcPr>
          <w:p>
            <w:pPr>
              <w:pStyle w:val="ConsPlusNormal"/>
              <w:jc w:val="center"/>
            </w:pPr>
            <w:r>
              <w:t xml:space="preserve">54:18:000000:3643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299</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Северная, д. 19</w:t>
            </w:r>
          </w:p>
        </w:tc>
        <w:tc>
          <w:tcPr>
            <w:tcW w:w="1417" w:type="dxa"/>
          </w:tcPr>
          <w:p>
            <w:pPr>
              <w:pStyle w:val="ConsPlusNormal"/>
              <w:jc w:val="center"/>
            </w:pPr>
            <w:r>
              <w:t xml:space="preserve">Н0000580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300</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Калинина, д. 2а/1</w:t>
            </w:r>
          </w:p>
        </w:tc>
        <w:tc>
          <w:tcPr>
            <w:tcW w:w="1417" w:type="dxa"/>
          </w:tcPr>
          <w:p>
            <w:pPr>
              <w:pStyle w:val="ConsPlusNormal"/>
              <w:jc w:val="center"/>
            </w:pPr>
            <w:r>
              <w:t xml:space="preserve">Н0000581</w:t>
            </w:r>
          </w:p>
        </w:tc>
        <w:tc>
          <w:tcPr>
            <w:tcW w:w="2140" w:type="dxa"/>
          </w:tcPr>
          <w:p>
            <w:pPr>
              <w:pStyle w:val="ConsPlusNormal"/>
              <w:jc w:val="center"/>
            </w:pPr>
            <w:r>
              <w:t xml:space="preserve">54:18:100103:708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301</w:t>
            </w:r>
          </w:p>
        </w:tc>
        <w:tc>
          <w:tcPr>
            <w:tcW w:w="2041" w:type="dxa"/>
          </w:tcPr>
          <w:p>
            <w:pPr>
              <w:pStyle w:val="ConsPlusNormal"/>
            </w:pPr>
            <w:r>
              <w:t xml:space="preserve">Газопровод к жилому дому, расположенному по адресу: Новосибирская область, Колыванский район, с. Скала, ул. 40 лет Победы, д. 48</w:t>
            </w:r>
          </w:p>
        </w:tc>
        <w:tc>
          <w:tcPr>
            <w:tcW w:w="1417" w:type="dxa"/>
          </w:tcPr>
          <w:p>
            <w:pPr>
              <w:pStyle w:val="ConsPlusNormal"/>
              <w:jc w:val="center"/>
            </w:pPr>
            <w:r>
              <w:t xml:space="preserve">Н0000582</w:t>
            </w:r>
          </w:p>
        </w:tc>
        <w:tc>
          <w:tcPr>
            <w:tcW w:w="2140" w:type="dxa"/>
          </w:tcPr>
          <w:p>
            <w:pPr>
              <w:pStyle w:val="ConsPlusNormal"/>
              <w:jc w:val="center"/>
            </w:pPr>
            <w:r>
              <w:t xml:space="preserve">54:10:028205:1337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302</w:t>
            </w:r>
          </w:p>
        </w:tc>
        <w:tc>
          <w:tcPr>
            <w:tcW w:w="2041" w:type="dxa"/>
          </w:tcPr>
          <w:p>
            <w:pPr>
              <w:pStyle w:val="ConsPlusNormal"/>
            </w:pPr>
            <w:r>
              <w:t xml:space="preserve">Газопровод к жилому дому, расположенному по адресу: Новосибирская обл., Новосибирский </w:t>
            </w:r>
            <w:r>
              <w:t xml:space="preserve">район, Криводановский с/с, с. Криводановка, ул. Советская, дом 75</w:t>
            </w:r>
          </w:p>
        </w:tc>
        <w:tc>
          <w:tcPr>
            <w:tcW w:w="1417" w:type="dxa"/>
          </w:tcPr>
          <w:p>
            <w:pPr>
              <w:pStyle w:val="ConsPlusNormal"/>
              <w:jc w:val="center"/>
            </w:pPr>
            <w:r>
              <w:t xml:space="preserve">Н0000583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с. Раздольное, ул. Березовая, 26/3</w:t>
            </w:r>
          </w:p>
        </w:tc>
        <w:tc>
          <w:tcPr>
            <w:tcW w:w="1417" w:type="dxa"/>
          </w:tcPr>
          <w:p>
            <w:pPr>
              <w:pStyle w:val="ConsPlusNormal"/>
              <w:jc w:val="center"/>
            </w:pPr>
            <w:r>
              <w:t xml:space="preserve">Н0000584</w:t>
            </w:r>
          </w:p>
        </w:tc>
        <w:tc>
          <w:tcPr>
            <w:tcW w:w="2140" w:type="dxa"/>
          </w:tcPr>
          <w:p>
            <w:pPr>
              <w:pStyle w:val="ConsPlusNormal"/>
              <w:jc w:val="center"/>
            </w:pPr>
            <w:r>
              <w:t xml:space="preserve">54:19:130101:1814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304</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район, с. Раздольное, ул. Солнечная, дом 31</w:t>
            </w:r>
          </w:p>
        </w:tc>
        <w:tc>
          <w:tcPr>
            <w:tcW w:w="1417" w:type="dxa"/>
          </w:tcPr>
          <w:p>
            <w:pPr>
              <w:pStyle w:val="ConsPlusNormal"/>
              <w:jc w:val="center"/>
            </w:pPr>
            <w:r>
              <w:t xml:space="preserve">Н0000585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305</w:t>
            </w:r>
          </w:p>
        </w:tc>
        <w:tc>
          <w:tcPr>
            <w:tcW w:w="2041" w:type="dxa"/>
          </w:tcPr>
          <w:p>
            <w:pPr>
              <w:pStyle w:val="ConsPlusNormal"/>
            </w:pPr>
            <w:r>
              <w:t xml:space="preserve">Газопровод к жилому дому, расположенному по адресу: Новосибирская обл., с. Раздольное, ул. Пруса, дом 5</w:t>
            </w:r>
          </w:p>
        </w:tc>
        <w:tc>
          <w:tcPr>
            <w:tcW w:w="1417" w:type="dxa"/>
          </w:tcPr>
          <w:p>
            <w:pPr>
              <w:pStyle w:val="ConsPlusNormal"/>
              <w:jc w:val="center"/>
            </w:pPr>
            <w:r>
              <w:t xml:space="preserve">Н0000586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306</w:t>
            </w:r>
          </w:p>
        </w:tc>
        <w:tc>
          <w:tcPr>
            <w:tcW w:w="2041" w:type="dxa"/>
          </w:tcPr>
          <w:p>
            <w:pPr>
              <w:pStyle w:val="ConsPlusNormal"/>
            </w:pPr>
            <w:r>
              <w:t xml:space="preserve">Газопровод к жилому дому, расположенному по адресу: Новосибирская обл., г. Новосибирск, ул. Алуштинская, д. 25</w:t>
            </w:r>
          </w:p>
        </w:tc>
        <w:tc>
          <w:tcPr>
            <w:tcW w:w="1417" w:type="dxa"/>
          </w:tcPr>
          <w:p>
            <w:pPr>
              <w:pStyle w:val="ConsPlusNormal"/>
              <w:jc w:val="center"/>
            </w:pPr>
            <w:r>
              <w:t xml:space="preserve">Н0000587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307</w:t>
            </w:r>
          </w:p>
        </w:tc>
        <w:tc>
          <w:tcPr>
            <w:tcW w:w="2041" w:type="dxa"/>
          </w:tcPr>
          <w:p>
            <w:pPr>
              <w:pStyle w:val="ConsPlusNormal"/>
            </w:pPr>
            <w:r>
              <w:t xml:space="preserve">Газопровод к жилому дому, расположенному по адресу: Новосибирская обл., Новосибирский </w:t>
            </w:r>
            <w:r>
              <w:t xml:space="preserve">район, МО Толмачевский с/с, с. Красноглинное, ул. Мира, участок N 148</w:t>
            </w:r>
          </w:p>
        </w:tc>
        <w:tc>
          <w:tcPr>
            <w:tcW w:w="1417" w:type="dxa"/>
          </w:tcPr>
          <w:p>
            <w:pPr>
              <w:pStyle w:val="ConsPlusNormal"/>
              <w:jc w:val="center"/>
            </w:pPr>
            <w:r>
              <w:t xml:space="preserve">Н0000588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308</w:t>
            </w:r>
          </w:p>
        </w:tc>
        <w:tc>
          <w:tcPr>
            <w:tcW w:w="2041" w:type="dxa"/>
          </w:tcPr>
          <w:p>
            <w:pPr>
              <w:pStyle w:val="ConsPlusNormal"/>
            </w:pPr>
            <w:r>
              <w:t xml:space="preserve">Газопровод к жилому дому, расположенному по адресу: Новосибирская обл., Новосибирский район, Толмачевский с/с, с. Красноглинное, ул. Молодежная, дом 1д</w:t>
            </w:r>
          </w:p>
        </w:tc>
        <w:tc>
          <w:tcPr>
            <w:tcW w:w="1417" w:type="dxa"/>
          </w:tcPr>
          <w:p>
            <w:pPr>
              <w:pStyle w:val="ConsPlusNormal"/>
              <w:jc w:val="center"/>
            </w:pPr>
            <w:r>
              <w:t xml:space="preserve">Н0000589</w:t>
            </w:r>
          </w:p>
        </w:tc>
        <w:tc>
          <w:tcPr>
            <w:tcW w:w="2140" w:type="dxa"/>
          </w:tcPr>
          <w:p>
            <w:pPr>
              <w:pStyle w:val="ConsPlusNormal"/>
              <w:jc w:val="center"/>
            </w:pPr>
            <w:r>
              <w:t xml:space="preserve">54:19:030201:2243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309</w:t>
            </w:r>
          </w:p>
        </w:tc>
        <w:tc>
          <w:tcPr>
            <w:tcW w:w="2041" w:type="dxa"/>
          </w:tcPr>
          <w:p>
            <w:pPr>
              <w:pStyle w:val="ConsPlusNormal"/>
            </w:pPr>
            <w:r>
              <w:t xml:space="preserve">Газопровод к жилому дому, расположенному по адресу: Новосибирская обл., Черепановский р-н, п. Зимовье, ул. Набережная, д. 10, кв. 1</w:t>
            </w:r>
          </w:p>
        </w:tc>
        <w:tc>
          <w:tcPr>
            <w:tcW w:w="1417" w:type="dxa"/>
          </w:tcPr>
          <w:p>
            <w:pPr>
              <w:pStyle w:val="ConsPlusNormal"/>
              <w:jc w:val="center"/>
            </w:pPr>
            <w:r>
              <w:t xml:space="preserve">Н0000590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310</w:t>
            </w:r>
          </w:p>
        </w:tc>
        <w:tc>
          <w:tcPr>
            <w:tcW w:w="2041" w:type="dxa"/>
          </w:tcPr>
          <w:p>
            <w:pPr>
              <w:pStyle w:val="ConsPlusNormal"/>
            </w:pPr>
            <w:r>
              <w:t xml:space="preserve">Газопровод низкого давления к нежилому зданию, расположенному по адресу: Новосибирская область, Новосибирская область, г. Куйбышев, ул. Гуляева, д. 1</w:t>
            </w:r>
          </w:p>
        </w:tc>
        <w:tc>
          <w:tcPr>
            <w:tcW w:w="1417" w:type="dxa"/>
          </w:tcPr>
          <w:p>
            <w:pPr>
              <w:pStyle w:val="ConsPlusNormal"/>
              <w:jc w:val="center"/>
            </w:pPr>
            <w:r>
              <w:t xml:space="preserve">Н0000591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311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Куйбышев, ул. Войкова, д. 76-1</w:t>
            </w:r>
          </w:p>
        </w:tc>
        <w:tc>
          <w:tcPr>
            <w:tcW w:w="1417" w:type="dxa"/>
          </w:tcPr>
          <w:p>
            <w:pPr>
              <w:pStyle w:val="ConsPlusNormal"/>
              <w:jc w:val="center"/>
            </w:pPr>
            <w:r>
              <w:t xml:space="preserve">Н0000592</w:t>
            </w:r>
          </w:p>
        </w:tc>
        <w:tc>
          <w:tcPr>
            <w:tcW w:w="2140" w:type="dxa"/>
          </w:tcPr>
          <w:p>
            <w:pPr>
              <w:pStyle w:val="ConsPlusNormal"/>
              <w:jc w:val="center"/>
            </w:pPr>
            <w:r>
              <w:t xml:space="preserve">54:34:000000:2976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312</w:t>
            </w:r>
          </w:p>
        </w:tc>
        <w:tc>
          <w:tcPr>
            <w:tcW w:w="2041" w:type="dxa"/>
          </w:tcPr>
          <w:p>
            <w:pPr>
              <w:pStyle w:val="ConsPlusNormal"/>
            </w:pPr>
            <w:r>
              <w:t xml:space="preserve">Газопровод-ввод к нежилому зданию, расположенному по </w:t>
            </w:r>
            <w:r>
              <w:t xml:space="preserve">адресу: Новосибирская область, Черепановский район, г. Черепаново, ул. Партизанская, д. 103-а/6</w:t>
            </w:r>
          </w:p>
        </w:tc>
        <w:tc>
          <w:tcPr>
            <w:tcW w:w="1417" w:type="dxa"/>
          </w:tcPr>
          <w:p>
            <w:pPr>
              <w:pStyle w:val="ConsPlusNormal"/>
              <w:jc w:val="center"/>
            </w:pPr>
            <w:r>
              <w:t xml:space="preserve">Н0000593</w:t>
            </w:r>
          </w:p>
        </w:tc>
        <w:tc>
          <w:tcPr>
            <w:tcW w:w="2140" w:type="dxa"/>
          </w:tcPr>
          <w:p>
            <w:pPr>
              <w:pStyle w:val="ConsPlusNormal"/>
              <w:jc w:val="center"/>
            </w:pPr>
            <w:r>
              <w:t xml:space="preserve">54:28:010201:542</w:t>
            </w: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2020</w:t>
            </w:r>
          </w:p>
        </w:tc>
      </w:tr>
      <w:tr>
        <w:tc>
          <w:tcPr>
            <w:tcW w:w="567" w:type="dxa"/>
          </w:tcPr>
          <w:p>
            <w:pPr>
              <w:pStyle w:val="ConsPlusNormal"/>
              <w:jc w:val="center"/>
            </w:pPr>
            <w:r>
              <w:t xml:space="preserve">313</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район, ст. Мочище, ул. Полевая, участок N 14</w:t>
            </w:r>
          </w:p>
        </w:tc>
        <w:tc>
          <w:tcPr>
            <w:tcW w:w="1417" w:type="dxa"/>
          </w:tcPr>
          <w:p>
            <w:pPr>
              <w:pStyle w:val="ConsPlusNormal"/>
              <w:jc w:val="center"/>
            </w:pPr>
            <w:r>
              <w:t xml:space="preserve">Н0000594</w:t>
            </w:r>
          </w:p>
        </w:tc>
        <w:tc>
          <w:tcPr>
            <w:tcW w:w="2140" w:type="dxa"/>
          </w:tcPr>
          <w:p>
            <w:pPr>
              <w:pStyle w:val="ConsPlusNormal"/>
              <w:jc w:val="center"/>
            </w:pPr>
            <w:r>
              <w:t xml:space="preserve">54:19:110102:1867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314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д. Подгорная, ул. Школьная, N 12, кв. 1</w:t>
            </w:r>
          </w:p>
        </w:tc>
        <w:tc>
          <w:tcPr>
            <w:tcW w:w="1417" w:type="dxa"/>
          </w:tcPr>
          <w:p>
            <w:pPr>
              <w:pStyle w:val="ConsPlusNormal"/>
              <w:jc w:val="center"/>
            </w:pPr>
            <w:r>
              <w:t xml:space="preserve">Н0000595</w:t>
            </w:r>
          </w:p>
        </w:tc>
        <w:tc>
          <w:tcPr>
            <w:tcW w:w="2140" w:type="dxa"/>
          </w:tcPr>
          <w:p>
            <w:pPr>
              <w:pStyle w:val="ConsPlusNormal"/>
              <w:jc w:val="center"/>
            </w:pPr>
            <w:r>
              <w:t xml:space="preserve">54:10:022101:583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315</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район, Станционный с/с, п. Садовый, микр. Центральный, ул. Угловая, д. 9</w:t>
            </w:r>
          </w:p>
        </w:tc>
        <w:tc>
          <w:tcPr>
            <w:tcW w:w="1417" w:type="dxa"/>
          </w:tcPr>
          <w:p>
            <w:pPr>
              <w:pStyle w:val="ConsPlusNormal"/>
              <w:jc w:val="center"/>
            </w:pPr>
            <w:r>
              <w:t xml:space="preserve">Н0000596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316</w:t>
            </w:r>
          </w:p>
        </w:tc>
        <w:tc>
          <w:tcPr>
            <w:tcW w:w="2041" w:type="dxa"/>
          </w:tcPr>
          <w:p>
            <w:pPr>
              <w:pStyle w:val="ConsPlusNormal"/>
            </w:pPr>
            <w:r>
              <w:t xml:space="preserve">Газопровод низкого давления к жилому дому, расположенному по адресу: Новосибирская </w:t>
            </w:r>
            <w:r>
              <w:t xml:space="preserve">область, Новосибирский район, ст. Мочище, ул. Линейная, 52</w:t>
            </w:r>
          </w:p>
        </w:tc>
        <w:tc>
          <w:tcPr>
            <w:tcW w:w="1417" w:type="dxa"/>
          </w:tcPr>
          <w:p>
            <w:pPr>
              <w:pStyle w:val="ConsPlusNormal"/>
              <w:jc w:val="center"/>
            </w:pPr>
            <w:r>
              <w:t xml:space="preserve">Н0000597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317</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район, ст. Мочище, ул. Полевая, дом 2</w:t>
            </w:r>
          </w:p>
        </w:tc>
        <w:tc>
          <w:tcPr>
            <w:tcW w:w="1417" w:type="dxa"/>
          </w:tcPr>
          <w:p>
            <w:pPr>
              <w:pStyle w:val="ConsPlusNormal"/>
              <w:jc w:val="center"/>
            </w:pPr>
            <w:r>
              <w:t xml:space="preserve">Н0000598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318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Морской сельсовет, с. Ленинское, ул. Андреева, д. 58, кв. 1</w:t>
            </w:r>
          </w:p>
        </w:tc>
        <w:tc>
          <w:tcPr>
            <w:tcW w:w="1417" w:type="dxa"/>
          </w:tcPr>
          <w:p>
            <w:pPr>
              <w:pStyle w:val="ConsPlusNormal"/>
              <w:jc w:val="center"/>
            </w:pPr>
            <w:r>
              <w:t xml:space="preserve">Н0000599</w:t>
            </w:r>
          </w:p>
        </w:tc>
        <w:tc>
          <w:tcPr>
            <w:tcW w:w="2140" w:type="dxa"/>
          </w:tcPr>
          <w:p>
            <w:pPr>
              <w:pStyle w:val="ConsPlusNormal"/>
              <w:jc w:val="center"/>
            </w:pPr>
            <w:r>
              <w:t xml:space="preserve">54:19:070121:1276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319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с. Раздольное, ул. Советская, д. 1</w:t>
            </w:r>
          </w:p>
        </w:tc>
        <w:tc>
          <w:tcPr>
            <w:tcW w:w="1417" w:type="dxa"/>
          </w:tcPr>
          <w:p>
            <w:pPr>
              <w:pStyle w:val="ConsPlusNormal"/>
              <w:jc w:val="center"/>
            </w:pPr>
            <w:r>
              <w:t xml:space="preserve">Н0000600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320</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район, р.п. Колывань, ул. Соловьева, дом 39</w:t>
            </w:r>
          </w:p>
        </w:tc>
        <w:tc>
          <w:tcPr>
            <w:tcW w:w="1417" w:type="dxa"/>
          </w:tcPr>
          <w:p>
            <w:pPr>
              <w:pStyle w:val="ConsPlusNormal"/>
              <w:jc w:val="center"/>
            </w:pPr>
            <w:r>
              <w:t xml:space="preserve">Н0000601</w:t>
            </w:r>
          </w:p>
        </w:tc>
        <w:tc>
          <w:tcPr>
            <w:tcW w:w="2140" w:type="dxa"/>
          </w:tcPr>
          <w:p>
            <w:pPr>
              <w:pStyle w:val="ConsPlusNormal"/>
              <w:jc w:val="center"/>
            </w:pPr>
            <w:r>
              <w:t xml:space="preserve">54:10:010109:1532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321</w:t>
            </w:r>
          </w:p>
        </w:tc>
        <w:tc>
          <w:tcPr>
            <w:tcW w:w="2041" w:type="dxa"/>
          </w:tcPr>
          <w:p>
            <w:pPr>
              <w:pStyle w:val="ConsPlusNormal"/>
            </w:pPr>
            <w:r>
              <w:t xml:space="preserve">Газопровод низкого </w:t>
            </w:r>
            <w:r>
              <w:t xml:space="preserve">давления к жилому дому, расположенному по адресу: Новосибирская обл., Колыванский р-н, р.п. Колывань, ул. Чехова, д. 22</w:t>
            </w:r>
          </w:p>
        </w:tc>
        <w:tc>
          <w:tcPr>
            <w:tcW w:w="1417" w:type="dxa"/>
          </w:tcPr>
          <w:p>
            <w:pPr>
              <w:pStyle w:val="ConsPlusNormal"/>
              <w:jc w:val="center"/>
            </w:pPr>
            <w:r>
              <w:t xml:space="preserve">Н0000602</w:t>
            </w:r>
          </w:p>
        </w:tc>
        <w:tc>
          <w:tcPr>
            <w:tcW w:w="2140" w:type="dxa"/>
          </w:tcPr>
          <w:p>
            <w:pPr>
              <w:pStyle w:val="ConsPlusNormal"/>
              <w:jc w:val="center"/>
            </w:pPr>
            <w:r>
              <w:t xml:space="preserve">54:10:010102:1631</w:t>
            </w: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Обь, ул. Геодезическая, дом 77, кв. 2</w:t>
            </w:r>
          </w:p>
        </w:tc>
        <w:tc>
          <w:tcPr>
            <w:tcW w:w="1417" w:type="dxa"/>
          </w:tcPr>
          <w:p>
            <w:pPr>
              <w:pStyle w:val="ConsPlusNormal"/>
              <w:jc w:val="center"/>
            </w:pPr>
            <w:r>
              <w:t xml:space="preserve">Н0000603</w:t>
            </w:r>
          </w:p>
        </w:tc>
        <w:tc>
          <w:tcPr>
            <w:tcW w:w="2140" w:type="dxa"/>
          </w:tcPr>
          <w:p>
            <w:pPr>
              <w:pStyle w:val="ConsPlusNormal"/>
              <w:jc w:val="center"/>
            </w:pPr>
            <w:r>
              <w:t xml:space="preserve">54:36:020202:1340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323</w:t>
            </w:r>
          </w:p>
        </w:tc>
        <w:tc>
          <w:tcPr>
            <w:tcW w:w="2041" w:type="dxa"/>
          </w:tcPr>
          <w:p>
            <w:pPr>
              <w:pStyle w:val="ConsPlusNormal"/>
            </w:pPr>
            <w:r>
              <w:t xml:space="preserve">Газопровод низкого давления к жилому дому, расположенному по адресу: Новосибирская обл., Мошковский район, р.п. Мошково, ул. Мира, д. 30</w:t>
            </w:r>
          </w:p>
        </w:tc>
        <w:tc>
          <w:tcPr>
            <w:tcW w:w="1417" w:type="dxa"/>
          </w:tcPr>
          <w:p>
            <w:pPr>
              <w:pStyle w:val="ConsPlusNormal"/>
              <w:jc w:val="center"/>
            </w:pPr>
            <w:r>
              <w:t xml:space="preserve">Н0000604</w:t>
            </w:r>
          </w:p>
        </w:tc>
        <w:tc>
          <w:tcPr>
            <w:tcW w:w="2140" w:type="dxa"/>
          </w:tcPr>
          <w:p>
            <w:pPr>
              <w:pStyle w:val="ConsPlusNormal"/>
              <w:jc w:val="center"/>
            </w:pPr>
            <w:r>
              <w:t xml:space="preserve">54:18:100109:441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324</w:t>
            </w:r>
          </w:p>
        </w:tc>
        <w:tc>
          <w:tcPr>
            <w:tcW w:w="2041" w:type="dxa"/>
          </w:tcPr>
          <w:p>
            <w:pPr>
              <w:pStyle w:val="ConsPlusNormal"/>
            </w:pPr>
            <w:r>
              <w:t xml:space="preserve">Газопровод низкого давления, расположенный по адресу: Новосибирская область, Мошковский район, р.п. Мошково, ул. Большевистская, д. 12, кв. 1</w:t>
            </w:r>
          </w:p>
        </w:tc>
        <w:tc>
          <w:tcPr>
            <w:tcW w:w="1417" w:type="dxa"/>
          </w:tcPr>
          <w:p>
            <w:pPr>
              <w:pStyle w:val="ConsPlusNormal"/>
              <w:jc w:val="center"/>
            </w:pPr>
            <w:r>
              <w:t xml:space="preserve">Н0000605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325</w:t>
            </w:r>
          </w:p>
        </w:tc>
        <w:tc>
          <w:tcPr>
            <w:tcW w:w="2041" w:type="dxa"/>
          </w:tcPr>
          <w:p>
            <w:pPr>
              <w:pStyle w:val="ConsPlusNormal"/>
            </w:pPr>
            <w:r>
              <w:t xml:space="preserve">Газопровод низкого давления к жилому дому, расположенному по адресу: Новосибирская обл., Чулымский район, г. Чулым, ул. 50 лет Победы, дом 57</w:t>
            </w:r>
          </w:p>
        </w:tc>
        <w:tc>
          <w:tcPr>
            <w:tcW w:w="1417" w:type="dxa"/>
          </w:tcPr>
          <w:p>
            <w:pPr>
              <w:pStyle w:val="ConsPlusNormal"/>
              <w:jc w:val="center"/>
            </w:pPr>
            <w:r>
              <w:t xml:space="preserve">Н0000606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326</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 Чулымский район, г. Чулым, ул. 50 лет Победы, дом 40</w:t>
            </w:r>
          </w:p>
        </w:tc>
        <w:tc>
          <w:tcPr>
            <w:tcW w:w="1417" w:type="dxa"/>
          </w:tcPr>
          <w:p>
            <w:pPr>
              <w:pStyle w:val="ConsPlusNormal"/>
              <w:jc w:val="center"/>
            </w:pPr>
            <w:r>
              <w:t xml:space="preserve">Н0000607</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327</w:t>
            </w:r>
          </w:p>
        </w:tc>
        <w:tc>
          <w:tcPr>
            <w:tcW w:w="2041" w:type="dxa"/>
          </w:tcPr>
          <w:p>
            <w:pPr>
              <w:pStyle w:val="ConsPlusNormal"/>
            </w:pPr>
            <w:r>
              <w:t xml:space="preserve">Газопровод низкого давления, расположенный по адресу: Новосибирская область, Мошковский район, р.п. Мошково, ул. Мира, д. 26, кв. 2</w:t>
            </w:r>
          </w:p>
        </w:tc>
        <w:tc>
          <w:tcPr>
            <w:tcW w:w="1417" w:type="dxa"/>
          </w:tcPr>
          <w:p>
            <w:pPr>
              <w:pStyle w:val="ConsPlusNormal"/>
              <w:jc w:val="center"/>
            </w:pPr>
            <w:r>
              <w:t xml:space="preserve">Н0000608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328</w:t>
            </w:r>
          </w:p>
        </w:tc>
        <w:tc>
          <w:tcPr>
            <w:tcW w:w="2041" w:type="dxa"/>
          </w:tcPr>
          <w:p>
            <w:pPr>
              <w:pStyle w:val="ConsPlusNormal"/>
            </w:pPr>
            <w:r>
              <w:t xml:space="preserve">Газопровод низкого давления к жилому дому, расположенному по адресу: Новосибирская обл., Чулымский район, г. Чулым, ул. Коммунистическая, д. 25</w:t>
            </w:r>
          </w:p>
        </w:tc>
        <w:tc>
          <w:tcPr>
            <w:tcW w:w="1417" w:type="dxa"/>
          </w:tcPr>
          <w:p>
            <w:pPr>
              <w:pStyle w:val="ConsPlusNormal"/>
              <w:jc w:val="center"/>
            </w:pPr>
            <w:r>
              <w:t xml:space="preserve">Н0000609</w:t>
            </w:r>
          </w:p>
        </w:tc>
        <w:tc>
          <w:tcPr>
            <w:tcW w:w="2140" w:type="dxa"/>
          </w:tcPr>
          <w:p>
            <w:pPr>
              <w:pStyle w:val="ConsPlusNormal"/>
              <w:jc w:val="center"/>
            </w:pPr>
            <w:r>
              <w:t xml:space="preserve">54:30:010132:529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329</w:t>
            </w:r>
          </w:p>
        </w:tc>
        <w:tc>
          <w:tcPr>
            <w:tcW w:w="2041" w:type="dxa"/>
          </w:tcPr>
          <w:p>
            <w:pPr>
              <w:pStyle w:val="ConsPlusNormal"/>
            </w:pPr>
            <w:r>
              <w:t xml:space="preserve">Газопровод высокого давления к производственному зданию, расположенный по адресу: Новосибирская область, Новосибирский район, Толмачевский сельсовет. КНЗУ: 54:19:034001:3830</w:t>
            </w:r>
          </w:p>
        </w:tc>
        <w:tc>
          <w:tcPr>
            <w:tcW w:w="1417" w:type="dxa"/>
          </w:tcPr>
          <w:p>
            <w:pPr>
              <w:pStyle w:val="ConsPlusNormal"/>
              <w:jc w:val="center"/>
            </w:pPr>
            <w:r>
              <w:t xml:space="preserve">Н0000610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Барабинск, ул. Партизанская, дом </w:t>
            </w:r>
            <w:r>
              <w:t xml:space="preserve">98</w:t>
            </w:r>
          </w:p>
        </w:tc>
        <w:tc>
          <w:tcPr>
            <w:tcW w:w="1417" w:type="dxa"/>
          </w:tcPr>
          <w:p>
            <w:pPr>
              <w:pStyle w:val="ConsPlusNormal"/>
              <w:jc w:val="center"/>
            </w:pPr>
            <w:r>
              <w:t xml:space="preserve">Н0000611</w:t>
            </w:r>
          </w:p>
        </w:tc>
        <w:tc>
          <w:tcPr>
            <w:tcW w:w="2140" w:type="dxa"/>
          </w:tcPr>
          <w:p>
            <w:pPr>
              <w:pStyle w:val="ConsPlusNormal"/>
              <w:jc w:val="center"/>
            </w:pPr>
            <w:r>
              <w:t xml:space="preserve">54:31:000000:726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Куйбышевский район, г. Куйбышев, ул. Войкова, дом 158, кв. 1</w:t>
            </w:r>
          </w:p>
        </w:tc>
        <w:tc>
          <w:tcPr>
            <w:tcW w:w="1417" w:type="dxa"/>
          </w:tcPr>
          <w:p>
            <w:pPr>
              <w:pStyle w:val="ConsPlusNormal"/>
              <w:jc w:val="center"/>
            </w:pPr>
            <w:r>
              <w:t xml:space="preserve">Н0000612</w:t>
            </w:r>
          </w:p>
        </w:tc>
        <w:tc>
          <w:tcPr>
            <w:tcW w:w="2140" w:type="dxa"/>
          </w:tcPr>
          <w:p>
            <w:pPr>
              <w:pStyle w:val="ConsPlusNormal"/>
              <w:jc w:val="center"/>
            </w:pPr>
            <w:r>
              <w:t xml:space="preserve">54:34:010653:185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332</w:t>
            </w:r>
          </w:p>
        </w:tc>
        <w:tc>
          <w:tcPr>
            <w:tcW w:w="2041" w:type="dxa"/>
          </w:tcPr>
          <w:p>
            <w:pPr>
              <w:pStyle w:val="ConsPlusNormal"/>
            </w:pPr>
            <w:r>
              <w:t xml:space="preserve">Газопровод низкого давления к жилому дому, расположенному по адресу: Новосибирская обл., г. Чулым, ул. Заречная, д. 94</w:t>
            </w:r>
          </w:p>
        </w:tc>
        <w:tc>
          <w:tcPr>
            <w:tcW w:w="1417" w:type="dxa"/>
          </w:tcPr>
          <w:p>
            <w:pPr>
              <w:pStyle w:val="ConsPlusNormal"/>
              <w:jc w:val="center"/>
            </w:pPr>
            <w:r>
              <w:t xml:space="preserve">Н0000613</w:t>
            </w:r>
          </w:p>
        </w:tc>
        <w:tc>
          <w:tcPr>
            <w:tcW w:w="2140" w:type="dxa"/>
          </w:tcPr>
          <w:p>
            <w:pPr>
              <w:pStyle w:val="ConsPlusNormal"/>
              <w:jc w:val="center"/>
            </w:pPr>
            <w:r>
              <w:t xml:space="preserve">54:30:010142:421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333</w:t>
            </w:r>
          </w:p>
        </w:tc>
        <w:tc>
          <w:tcPr>
            <w:tcW w:w="2041" w:type="dxa"/>
          </w:tcPr>
          <w:p>
            <w:pPr>
              <w:pStyle w:val="ConsPlusNormal"/>
            </w:pPr>
            <w:r>
              <w:t xml:space="preserve">Газопровод к жилому дому, расположенному по адресу: Новосибирская обл., г. Новосибирск, ул. Аральская, д. 59</w:t>
            </w:r>
          </w:p>
        </w:tc>
        <w:tc>
          <w:tcPr>
            <w:tcW w:w="1417" w:type="dxa"/>
          </w:tcPr>
          <w:p>
            <w:pPr>
              <w:pStyle w:val="ConsPlusNormal"/>
              <w:jc w:val="center"/>
            </w:pPr>
            <w:r>
              <w:t xml:space="preserve">Н0000614</w:t>
            </w:r>
          </w:p>
        </w:tc>
        <w:tc>
          <w:tcPr>
            <w:tcW w:w="2140" w:type="dxa"/>
          </w:tcPr>
          <w:p>
            <w:pPr>
              <w:pStyle w:val="ConsPlusNormal"/>
              <w:jc w:val="center"/>
            </w:pPr>
            <w:r>
              <w:t xml:space="preserve">54:35:092090:344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334</w:t>
            </w:r>
          </w:p>
        </w:tc>
        <w:tc>
          <w:tcPr>
            <w:tcW w:w="2041" w:type="dxa"/>
          </w:tcPr>
          <w:p>
            <w:pPr>
              <w:pStyle w:val="ConsPlusNormal"/>
            </w:pPr>
            <w:r>
              <w:t xml:space="preserve">Газопровод к жилому дому, расположенному по адресу: Новосибирская область, г. Барабинск, ул. Мира, дом 183</w:t>
            </w:r>
          </w:p>
        </w:tc>
        <w:tc>
          <w:tcPr>
            <w:tcW w:w="1417" w:type="dxa"/>
          </w:tcPr>
          <w:p>
            <w:pPr>
              <w:pStyle w:val="ConsPlusNormal"/>
              <w:jc w:val="center"/>
            </w:pPr>
            <w:r>
              <w:t xml:space="preserve">Н0000615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335</w:t>
            </w:r>
          </w:p>
        </w:tc>
        <w:tc>
          <w:tcPr>
            <w:tcW w:w="2041" w:type="dxa"/>
          </w:tcPr>
          <w:p>
            <w:pPr>
              <w:pStyle w:val="ConsPlusNormal"/>
            </w:pPr>
            <w:r>
              <w:t xml:space="preserve">Газопровод к жилому дому, расположенному по адресу: Новосибирская область, г. Барабинск, пер. Солнечный, д. 8</w:t>
            </w:r>
          </w:p>
        </w:tc>
        <w:tc>
          <w:tcPr>
            <w:tcW w:w="1417" w:type="dxa"/>
          </w:tcPr>
          <w:p>
            <w:pPr>
              <w:pStyle w:val="ConsPlusNormal"/>
              <w:jc w:val="center"/>
            </w:pPr>
            <w:r>
              <w:t xml:space="preserve">Н0000616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336</w:t>
            </w:r>
          </w:p>
        </w:tc>
        <w:tc>
          <w:tcPr>
            <w:tcW w:w="2041" w:type="dxa"/>
          </w:tcPr>
          <w:p>
            <w:pPr>
              <w:pStyle w:val="ConsPlusNormal"/>
            </w:pPr>
            <w:r>
              <w:t xml:space="preserve">Газопровод низкого давления к жилому дому, расположенному по </w:t>
            </w:r>
            <w:r>
              <w:t xml:space="preserve">адресу: Новосибирская обл., г. Чулым, ул. Дорожная, д. 23</w:t>
            </w:r>
          </w:p>
        </w:tc>
        <w:tc>
          <w:tcPr>
            <w:tcW w:w="1417" w:type="dxa"/>
          </w:tcPr>
          <w:p>
            <w:pPr>
              <w:pStyle w:val="ConsPlusNormal"/>
              <w:jc w:val="center"/>
            </w:pPr>
            <w:r>
              <w:t xml:space="preserve">Н0000617</w:t>
            </w:r>
          </w:p>
        </w:tc>
        <w:tc>
          <w:tcPr>
            <w:tcW w:w="2140" w:type="dxa"/>
          </w:tcPr>
          <w:p>
            <w:pPr>
              <w:pStyle w:val="ConsPlusNormal"/>
              <w:jc w:val="center"/>
            </w:pPr>
            <w:r>
              <w:t xml:space="preserve">54:30:010138:512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Барабинск, пер. Льва Толстого, д. 11</w:t>
            </w:r>
          </w:p>
        </w:tc>
        <w:tc>
          <w:tcPr>
            <w:tcW w:w="1417" w:type="dxa"/>
          </w:tcPr>
          <w:p>
            <w:pPr>
              <w:pStyle w:val="ConsPlusNormal"/>
              <w:jc w:val="center"/>
            </w:pPr>
            <w:r>
              <w:t xml:space="preserve">Н0000618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Барабинск, ул. Партизанская, д. 104</w:t>
            </w:r>
          </w:p>
        </w:tc>
        <w:tc>
          <w:tcPr>
            <w:tcW w:w="1417" w:type="dxa"/>
          </w:tcPr>
          <w:p>
            <w:pPr>
              <w:pStyle w:val="ConsPlusNormal"/>
              <w:jc w:val="center"/>
            </w:pPr>
            <w:r>
              <w:t xml:space="preserve">Н0000619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339</w:t>
            </w:r>
          </w:p>
        </w:tc>
        <w:tc>
          <w:tcPr>
            <w:tcW w:w="2041" w:type="dxa"/>
          </w:tcPr>
          <w:p>
            <w:pPr>
              <w:pStyle w:val="ConsPlusNormal"/>
            </w:pPr>
            <w:r>
              <w:t xml:space="preserve">Газопровод низкого давления к жилому дому по адресу: Новосибирская область, г. Барабинск, ул. Советская, дом 119</w:t>
            </w:r>
          </w:p>
        </w:tc>
        <w:tc>
          <w:tcPr>
            <w:tcW w:w="1417" w:type="dxa"/>
          </w:tcPr>
          <w:p>
            <w:pPr>
              <w:pStyle w:val="ConsPlusNormal"/>
              <w:jc w:val="center"/>
            </w:pPr>
            <w:r>
              <w:t xml:space="preserve">Н0000620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340</w:t>
            </w:r>
          </w:p>
        </w:tc>
        <w:tc>
          <w:tcPr>
            <w:tcW w:w="2041" w:type="dxa"/>
          </w:tcPr>
          <w:p>
            <w:pPr>
              <w:pStyle w:val="ConsPlusNormal"/>
            </w:pPr>
            <w:r>
              <w:t xml:space="preserve">Газопровод высокого давления к нежилым зданиям, расположенный по адресу: Новосибирская область, Новосибирский р-он, Каменский с/с, п. Восход, ул. Набережная, участок 1а/1</w:t>
            </w:r>
          </w:p>
        </w:tc>
        <w:tc>
          <w:tcPr>
            <w:tcW w:w="1417" w:type="dxa"/>
          </w:tcPr>
          <w:p>
            <w:pPr>
              <w:pStyle w:val="ConsPlusNormal"/>
              <w:jc w:val="center"/>
            </w:pPr>
            <w:r>
              <w:t xml:space="preserve">Н0000621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341</w:t>
            </w:r>
          </w:p>
        </w:tc>
        <w:tc>
          <w:tcPr>
            <w:tcW w:w="2041" w:type="dxa"/>
          </w:tcPr>
          <w:p>
            <w:pPr>
              <w:pStyle w:val="ConsPlusNormal"/>
            </w:pPr>
            <w:r>
              <w:t xml:space="preserve">Газопровод низкого давления к жилому дому, расположенному по адресу: Новосибирская </w:t>
            </w:r>
            <w:r>
              <w:t xml:space="preserve">область, Новосибирский район, ст. Мочище, ул. Взлетная, д. 2</w:t>
            </w:r>
          </w:p>
        </w:tc>
        <w:tc>
          <w:tcPr>
            <w:tcW w:w="1417" w:type="dxa"/>
          </w:tcPr>
          <w:p>
            <w:pPr>
              <w:pStyle w:val="ConsPlusNormal"/>
              <w:jc w:val="center"/>
            </w:pPr>
            <w:r>
              <w:t xml:space="preserve">Н0000622</w:t>
            </w:r>
          </w:p>
        </w:tc>
        <w:tc>
          <w:tcPr>
            <w:tcW w:w="2140" w:type="dxa"/>
          </w:tcPr>
          <w:p>
            <w:pPr>
              <w:pStyle w:val="ConsPlusNormal"/>
              <w:jc w:val="center"/>
            </w:pPr>
            <w:r>
              <w:t xml:space="preserve">54:19:110102:1870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342</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Станционный сельсовет, ст. Мочище, ул. Молодежная, кад. N ЗУ 54:19:110102:1562</w:t>
            </w:r>
          </w:p>
        </w:tc>
        <w:tc>
          <w:tcPr>
            <w:tcW w:w="1417" w:type="dxa"/>
          </w:tcPr>
          <w:p>
            <w:pPr>
              <w:pStyle w:val="ConsPlusNormal"/>
              <w:jc w:val="center"/>
            </w:pPr>
            <w:r>
              <w:t xml:space="preserve">Н0000623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343</w:t>
            </w:r>
          </w:p>
        </w:tc>
        <w:tc>
          <w:tcPr>
            <w:tcW w:w="2041" w:type="dxa"/>
          </w:tcPr>
          <w:p>
            <w:pPr>
              <w:pStyle w:val="ConsPlusNormal"/>
            </w:pPr>
            <w:r>
              <w:t xml:space="preserve">Газопровод низкого давления к нежилому зданию, расположенному по адресу: Новосибирская обл., Новосибирский р-он, МО Станционный с/с, п. Садовый, мкр. Центральный, ул. Угловая, участок N 11</w:t>
            </w:r>
          </w:p>
        </w:tc>
        <w:tc>
          <w:tcPr>
            <w:tcW w:w="1417" w:type="dxa"/>
          </w:tcPr>
          <w:p>
            <w:pPr>
              <w:pStyle w:val="ConsPlusNormal"/>
              <w:jc w:val="center"/>
            </w:pPr>
            <w:r>
              <w:t xml:space="preserve">Н0000624</w:t>
            </w:r>
          </w:p>
        </w:tc>
        <w:tc>
          <w:tcPr>
            <w:tcW w:w="2140" w:type="dxa"/>
          </w:tcPr>
          <w:p>
            <w:pPr>
              <w:pStyle w:val="ConsPlusNormal"/>
              <w:jc w:val="center"/>
            </w:pPr>
            <w:r>
              <w:t xml:space="preserve">54:19:112001:14659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344</w:t>
            </w:r>
          </w:p>
        </w:tc>
        <w:tc>
          <w:tcPr>
            <w:tcW w:w="2041" w:type="dxa"/>
          </w:tcPr>
          <w:p>
            <w:pPr>
              <w:pStyle w:val="ConsPlusNormal"/>
            </w:pPr>
            <w:r>
              <w:t xml:space="preserve">Газопровод к жилому дому, расположенному по адресу: Новосибирская обл., Мошковский район, р.п. Мошково, ул. Березовая, дом 1б, кв. 1</w:t>
            </w:r>
          </w:p>
        </w:tc>
        <w:tc>
          <w:tcPr>
            <w:tcW w:w="1417" w:type="dxa"/>
          </w:tcPr>
          <w:p>
            <w:pPr>
              <w:pStyle w:val="ConsPlusNormal"/>
              <w:jc w:val="center"/>
            </w:pPr>
            <w:r>
              <w:t xml:space="preserve">Н0000625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345</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Калинина, д. 2/3</w:t>
            </w:r>
          </w:p>
        </w:tc>
        <w:tc>
          <w:tcPr>
            <w:tcW w:w="1417" w:type="dxa"/>
          </w:tcPr>
          <w:p>
            <w:pPr>
              <w:pStyle w:val="ConsPlusNormal"/>
              <w:jc w:val="center"/>
            </w:pPr>
            <w:r>
              <w:t xml:space="preserve">Н0000626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346</w:t>
            </w:r>
          </w:p>
        </w:tc>
        <w:tc>
          <w:tcPr>
            <w:tcW w:w="2041" w:type="dxa"/>
          </w:tcPr>
          <w:p>
            <w:pPr>
              <w:pStyle w:val="ConsPlusNormal"/>
            </w:pPr>
            <w:r>
              <w:t xml:space="preserve">Газопровод к жилому дому, расположенному по адресу: Новосибирская обл., Мошковский район, р.п. Мошково, ул. Мира, дом 4</w:t>
            </w:r>
          </w:p>
        </w:tc>
        <w:tc>
          <w:tcPr>
            <w:tcW w:w="1417" w:type="dxa"/>
          </w:tcPr>
          <w:p>
            <w:pPr>
              <w:pStyle w:val="ConsPlusNormal"/>
              <w:jc w:val="center"/>
            </w:pPr>
            <w:r>
              <w:t xml:space="preserve">Н0000627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347</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Калинина, д. 1/7</w:t>
            </w:r>
          </w:p>
        </w:tc>
        <w:tc>
          <w:tcPr>
            <w:tcW w:w="1417" w:type="dxa"/>
          </w:tcPr>
          <w:p>
            <w:pPr>
              <w:pStyle w:val="ConsPlusNormal"/>
              <w:jc w:val="center"/>
            </w:pPr>
            <w:r>
              <w:t xml:space="preserve">Н0000628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348</w:t>
            </w:r>
          </w:p>
        </w:tc>
        <w:tc>
          <w:tcPr>
            <w:tcW w:w="2041" w:type="dxa"/>
          </w:tcPr>
          <w:p>
            <w:pPr>
              <w:pStyle w:val="ConsPlusNormal"/>
            </w:pPr>
            <w:r>
              <w:t xml:space="preserve">Газопровод низкого давления к жилому дому, расположенному по адресу: Новосибирская обл., Мошковский р-н, р.п. Мошково, ул. Березовая, д. 6</w:t>
            </w:r>
          </w:p>
        </w:tc>
        <w:tc>
          <w:tcPr>
            <w:tcW w:w="1417" w:type="dxa"/>
          </w:tcPr>
          <w:p>
            <w:pPr>
              <w:pStyle w:val="ConsPlusNormal"/>
              <w:jc w:val="center"/>
            </w:pPr>
            <w:r>
              <w:t xml:space="preserve">Н0000629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349</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Калинина, д. 19/1</w:t>
            </w:r>
          </w:p>
        </w:tc>
        <w:tc>
          <w:tcPr>
            <w:tcW w:w="1417" w:type="dxa"/>
          </w:tcPr>
          <w:p>
            <w:pPr>
              <w:pStyle w:val="ConsPlusNormal"/>
              <w:jc w:val="center"/>
            </w:pPr>
            <w:r>
              <w:t xml:space="preserve">Н0000630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350</w:t>
            </w:r>
          </w:p>
        </w:tc>
        <w:tc>
          <w:tcPr>
            <w:tcW w:w="2041" w:type="dxa"/>
          </w:tcPr>
          <w:p>
            <w:pPr>
              <w:pStyle w:val="ConsPlusNormal"/>
            </w:pPr>
            <w:r>
              <w:t xml:space="preserve">Газопровод низкого давления к жилому дому, расположенному по адресу: Новосибирская обл., Мошковский р-н, р.п. Мошково, ул. Линейная, д. 13</w:t>
            </w:r>
          </w:p>
        </w:tc>
        <w:tc>
          <w:tcPr>
            <w:tcW w:w="1417" w:type="dxa"/>
          </w:tcPr>
          <w:p>
            <w:pPr>
              <w:pStyle w:val="ConsPlusNormal"/>
              <w:jc w:val="center"/>
            </w:pPr>
            <w:r>
              <w:t xml:space="preserve">Н0000631</w:t>
            </w:r>
          </w:p>
        </w:tc>
        <w:tc>
          <w:tcPr>
            <w:tcW w:w="2140" w:type="dxa"/>
          </w:tcPr>
          <w:p>
            <w:pPr>
              <w:pStyle w:val="ConsPlusNormal"/>
              <w:jc w:val="center"/>
            </w:pPr>
            <w:r>
              <w:t xml:space="preserve">54:18:000000:3696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351</w:t>
            </w:r>
          </w:p>
        </w:tc>
        <w:tc>
          <w:tcPr>
            <w:tcW w:w="2041" w:type="dxa"/>
          </w:tcPr>
          <w:p>
            <w:pPr>
              <w:pStyle w:val="ConsPlusNormal"/>
            </w:pPr>
            <w:r>
              <w:t xml:space="preserve">Газопровод низкого давления к жилому дому, расположенному по адресу: </w:t>
            </w:r>
            <w:r>
              <w:t xml:space="preserve">Новосибирская обл., Мошковский р-н, р.п. Мошково, ул. Трудовая, д. 83</w:t>
            </w:r>
          </w:p>
        </w:tc>
        <w:tc>
          <w:tcPr>
            <w:tcW w:w="1417" w:type="dxa"/>
          </w:tcPr>
          <w:p>
            <w:pPr>
              <w:pStyle w:val="ConsPlusNormal"/>
              <w:jc w:val="center"/>
            </w:pPr>
            <w:r>
              <w:t xml:space="preserve">Н0000632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352</w:t>
            </w:r>
          </w:p>
        </w:tc>
        <w:tc>
          <w:tcPr>
            <w:tcW w:w="2041" w:type="dxa"/>
          </w:tcPr>
          <w:p>
            <w:pPr>
              <w:pStyle w:val="ConsPlusNormal"/>
            </w:pPr>
            <w:r>
              <w:t xml:space="preserve">Газопровод низкого давления к жилому дому, расположенному по адресу: Новосибирская обл., Мошковский р-н, р.п. Мошково, ул. Трудовая, д. 1в</w:t>
            </w:r>
          </w:p>
        </w:tc>
        <w:tc>
          <w:tcPr>
            <w:tcW w:w="1417" w:type="dxa"/>
          </w:tcPr>
          <w:p>
            <w:pPr>
              <w:pStyle w:val="ConsPlusNormal"/>
              <w:jc w:val="center"/>
            </w:pPr>
            <w:r>
              <w:t xml:space="preserve">Н0000633</w:t>
            </w:r>
          </w:p>
        </w:tc>
        <w:tc>
          <w:tcPr>
            <w:tcW w:w="2140" w:type="dxa"/>
          </w:tcPr>
          <w:p>
            <w:pPr>
              <w:pStyle w:val="ConsPlusNormal"/>
              <w:jc w:val="center"/>
            </w:pPr>
            <w:r>
              <w:t xml:space="preserve">54:18:100104:470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353</w:t>
            </w:r>
          </w:p>
        </w:tc>
        <w:tc>
          <w:tcPr>
            <w:tcW w:w="2041" w:type="dxa"/>
          </w:tcPr>
          <w:p>
            <w:pPr>
              <w:pStyle w:val="ConsPlusNormal"/>
            </w:pPr>
            <w:r>
              <w:t xml:space="preserve">Газопровод к жилому дому, расположенному по адресу: Новосибирская обл., Мошковский р-н, Мошково р.п., Калинина ул., дом 2б, кв. 1</w:t>
            </w:r>
          </w:p>
        </w:tc>
        <w:tc>
          <w:tcPr>
            <w:tcW w:w="1417" w:type="dxa"/>
          </w:tcPr>
          <w:p>
            <w:pPr>
              <w:pStyle w:val="ConsPlusNormal"/>
              <w:jc w:val="center"/>
            </w:pPr>
            <w:r>
              <w:t xml:space="preserve">Н0000634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354</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р-н, д. Подгорная, ул. Школьная, д. 10, кв. 2</w:t>
            </w:r>
          </w:p>
        </w:tc>
        <w:tc>
          <w:tcPr>
            <w:tcW w:w="1417" w:type="dxa"/>
          </w:tcPr>
          <w:p>
            <w:pPr>
              <w:pStyle w:val="ConsPlusNormal"/>
              <w:jc w:val="center"/>
            </w:pPr>
            <w:r>
              <w:t xml:space="preserve">Н0000635</w:t>
            </w:r>
          </w:p>
        </w:tc>
        <w:tc>
          <w:tcPr>
            <w:tcW w:w="2140" w:type="dxa"/>
          </w:tcPr>
          <w:p>
            <w:pPr>
              <w:pStyle w:val="ConsPlusNormal"/>
              <w:jc w:val="center"/>
            </w:pPr>
            <w:r>
              <w:t xml:space="preserve">54:10:022101:590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355</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п. Садовый, мкр. Центральный, ул. Угловая, д. 9/1</w:t>
            </w:r>
          </w:p>
        </w:tc>
        <w:tc>
          <w:tcPr>
            <w:tcW w:w="1417" w:type="dxa"/>
          </w:tcPr>
          <w:p>
            <w:pPr>
              <w:pStyle w:val="ConsPlusNormal"/>
              <w:jc w:val="center"/>
            </w:pPr>
            <w:r>
              <w:t xml:space="preserve">Н0000636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356</w:t>
            </w:r>
          </w:p>
        </w:tc>
        <w:tc>
          <w:tcPr>
            <w:tcW w:w="2041" w:type="dxa"/>
          </w:tcPr>
          <w:p>
            <w:pPr>
              <w:pStyle w:val="ConsPlusNormal"/>
            </w:pPr>
            <w:r>
              <w:t xml:space="preserve">Газопровод к жилому дому, расположенному по адресу: Новосибирская обл., Мошковский </w:t>
            </w:r>
            <w:r>
              <w:t xml:space="preserve">р-н, Мошково р.п., Калинина ул., дом 1/5</w:t>
            </w:r>
          </w:p>
        </w:tc>
        <w:tc>
          <w:tcPr>
            <w:tcW w:w="1417" w:type="dxa"/>
          </w:tcPr>
          <w:p>
            <w:pPr>
              <w:pStyle w:val="ConsPlusNormal"/>
              <w:jc w:val="center"/>
            </w:pPr>
            <w:r>
              <w:t xml:space="preserve">Н0000637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357</w:t>
            </w:r>
          </w:p>
        </w:tc>
        <w:tc>
          <w:tcPr>
            <w:tcW w:w="2041" w:type="dxa"/>
          </w:tcPr>
          <w:p>
            <w:pPr>
              <w:pStyle w:val="ConsPlusNormal"/>
            </w:pPr>
            <w:r>
              <w:t xml:space="preserve">Газопровод высокого давления к производственно-складской базе, расположенной по адресу: Новосибирская область, г. Новосибирск, ул. Палласа 27</w:t>
            </w:r>
          </w:p>
        </w:tc>
        <w:tc>
          <w:tcPr>
            <w:tcW w:w="1417" w:type="dxa"/>
          </w:tcPr>
          <w:p>
            <w:pPr>
              <w:pStyle w:val="ConsPlusNormal"/>
              <w:jc w:val="center"/>
            </w:pPr>
            <w:r>
              <w:t xml:space="preserve">Н0000638</w:t>
            </w:r>
          </w:p>
        </w:tc>
        <w:tc>
          <w:tcPr>
            <w:tcW w:w="2140" w:type="dxa"/>
          </w:tcPr>
          <w:p>
            <w:pPr>
              <w:pStyle w:val="ConsPlusNormal"/>
              <w:jc w:val="center"/>
            </w:pPr>
            <w:r>
              <w:t xml:space="preserve">54:35:051185:234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358</w:t>
            </w:r>
          </w:p>
        </w:tc>
        <w:tc>
          <w:tcPr>
            <w:tcW w:w="2041" w:type="dxa"/>
          </w:tcPr>
          <w:p>
            <w:pPr>
              <w:pStyle w:val="ConsPlusNormal"/>
            </w:pPr>
            <w:r>
              <w:t xml:space="preserve">Газопровод к жилому дому, расположенному по адресу: Новосибирская обл., Барабинский район, п. Горка, ул. Центральная, дом 42</w:t>
            </w:r>
          </w:p>
        </w:tc>
        <w:tc>
          <w:tcPr>
            <w:tcW w:w="1417" w:type="dxa"/>
          </w:tcPr>
          <w:p>
            <w:pPr>
              <w:pStyle w:val="ConsPlusNormal"/>
              <w:jc w:val="center"/>
            </w:pPr>
            <w:r>
              <w:t xml:space="preserve">Н0000639</w:t>
            </w:r>
          </w:p>
        </w:tc>
        <w:tc>
          <w:tcPr>
            <w:tcW w:w="2140" w:type="dxa"/>
          </w:tcPr>
          <w:p>
            <w:pPr>
              <w:pStyle w:val="ConsPlusNormal"/>
              <w:jc w:val="center"/>
            </w:pPr>
            <w:r>
              <w:t xml:space="preserve">54:02:010402:175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359</w:t>
            </w:r>
          </w:p>
        </w:tc>
        <w:tc>
          <w:tcPr>
            <w:tcW w:w="2041" w:type="dxa"/>
          </w:tcPr>
          <w:p>
            <w:pPr>
              <w:pStyle w:val="ConsPlusNormal"/>
            </w:pPr>
            <w:r>
              <w:t xml:space="preserve">Газопровод к жилому дому, расположенному по адресу: Новосибирская область, г. Барабинск, ул. Апарина, дом 14</w:t>
            </w:r>
          </w:p>
        </w:tc>
        <w:tc>
          <w:tcPr>
            <w:tcW w:w="1417" w:type="dxa"/>
          </w:tcPr>
          <w:p>
            <w:pPr>
              <w:pStyle w:val="ConsPlusNormal"/>
              <w:jc w:val="center"/>
            </w:pPr>
            <w:r>
              <w:t xml:space="preserve">Н0000640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360</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Станционный сельсовет, п. Садовый, жилмассив Ключевой, улица Озерная, участок N 9</w:t>
            </w:r>
          </w:p>
        </w:tc>
        <w:tc>
          <w:tcPr>
            <w:tcW w:w="1417" w:type="dxa"/>
          </w:tcPr>
          <w:p>
            <w:pPr>
              <w:pStyle w:val="ConsPlusNormal"/>
              <w:jc w:val="center"/>
            </w:pPr>
            <w:r>
              <w:t xml:space="preserve">Н0000641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361</w:t>
            </w:r>
          </w:p>
        </w:tc>
        <w:tc>
          <w:tcPr>
            <w:tcW w:w="2041" w:type="dxa"/>
          </w:tcPr>
          <w:p>
            <w:pPr>
              <w:pStyle w:val="ConsPlusNormal"/>
            </w:pPr>
            <w:r>
              <w:t xml:space="preserve">Газопровод низкого давления к квартире, расположенной по </w:t>
            </w:r>
            <w:r>
              <w:t xml:space="preserve">адресу: Новосибирская обл., г. Бердск, территория санатория "Бердский", дом 7а, кв. 3</w:t>
            </w:r>
          </w:p>
        </w:tc>
        <w:tc>
          <w:tcPr>
            <w:tcW w:w="1417" w:type="dxa"/>
          </w:tcPr>
          <w:p>
            <w:pPr>
              <w:pStyle w:val="ConsPlusNormal"/>
              <w:jc w:val="center"/>
            </w:pPr>
            <w:r>
              <w:t xml:space="preserve">Н0000642</w:t>
            </w:r>
          </w:p>
        </w:tc>
        <w:tc>
          <w:tcPr>
            <w:tcW w:w="2140" w:type="dxa"/>
          </w:tcPr>
          <w:p>
            <w:pPr>
              <w:pStyle w:val="ConsPlusNormal"/>
              <w:jc w:val="center"/>
            </w:pPr>
            <w:r>
              <w:t xml:space="preserve">54:32:010731:1675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362</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Северная, д. 22</w:t>
            </w:r>
          </w:p>
        </w:tc>
        <w:tc>
          <w:tcPr>
            <w:tcW w:w="1417" w:type="dxa"/>
          </w:tcPr>
          <w:p>
            <w:pPr>
              <w:pStyle w:val="ConsPlusNormal"/>
              <w:jc w:val="center"/>
            </w:pPr>
            <w:r>
              <w:t xml:space="preserve">Н0000643</w:t>
            </w:r>
          </w:p>
        </w:tc>
        <w:tc>
          <w:tcPr>
            <w:tcW w:w="2140" w:type="dxa"/>
          </w:tcPr>
          <w:p>
            <w:pPr>
              <w:pStyle w:val="ConsPlusNormal"/>
              <w:jc w:val="center"/>
            </w:pPr>
            <w:r>
              <w:t xml:space="preserve">54:18:100108:397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363</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Новая, д. 8/1</w:t>
            </w:r>
          </w:p>
        </w:tc>
        <w:tc>
          <w:tcPr>
            <w:tcW w:w="1417" w:type="dxa"/>
          </w:tcPr>
          <w:p>
            <w:pPr>
              <w:pStyle w:val="ConsPlusNormal"/>
              <w:jc w:val="center"/>
            </w:pPr>
            <w:r>
              <w:t xml:space="preserve">Н0000644</w:t>
            </w:r>
          </w:p>
        </w:tc>
        <w:tc>
          <w:tcPr>
            <w:tcW w:w="2140" w:type="dxa"/>
          </w:tcPr>
          <w:p>
            <w:pPr>
              <w:pStyle w:val="ConsPlusNormal"/>
              <w:jc w:val="center"/>
            </w:pPr>
            <w:r>
              <w:t xml:space="preserve">54:18:100206:614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364</w:t>
            </w:r>
          </w:p>
        </w:tc>
        <w:tc>
          <w:tcPr>
            <w:tcW w:w="2041" w:type="dxa"/>
          </w:tcPr>
          <w:p>
            <w:pPr>
              <w:pStyle w:val="ConsPlusNormal"/>
            </w:pPr>
            <w:r>
              <w:t xml:space="preserve">Газопровод высокого давления к производственно-бытовому корпусу и теплицам крестьянско-фермерского хозяйства, расположенным по адресу: Новосибирская область, Новосибирский район, Толмачевский с/с</w:t>
            </w:r>
          </w:p>
        </w:tc>
        <w:tc>
          <w:tcPr>
            <w:tcW w:w="1417" w:type="dxa"/>
          </w:tcPr>
          <w:p>
            <w:pPr>
              <w:pStyle w:val="ConsPlusNormal"/>
              <w:jc w:val="center"/>
            </w:pPr>
            <w:r>
              <w:t xml:space="preserve">Н0000645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365</w:t>
            </w:r>
          </w:p>
        </w:tc>
        <w:tc>
          <w:tcPr>
            <w:tcW w:w="2041" w:type="dxa"/>
          </w:tcPr>
          <w:p>
            <w:pPr>
              <w:pStyle w:val="ConsPlusNormal"/>
            </w:pPr>
            <w:r>
              <w:t xml:space="preserve">Газопровод к жилому дому, расположенному по адресу: Новосибирская обл., Мошковский р-н, п. Октябрьский, ул. Садовая, дом 2/1</w:t>
            </w:r>
          </w:p>
        </w:tc>
        <w:tc>
          <w:tcPr>
            <w:tcW w:w="1417" w:type="dxa"/>
          </w:tcPr>
          <w:p>
            <w:pPr>
              <w:pStyle w:val="ConsPlusNormal"/>
              <w:jc w:val="center"/>
            </w:pPr>
            <w:r>
              <w:t xml:space="preserve">Н0000646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366</w:t>
            </w:r>
          </w:p>
        </w:tc>
        <w:tc>
          <w:tcPr>
            <w:tcW w:w="2041" w:type="dxa"/>
          </w:tcPr>
          <w:p>
            <w:pPr>
              <w:pStyle w:val="ConsPlusNormal"/>
            </w:pPr>
            <w:r>
              <w:t xml:space="preserve">Газопровод к жилому дому, </w:t>
            </w:r>
            <w:r>
              <w:t xml:space="preserve">расположенному по адресу: Новосибирская обл., Новосибирский район, МО Раздольненский с/с, с. Раздольное, ул. Пруса, зем. уч. N 2/1</w:t>
            </w:r>
          </w:p>
        </w:tc>
        <w:tc>
          <w:tcPr>
            <w:tcW w:w="1417" w:type="dxa"/>
          </w:tcPr>
          <w:p>
            <w:pPr>
              <w:pStyle w:val="ConsPlusNormal"/>
              <w:jc w:val="center"/>
            </w:pPr>
            <w:r>
              <w:t xml:space="preserve">Н0000647</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367</w:t>
            </w:r>
          </w:p>
        </w:tc>
        <w:tc>
          <w:tcPr>
            <w:tcW w:w="2041" w:type="dxa"/>
          </w:tcPr>
          <w:p>
            <w:pPr>
              <w:pStyle w:val="ConsPlusNormal"/>
            </w:pPr>
            <w:r>
              <w:t xml:space="preserve">Газопровод к жилому дому, расположенному по адресу: Новосибирская область, Мошковский район, п. Октябрьский, ул. Садовая, д. 8, кв. 2</w:t>
            </w:r>
          </w:p>
        </w:tc>
        <w:tc>
          <w:tcPr>
            <w:tcW w:w="1417" w:type="dxa"/>
          </w:tcPr>
          <w:p>
            <w:pPr>
              <w:pStyle w:val="ConsPlusNormal"/>
              <w:jc w:val="center"/>
            </w:pPr>
            <w:r>
              <w:t xml:space="preserve">Н0000648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368</w:t>
            </w:r>
          </w:p>
        </w:tc>
        <w:tc>
          <w:tcPr>
            <w:tcW w:w="2041" w:type="dxa"/>
          </w:tcPr>
          <w:p>
            <w:pPr>
              <w:pStyle w:val="ConsPlusNormal"/>
            </w:pPr>
            <w:r>
              <w:t xml:space="preserve">Газопровод к жилому дому, расположенному по адресу: Новосибирская обл., г. Новосибирск, СНТ Виктория, уч. N 268</w:t>
            </w:r>
          </w:p>
        </w:tc>
        <w:tc>
          <w:tcPr>
            <w:tcW w:w="1417" w:type="dxa"/>
          </w:tcPr>
          <w:p>
            <w:pPr>
              <w:pStyle w:val="ConsPlusNormal"/>
              <w:jc w:val="center"/>
            </w:pPr>
            <w:r>
              <w:t xml:space="preserve">Н0000649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369</w:t>
            </w:r>
          </w:p>
        </w:tc>
        <w:tc>
          <w:tcPr>
            <w:tcW w:w="2041" w:type="dxa"/>
          </w:tcPr>
          <w:p>
            <w:pPr>
              <w:pStyle w:val="ConsPlusNormal"/>
            </w:pPr>
            <w:r>
              <w:t xml:space="preserve">Газопровод к жилому дому, расположенному по адресу: Новосибирская обл., ст. Мочище, ул. Линейная, 35</w:t>
            </w:r>
          </w:p>
        </w:tc>
        <w:tc>
          <w:tcPr>
            <w:tcW w:w="1417" w:type="dxa"/>
          </w:tcPr>
          <w:p>
            <w:pPr>
              <w:pStyle w:val="ConsPlusNormal"/>
              <w:jc w:val="center"/>
            </w:pPr>
            <w:r>
              <w:t xml:space="preserve">Н0000650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370</w:t>
            </w:r>
          </w:p>
        </w:tc>
        <w:tc>
          <w:tcPr>
            <w:tcW w:w="2041" w:type="dxa"/>
          </w:tcPr>
          <w:p>
            <w:pPr>
              <w:pStyle w:val="ConsPlusNormal"/>
            </w:pPr>
            <w:r>
              <w:t xml:space="preserve">Газопровод к жилому дому, расположенному по адресу: Новосибирская обл., г. Новосибирск, СНТ Виктория, уч. N 272</w:t>
            </w:r>
          </w:p>
        </w:tc>
        <w:tc>
          <w:tcPr>
            <w:tcW w:w="1417" w:type="dxa"/>
          </w:tcPr>
          <w:p>
            <w:pPr>
              <w:pStyle w:val="ConsPlusNormal"/>
              <w:jc w:val="center"/>
            </w:pPr>
            <w:r>
              <w:t xml:space="preserve">Н0000651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w:t>
            </w:r>
            <w:r>
              <w:t xml:space="preserve">Новосибирск, ул. Смежная, дом 78а</w:t>
            </w:r>
          </w:p>
        </w:tc>
        <w:tc>
          <w:tcPr>
            <w:tcW w:w="1417" w:type="dxa"/>
          </w:tcPr>
          <w:p>
            <w:pPr>
              <w:pStyle w:val="ConsPlusNormal"/>
              <w:jc w:val="center"/>
            </w:pPr>
            <w:r>
              <w:t xml:space="preserve">Н0000652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372</w:t>
            </w:r>
          </w:p>
        </w:tc>
        <w:tc>
          <w:tcPr>
            <w:tcW w:w="2041" w:type="dxa"/>
          </w:tcPr>
          <w:p>
            <w:pPr>
              <w:pStyle w:val="ConsPlusNormal"/>
            </w:pPr>
            <w:r>
              <w:t xml:space="preserve">Газопровод к жилому дому, расположенному по адресу: Новосибирская область, Мошковский район, п. Октябрьский, ул. Садовая, д. 12 кв. 1</w:t>
            </w:r>
          </w:p>
        </w:tc>
        <w:tc>
          <w:tcPr>
            <w:tcW w:w="1417" w:type="dxa"/>
          </w:tcPr>
          <w:p>
            <w:pPr>
              <w:pStyle w:val="ConsPlusNormal"/>
              <w:jc w:val="center"/>
            </w:pPr>
            <w:r>
              <w:t xml:space="preserve">Н0000653</w:t>
            </w:r>
          </w:p>
        </w:tc>
        <w:tc>
          <w:tcPr>
            <w:tcW w:w="2140" w:type="dxa"/>
          </w:tcPr>
          <w:p>
            <w:pPr>
              <w:pStyle w:val="ConsPlusNormal"/>
              <w:jc w:val="center"/>
            </w:pPr>
            <w:r>
              <w:t xml:space="preserve">54:18:020102:766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373</w:t>
            </w:r>
          </w:p>
        </w:tc>
        <w:tc>
          <w:tcPr>
            <w:tcW w:w="2041" w:type="dxa"/>
          </w:tcPr>
          <w:p>
            <w:pPr>
              <w:pStyle w:val="ConsPlusNormal"/>
            </w:pPr>
            <w:r>
              <w:t xml:space="preserve">Газопровод высокого давления к производственной базе, расположенной по адресу: Новосибирская область, г. Новосибирск, ул. Выборная 141</w:t>
            </w:r>
          </w:p>
        </w:tc>
        <w:tc>
          <w:tcPr>
            <w:tcW w:w="1417" w:type="dxa"/>
          </w:tcPr>
          <w:p>
            <w:pPr>
              <w:pStyle w:val="ConsPlusNormal"/>
              <w:jc w:val="center"/>
            </w:pPr>
            <w:r>
              <w:t xml:space="preserve">Н0000654</w:t>
            </w:r>
          </w:p>
        </w:tc>
        <w:tc>
          <w:tcPr>
            <w:tcW w:w="2140" w:type="dxa"/>
          </w:tcPr>
          <w:p>
            <w:pPr>
              <w:pStyle w:val="ConsPlusNormal"/>
              <w:jc w:val="center"/>
            </w:pPr>
            <w:r>
              <w:t xml:space="preserve">54:35:000000:44507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374</w:t>
            </w:r>
          </w:p>
        </w:tc>
        <w:tc>
          <w:tcPr>
            <w:tcW w:w="2041" w:type="dxa"/>
          </w:tcPr>
          <w:p>
            <w:pPr>
              <w:pStyle w:val="ConsPlusNormal"/>
            </w:pPr>
            <w:r>
              <w:t xml:space="preserve">Газопровод к жилому дому, расположенному по адресу: Новосибирская обл., Мошковский район, р.п. Мошково, ул. Горная, дом 4б</w:t>
            </w:r>
          </w:p>
        </w:tc>
        <w:tc>
          <w:tcPr>
            <w:tcW w:w="1417" w:type="dxa"/>
          </w:tcPr>
          <w:p>
            <w:pPr>
              <w:pStyle w:val="ConsPlusNormal"/>
              <w:jc w:val="center"/>
            </w:pPr>
            <w:r>
              <w:t xml:space="preserve">Н0000655</w:t>
            </w:r>
          </w:p>
        </w:tc>
        <w:tc>
          <w:tcPr>
            <w:tcW w:w="2140" w:type="dxa"/>
          </w:tcPr>
          <w:p>
            <w:pPr>
              <w:pStyle w:val="ConsPlusNormal"/>
              <w:jc w:val="center"/>
            </w:pPr>
            <w:r>
              <w:t xml:space="preserve">54:18:100108:389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Татарск, ул. Островского, д. 2 В</w:t>
            </w:r>
          </w:p>
        </w:tc>
        <w:tc>
          <w:tcPr>
            <w:tcW w:w="1417" w:type="dxa"/>
          </w:tcPr>
          <w:p>
            <w:pPr>
              <w:pStyle w:val="ConsPlusNormal"/>
              <w:jc w:val="center"/>
            </w:pPr>
            <w:r>
              <w:t xml:space="preserve">Н0000656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376</w:t>
            </w:r>
          </w:p>
        </w:tc>
        <w:tc>
          <w:tcPr>
            <w:tcW w:w="2041" w:type="dxa"/>
          </w:tcPr>
          <w:p>
            <w:pPr>
              <w:pStyle w:val="ConsPlusNormal"/>
            </w:pPr>
            <w:r>
              <w:t xml:space="preserve">Газопровод к жилому дому, расположенному по адресу: Новосибирская обл., г. Татарск, ул. Краснофлотская, д. 123</w:t>
            </w:r>
          </w:p>
        </w:tc>
        <w:tc>
          <w:tcPr>
            <w:tcW w:w="1417" w:type="dxa"/>
          </w:tcPr>
          <w:p>
            <w:pPr>
              <w:pStyle w:val="ConsPlusNormal"/>
              <w:jc w:val="center"/>
            </w:pPr>
            <w:r>
              <w:t xml:space="preserve">Н0000657</w:t>
            </w:r>
          </w:p>
        </w:tc>
        <w:tc>
          <w:tcPr>
            <w:tcW w:w="2140" w:type="dxa"/>
          </w:tcPr>
          <w:p>
            <w:pPr>
              <w:pStyle w:val="ConsPlusNormal"/>
              <w:jc w:val="center"/>
            </w:pPr>
            <w:r>
              <w:t xml:space="preserve">54:37:000000:831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377</w:t>
            </w:r>
          </w:p>
        </w:tc>
        <w:tc>
          <w:tcPr>
            <w:tcW w:w="2041" w:type="dxa"/>
          </w:tcPr>
          <w:p>
            <w:pPr>
              <w:pStyle w:val="ConsPlusNormal"/>
            </w:pPr>
            <w:r>
              <w:t xml:space="preserve">Газопровод к нежилому зданию, расположенному по адресу: Новосибирская обл., Маслянинский район, р.п. Маслянино, ул. Партизанская, д. 9</w:t>
            </w:r>
          </w:p>
        </w:tc>
        <w:tc>
          <w:tcPr>
            <w:tcW w:w="1417" w:type="dxa"/>
          </w:tcPr>
          <w:p>
            <w:pPr>
              <w:pStyle w:val="ConsPlusNormal"/>
              <w:jc w:val="center"/>
            </w:pPr>
            <w:r>
              <w:t xml:space="preserve">Н0000658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378</w:t>
            </w:r>
          </w:p>
        </w:tc>
        <w:tc>
          <w:tcPr>
            <w:tcW w:w="2041" w:type="dxa"/>
          </w:tcPr>
          <w:p>
            <w:pPr>
              <w:pStyle w:val="ConsPlusNormal"/>
            </w:pPr>
            <w:r>
              <w:t xml:space="preserve">Газопровод к жилому дому, расположенному по адресу: Новосибирская обл., Новосибирский район, МО Раздольненского с/с, с. Раздольное, ул. Звездная, д. 17</w:t>
            </w:r>
          </w:p>
        </w:tc>
        <w:tc>
          <w:tcPr>
            <w:tcW w:w="1417" w:type="dxa"/>
          </w:tcPr>
          <w:p>
            <w:pPr>
              <w:pStyle w:val="ConsPlusNormal"/>
              <w:jc w:val="center"/>
            </w:pPr>
            <w:r>
              <w:t xml:space="preserve">Н0000659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379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Новосибирск, ул. Заповедная 5</w:t>
            </w:r>
          </w:p>
        </w:tc>
        <w:tc>
          <w:tcPr>
            <w:tcW w:w="1417" w:type="dxa"/>
          </w:tcPr>
          <w:p>
            <w:pPr>
              <w:pStyle w:val="ConsPlusNormal"/>
              <w:jc w:val="center"/>
            </w:pPr>
            <w:r>
              <w:t xml:space="preserve">Н0000660</w:t>
            </w:r>
          </w:p>
        </w:tc>
        <w:tc>
          <w:tcPr>
            <w:tcW w:w="2140" w:type="dxa"/>
          </w:tcPr>
          <w:p>
            <w:pPr>
              <w:pStyle w:val="ConsPlusNormal"/>
              <w:jc w:val="center"/>
            </w:pPr>
            <w:r>
              <w:t xml:space="preserve">54:35:031931:1477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380</w:t>
            </w:r>
          </w:p>
        </w:tc>
        <w:tc>
          <w:tcPr>
            <w:tcW w:w="2041" w:type="dxa"/>
          </w:tcPr>
          <w:p>
            <w:pPr>
              <w:pStyle w:val="ConsPlusNormal"/>
            </w:pPr>
            <w:r>
              <w:t xml:space="preserve">Газопровод к жилому дому, расположенному по адресу: Новосибирская область, г. Барабинск, ул. Мира, дом 161</w:t>
            </w:r>
          </w:p>
        </w:tc>
        <w:tc>
          <w:tcPr>
            <w:tcW w:w="1417" w:type="dxa"/>
          </w:tcPr>
          <w:p>
            <w:pPr>
              <w:pStyle w:val="ConsPlusNormal"/>
              <w:jc w:val="center"/>
            </w:pPr>
            <w:r>
              <w:t xml:space="preserve">Н0000661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381</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с. Ленинское, ул. Звездная, уч. 6</w:t>
            </w:r>
          </w:p>
        </w:tc>
        <w:tc>
          <w:tcPr>
            <w:tcW w:w="1417" w:type="dxa"/>
          </w:tcPr>
          <w:p>
            <w:pPr>
              <w:pStyle w:val="ConsPlusNormal"/>
              <w:jc w:val="center"/>
            </w:pPr>
            <w:r>
              <w:t xml:space="preserve">Н0000662</w:t>
            </w:r>
          </w:p>
        </w:tc>
        <w:tc>
          <w:tcPr>
            <w:tcW w:w="2140" w:type="dxa"/>
          </w:tcPr>
          <w:p>
            <w:pPr>
              <w:pStyle w:val="ConsPlusNormal"/>
              <w:jc w:val="center"/>
            </w:pPr>
            <w:r>
              <w:t xml:space="preserve">54:19:000000:7546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382</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 Новосибирский р-н, ст. Мочище, пер. Линейный, д. 8</w:t>
            </w:r>
          </w:p>
        </w:tc>
        <w:tc>
          <w:tcPr>
            <w:tcW w:w="1417" w:type="dxa"/>
          </w:tcPr>
          <w:p>
            <w:pPr>
              <w:pStyle w:val="ConsPlusNormal"/>
              <w:jc w:val="center"/>
            </w:pPr>
            <w:r>
              <w:t xml:space="preserve">Н0000663</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383</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Раздольненский с/с, с. Раздольное, ул. Луговая, д. 3</w:t>
            </w:r>
          </w:p>
        </w:tc>
        <w:tc>
          <w:tcPr>
            <w:tcW w:w="1417" w:type="dxa"/>
          </w:tcPr>
          <w:p>
            <w:pPr>
              <w:pStyle w:val="ConsPlusNormal"/>
              <w:jc w:val="center"/>
            </w:pPr>
            <w:r>
              <w:t xml:space="preserve">Н0000664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384</w:t>
            </w:r>
          </w:p>
        </w:tc>
        <w:tc>
          <w:tcPr>
            <w:tcW w:w="2041" w:type="dxa"/>
          </w:tcPr>
          <w:p>
            <w:pPr>
              <w:pStyle w:val="ConsPlusNormal"/>
            </w:pPr>
            <w:r>
              <w:t xml:space="preserve">Газопровод к жилому дому, расположенному по адресу: Новосибирская область, г. Новосибирск, зем. уч. с кадастровым номером: 54:35:092397:125</w:t>
            </w:r>
          </w:p>
        </w:tc>
        <w:tc>
          <w:tcPr>
            <w:tcW w:w="1417" w:type="dxa"/>
          </w:tcPr>
          <w:p>
            <w:pPr>
              <w:pStyle w:val="ConsPlusNormal"/>
              <w:jc w:val="center"/>
            </w:pPr>
            <w:r>
              <w:t xml:space="preserve">Н0000665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385</w:t>
            </w:r>
          </w:p>
        </w:tc>
        <w:tc>
          <w:tcPr>
            <w:tcW w:w="2041" w:type="dxa"/>
          </w:tcPr>
          <w:p>
            <w:pPr>
              <w:pStyle w:val="ConsPlusNormal"/>
            </w:pPr>
            <w:r>
              <w:t xml:space="preserve">Газопровод к жилому дому, расположенному по адресу: Новосибирская область, Маслянинский район, р.п. Маслянино, ул. Весенняя, д. 5</w:t>
            </w:r>
          </w:p>
        </w:tc>
        <w:tc>
          <w:tcPr>
            <w:tcW w:w="1417" w:type="dxa"/>
          </w:tcPr>
          <w:p>
            <w:pPr>
              <w:pStyle w:val="ConsPlusNormal"/>
              <w:jc w:val="center"/>
            </w:pPr>
            <w:r>
              <w:t xml:space="preserve">Н0000666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386</w:t>
            </w:r>
          </w:p>
        </w:tc>
        <w:tc>
          <w:tcPr>
            <w:tcW w:w="2041" w:type="dxa"/>
          </w:tcPr>
          <w:p>
            <w:pPr>
              <w:pStyle w:val="ConsPlusNormal"/>
            </w:pPr>
            <w:r>
              <w:t xml:space="preserve">Газопровод к жилому дому, расположенному по адресу: Новосибирская обл., Черепановский р-н, г. Черепаново, ул. Матвеева, д. 33</w:t>
            </w:r>
          </w:p>
        </w:tc>
        <w:tc>
          <w:tcPr>
            <w:tcW w:w="1417" w:type="dxa"/>
          </w:tcPr>
          <w:p>
            <w:pPr>
              <w:pStyle w:val="ConsPlusNormal"/>
              <w:jc w:val="center"/>
            </w:pPr>
            <w:r>
              <w:t xml:space="preserve">Н0000667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387</w:t>
            </w:r>
          </w:p>
        </w:tc>
        <w:tc>
          <w:tcPr>
            <w:tcW w:w="2041" w:type="dxa"/>
          </w:tcPr>
          <w:p>
            <w:pPr>
              <w:pStyle w:val="ConsPlusNormal"/>
            </w:pPr>
            <w:r>
              <w:t xml:space="preserve">Газопровод к </w:t>
            </w:r>
            <w:r>
              <w:t xml:space="preserve">жилому дому, расположенному по адресу: Новосибирская область, Черепановский район, г. Черепаново, пер. Западный, дом 30</w:t>
            </w:r>
          </w:p>
        </w:tc>
        <w:tc>
          <w:tcPr>
            <w:tcW w:w="1417" w:type="dxa"/>
          </w:tcPr>
          <w:p>
            <w:pPr>
              <w:pStyle w:val="ConsPlusNormal"/>
              <w:jc w:val="center"/>
            </w:pPr>
            <w:r>
              <w:t xml:space="preserve">Н0000668</w:t>
            </w:r>
          </w:p>
        </w:tc>
        <w:tc>
          <w:tcPr>
            <w:tcW w:w="2140" w:type="dxa"/>
          </w:tcPr>
          <w:p>
            <w:pPr>
              <w:pStyle w:val="ConsPlusNormal"/>
            </w:pP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Маслянинский район, р.п. Маслянино, ул. Весенняя, д. 2</w:t>
            </w:r>
          </w:p>
        </w:tc>
        <w:tc>
          <w:tcPr>
            <w:tcW w:w="1417" w:type="dxa"/>
          </w:tcPr>
          <w:p>
            <w:pPr>
              <w:pStyle w:val="ConsPlusNormal"/>
              <w:jc w:val="center"/>
            </w:pPr>
            <w:r>
              <w:t xml:space="preserve">Н0000669</w:t>
            </w:r>
          </w:p>
        </w:tc>
        <w:tc>
          <w:tcPr>
            <w:tcW w:w="2140" w:type="dxa"/>
          </w:tcPr>
          <w:p>
            <w:pPr>
              <w:pStyle w:val="ConsPlusNormal"/>
              <w:jc w:val="center"/>
            </w:pPr>
            <w:r>
              <w:t xml:space="preserve">54:17:010101:937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389</w:t>
            </w:r>
          </w:p>
        </w:tc>
        <w:tc>
          <w:tcPr>
            <w:tcW w:w="2041" w:type="dxa"/>
          </w:tcPr>
          <w:p>
            <w:pPr>
              <w:pStyle w:val="ConsPlusNormal"/>
            </w:pPr>
            <w:r>
              <w:t xml:space="preserve">Газопровод к жилому дому, расположенному по адресу: Новосибирская обл., г. Новосибирск, пер. 2-й Часовой, д. 12</w:t>
            </w:r>
          </w:p>
        </w:tc>
        <w:tc>
          <w:tcPr>
            <w:tcW w:w="1417" w:type="dxa"/>
          </w:tcPr>
          <w:p>
            <w:pPr>
              <w:pStyle w:val="ConsPlusNormal"/>
              <w:jc w:val="center"/>
            </w:pPr>
            <w:r>
              <w:t xml:space="preserve">Н0000670</w:t>
            </w:r>
          </w:p>
        </w:tc>
        <w:tc>
          <w:tcPr>
            <w:tcW w:w="2140" w:type="dxa"/>
          </w:tcPr>
          <w:p>
            <w:pPr>
              <w:pStyle w:val="ConsPlusNormal"/>
              <w:jc w:val="center"/>
            </w:pPr>
            <w:r>
              <w:t xml:space="preserve">54:35:091965:155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390</w:t>
            </w:r>
          </w:p>
        </w:tc>
        <w:tc>
          <w:tcPr>
            <w:tcW w:w="2041" w:type="dxa"/>
          </w:tcPr>
          <w:p>
            <w:pPr>
              <w:pStyle w:val="ConsPlusNormal"/>
            </w:pPr>
            <w:r>
              <w:t xml:space="preserve">Газопровод к жилому дому, расположенному по адресу: Новосибирская область, Черепановский р-он, р.п. Дорогино, ул. Заводская, д. 67</w:t>
            </w:r>
          </w:p>
        </w:tc>
        <w:tc>
          <w:tcPr>
            <w:tcW w:w="1417" w:type="dxa"/>
          </w:tcPr>
          <w:p>
            <w:pPr>
              <w:pStyle w:val="ConsPlusNormal"/>
              <w:jc w:val="center"/>
            </w:pPr>
            <w:r>
              <w:t xml:space="preserve">Н0000671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391</w:t>
            </w:r>
          </w:p>
        </w:tc>
        <w:tc>
          <w:tcPr>
            <w:tcW w:w="2041" w:type="dxa"/>
          </w:tcPr>
          <w:p>
            <w:pPr>
              <w:pStyle w:val="ConsPlusNormal"/>
            </w:pPr>
            <w:r>
              <w:t xml:space="preserve">Газопровод к жилому дому, расположенному по адресу: Новосибирская область, Коченевский район, р.п. Чик, ул. Шоссейная. Кадастровый номер земельного участка 54:11:050115:60</w:t>
            </w:r>
          </w:p>
        </w:tc>
        <w:tc>
          <w:tcPr>
            <w:tcW w:w="1417" w:type="dxa"/>
          </w:tcPr>
          <w:p>
            <w:pPr>
              <w:pStyle w:val="ConsPlusNormal"/>
              <w:jc w:val="center"/>
            </w:pPr>
            <w:r>
              <w:t xml:space="preserve">Н0000672</w:t>
            </w:r>
          </w:p>
        </w:tc>
        <w:tc>
          <w:tcPr>
            <w:tcW w:w="2140" w:type="dxa"/>
          </w:tcPr>
          <w:p>
            <w:pPr>
              <w:pStyle w:val="ConsPlusNormal"/>
              <w:jc w:val="center"/>
            </w:pPr>
            <w:r>
              <w:t xml:space="preserve">54:11:000000:7020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392</w:t>
            </w:r>
          </w:p>
        </w:tc>
        <w:tc>
          <w:tcPr>
            <w:tcW w:w="2041" w:type="dxa"/>
          </w:tcPr>
          <w:p>
            <w:pPr>
              <w:pStyle w:val="ConsPlusNormal"/>
            </w:pPr>
            <w:r>
              <w:t xml:space="preserve">Газопровод к нежилому зданию, расположенному по адресу: Новосибирская обл., Маслянинский район, р.п. Маслянино, ул. Парковая, д. 94</w:t>
            </w:r>
          </w:p>
        </w:tc>
        <w:tc>
          <w:tcPr>
            <w:tcW w:w="1417" w:type="dxa"/>
          </w:tcPr>
          <w:p>
            <w:pPr>
              <w:pStyle w:val="ConsPlusNormal"/>
              <w:jc w:val="center"/>
            </w:pPr>
            <w:r>
              <w:t xml:space="preserve">Н0000673</w:t>
            </w:r>
          </w:p>
        </w:tc>
        <w:tc>
          <w:tcPr>
            <w:tcW w:w="2140" w:type="dxa"/>
          </w:tcPr>
          <w:p>
            <w:pPr>
              <w:pStyle w:val="ConsPlusNormal"/>
              <w:jc w:val="center"/>
            </w:pPr>
            <w:r>
              <w:t xml:space="preserve">54:17:000000:1796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Маслянинский район, р.п. Маслянино, ул. Молодежная, дом 22, кв. 2</w:t>
            </w:r>
          </w:p>
        </w:tc>
        <w:tc>
          <w:tcPr>
            <w:tcW w:w="1417" w:type="dxa"/>
          </w:tcPr>
          <w:p>
            <w:pPr>
              <w:pStyle w:val="ConsPlusNormal"/>
              <w:jc w:val="center"/>
            </w:pPr>
            <w:r>
              <w:t xml:space="preserve">Н0000674</w:t>
            </w:r>
          </w:p>
        </w:tc>
        <w:tc>
          <w:tcPr>
            <w:tcW w:w="2140" w:type="dxa"/>
          </w:tcPr>
          <w:p>
            <w:pPr>
              <w:pStyle w:val="ConsPlusNormal"/>
              <w:jc w:val="center"/>
            </w:pPr>
            <w:r>
              <w:t xml:space="preserve">54:17:010311:649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Маслянинский район, р.п. Маслянино, ул. Весенняя, дом 3</w:t>
            </w:r>
          </w:p>
        </w:tc>
        <w:tc>
          <w:tcPr>
            <w:tcW w:w="1417" w:type="dxa"/>
          </w:tcPr>
          <w:p>
            <w:pPr>
              <w:pStyle w:val="ConsPlusNormal"/>
              <w:jc w:val="center"/>
            </w:pPr>
            <w:r>
              <w:t xml:space="preserve">Н0000675</w:t>
            </w:r>
          </w:p>
        </w:tc>
        <w:tc>
          <w:tcPr>
            <w:tcW w:w="2140" w:type="dxa"/>
          </w:tcPr>
          <w:p>
            <w:pPr>
              <w:pStyle w:val="ConsPlusNormal"/>
              <w:jc w:val="center"/>
            </w:pPr>
            <w:r>
              <w:t xml:space="preserve">54:17:010101:941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Северная, д. 15</w:t>
            </w:r>
          </w:p>
        </w:tc>
        <w:tc>
          <w:tcPr>
            <w:tcW w:w="1417" w:type="dxa"/>
          </w:tcPr>
          <w:p>
            <w:pPr>
              <w:pStyle w:val="ConsPlusNormal"/>
              <w:jc w:val="center"/>
            </w:pPr>
            <w:r>
              <w:t xml:space="preserve">Н0000676</w:t>
            </w:r>
          </w:p>
        </w:tc>
        <w:tc>
          <w:tcPr>
            <w:tcW w:w="2140" w:type="dxa"/>
          </w:tcPr>
          <w:p>
            <w:pPr>
              <w:pStyle w:val="ConsPlusNormal"/>
              <w:jc w:val="center"/>
            </w:pPr>
            <w:r>
              <w:t xml:space="preserve">54:18:100117:517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396</w:t>
            </w:r>
          </w:p>
        </w:tc>
        <w:tc>
          <w:tcPr>
            <w:tcW w:w="2041" w:type="dxa"/>
          </w:tcPr>
          <w:p>
            <w:pPr>
              <w:pStyle w:val="ConsPlusNormal"/>
            </w:pPr>
            <w:r>
              <w:t xml:space="preserve">Газопровод к жилому дому, расположенному по адресу: Новосибирская область, Искитимский район, д. Шадрино, </w:t>
            </w:r>
            <w:r>
              <w:t xml:space="preserve">ул. Центральная, д. 3, кв. 1</w:t>
            </w:r>
          </w:p>
        </w:tc>
        <w:tc>
          <w:tcPr>
            <w:tcW w:w="1417" w:type="dxa"/>
          </w:tcPr>
          <w:p>
            <w:pPr>
              <w:pStyle w:val="ConsPlusNormal"/>
              <w:jc w:val="center"/>
            </w:pPr>
            <w:r>
              <w:t xml:space="preserve">Н0000677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397</w:t>
            </w:r>
          </w:p>
        </w:tc>
        <w:tc>
          <w:tcPr>
            <w:tcW w:w="2041" w:type="dxa"/>
          </w:tcPr>
          <w:p>
            <w:pPr>
              <w:pStyle w:val="ConsPlusNormal"/>
            </w:pPr>
            <w:r>
              <w:t xml:space="preserve">Газопровод к жилому дому, расположенному по адресу: Новосибирская обл., Искитимский р-н, д. Шадрино, ул. Совхозная, д. 8</w:t>
            </w:r>
          </w:p>
        </w:tc>
        <w:tc>
          <w:tcPr>
            <w:tcW w:w="1417" w:type="dxa"/>
          </w:tcPr>
          <w:p>
            <w:pPr>
              <w:pStyle w:val="ConsPlusNormal"/>
              <w:jc w:val="center"/>
            </w:pPr>
            <w:r>
              <w:t xml:space="preserve">Н0000678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398</w:t>
            </w:r>
          </w:p>
        </w:tc>
        <w:tc>
          <w:tcPr>
            <w:tcW w:w="2041" w:type="dxa"/>
          </w:tcPr>
          <w:p>
            <w:pPr>
              <w:pStyle w:val="ConsPlusNormal"/>
            </w:pPr>
            <w:r>
              <w:t xml:space="preserve">Газопровод к жилому дому, расположенному по адресу: Новосибирская обл., Ордынский р-н, р.п. Ордынское, ул. Дачная, дом 42, кв. 1</w:t>
            </w:r>
          </w:p>
        </w:tc>
        <w:tc>
          <w:tcPr>
            <w:tcW w:w="1417" w:type="dxa"/>
          </w:tcPr>
          <w:p>
            <w:pPr>
              <w:pStyle w:val="ConsPlusNormal"/>
              <w:jc w:val="center"/>
            </w:pPr>
            <w:r>
              <w:t xml:space="preserve">Н0000679</w:t>
            </w:r>
          </w:p>
        </w:tc>
        <w:tc>
          <w:tcPr>
            <w:tcW w:w="2140" w:type="dxa"/>
          </w:tcPr>
          <w:p>
            <w:pPr>
              <w:pStyle w:val="ConsPlusNormal"/>
              <w:jc w:val="center"/>
            </w:pPr>
            <w:r>
              <w:t xml:space="preserve">54:20:010429:254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399</w:t>
            </w:r>
          </w:p>
        </w:tc>
        <w:tc>
          <w:tcPr>
            <w:tcW w:w="2041" w:type="dxa"/>
          </w:tcPr>
          <w:p>
            <w:pPr>
              <w:pStyle w:val="ConsPlusNormal"/>
            </w:pPr>
            <w:r>
              <w:t xml:space="preserve">Газопровод низкого давления к нежилому зданию, расположенному по адресу: Новосибирская обл., Ордынский р-н, МО Филипповский, с. Филиппово, ул. Советская, д. 24</w:t>
            </w:r>
          </w:p>
        </w:tc>
        <w:tc>
          <w:tcPr>
            <w:tcW w:w="1417" w:type="dxa"/>
          </w:tcPr>
          <w:p>
            <w:pPr>
              <w:pStyle w:val="ConsPlusNormal"/>
              <w:jc w:val="center"/>
            </w:pPr>
            <w:r>
              <w:t xml:space="preserve">Н0000680</w:t>
            </w:r>
          </w:p>
        </w:tc>
        <w:tc>
          <w:tcPr>
            <w:tcW w:w="2140" w:type="dxa"/>
          </w:tcPr>
          <w:p>
            <w:pPr>
              <w:pStyle w:val="ConsPlusNormal"/>
              <w:jc w:val="center"/>
            </w:pPr>
            <w:r>
              <w:t xml:space="preserve">54:20:021913:303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поселок Чернаково, улица Ильича, дом 47</w:t>
            </w:r>
          </w:p>
        </w:tc>
        <w:tc>
          <w:tcPr>
            <w:tcW w:w="1417" w:type="dxa"/>
          </w:tcPr>
          <w:p>
            <w:pPr>
              <w:pStyle w:val="ConsPlusNormal"/>
              <w:jc w:val="center"/>
            </w:pPr>
            <w:r>
              <w:t xml:space="preserve">Н0000681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401</w:t>
            </w:r>
          </w:p>
        </w:tc>
        <w:tc>
          <w:tcPr>
            <w:tcW w:w="2041" w:type="dxa"/>
          </w:tcPr>
          <w:p>
            <w:pPr>
              <w:pStyle w:val="ConsPlusNormal"/>
            </w:pPr>
            <w:r>
              <w:t xml:space="preserve">Газопровод к жилому дому, расположенному по адресу Новосибирская область, Ордынский район, поселок Чернаково, </w:t>
            </w:r>
            <w:r>
              <w:t xml:space="preserve">улица К. Маркса, дом 38</w:t>
            </w:r>
          </w:p>
        </w:tc>
        <w:tc>
          <w:tcPr>
            <w:tcW w:w="1417" w:type="dxa"/>
          </w:tcPr>
          <w:p>
            <w:pPr>
              <w:pStyle w:val="ConsPlusNormal"/>
              <w:jc w:val="center"/>
            </w:pPr>
            <w:r>
              <w:t xml:space="preserve">Н0000682</w:t>
            </w:r>
          </w:p>
        </w:tc>
        <w:tc>
          <w:tcPr>
            <w:tcW w:w="2140" w:type="dxa"/>
          </w:tcPr>
          <w:p>
            <w:pPr>
              <w:pStyle w:val="ConsPlusNormal"/>
              <w:jc w:val="center"/>
            </w:pPr>
            <w:r>
              <w:t xml:space="preserve">54:20:022609:234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 Мира, 67</w:t>
            </w:r>
          </w:p>
        </w:tc>
        <w:tc>
          <w:tcPr>
            <w:tcW w:w="1417" w:type="dxa"/>
          </w:tcPr>
          <w:p>
            <w:pPr>
              <w:pStyle w:val="ConsPlusNormal"/>
              <w:jc w:val="center"/>
            </w:pPr>
            <w:r>
              <w:t xml:space="preserve">Н0000683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 Мира, 69</w:t>
            </w:r>
          </w:p>
        </w:tc>
        <w:tc>
          <w:tcPr>
            <w:tcW w:w="1417" w:type="dxa"/>
          </w:tcPr>
          <w:p>
            <w:pPr>
              <w:pStyle w:val="ConsPlusNormal"/>
              <w:jc w:val="center"/>
            </w:pPr>
            <w:r>
              <w:t xml:space="preserve">Н0000684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404</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пер. Ордынский, дом 3</w:t>
            </w:r>
          </w:p>
        </w:tc>
        <w:tc>
          <w:tcPr>
            <w:tcW w:w="1417" w:type="dxa"/>
          </w:tcPr>
          <w:p>
            <w:pPr>
              <w:pStyle w:val="ConsPlusNormal"/>
              <w:jc w:val="center"/>
            </w:pPr>
            <w:r>
              <w:t xml:space="preserve">Н0000685</w:t>
            </w:r>
          </w:p>
        </w:tc>
        <w:tc>
          <w:tcPr>
            <w:tcW w:w="2140" w:type="dxa"/>
          </w:tcPr>
          <w:p>
            <w:pPr>
              <w:pStyle w:val="ConsPlusNormal"/>
              <w:jc w:val="center"/>
            </w:pPr>
            <w:r>
              <w:t xml:space="preserve">54:20:010407:369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Дальняя, дом 6</w:t>
            </w:r>
          </w:p>
        </w:tc>
        <w:tc>
          <w:tcPr>
            <w:tcW w:w="1417" w:type="dxa"/>
          </w:tcPr>
          <w:p>
            <w:pPr>
              <w:pStyle w:val="ConsPlusNormal"/>
              <w:jc w:val="center"/>
            </w:pPr>
            <w:r>
              <w:t xml:space="preserve">Н0000686</w:t>
            </w:r>
          </w:p>
        </w:tc>
        <w:tc>
          <w:tcPr>
            <w:tcW w:w="2140" w:type="dxa"/>
          </w:tcPr>
          <w:p>
            <w:pPr>
              <w:pStyle w:val="ConsPlusNormal"/>
              <w:jc w:val="center"/>
            </w:pPr>
            <w:r>
              <w:t xml:space="preserve">54:20:010405:410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406</w:t>
            </w:r>
          </w:p>
        </w:tc>
        <w:tc>
          <w:tcPr>
            <w:tcW w:w="2041" w:type="dxa"/>
          </w:tcPr>
          <w:p>
            <w:pPr>
              <w:pStyle w:val="ConsPlusNormal"/>
            </w:pPr>
            <w:r>
              <w:t xml:space="preserve">Газопровод к жилому дому, расположенному по адресу: Новосибирская область, Ордынский район, </w:t>
            </w:r>
            <w:r>
              <w:t xml:space="preserve">р.п. Ордынское, ул. Дачная, дом 42, кв. 2</w:t>
            </w:r>
          </w:p>
        </w:tc>
        <w:tc>
          <w:tcPr>
            <w:tcW w:w="1417" w:type="dxa"/>
          </w:tcPr>
          <w:p>
            <w:pPr>
              <w:pStyle w:val="ConsPlusNormal"/>
              <w:jc w:val="center"/>
            </w:pPr>
            <w:r>
              <w:t xml:space="preserve">Н0000687</w:t>
            </w:r>
          </w:p>
        </w:tc>
        <w:tc>
          <w:tcPr>
            <w:tcW w:w="2140" w:type="dxa"/>
          </w:tcPr>
          <w:p>
            <w:pPr>
              <w:pStyle w:val="ConsPlusNormal"/>
              <w:jc w:val="center"/>
            </w:pPr>
            <w:r>
              <w:t xml:space="preserve">54:20:000000:2286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село Вагайцево, улица Гагарина, дом 8</w:t>
            </w:r>
          </w:p>
        </w:tc>
        <w:tc>
          <w:tcPr>
            <w:tcW w:w="1417" w:type="dxa"/>
          </w:tcPr>
          <w:p>
            <w:pPr>
              <w:pStyle w:val="ConsPlusNormal"/>
              <w:jc w:val="center"/>
            </w:pPr>
            <w:r>
              <w:t xml:space="preserve">Н0000688</w:t>
            </w:r>
          </w:p>
        </w:tc>
        <w:tc>
          <w:tcPr>
            <w:tcW w:w="2140" w:type="dxa"/>
          </w:tcPr>
          <w:p>
            <w:pPr>
              <w:pStyle w:val="ConsPlusNormal"/>
              <w:jc w:val="center"/>
            </w:pPr>
            <w:r>
              <w:t xml:space="preserve">54:20:000000:2325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улица Коммунистическая, дом 10а</w:t>
            </w:r>
          </w:p>
        </w:tc>
        <w:tc>
          <w:tcPr>
            <w:tcW w:w="1417" w:type="dxa"/>
          </w:tcPr>
          <w:p>
            <w:pPr>
              <w:pStyle w:val="ConsPlusNormal"/>
              <w:jc w:val="center"/>
            </w:pPr>
            <w:r>
              <w:t xml:space="preserve">Н0000689</w:t>
            </w:r>
          </w:p>
        </w:tc>
        <w:tc>
          <w:tcPr>
            <w:tcW w:w="2140" w:type="dxa"/>
          </w:tcPr>
          <w:p>
            <w:pPr>
              <w:pStyle w:val="ConsPlusNormal"/>
              <w:jc w:val="center"/>
            </w:pPr>
            <w:r>
              <w:t xml:space="preserve">54:20:000000:2287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409</w:t>
            </w:r>
          </w:p>
        </w:tc>
        <w:tc>
          <w:tcPr>
            <w:tcW w:w="2041" w:type="dxa"/>
          </w:tcPr>
          <w:p>
            <w:pPr>
              <w:pStyle w:val="ConsPlusNormal"/>
            </w:pPr>
            <w:r>
              <w:t xml:space="preserve">Газопровод низкого давления к жилому дому по адресу: Новосибирская область, Ордынский район, с. Вагайцево, ул. Гагарина, дом 12, кв. 1</w:t>
            </w:r>
          </w:p>
        </w:tc>
        <w:tc>
          <w:tcPr>
            <w:tcW w:w="1417" w:type="dxa"/>
          </w:tcPr>
          <w:p>
            <w:pPr>
              <w:pStyle w:val="ConsPlusNormal"/>
              <w:jc w:val="center"/>
            </w:pPr>
            <w:r>
              <w:t xml:space="preserve">Н0000690</w:t>
            </w:r>
          </w:p>
        </w:tc>
        <w:tc>
          <w:tcPr>
            <w:tcW w:w="2140" w:type="dxa"/>
          </w:tcPr>
          <w:p>
            <w:pPr>
              <w:pStyle w:val="ConsPlusNormal"/>
              <w:jc w:val="center"/>
            </w:pPr>
            <w:r>
              <w:t xml:space="preserve">54:20:022520:230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410</w:t>
            </w:r>
          </w:p>
        </w:tc>
        <w:tc>
          <w:tcPr>
            <w:tcW w:w="2041" w:type="dxa"/>
          </w:tcPr>
          <w:p>
            <w:pPr>
              <w:pStyle w:val="ConsPlusNormal"/>
            </w:pPr>
            <w:r>
              <w:t xml:space="preserve">Газопровод низкого давления к жилому дому, расположенному по адресу: Новосибирская обл., Мошковский р-н, р.п. Мошково, ул. Пушкина, д. 45а</w:t>
            </w:r>
          </w:p>
        </w:tc>
        <w:tc>
          <w:tcPr>
            <w:tcW w:w="1417" w:type="dxa"/>
          </w:tcPr>
          <w:p>
            <w:pPr>
              <w:pStyle w:val="ConsPlusNormal"/>
              <w:jc w:val="center"/>
            </w:pPr>
            <w:r>
              <w:t xml:space="preserve">Н0000691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411</w:t>
            </w:r>
          </w:p>
        </w:tc>
        <w:tc>
          <w:tcPr>
            <w:tcW w:w="2041" w:type="dxa"/>
          </w:tcPr>
          <w:p>
            <w:pPr>
              <w:pStyle w:val="ConsPlusNormal"/>
            </w:pPr>
            <w:r>
              <w:t xml:space="preserve">Газопровод низкого давления к жилому дому, расположенному по адресу: </w:t>
            </w:r>
            <w:r>
              <w:t xml:space="preserve">Новосибирская обл., Мошковский р-н, р.п. Мошково, ул. Дачная, д. 11а</w:t>
            </w:r>
          </w:p>
        </w:tc>
        <w:tc>
          <w:tcPr>
            <w:tcW w:w="1417" w:type="dxa"/>
          </w:tcPr>
          <w:p>
            <w:pPr>
              <w:pStyle w:val="ConsPlusNormal"/>
              <w:jc w:val="center"/>
            </w:pPr>
            <w:r>
              <w:t xml:space="preserve">Н0000692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412</w:t>
            </w:r>
          </w:p>
        </w:tc>
        <w:tc>
          <w:tcPr>
            <w:tcW w:w="2041" w:type="dxa"/>
          </w:tcPr>
          <w:p>
            <w:pPr>
              <w:pStyle w:val="ConsPlusNormal"/>
            </w:pPr>
            <w:r>
              <w:t xml:space="preserve">Газопровод низкого давления к жилому дому, расположенному по адресу: Новосибирская обл., Мошковский р-н, р.п. Мошково, ул. Лесная, д. 4</w:t>
            </w:r>
          </w:p>
        </w:tc>
        <w:tc>
          <w:tcPr>
            <w:tcW w:w="1417" w:type="dxa"/>
          </w:tcPr>
          <w:p>
            <w:pPr>
              <w:pStyle w:val="ConsPlusNormal"/>
              <w:jc w:val="center"/>
            </w:pPr>
            <w:r>
              <w:t xml:space="preserve">Н0000693</w:t>
            </w:r>
          </w:p>
        </w:tc>
        <w:tc>
          <w:tcPr>
            <w:tcW w:w="2140" w:type="dxa"/>
          </w:tcPr>
          <w:p>
            <w:pPr>
              <w:pStyle w:val="ConsPlusNormal"/>
              <w:jc w:val="center"/>
            </w:pPr>
            <w:r>
              <w:t xml:space="preserve">54:18:100117:516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Мошково, ул. Мира, д. 10, кв. 2</w:t>
            </w:r>
          </w:p>
        </w:tc>
        <w:tc>
          <w:tcPr>
            <w:tcW w:w="1417" w:type="dxa"/>
          </w:tcPr>
          <w:p>
            <w:pPr>
              <w:pStyle w:val="ConsPlusNormal"/>
              <w:jc w:val="center"/>
            </w:pPr>
            <w:r>
              <w:t xml:space="preserve">Н0000694</w:t>
            </w:r>
          </w:p>
        </w:tc>
        <w:tc>
          <w:tcPr>
            <w:tcW w:w="2140" w:type="dxa"/>
          </w:tcPr>
          <w:p>
            <w:pPr>
              <w:pStyle w:val="ConsPlusNormal"/>
              <w:jc w:val="center"/>
            </w:pPr>
            <w:r>
              <w:t xml:space="preserve">54:18:100110:1258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414</w:t>
            </w:r>
          </w:p>
        </w:tc>
        <w:tc>
          <w:tcPr>
            <w:tcW w:w="2041" w:type="dxa"/>
          </w:tcPr>
          <w:p>
            <w:pPr>
              <w:pStyle w:val="ConsPlusNormal"/>
            </w:pPr>
            <w:r>
              <w:t xml:space="preserve">Газопровод низкого давления к зданию магазина N 2, расположенному по адресу: Новосибирская обл., Новосибирский район, МО Морской с/с, с. Ленинское, ул. Ленина, д. 54</w:t>
            </w:r>
          </w:p>
        </w:tc>
        <w:tc>
          <w:tcPr>
            <w:tcW w:w="1417" w:type="dxa"/>
          </w:tcPr>
          <w:p>
            <w:pPr>
              <w:pStyle w:val="ConsPlusNormal"/>
              <w:jc w:val="center"/>
            </w:pPr>
            <w:r>
              <w:t xml:space="preserve">Н0000695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415</w:t>
            </w:r>
          </w:p>
        </w:tc>
        <w:tc>
          <w:tcPr>
            <w:tcW w:w="2041" w:type="dxa"/>
          </w:tcPr>
          <w:p>
            <w:pPr>
              <w:pStyle w:val="ConsPlusNormal"/>
            </w:pPr>
            <w:r>
              <w:t xml:space="preserve">Газопровод к жилому дому, расположенному по адресу: Новосибирская обл., Новосибирский район, МО Раздольненский с/с, с. Раздольное, ул. Пруса, уч. 7</w:t>
            </w:r>
          </w:p>
        </w:tc>
        <w:tc>
          <w:tcPr>
            <w:tcW w:w="1417" w:type="dxa"/>
          </w:tcPr>
          <w:p>
            <w:pPr>
              <w:pStyle w:val="ConsPlusNormal"/>
              <w:jc w:val="center"/>
            </w:pPr>
            <w:r>
              <w:t xml:space="preserve">Н0000696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416</w:t>
            </w:r>
          </w:p>
        </w:tc>
        <w:tc>
          <w:tcPr>
            <w:tcW w:w="2041" w:type="dxa"/>
          </w:tcPr>
          <w:p>
            <w:pPr>
              <w:pStyle w:val="ConsPlusNormal"/>
            </w:pPr>
            <w:r>
              <w:t xml:space="preserve">Газопровод к жилому дому, расположенному по адресу: Новосибирская </w:t>
            </w:r>
            <w:r>
              <w:t xml:space="preserve">обл., Новосибирский район, Раздольненский с/с, с. Раздольное, ул. Пруса, дом 5а</w:t>
            </w:r>
          </w:p>
        </w:tc>
        <w:tc>
          <w:tcPr>
            <w:tcW w:w="1417" w:type="dxa"/>
          </w:tcPr>
          <w:p>
            <w:pPr>
              <w:pStyle w:val="ConsPlusNormal"/>
              <w:jc w:val="center"/>
            </w:pPr>
            <w:r>
              <w:t xml:space="preserve">Н0000697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417</w:t>
            </w:r>
          </w:p>
        </w:tc>
        <w:tc>
          <w:tcPr>
            <w:tcW w:w="2041" w:type="dxa"/>
          </w:tcPr>
          <w:p>
            <w:pPr>
              <w:pStyle w:val="ConsPlusNormal"/>
            </w:pPr>
            <w:r>
              <w:t xml:space="preserve">Газопровод к жилому дому, расположенному по адресу: Новосибирская обл., Новосибирский район, МО Раздольненский с/с, с. Раздольное, ул. Пруса, участок N 9</w:t>
            </w:r>
          </w:p>
        </w:tc>
        <w:tc>
          <w:tcPr>
            <w:tcW w:w="1417" w:type="dxa"/>
          </w:tcPr>
          <w:p>
            <w:pPr>
              <w:pStyle w:val="ConsPlusNormal"/>
              <w:jc w:val="center"/>
            </w:pPr>
            <w:r>
              <w:t xml:space="preserve">Н0000698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Горная, д. 3</w:t>
            </w:r>
          </w:p>
        </w:tc>
        <w:tc>
          <w:tcPr>
            <w:tcW w:w="1417" w:type="dxa"/>
          </w:tcPr>
          <w:p>
            <w:pPr>
              <w:pStyle w:val="ConsPlusNormal"/>
              <w:jc w:val="center"/>
            </w:pPr>
            <w:r>
              <w:t xml:space="preserve">Н0000699</w:t>
            </w:r>
          </w:p>
        </w:tc>
        <w:tc>
          <w:tcPr>
            <w:tcW w:w="2140" w:type="dxa"/>
          </w:tcPr>
          <w:p>
            <w:pPr>
              <w:pStyle w:val="ConsPlusNormal"/>
              <w:jc w:val="center"/>
            </w:pPr>
            <w:r>
              <w:t xml:space="preserve">54:18:100108:388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419</w:t>
            </w:r>
          </w:p>
        </w:tc>
        <w:tc>
          <w:tcPr>
            <w:tcW w:w="2041" w:type="dxa"/>
          </w:tcPr>
          <w:p>
            <w:pPr>
              <w:pStyle w:val="ConsPlusNormal"/>
            </w:pPr>
            <w:r>
              <w:t xml:space="preserve">Газопровод к жилому дому, расположенному по адресу: Новосибирская обл., г. Новосибирск, ул. Механизаторов, д. 32</w:t>
            </w:r>
          </w:p>
        </w:tc>
        <w:tc>
          <w:tcPr>
            <w:tcW w:w="1417" w:type="dxa"/>
          </w:tcPr>
          <w:p>
            <w:pPr>
              <w:pStyle w:val="ConsPlusNormal"/>
              <w:jc w:val="center"/>
            </w:pPr>
            <w:r>
              <w:t xml:space="preserve">Н0000700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420</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область, г. Новосибирск, Первомайский район, ул. Приграничная, д. 2/1</w:t>
            </w:r>
          </w:p>
        </w:tc>
        <w:tc>
          <w:tcPr>
            <w:tcW w:w="1417" w:type="dxa"/>
          </w:tcPr>
          <w:p>
            <w:pPr>
              <w:pStyle w:val="ConsPlusNormal"/>
              <w:jc w:val="center"/>
            </w:pPr>
            <w:r>
              <w:t xml:space="preserve">Н0000701</w:t>
            </w:r>
          </w:p>
        </w:tc>
        <w:tc>
          <w:tcPr>
            <w:tcW w:w="2140" w:type="dxa"/>
          </w:tcPr>
          <w:p>
            <w:pPr>
              <w:pStyle w:val="ConsPlusNormal"/>
              <w:jc w:val="center"/>
            </w:pPr>
            <w:r>
              <w:t xml:space="preserve">54:35:084700:470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421</w:t>
            </w:r>
          </w:p>
        </w:tc>
        <w:tc>
          <w:tcPr>
            <w:tcW w:w="2041" w:type="dxa"/>
          </w:tcPr>
          <w:p>
            <w:pPr>
              <w:pStyle w:val="ConsPlusNormal"/>
            </w:pPr>
            <w:r>
              <w:t xml:space="preserve">Газопровод к котельной, расположенной по адресу: Новосибирская область, Новосибирский район, Верх-Тулинский сельсовет, с. Верх-Тула, ул. Рабочая N 25</w:t>
            </w:r>
          </w:p>
        </w:tc>
        <w:tc>
          <w:tcPr>
            <w:tcW w:w="1417" w:type="dxa"/>
          </w:tcPr>
          <w:p>
            <w:pPr>
              <w:pStyle w:val="ConsPlusNormal"/>
              <w:jc w:val="center"/>
            </w:pPr>
            <w:r>
              <w:t xml:space="preserve">Н0000702</w:t>
            </w:r>
          </w:p>
        </w:tc>
        <w:tc>
          <w:tcPr>
            <w:tcW w:w="2140" w:type="dxa"/>
          </w:tcPr>
          <w:p>
            <w:pPr>
              <w:pStyle w:val="ConsPlusNormal"/>
              <w:jc w:val="center"/>
            </w:pPr>
            <w:r>
              <w:t xml:space="preserve">54:19:060101:1239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422</w:t>
            </w:r>
          </w:p>
        </w:tc>
        <w:tc>
          <w:tcPr>
            <w:tcW w:w="2041" w:type="dxa"/>
          </w:tcPr>
          <w:p>
            <w:pPr>
              <w:pStyle w:val="ConsPlusNormal"/>
            </w:pPr>
            <w:r>
              <w:t xml:space="preserve">Газопровод к нежилому зданию, расположенному по адресу: Ориентир АЗС. Почтовый адрес ориентира: Новосибирская обл., г. Новосибирск, ул. 2-я Станционная, 27. Зем. участок: 54:35:061490:57</w:t>
            </w:r>
          </w:p>
        </w:tc>
        <w:tc>
          <w:tcPr>
            <w:tcW w:w="1417" w:type="dxa"/>
          </w:tcPr>
          <w:p>
            <w:pPr>
              <w:pStyle w:val="ConsPlusNormal"/>
              <w:jc w:val="center"/>
            </w:pPr>
            <w:r>
              <w:t xml:space="preserve">Н0000703</w:t>
            </w:r>
          </w:p>
        </w:tc>
        <w:tc>
          <w:tcPr>
            <w:tcW w:w="2140" w:type="dxa"/>
          </w:tcPr>
          <w:p>
            <w:pPr>
              <w:pStyle w:val="ConsPlusNormal"/>
              <w:jc w:val="center"/>
            </w:pPr>
            <w:r>
              <w:t xml:space="preserve">54:35:061490:4148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423</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СНТ Элитное-М, сад 1, дом 60</w:t>
            </w:r>
          </w:p>
        </w:tc>
        <w:tc>
          <w:tcPr>
            <w:tcW w:w="1417" w:type="dxa"/>
          </w:tcPr>
          <w:p>
            <w:pPr>
              <w:pStyle w:val="ConsPlusNormal"/>
              <w:jc w:val="center"/>
            </w:pPr>
            <w:r>
              <w:t xml:space="preserve">Н0000704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424</w:t>
            </w:r>
          </w:p>
        </w:tc>
        <w:tc>
          <w:tcPr>
            <w:tcW w:w="2041" w:type="dxa"/>
          </w:tcPr>
          <w:p>
            <w:pPr>
              <w:pStyle w:val="ConsPlusNormal"/>
            </w:pPr>
            <w:r>
              <w:t xml:space="preserve">Газопровод к жилому дому, расположенному по адресу Новосибирская обл., Чановский р-н, р.п. Чаны, ул. Мичурина, д. 116</w:t>
            </w:r>
          </w:p>
        </w:tc>
        <w:tc>
          <w:tcPr>
            <w:tcW w:w="1417" w:type="dxa"/>
          </w:tcPr>
          <w:p>
            <w:pPr>
              <w:pStyle w:val="ConsPlusNormal"/>
              <w:jc w:val="center"/>
            </w:pPr>
            <w:r>
              <w:t xml:space="preserve">Н0000706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425</w:t>
            </w:r>
          </w:p>
        </w:tc>
        <w:tc>
          <w:tcPr>
            <w:tcW w:w="2041" w:type="dxa"/>
          </w:tcPr>
          <w:p>
            <w:pPr>
              <w:pStyle w:val="ConsPlusNormal"/>
            </w:pPr>
            <w:r>
              <w:t xml:space="preserve">Газопровод к жилому дому, расположенному по адресу: Новосибирская обл., Чановский р-н, р.п. Чаны, ул. Большевистская, д. </w:t>
            </w:r>
            <w:r>
              <w:t xml:space="preserve">56</w:t>
            </w:r>
          </w:p>
        </w:tc>
        <w:tc>
          <w:tcPr>
            <w:tcW w:w="1417" w:type="dxa"/>
          </w:tcPr>
          <w:p>
            <w:pPr>
              <w:pStyle w:val="ConsPlusNormal"/>
              <w:jc w:val="center"/>
            </w:pPr>
            <w:r>
              <w:t xml:space="preserve">Н0000707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426</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область, г. Новосибирск, ул. Станционная, д. 54</w:t>
            </w:r>
          </w:p>
        </w:tc>
        <w:tc>
          <w:tcPr>
            <w:tcW w:w="1417" w:type="dxa"/>
          </w:tcPr>
          <w:p>
            <w:pPr>
              <w:pStyle w:val="ConsPlusNormal"/>
              <w:jc w:val="center"/>
            </w:pPr>
            <w:r>
              <w:t xml:space="preserve">Н0000708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427</w:t>
            </w:r>
          </w:p>
        </w:tc>
        <w:tc>
          <w:tcPr>
            <w:tcW w:w="2041" w:type="dxa"/>
          </w:tcPr>
          <w:p>
            <w:pPr>
              <w:pStyle w:val="ConsPlusNormal"/>
            </w:pPr>
            <w:r>
              <w:t xml:space="preserve">Газопровод высокого давления, ГРПШ, газопровод низкого давления к жилому дому, расположенному по адресу: Новосибирская область, Новосибирский район, с. Плотниково, ул. Центральная, уч. 84а</w:t>
            </w:r>
          </w:p>
        </w:tc>
        <w:tc>
          <w:tcPr>
            <w:tcW w:w="1417" w:type="dxa"/>
          </w:tcPr>
          <w:p>
            <w:pPr>
              <w:pStyle w:val="ConsPlusNormal"/>
              <w:jc w:val="center"/>
            </w:pPr>
            <w:r>
              <w:t xml:space="preserve">Н0000709</w:t>
            </w:r>
          </w:p>
        </w:tc>
        <w:tc>
          <w:tcPr>
            <w:tcW w:w="2140" w:type="dxa"/>
          </w:tcPr>
          <w:p>
            <w:pPr>
              <w:pStyle w:val="ConsPlusNormal"/>
              <w:jc w:val="center"/>
            </w:pPr>
            <w:r>
              <w:t xml:space="preserve">54:19:153401:7226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428</w:t>
            </w:r>
          </w:p>
        </w:tc>
        <w:tc>
          <w:tcPr>
            <w:tcW w:w="2041" w:type="dxa"/>
          </w:tcPr>
          <w:p>
            <w:pPr>
              <w:pStyle w:val="ConsPlusNormal"/>
            </w:pPr>
            <w:r>
              <w:t xml:space="preserve">Газопровод к жилому дому, расположенному по адресу: Новосибирская обл., Ордынский р-н, р.п. Ордынское, ул. Кирова. д. 76, кв. 2</w:t>
            </w:r>
          </w:p>
        </w:tc>
        <w:tc>
          <w:tcPr>
            <w:tcW w:w="1417" w:type="dxa"/>
          </w:tcPr>
          <w:p>
            <w:pPr>
              <w:pStyle w:val="ConsPlusNormal"/>
              <w:jc w:val="center"/>
            </w:pPr>
            <w:r>
              <w:t xml:space="preserve">Н0000710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429</w:t>
            </w:r>
          </w:p>
        </w:tc>
        <w:tc>
          <w:tcPr>
            <w:tcW w:w="2041" w:type="dxa"/>
          </w:tcPr>
          <w:p>
            <w:pPr>
              <w:pStyle w:val="ConsPlusNormal"/>
            </w:pPr>
            <w:r>
              <w:t xml:space="preserve">Газопровод к жилому дому, расположенному по адресу Новосибирская обл., Ордынский р-н, п. Чернаково, ул. Ильича, д. 43а</w:t>
            </w:r>
          </w:p>
        </w:tc>
        <w:tc>
          <w:tcPr>
            <w:tcW w:w="1417" w:type="dxa"/>
          </w:tcPr>
          <w:p>
            <w:pPr>
              <w:pStyle w:val="ConsPlusNormal"/>
              <w:jc w:val="center"/>
            </w:pPr>
            <w:r>
              <w:t xml:space="preserve">Н0000711</w:t>
            </w:r>
          </w:p>
        </w:tc>
        <w:tc>
          <w:tcPr>
            <w:tcW w:w="2140" w:type="dxa"/>
          </w:tcPr>
          <w:p>
            <w:pPr>
              <w:pStyle w:val="ConsPlusNormal"/>
              <w:jc w:val="center"/>
            </w:pPr>
            <w:r>
              <w:t xml:space="preserve">54:20:000000:2289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430</w:t>
            </w:r>
          </w:p>
        </w:tc>
        <w:tc>
          <w:tcPr>
            <w:tcW w:w="2041" w:type="dxa"/>
          </w:tcPr>
          <w:p>
            <w:pPr>
              <w:pStyle w:val="ConsPlusNormal"/>
            </w:pPr>
            <w:r>
              <w:t xml:space="preserve">Газопровод к жилому дому, расположенному по адресу: Новосибирская обл., Ордынский р-н, с. Вагайцево, ул. </w:t>
            </w:r>
            <w:r>
              <w:t xml:space="preserve">Ушакова, д. 1а</w:t>
            </w:r>
          </w:p>
        </w:tc>
        <w:tc>
          <w:tcPr>
            <w:tcW w:w="1417" w:type="dxa"/>
          </w:tcPr>
          <w:p>
            <w:pPr>
              <w:pStyle w:val="ConsPlusNormal"/>
              <w:jc w:val="center"/>
            </w:pPr>
            <w:r>
              <w:t xml:space="preserve">Н0000712</w:t>
            </w:r>
          </w:p>
        </w:tc>
        <w:tc>
          <w:tcPr>
            <w:tcW w:w="2140" w:type="dxa"/>
          </w:tcPr>
          <w:p>
            <w:pPr>
              <w:pStyle w:val="ConsPlusNormal"/>
              <w:jc w:val="center"/>
            </w:pPr>
            <w:r>
              <w:t xml:space="preserve">54:20:022550:156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431</w:t>
            </w:r>
          </w:p>
        </w:tc>
        <w:tc>
          <w:tcPr>
            <w:tcW w:w="2041" w:type="dxa"/>
          </w:tcPr>
          <w:p>
            <w:pPr>
              <w:pStyle w:val="ConsPlusNormal"/>
            </w:pPr>
            <w:r>
              <w:t xml:space="preserve">Газопровод к жилому дому, расположенному по адресу: Новосибирская обл., Ордынский р-н, Чернаково п., Ильича ул., дом 51, кв. 1</w:t>
            </w:r>
          </w:p>
        </w:tc>
        <w:tc>
          <w:tcPr>
            <w:tcW w:w="1417" w:type="dxa"/>
          </w:tcPr>
          <w:p>
            <w:pPr>
              <w:pStyle w:val="ConsPlusNormal"/>
              <w:jc w:val="center"/>
            </w:pPr>
            <w:r>
              <w:t xml:space="preserve">Н0000713</w:t>
            </w:r>
          </w:p>
        </w:tc>
        <w:tc>
          <w:tcPr>
            <w:tcW w:w="2140" w:type="dxa"/>
          </w:tcPr>
          <w:p>
            <w:pPr>
              <w:pStyle w:val="ConsPlusNormal"/>
              <w:jc w:val="center"/>
            </w:pPr>
            <w:r>
              <w:t xml:space="preserve">54:20:022609:235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432</w:t>
            </w:r>
          </w:p>
        </w:tc>
        <w:tc>
          <w:tcPr>
            <w:tcW w:w="2041" w:type="dxa"/>
          </w:tcPr>
          <w:p>
            <w:pPr>
              <w:pStyle w:val="ConsPlusNormal"/>
            </w:pPr>
            <w:r>
              <w:t xml:space="preserve">Газопровод низкого давления к жилому дому, расположенному по адресу: Новосибирская обл., Ордынский р-н, Верх-Ирмень с., Советская ул., дом 10/1</w:t>
            </w:r>
          </w:p>
        </w:tc>
        <w:tc>
          <w:tcPr>
            <w:tcW w:w="1417" w:type="dxa"/>
          </w:tcPr>
          <w:p>
            <w:pPr>
              <w:pStyle w:val="ConsPlusNormal"/>
              <w:jc w:val="center"/>
            </w:pPr>
            <w:r>
              <w:t xml:space="preserve">Н0000714</w:t>
            </w:r>
          </w:p>
        </w:tc>
        <w:tc>
          <w:tcPr>
            <w:tcW w:w="2140" w:type="dxa"/>
          </w:tcPr>
          <w:p>
            <w:pPr>
              <w:pStyle w:val="ConsPlusNormal"/>
              <w:jc w:val="center"/>
            </w:pPr>
            <w:r>
              <w:t xml:space="preserve">54:20:032035:380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433</w:t>
            </w:r>
          </w:p>
        </w:tc>
        <w:tc>
          <w:tcPr>
            <w:tcW w:w="2041" w:type="dxa"/>
          </w:tcPr>
          <w:p>
            <w:pPr>
              <w:pStyle w:val="ConsPlusNormal"/>
            </w:pPr>
            <w:r>
              <w:t xml:space="preserve">Газопровод низкого давления к жилому дому, расположенному по адресу Новосибирская обл., Ордынский р-н, р.п. Ордынское, ул. Кирова, д. 91</w:t>
            </w:r>
          </w:p>
        </w:tc>
        <w:tc>
          <w:tcPr>
            <w:tcW w:w="1417" w:type="dxa"/>
          </w:tcPr>
          <w:p>
            <w:pPr>
              <w:pStyle w:val="ConsPlusNormal"/>
              <w:jc w:val="center"/>
            </w:pPr>
            <w:r>
              <w:t xml:space="preserve">Н0000715</w:t>
            </w:r>
          </w:p>
        </w:tc>
        <w:tc>
          <w:tcPr>
            <w:tcW w:w="2140" w:type="dxa"/>
          </w:tcPr>
          <w:p>
            <w:pPr>
              <w:pStyle w:val="ConsPlusNormal"/>
              <w:jc w:val="center"/>
            </w:pPr>
            <w:r>
              <w:t xml:space="preserve">54:20:010216:165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434</w:t>
            </w:r>
          </w:p>
        </w:tc>
        <w:tc>
          <w:tcPr>
            <w:tcW w:w="2041" w:type="dxa"/>
          </w:tcPr>
          <w:p>
            <w:pPr>
              <w:pStyle w:val="ConsPlusNormal"/>
            </w:pPr>
            <w:r>
              <w:t xml:space="preserve">Газопровод к жилому дому, расположенному по адресу: Новосибирская обл., Ордынский р-н, р.п. Ордынское, ул. Зеленая, д. 4</w:t>
            </w:r>
          </w:p>
        </w:tc>
        <w:tc>
          <w:tcPr>
            <w:tcW w:w="1417" w:type="dxa"/>
          </w:tcPr>
          <w:p>
            <w:pPr>
              <w:pStyle w:val="ConsPlusNormal"/>
              <w:jc w:val="center"/>
            </w:pPr>
            <w:r>
              <w:t xml:space="preserve">Н0000716</w:t>
            </w:r>
          </w:p>
        </w:tc>
        <w:tc>
          <w:tcPr>
            <w:tcW w:w="2140" w:type="dxa"/>
          </w:tcPr>
          <w:p>
            <w:pPr>
              <w:pStyle w:val="ConsPlusNormal"/>
              <w:jc w:val="center"/>
            </w:pPr>
            <w:r>
              <w:t xml:space="preserve">54:20:010222:320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435</w:t>
            </w:r>
          </w:p>
        </w:tc>
        <w:tc>
          <w:tcPr>
            <w:tcW w:w="2041" w:type="dxa"/>
          </w:tcPr>
          <w:p>
            <w:pPr>
              <w:pStyle w:val="ConsPlusNormal"/>
            </w:pPr>
            <w:r>
              <w:t xml:space="preserve">Газопровод к жилому дому, расположенному по адресу: Новосибирская обл., Ордынский р-н, р.п. Ордынское, СНТ Рябинка, ул. Сосновая, д. 30</w:t>
            </w:r>
          </w:p>
        </w:tc>
        <w:tc>
          <w:tcPr>
            <w:tcW w:w="1417" w:type="dxa"/>
          </w:tcPr>
          <w:p>
            <w:pPr>
              <w:pStyle w:val="ConsPlusNormal"/>
              <w:jc w:val="center"/>
            </w:pPr>
            <w:r>
              <w:t xml:space="preserve">Н0000717</w:t>
            </w:r>
          </w:p>
        </w:tc>
        <w:tc>
          <w:tcPr>
            <w:tcW w:w="2140" w:type="dxa"/>
          </w:tcPr>
          <w:p>
            <w:pPr>
              <w:pStyle w:val="ConsPlusNormal"/>
              <w:jc w:val="center"/>
            </w:pPr>
            <w:r>
              <w:t xml:space="preserve">54:20:000000:2291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436</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 Новосибирский район, МО Плотниковский с/с, с. Плотниково, ул. Береговая, дом 15</w:t>
            </w:r>
          </w:p>
        </w:tc>
        <w:tc>
          <w:tcPr>
            <w:tcW w:w="1417" w:type="dxa"/>
          </w:tcPr>
          <w:p>
            <w:pPr>
              <w:pStyle w:val="ConsPlusNormal"/>
              <w:jc w:val="center"/>
            </w:pPr>
            <w:r>
              <w:t xml:space="preserve">Н0000718</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437</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район, Плотниковский с/с, с. Плотниково, ул. Полевая, участок 8/1</w:t>
            </w:r>
          </w:p>
        </w:tc>
        <w:tc>
          <w:tcPr>
            <w:tcW w:w="1417" w:type="dxa"/>
          </w:tcPr>
          <w:p>
            <w:pPr>
              <w:pStyle w:val="ConsPlusNormal"/>
              <w:jc w:val="center"/>
            </w:pPr>
            <w:r>
              <w:t xml:space="preserve">Н0000719</w:t>
            </w:r>
          </w:p>
        </w:tc>
        <w:tc>
          <w:tcPr>
            <w:tcW w:w="2140" w:type="dxa"/>
          </w:tcPr>
          <w:p>
            <w:pPr>
              <w:pStyle w:val="ConsPlusNormal"/>
              <w:jc w:val="center"/>
            </w:pPr>
            <w:r>
              <w:t xml:space="preserve">54:19:150103:629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438</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район, МО Плотниковский с/с, с. Плотниково, ул. 25 Партсъезда, 40</w:t>
            </w:r>
          </w:p>
        </w:tc>
        <w:tc>
          <w:tcPr>
            <w:tcW w:w="1417" w:type="dxa"/>
          </w:tcPr>
          <w:p>
            <w:pPr>
              <w:pStyle w:val="ConsPlusNormal"/>
              <w:jc w:val="center"/>
            </w:pPr>
            <w:r>
              <w:t xml:space="preserve">Н0000720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439</w:t>
            </w:r>
          </w:p>
        </w:tc>
        <w:tc>
          <w:tcPr>
            <w:tcW w:w="2041" w:type="dxa"/>
          </w:tcPr>
          <w:p>
            <w:pPr>
              <w:pStyle w:val="ConsPlusNormal"/>
            </w:pPr>
            <w:r>
              <w:t xml:space="preserve">Газопровод к жилому дому, расположенному по адресу: Новосибирская обл., г. Новосибирск, ул. Гурзуфская, дом 5</w:t>
            </w:r>
          </w:p>
        </w:tc>
        <w:tc>
          <w:tcPr>
            <w:tcW w:w="1417" w:type="dxa"/>
          </w:tcPr>
          <w:p>
            <w:pPr>
              <w:pStyle w:val="ConsPlusNormal"/>
              <w:jc w:val="center"/>
            </w:pPr>
            <w:r>
              <w:t xml:space="preserve">Н0000721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440</w:t>
            </w:r>
          </w:p>
        </w:tc>
        <w:tc>
          <w:tcPr>
            <w:tcW w:w="2041" w:type="dxa"/>
          </w:tcPr>
          <w:p>
            <w:pPr>
              <w:pStyle w:val="ConsPlusNormal"/>
            </w:pPr>
            <w:r>
              <w:t xml:space="preserve">Газопровод к жилому дому, расположенному по адресу: Новосибирская обл., Новосибирский р-н, </w:t>
            </w:r>
            <w:r>
              <w:t xml:space="preserve">Морской с/с, СНТ Центральный, уч. 27</w:t>
            </w:r>
          </w:p>
        </w:tc>
        <w:tc>
          <w:tcPr>
            <w:tcW w:w="1417" w:type="dxa"/>
          </w:tcPr>
          <w:p>
            <w:pPr>
              <w:pStyle w:val="ConsPlusNormal"/>
              <w:jc w:val="center"/>
            </w:pPr>
            <w:r>
              <w:t xml:space="preserve">Н0000722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441</w:t>
            </w:r>
          </w:p>
        </w:tc>
        <w:tc>
          <w:tcPr>
            <w:tcW w:w="2041" w:type="dxa"/>
          </w:tcPr>
          <w:p>
            <w:pPr>
              <w:pStyle w:val="ConsPlusNormal"/>
            </w:pPr>
            <w:r>
              <w:t xml:space="preserve">Газопровод низкого давления к жилому дому, расположенному по адресу: Новосибирская обл., г. Новосибирск, ул. Бердышева, д. 40</w:t>
            </w:r>
          </w:p>
        </w:tc>
        <w:tc>
          <w:tcPr>
            <w:tcW w:w="1417" w:type="dxa"/>
          </w:tcPr>
          <w:p>
            <w:pPr>
              <w:pStyle w:val="ConsPlusNormal"/>
              <w:jc w:val="center"/>
            </w:pPr>
            <w:r>
              <w:t xml:space="preserve">Н0000723</w:t>
            </w:r>
          </w:p>
        </w:tc>
        <w:tc>
          <w:tcPr>
            <w:tcW w:w="2140" w:type="dxa"/>
          </w:tcPr>
          <w:p>
            <w:pPr>
              <w:pStyle w:val="ConsPlusNormal"/>
              <w:jc w:val="center"/>
            </w:pPr>
            <w:r>
              <w:t xml:space="preserve">54:35:091985:280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442</w:t>
            </w:r>
          </w:p>
        </w:tc>
        <w:tc>
          <w:tcPr>
            <w:tcW w:w="2041" w:type="dxa"/>
          </w:tcPr>
          <w:p>
            <w:pPr>
              <w:pStyle w:val="ConsPlusNormal"/>
            </w:pPr>
            <w:r>
              <w:t xml:space="preserve">Газопровод к жилому дому, расположенному по адресу: Новосибирская обл., г. Обь, переулок Зеленый. Кадастровый номер земельного участка 54:36:020202:421</w:t>
            </w:r>
          </w:p>
        </w:tc>
        <w:tc>
          <w:tcPr>
            <w:tcW w:w="1417" w:type="dxa"/>
          </w:tcPr>
          <w:p>
            <w:pPr>
              <w:pStyle w:val="ConsPlusNormal"/>
              <w:jc w:val="center"/>
            </w:pPr>
            <w:r>
              <w:t xml:space="preserve">Н0000724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443</w:t>
            </w:r>
          </w:p>
        </w:tc>
        <w:tc>
          <w:tcPr>
            <w:tcW w:w="2041" w:type="dxa"/>
          </w:tcPr>
          <w:p>
            <w:pPr>
              <w:pStyle w:val="ConsPlusNormal"/>
            </w:pPr>
            <w:r>
              <w:t xml:space="preserve">Газопровод к жилому дому, расположенному по адресу: Россия, Новосибирская обл., г. Обь, пер. Зеленый, 16</w:t>
            </w:r>
          </w:p>
        </w:tc>
        <w:tc>
          <w:tcPr>
            <w:tcW w:w="1417" w:type="dxa"/>
          </w:tcPr>
          <w:p>
            <w:pPr>
              <w:pStyle w:val="ConsPlusNormal"/>
              <w:jc w:val="center"/>
            </w:pPr>
            <w:r>
              <w:t xml:space="preserve">Н0000725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444</w:t>
            </w:r>
          </w:p>
        </w:tc>
        <w:tc>
          <w:tcPr>
            <w:tcW w:w="2041" w:type="dxa"/>
          </w:tcPr>
          <w:p>
            <w:pPr>
              <w:pStyle w:val="ConsPlusNormal"/>
            </w:pPr>
            <w:r>
              <w:t xml:space="preserve">Газопровод к жилому дому, расположенному по адресу: почт. адрес ориентира: Новосибирская обл., г. Обь, пер. Зеленый. Земельный участок 54:36:020202:173</w:t>
            </w:r>
          </w:p>
        </w:tc>
        <w:tc>
          <w:tcPr>
            <w:tcW w:w="1417" w:type="dxa"/>
          </w:tcPr>
          <w:p>
            <w:pPr>
              <w:pStyle w:val="ConsPlusNormal"/>
              <w:jc w:val="center"/>
            </w:pPr>
            <w:r>
              <w:t xml:space="preserve">Н0000726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445</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район, Станционный с/с, ст. Мочище, ул. </w:t>
            </w:r>
            <w:r>
              <w:t xml:space="preserve">Сиреневая, N 9</w:t>
            </w:r>
          </w:p>
        </w:tc>
        <w:tc>
          <w:tcPr>
            <w:tcW w:w="1417" w:type="dxa"/>
          </w:tcPr>
          <w:p>
            <w:pPr>
              <w:pStyle w:val="ConsPlusNormal"/>
              <w:jc w:val="center"/>
            </w:pPr>
            <w:r>
              <w:t xml:space="preserve">Н0000727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446</w:t>
            </w:r>
          </w:p>
        </w:tc>
        <w:tc>
          <w:tcPr>
            <w:tcW w:w="2041" w:type="dxa"/>
          </w:tcPr>
          <w:p>
            <w:pPr>
              <w:pStyle w:val="ConsPlusNormal"/>
            </w:pPr>
            <w:r>
              <w:t xml:space="preserve">Газопровод низкого давления к жилому дому, расположенному по адресу: Новосибирская обл., г. Новосибирск, ул. Абаканская, дом 46</w:t>
            </w:r>
          </w:p>
        </w:tc>
        <w:tc>
          <w:tcPr>
            <w:tcW w:w="1417" w:type="dxa"/>
          </w:tcPr>
          <w:p>
            <w:pPr>
              <w:pStyle w:val="ConsPlusNormal"/>
              <w:jc w:val="center"/>
            </w:pPr>
            <w:r>
              <w:t xml:space="preserve">Н0000728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447</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Каменский сельсовет, с. Каменка, улица Калинина, дом 25б/3</w:t>
            </w:r>
          </w:p>
        </w:tc>
        <w:tc>
          <w:tcPr>
            <w:tcW w:w="1417" w:type="dxa"/>
          </w:tcPr>
          <w:p>
            <w:pPr>
              <w:pStyle w:val="ConsPlusNormal"/>
              <w:jc w:val="center"/>
            </w:pPr>
            <w:r>
              <w:t xml:space="preserve">Н0000729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448</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МО Раздольненский сс, с. Раздольное, ул. Зеленая, дом 22</w:t>
            </w:r>
          </w:p>
        </w:tc>
        <w:tc>
          <w:tcPr>
            <w:tcW w:w="1417" w:type="dxa"/>
          </w:tcPr>
          <w:p>
            <w:pPr>
              <w:pStyle w:val="ConsPlusNormal"/>
              <w:jc w:val="center"/>
            </w:pPr>
            <w:r>
              <w:t xml:space="preserve">Н0000730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449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Маслянинский район, р.п. Маслянино, ул. Октябрьская, дом 142</w:t>
            </w:r>
          </w:p>
        </w:tc>
        <w:tc>
          <w:tcPr>
            <w:tcW w:w="1417" w:type="dxa"/>
          </w:tcPr>
          <w:p>
            <w:pPr>
              <w:pStyle w:val="ConsPlusNormal"/>
              <w:jc w:val="center"/>
            </w:pPr>
            <w:r>
              <w:t xml:space="preserve">Н0000731</w:t>
            </w:r>
          </w:p>
        </w:tc>
        <w:tc>
          <w:tcPr>
            <w:tcW w:w="2140" w:type="dxa"/>
          </w:tcPr>
          <w:p>
            <w:pPr>
              <w:pStyle w:val="ConsPlusNormal"/>
              <w:jc w:val="center"/>
            </w:pPr>
            <w:r>
              <w:t xml:space="preserve">54:17:010109:483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450</w:t>
            </w:r>
          </w:p>
        </w:tc>
        <w:tc>
          <w:tcPr>
            <w:tcW w:w="2041" w:type="dxa"/>
          </w:tcPr>
          <w:p>
            <w:pPr>
              <w:pStyle w:val="ConsPlusNormal"/>
            </w:pPr>
            <w:r>
              <w:t xml:space="preserve">Газопровод к производственному зданию, </w:t>
            </w:r>
            <w:r>
              <w:t xml:space="preserve">расположенному по адресу: ул. Выборная, дом N 239 в Октябрьском районе г. Новосибирска</w:t>
            </w:r>
          </w:p>
        </w:tc>
        <w:tc>
          <w:tcPr>
            <w:tcW w:w="1417" w:type="dxa"/>
          </w:tcPr>
          <w:p>
            <w:pPr>
              <w:pStyle w:val="ConsPlusNormal"/>
              <w:jc w:val="center"/>
            </w:pPr>
            <w:r>
              <w:t xml:space="preserve">Н0000732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2020</w:t>
            </w:r>
          </w:p>
        </w:tc>
      </w:tr>
      <w:tr>
        <w:tc>
          <w:tcPr>
            <w:tcW w:w="567" w:type="dxa"/>
          </w:tcPr>
          <w:p>
            <w:pPr>
              <w:pStyle w:val="ConsPlusNormal"/>
              <w:jc w:val="center"/>
            </w:pPr>
            <w:r>
              <w:t xml:space="preserve">451</w:t>
            </w:r>
          </w:p>
        </w:tc>
        <w:tc>
          <w:tcPr>
            <w:tcW w:w="2041" w:type="dxa"/>
          </w:tcPr>
          <w:p>
            <w:pPr>
              <w:pStyle w:val="ConsPlusNormal"/>
            </w:pPr>
            <w:r>
              <w:t xml:space="preserve">Газопровод к нежилому зданию, расположенному по адресу: Новосибирская обл., Колыванский р-н, с. Скала, ул. Молодежная, д. 17а</w:t>
            </w:r>
          </w:p>
        </w:tc>
        <w:tc>
          <w:tcPr>
            <w:tcW w:w="1417" w:type="dxa"/>
          </w:tcPr>
          <w:p>
            <w:pPr>
              <w:pStyle w:val="ConsPlusNormal"/>
              <w:jc w:val="center"/>
            </w:pPr>
            <w:r>
              <w:t xml:space="preserve">Н0000733</w:t>
            </w:r>
          </w:p>
        </w:tc>
        <w:tc>
          <w:tcPr>
            <w:tcW w:w="2140" w:type="dxa"/>
          </w:tcPr>
          <w:p>
            <w:pPr>
              <w:pStyle w:val="ConsPlusNormal"/>
              <w:jc w:val="center"/>
            </w:pPr>
            <w:r>
              <w:t xml:space="preserve">54:10:000000:900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452</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область, г. Новосибирск, ул. Станционная. Кадастровый номер земельного участка: 54:35:062320:43</w:t>
            </w:r>
          </w:p>
        </w:tc>
        <w:tc>
          <w:tcPr>
            <w:tcW w:w="1417" w:type="dxa"/>
          </w:tcPr>
          <w:p>
            <w:pPr>
              <w:pStyle w:val="ConsPlusNormal"/>
              <w:jc w:val="center"/>
            </w:pPr>
            <w:r>
              <w:t xml:space="preserve">Н0000739</w:t>
            </w:r>
          </w:p>
        </w:tc>
        <w:tc>
          <w:tcPr>
            <w:tcW w:w="2140" w:type="dxa"/>
          </w:tcPr>
          <w:p>
            <w:pPr>
              <w:pStyle w:val="ConsPlusNormal"/>
              <w:jc w:val="center"/>
            </w:pPr>
            <w:r>
              <w:t xml:space="preserve">54:35:000000:39501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453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рабочий поселок Колывань, улица Коммунистическая, дом 2, кв. 2</w:t>
            </w:r>
          </w:p>
        </w:tc>
        <w:tc>
          <w:tcPr>
            <w:tcW w:w="1417" w:type="dxa"/>
          </w:tcPr>
          <w:p>
            <w:pPr>
              <w:pStyle w:val="ConsPlusNormal"/>
              <w:jc w:val="center"/>
            </w:pPr>
            <w:r>
              <w:t xml:space="preserve">Н0000740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454</w:t>
            </w:r>
          </w:p>
        </w:tc>
        <w:tc>
          <w:tcPr>
            <w:tcW w:w="2041" w:type="dxa"/>
          </w:tcPr>
          <w:p>
            <w:pPr>
              <w:pStyle w:val="ConsPlusNormal"/>
            </w:pPr>
            <w:r>
              <w:t xml:space="preserve">Газопровод низкого давления к нежилому зданию, расположенному по адресу: Новосибирская область, Колыванский район, р.п. Колывань, ул. </w:t>
            </w:r>
            <w:r>
              <w:t xml:space="preserve">Шоссейная, 45/5</w:t>
            </w:r>
          </w:p>
        </w:tc>
        <w:tc>
          <w:tcPr>
            <w:tcW w:w="1417" w:type="dxa"/>
          </w:tcPr>
          <w:p>
            <w:pPr>
              <w:pStyle w:val="ConsPlusNormal"/>
              <w:jc w:val="center"/>
            </w:pPr>
            <w:r>
              <w:t xml:space="preserve">Н0000741</w:t>
            </w:r>
          </w:p>
        </w:tc>
        <w:tc>
          <w:tcPr>
            <w:tcW w:w="2140" w:type="dxa"/>
          </w:tcPr>
          <w:p>
            <w:pPr>
              <w:pStyle w:val="ConsPlusNormal"/>
              <w:jc w:val="center"/>
            </w:pPr>
            <w:r>
              <w:t xml:space="preserve">54:10:000000:880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455</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р-н, р.п. Колывань, ул. Лесная, д. 36, кв. 2</w:t>
            </w:r>
          </w:p>
        </w:tc>
        <w:tc>
          <w:tcPr>
            <w:tcW w:w="1417" w:type="dxa"/>
          </w:tcPr>
          <w:p>
            <w:pPr>
              <w:pStyle w:val="ConsPlusNormal"/>
              <w:jc w:val="center"/>
            </w:pPr>
            <w:r>
              <w:t xml:space="preserve">Н0000742</w:t>
            </w:r>
          </w:p>
        </w:tc>
        <w:tc>
          <w:tcPr>
            <w:tcW w:w="2140" w:type="dxa"/>
          </w:tcPr>
          <w:p>
            <w:pPr>
              <w:pStyle w:val="ConsPlusNormal"/>
              <w:jc w:val="center"/>
            </w:pPr>
            <w:r>
              <w:t xml:space="preserve">54:10:010102:1644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456</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р-н, с. Скала, ул. Луговая, д. 29</w:t>
            </w:r>
          </w:p>
        </w:tc>
        <w:tc>
          <w:tcPr>
            <w:tcW w:w="1417" w:type="dxa"/>
          </w:tcPr>
          <w:p>
            <w:pPr>
              <w:pStyle w:val="ConsPlusNormal"/>
              <w:jc w:val="center"/>
            </w:pPr>
            <w:r>
              <w:t xml:space="preserve">Н0000743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457</w:t>
            </w:r>
          </w:p>
        </w:tc>
        <w:tc>
          <w:tcPr>
            <w:tcW w:w="2041" w:type="dxa"/>
          </w:tcPr>
          <w:p>
            <w:pPr>
              <w:pStyle w:val="ConsPlusNormal"/>
            </w:pPr>
            <w:r>
              <w:t xml:space="preserve">Газопровод низкого давления к жилому зданию, расположенному по адресу: Новосибирская обл., Колыванский р-н, с. Скала, ул. Луговая, дом 27</w:t>
            </w:r>
          </w:p>
        </w:tc>
        <w:tc>
          <w:tcPr>
            <w:tcW w:w="1417" w:type="dxa"/>
          </w:tcPr>
          <w:p>
            <w:pPr>
              <w:pStyle w:val="ConsPlusNormal"/>
              <w:jc w:val="center"/>
            </w:pPr>
            <w:r>
              <w:t xml:space="preserve">Н0000744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458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р.п. Колывань, ул. Московская, д. 34, кв. 2</w:t>
            </w:r>
          </w:p>
        </w:tc>
        <w:tc>
          <w:tcPr>
            <w:tcW w:w="1417" w:type="dxa"/>
          </w:tcPr>
          <w:p>
            <w:pPr>
              <w:pStyle w:val="ConsPlusNormal"/>
              <w:jc w:val="center"/>
            </w:pPr>
            <w:r>
              <w:t xml:space="preserve">Н0000745</w:t>
            </w:r>
          </w:p>
        </w:tc>
        <w:tc>
          <w:tcPr>
            <w:tcW w:w="2140" w:type="dxa"/>
          </w:tcPr>
          <w:p>
            <w:pPr>
              <w:pStyle w:val="ConsPlusNormal"/>
              <w:jc w:val="center"/>
            </w:pPr>
            <w:r>
              <w:t xml:space="preserve">54:10:010107:1534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459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w:t>
            </w:r>
            <w:r>
              <w:t xml:space="preserve">район, р.п. Колывань, ул. Соловьева, д. 7</w:t>
            </w:r>
          </w:p>
        </w:tc>
        <w:tc>
          <w:tcPr>
            <w:tcW w:w="1417" w:type="dxa"/>
          </w:tcPr>
          <w:p>
            <w:pPr>
              <w:pStyle w:val="ConsPlusNormal"/>
              <w:jc w:val="center"/>
            </w:pPr>
            <w:r>
              <w:t xml:space="preserve">Н0000746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460</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р-н, р.п. Колывань, ул. Чехова, д. 26</w:t>
            </w:r>
          </w:p>
        </w:tc>
        <w:tc>
          <w:tcPr>
            <w:tcW w:w="1417" w:type="dxa"/>
          </w:tcPr>
          <w:p>
            <w:pPr>
              <w:pStyle w:val="ConsPlusNormal"/>
              <w:jc w:val="center"/>
            </w:pPr>
            <w:r>
              <w:t xml:space="preserve">Н0000747</w:t>
            </w:r>
          </w:p>
        </w:tc>
        <w:tc>
          <w:tcPr>
            <w:tcW w:w="2140" w:type="dxa"/>
          </w:tcPr>
          <w:p>
            <w:pPr>
              <w:pStyle w:val="ConsPlusNormal"/>
              <w:jc w:val="center"/>
            </w:pPr>
            <w:r>
              <w:t xml:space="preserve">54:10:010102:1628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461</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р-н, Колывань р.п., Чехова ул., дом 24</w:t>
            </w:r>
          </w:p>
        </w:tc>
        <w:tc>
          <w:tcPr>
            <w:tcW w:w="1417" w:type="dxa"/>
          </w:tcPr>
          <w:p>
            <w:pPr>
              <w:pStyle w:val="ConsPlusNormal"/>
              <w:jc w:val="center"/>
            </w:pPr>
            <w:r>
              <w:t xml:space="preserve">Н0000748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462</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р-н, Колывань р.п., Чехова ул., дом 20, кв. 2</w:t>
            </w:r>
          </w:p>
        </w:tc>
        <w:tc>
          <w:tcPr>
            <w:tcW w:w="1417" w:type="dxa"/>
          </w:tcPr>
          <w:p>
            <w:pPr>
              <w:pStyle w:val="ConsPlusNormal"/>
              <w:jc w:val="center"/>
            </w:pPr>
            <w:r>
              <w:t xml:space="preserve">Н0000749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463</w:t>
            </w:r>
          </w:p>
        </w:tc>
        <w:tc>
          <w:tcPr>
            <w:tcW w:w="2041" w:type="dxa"/>
          </w:tcPr>
          <w:p>
            <w:pPr>
              <w:pStyle w:val="ConsPlusNormal"/>
            </w:pPr>
            <w:r>
              <w:t xml:space="preserve">Газопровод к жилому дому, расположенному по адресу: Новосибирская обл., Колыванский р-н, р.п. Колывань, ул. Чехова, д. 18</w:t>
            </w:r>
          </w:p>
        </w:tc>
        <w:tc>
          <w:tcPr>
            <w:tcW w:w="1417" w:type="dxa"/>
          </w:tcPr>
          <w:p>
            <w:pPr>
              <w:pStyle w:val="ConsPlusNormal"/>
              <w:jc w:val="center"/>
            </w:pPr>
            <w:r>
              <w:t xml:space="preserve">Н0000750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464</w:t>
            </w:r>
          </w:p>
        </w:tc>
        <w:tc>
          <w:tcPr>
            <w:tcW w:w="2041" w:type="dxa"/>
          </w:tcPr>
          <w:p>
            <w:pPr>
              <w:pStyle w:val="ConsPlusNormal"/>
            </w:pPr>
            <w:r>
              <w:t xml:space="preserve">Газопровод к жилому дому, расположенному по адресу: Новосибирская обл., Колыванский р-н, р.п. Колывань, ул. Чехова, д. 18а</w:t>
            </w:r>
          </w:p>
        </w:tc>
        <w:tc>
          <w:tcPr>
            <w:tcW w:w="1417" w:type="dxa"/>
          </w:tcPr>
          <w:p>
            <w:pPr>
              <w:pStyle w:val="ConsPlusNormal"/>
              <w:jc w:val="center"/>
            </w:pPr>
            <w:r>
              <w:t xml:space="preserve">Н0000751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465</w:t>
            </w:r>
          </w:p>
        </w:tc>
        <w:tc>
          <w:tcPr>
            <w:tcW w:w="2041" w:type="dxa"/>
          </w:tcPr>
          <w:p>
            <w:pPr>
              <w:pStyle w:val="ConsPlusNormal"/>
            </w:pPr>
            <w:r>
              <w:t xml:space="preserve">Газопровод низкого </w:t>
            </w:r>
            <w:r>
              <w:t xml:space="preserve">давления к жилому дому, расположенному по адресу: Новосибирская обл., Колыванский р-н, Колывань р.п., Чехова ул., дом 16, кв. 1</w:t>
            </w:r>
          </w:p>
        </w:tc>
        <w:tc>
          <w:tcPr>
            <w:tcW w:w="1417" w:type="dxa"/>
          </w:tcPr>
          <w:p>
            <w:pPr>
              <w:pStyle w:val="ConsPlusNormal"/>
              <w:jc w:val="center"/>
            </w:pPr>
            <w:r>
              <w:t xml:space="preserve">Н0000752</w:t>
            </w:r>
          </w:p>
        </w:tc>
        <w:tc>
          <w:tcPr>
            <w:tcW w:w="2140" w:type="dxa"/>
          </w:tcPr>
          <w:p>
            <w:pPr>
              <w:pStyle w:val="ConsPlusNormal"/>
            </w:pP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466</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р-н, Колывань р.п., Чехова ул., дом 16, кв. 2</w:t>
            </w:r>
          </w:p>
        </w:tc>
        <w:tc>
          <w:tcPr>
            <w:tcW w:w="1417" w:type="dxa"/>
          </w:tcPr>
          <w:p>
            <w:pPr>
              <w:pStyle w:val="ConsPlusNormal"/>
              <w:jc w:val="center"/>
            </w:pPr>
            <w:r>
              <w:t xml:space="preserve">Н0000753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467</w:t>
            </w:r>
          </w:p>
        </w:tc>
        <w:tc>
          <w:tcPr>
            <w:tcW w:w="2041" w:type="dxa"/>
          </w:tcPr>
          <w:p>
            <w:pPr>
              <w:pStyle w:val="ConsPlusNormal"/>
            </w:pPr>
            <w:r>
              <w:t xml:space="preserve">Газопровод низкого давления к жилому дому, расположенному по адресу: Новосибирская обл., Колыванский р-н, р.п. Колывань, ул. Кедровая, д. 32</w:t>
            </w:r>
          </w:p>
        </w:tc>
        <w:tc>
          <w:tcPr>
            <w:tcW w:w="1417" w:type="dxa"/>
          </w:tcPr>
          <w:p>
            <w:pPr>
              <w:pStyle w:val="ConsPlusNormal"/>
              <w:jc w:val="center"/>
            </w:pPr>
            <w:r>
              <w:t xml:space="preserve">Н0000754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468</w:t>
            </w:r>
          </w:p>
        </w:tc>
        <w:tc>
          <w:tcPr>
            <w:tcW w:w="2041" w:type="dxa"/>
          </w:tcPr>
          <w:p>
            <w:pPr>
              <w:pStyle w:val="ConsPlusNormal"/>
            </w:pPr>
            <w:r>
              <w:t xml:space="preserve">Газопровод низкого давления к жилому зданию, расположенному по адресу: Новосибирская обл., Колыванский р-н, с. Скала, ул. 40 лет Победы, д. 35</w:t>
            </w:r>
          </w:p>
        </w:tc>
        <w:tc>
          <w:tcPr>
            <w:tcW w:w="1417" w:type="dxa"/>
          </w:tcPr>
          <w:p>
            <w:pPr>
              <w:pStyle w:val="ConsPlusNormal"/>
              <w:jc w:val="center"/>
            </w:pPr>
            <w:r>
              <w:t xml:space="preserve">Н0000755</w:t>
            </w:r>
          </w:p>
        </w:tc>
        <w:tc>
          <w:tcPr>
            <w:tcW w:w="2140" w:type="dxa"/>
          </w:tcPr>
          <w:p>
            <w:pPr>
              <w:pStyle w:val="ConsPlusNormal"/>
              <w:jc w:val="center"/>
            </w:pPr>
            <w:r>
              <w:t xml:space="preserve">54:10:028205:1362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469</w:t>
            </w:r>
          </w:p>
        </w:tc>
        <w:tc>
          <w:tcPr>
            <w:tcW w:w="2041" w:type="dxa"/>
          </w:tcPr>
          <w:p>
            <w:pPr>
              <w:pStyle w:val="ConsPlusNormal"/>
            </w:pPr>
            <w:r>
              <w:t xml:space="preserve">Газопровод низкого давления к жилому зданию, расположенному по адресу: Новосибирская обл., Колыванский р-н, р.п. Колывань, ул. Соловьева, д. 29</w:t>
            </w:r>
          </w:p>
        </w:tc>
        <w:tc>
          <w:tcPr>
            <w:tcW w:w="1417" w:type="dxa"/>
          </w:tcPr>
          <w:p>
            <w:pPr>
              <w:pStyle w:val="ConsPlusNormal"/>
              <w:jc w:val="center"/>
            </w:pPr>
            <w:r>
              <w:t xml:space="preserve">Н0000756</w:t>
            </w:r>
          </w:p>
        </w:tc>
        <w:tc>
          <w:tcPr>
            <w:tcW w:w="2140" w:type="dxa"/>
          </w:tcPr>
          <w:p>
            <w:pPr>
              <w:pStyle w:val="ConsPlusNormal"/>
              <w:jc w:val="center"/>
            </w:pPr>
            <w:r>
              <w:t xml:space="preserve">54:10:010109:1538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470</w:t>
            </w:r>
          </w:p>
        </w:tc>
        <w:tc>
          <w:tcPr>
            <w:tcW w:w="2041" w:type="dxa"/>
          </w:tcPr>
          <w:p>
            <w:pPr>
              <w:pStyle w:val="ConsPlusNormal"/>
            </w:pPr>
            <w:r>
              <w:t xml:space="preserve">Газопровод к жилому дому, расположенному по </w:t>
            </w:r>
            <w:r>
              <w:t xml:space="preserve">адресу: Новосибирская область, г. Бердск, Некоммерческое общество садоводов "Мичуринец", ул. Боровая, д. 163</w:t>
            </w:r>
          </w:p>
        </w:tc>
        <w:tc>
          <w:tcPr>
            <w:tcW w:w="1417" w:type="dxa"/>
          </w:tcPr>
          <w:p>
            <w:pPr>
              <w:pStyle w:val="ConsPlusNormal"/>
              <w:jc w:val="center"/>
            </w:pPr>
            <w:r>
              <w:t xml:space="preserve">Н0000757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2020</w:t>
            </w:r>
          </w:p>
        </w:tc>
      </w:tr>
      <w:tr>
        <w:tc>
          <w:tcPr>
            <w:tcW w:w="567" w:type="dxa"/>
          </w:tcPr>
          <w:p>
            <w:pPr>
              <w:pStyle w:val="ConsPlusNormal"/>
              <w:jc w:val="center"/>
            </w:pPr>
            <w:r>
              <w:t xml:space="preserve">471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Новосибирск, территория СНТ "Виктория", зем. уч.: 54:35:092397:79</w:t>
            </w:r>
          </w:p>
        </w:tc>
        <w:tc>
          <w:tcPr>
            <w:tcW w:w="1417" w:type="dxa"/>
          </w:tcPr>
          <w:p>
            <w:pPr>
              <w:pStyle w:val="ConsPlusNormal"/>
              <w:jc w:val="center"/>
            </w:pPr>
            <w:r>
              <w:t xml:space="preserve">Н0000758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472</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Морской с/с, Ленинское с., Морской берег, уч. 56</w:t>
            </w:r>
          </w:p>
        </w:tc>
        <w:tc>
          <w:tcPr>
            <w:tcW w:w="1417" w:type="dxa"/>
          </w:tcPr>
          <w:p>
            <w:pPr>
              <w:pStyle w:val="ConsPlusNormal"/>
              <w:jc w:val="center"/>
            </w:pPr>
            <w:r>
              <w:t xml:space="preserve">Н0000759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473</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МО Криводановский сельсовет, с. Криводановка, ул. Советская, участок N 57</w:t>
            </w:r>
          </w:p>
        </w:tc>
        <w:tc>
          <w:tcPr>
            <w:tcW w:w="1417" w:type="dxa"/>
          </w:tcPr>
          <w:p>
            <w:pPr>
              <w:pStyle w:val="ConsPlusNormal"/>
              <w:jc w:val="center"/>
            </w:pPr>
            <w:r>
              <w:t xml:space="preserve">Н0000760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474</w:t>
            </w:r>
          </w:p>
        </w:tc>
        <w:tc>
          <w:tcPr>
            <w:tcW w:w="2041" w:type="dxa"/>
          </w:tcPr>
          <w:p>
            <w:pPr>
              <w:pStyle w:val="ConsPlusNormal"/>
            </w:pPr>
            <w:r>
              <w:t xml:space="preserve">Газопровод низкого давления к жилому дому, расположенному по адресу: Новосибирская </w:t>
            </w:r>
            <w:r>
              <w:t xml:space="preserve">область, Новосибирский р-он, МО Станционный с/с, ст. Мочище, ул. Советская, дом 77</w:t>
            </w:r>
          </w:p>
        </w:tc>
        <w:tc>
          <w:tcPr>
            <w:tcW w:w="1417" w:type="dxa"/>
          </w:tcPr>
          <w:p>
            <w:pPr>
              <w:pStyle w:val="ConsPlusNormal"/>
              <w:jc w:val="center"/>
            </w:pPr>
            <w:r>
              <w:t xml:space="preserve">Н0000761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475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р.п. Колывань, ул. Кедровая, д. 25</w:t>
            </w:r>
          </w:p>
        </w:tc>
        <w:tc>
          <w:tcPr>
            <w:tcW w:w="1417" w:type="dxa"/>
          </w:tcPr>
          <w:p>
            <w:pPr>
              <w:pStyle w:val="ConsPlusNormal"/>
              <w:jc w:val="center"/>
            </w:pPr>
            <w:r>
              <w:t xml:space="preserve">Н0000762</w:t>
            </w:r>
          </w:p>
        </w:tc>
        <w:tc>
          <w:tcPr>
            <w:tcW w:w="2140" w:type="dxa"/>
          </w:tcPr>
          <w:p>
            <w:pPr>
              <w:pStyle w:val="ConsPlusNormal"/>
              <w:jc w:val="center"/>
            </w:pPr>
            <w:r>
              <w:t xml:space="preserve">54:10:010102:1629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476</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ст. Мочище, ул. Линейная, д. 62</w:t>
            </w:r>
          </w:p>
        </w:tc>
        <w:tc>
          <w:tcPr>
            <w:tcW w:w="1417" w:type="dxa"/>
          </w:tcPr>
          <w:p>
            <w:pPr>
              <w:pStyle w:val="ConsPlusNormal"/>
              <w:jc w:val="center"/>
            </w:pPr>
            <w:r>
              <w:t xml:space="preserve">Н0000763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477</w:t>
            </w:r>
          </w:p>
        </w:tc>
        <w:tc>
          <w:tcPr>
            <w:tcW w:w="2041" w:type="dxa"/>
          </w:tcPr>
          <w:p>
            <w:pPr>
              <w:pStyle w:val="ConsPlusNormal"/>
            </w:pPr>
            <w:r>
              <w:t xml:space="preserve">Газопровод низкого давления к жилому дому, расположенному по адресу: Новосибирская обл., Ордынский р-н, Ордынское р.п., Островского ул., дом 22, кв. 1</w:t>
            </w:r>
          </w:p>
        </w:tc>
        <w:tc>
          <w:tcPr>
            <w:tcW w:w="1417" w:type="dxa"/>
          </w:tcPr>
          <w:p>
            <w:pPr>
              <w:pStyle w:val="ConsPlusNormal"/>
              <w:jc w:val="center"/>
            </w:pPr>
            <w:r>
              <w:t xml:space="preserve">Н0000764</w:t>
            </w:r>
          </w:p>
        </w:tc>
        <w:tc>
          <w:tcPr>
            <w:tcW w:w="2140" w:type="dxa"/>
          </w:tcPr>
          <w:p>
            <w:pPr>
              <w:pStyle w:val="ConsPlusNormal"/>
              <w:jc w:val="center"/>
            </w:pPr>
            <w:r>
              <w:t xml:space="preserve">54:20:010207:246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478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село Вагайцево, ул. Северная, дом 20а</w:t>
            </w:r>
          </w:p>
        </w:tc>
        <w:tc>
          <w:tcPr>
            <w:tcW w:w="1417" w:type="dxa"/>
          </w:tcPr>
          <w:p>
            <w:pPr>
              <w:pStyle w:val="ConsPlusNormal"/>
              <w:jc w:val="center"/>
            </w:pPr>
            <w:r>
              <w:t xml:space="preserve">Н0000765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479</w:t>
            </w:r>
          </w:p>
        </w:tc>
        <w:tc>
          <w:tcPr>
            <w:tcW w:w="2041" w:type="dxa"/>
          </w:tcPr>
          <w:p>
            <w:pPr>
              <w:pStyle w:val="ConsPlusNormal"/>
            </w:pPr>
            <w:r>
              <w:t xml:space="preserve">Газопровод низкого давления к жилому дому, </w:t>
            </w:r>
            <w:r>
              <w:t xml:space="preserve">расположенному по адресу: Новосибирская область, Ордынский район, р.п. Ордынское, ул. Ордынская, дом 28</w:t>
            </w:r>
          </w:p>
        </w:tc>
        <w:tc>
          <w:tcPr>
            <w:tcW w:w="1417" w:type="dxa"/>
          </w:tcPr>
          <w:p>
            <w:pPr>
              <w:pStyle w:val="ConsPlusNormal"/>
              <w:jc w:val="center"/>
            </w:pPr>
            <w:r>
              <w:t xml:space="preserve">Н0000766</w:t>
            </w:r>
          </w:p>
        </w:tc>
        <w:tc>
          <w:tcPr>
            <w:tcW w:w="2140" w:type="dxa"/>
          </w:tcPr>
          <w:p>
            <w:pPr>
              <w:pStyle w:val="ConsPlusNormal"/>
              <w:jc w:val="center"/>
            </w:pPr>
            <w:r>
              <w:t xml:space="preserve">54:20:010407:370</w:t>
            </w: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2020</w:t>
            </w:r>
          </w:p>
        </w:tc>
      </w:tr>
      <w:tr>
        <w:tc>
          <w:tcPr>
            <w:tcW w:w="567" w:type="dxa"/>
          </w:tcPr>
          <w:p>
            <w:pPr>
              <w:pStyle w:val="ConsPlusNormal"/>
              <w:jc w:val="center"/>
            </w:pPr>
            <w:r>
              <w:t xml:space="preserve">480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Дальняя, 1/8</w:t>
            </w:r>
          </w:p>
        </w:tc>
        <w:tc>
          <w:tcPr>
            <w:tcW w:w="1417" w:type="dxa"/>
          </w:tcPr>
          <w:p>
            <w:pPr>
              <w:pStyle w:val="ConsPlusNormal"/>
              <w:jc w:val="center"/>
            </w:pPr>
            <w:r>
              <w:t xml:space="preserve">Н0000767</w:t>
            </w:r>
          </w:p>
        </w:tc>
        <w:tc>
          <w:tcPr>
            <w:tcW w:w="2140" w:type="dxa"/>
          </w:tcPr>
          <w:p>
            <w:pPr>
              <w:pStyle w:val="ConsPlusNormal"/>
              <w:jc w:val="center"/>
            </w:pPr>
            <w:r>
              <w:t xml:space="preserve">54:20:010405:411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481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 Светлая, дом 7</w:t>
            </w:r>
          </w:p>
        </w:tc>
        <w:tc>
          <w:tcPr>
            <w:tcW w:w="1417" w:type="dxa"/>
          </w:tcPr>
          <w:p>
            <w:pPr>
              <w:pStyle w:val="ConsPlusNormal"/>
              <w:jc w:val="center"/>
            </w:pPr>
            <w:r>
              <w:t xml:space="preserve">Н0000768</w:t>
            </w:r>
          </w:p>
        </w:tc>
        <w:tc>
          <w:tcPr>
            <w:tcW w:w="2140" w:type="dxa"/>
          </w:tcPr>
          <w:p>
            <w:pPr>
              <w:pStyle w:val="ConsPlusNormal"/>
              <w:jc w:val="center"/>
            </w:pPr>
            <w:r>
              <w:t xml:space="preserve">54:20:032215:657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482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Юбилейная, дом 25</w:t>
            </w:r>
          </w:p>
        </w:tc>
        <w:tc>
          <w:tcPr>
            <w:tcW w:w="1417" w:type="dxa"/>
          </w:tcPr>
          <w:p>
            <w:pPr>
              <w:pStyle w:val="ConsPlusNormal"/>
              <w:jc w:val="center"/>
            </w:pPr>
            <w:r>
              <w:t xml:space="preserve">Н0000769</w:t>
            </w:r>
          </w:p>
        </w:tc>
        <w:tc>
          <w:tcPr>
            <w:tcW w:w="2140" w:type="dxa"/>
          </w:tcPr>
          <w:p>
            <w:pPr>
              <w:pStyle w:val="ConsPlusNormal"/>
              <w:jc w:val="center"/>
            </w:pPr>
            <w:r>
              <w:t xml:space="preserve">54:20:000000:2282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483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Молодежная, дом 7/3а</w:t>
            </w:r>
          </w:p>
        </w:tc>
        <w:tc>
          <w:tcPr>
            <w:tcW w:w="1417" w:type="dxa"/>
          </w:tcPr>
          <w:p>
            <w:pPr>
              <w:pStyle w:val="ConsPlusNormal"/>
              <w:jc w:val="center"/>
            </w:pPr>
            <w:r>
              <w:t xml:space="preserve">Н0000770</w:t>
            </w:r>
          </w:p>
        </w:tc>
        <w:tc>
          <w:tcPr>
            <w:tcW w:w="2140" w:type="dxa"/>
          </w:tcPr>
          <w:p>
            <w:pPr>
              <w:pStyle w:val="ConsPlusNormal"/>
              <w:jc w:val="center"/>
            </w:pPr>
            <w:r>
              <w:t xml:space="preserve">54:20:010202:370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484</w:t>
            </w:r>
          </w:p>
        </w:tc>
        <w:tc>
          <w:tcPr>
            <w:tcW w:w="2041" w:type="dxa"/>
          </w:tcPr>
          <w:p>
            <w:pPr>
              <w:pStyle w:val="ConsPlusNormal"/>
            </w:pPr>
            <w:r>
              <w:t xml:space="preserve">Газопровод низкого </w:t>
            </w:r>
            <w:r>
              <w:t xml:space="preserve">давления к жилому дому, расположенному по адресу: Новосибирская область, Ордынский район, пос. Чернаково, ул. Восточная, дом 21</w:t>
            </w:r>
          </w:p>
        </w:tc>
        <w:tc>
          <w:tcPr>
            <w:tcW w:w="1417" w:type="dxa"/>
          </w:tcPr>
          <w:p>
            <w:pPr>
              <w:pStyle w:val="ConsPlusNormal"/>
              <w:jc w:val="center"/>
            </w:pPr>
            <w:r>
              <w:t xml:space="preserve">Н0000771</w:t>
            </w:r>
          </w:p>
        </w:tc>
        <w:tc>
          <w:tcPr>
            <w:tcW w:w="2140" w:type="dxa"/>
          </w:tcPr>
          <w:p>
            <w:pPr>
              <w:pStyle w:val="ConsPlusNormal"/>
              <w:jc w:val="center"/>
            </w:pPr>
            <w:r>
              <w:t xml:space="preserve">54:20:022607:399</w:t>
            </w: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485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 Чернаково, ул. Карла Маркса, дом 33</w:t>
            </w:r>
          </w:p>
        </w:tc>
        <w:tc>
          <w:tcPr>
            <w:tcW w:w="1417" w:type="dxa"/>
          </w:tcPr>
          <w:p>
            <w:pPr>
              <w:pStyle w:val="ConsPlusNormal"/>
              <w:jc w:val="center"/>
            </w:pPr>
            <w:r>
              <w:t xml:space="preserve">Н0000772</w:t>
            </w:r>
          </w:p>
        </w:tc>
        <w:tc>
          <w:tcPr>
            <w:tcW w:w="2140" w:type="dxa"/>
          </w:tcPr>
          <w:p>
            <w:pPr>
              <w:pStyle w:val="ConsPlusNormal"/>
              <w:jc w:val="center"/>
            </w:pPr>
            <w:r>
              <w:t xml:space="preserve">54:20:022611:374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486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 Чернаково, ул. Карла Маркса, д. 43, кв. 1</w:t>
            </w:r>
          </w:p>
        </w:tc>
        <w:tc>
          <w:tcPr>
            <w:tcW w:w="1417" w:type="dxa"/>
          </w:tcPr>
          <w:p>
            <w:pPr>
              <w:pStyle w:val="ConsPlusNormal"/>
              <w:jc w:val="center"/>
            </w:pPr>
            <w:r>
              <w:t xml:space="preserve">Н0000773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487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пос. Чернаково, ул. Карла Маркса, дом 44</w:t>
            </w:r>
          </w:p>
        </w:tc>
        <w:tc>
          <w:tcPr>
            <w:tcW w:w="1417" w:type="dxa"/>
          </w:tcPr>
          <w:p>
            <w:pPr>
              <w:pStyle w:val="ConsPlusNormal"/>
              <w:jc w:val="center"/>
            </w:pPr>
            <w:r>
              <w:t xml:space="preserve">Н0000774</w:t>
            </w:r>
          </w:p>
        </w:tc>
        <w:tc>
          <w:tcPr>
            <w:tcW w:w="2140" w:type="dxa"/>
          </w:tcPr>
          <w:p>
            <w:pPr>
              <w:pStyle w:val="ConsPlusNormal"/>
              <w:jc w:val="center"/>
            </w:pPr>
            <w:r>
              <w:t xml:space="preserve">54:20:022611:373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488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Новосибирск, ул. </w:t>
            </w:r>
            <w:r>
              <w:t xml:space="preserve">Гончарная, дом 72</w:t>
            </w:r>
          </w:p>
        </w:tc>
        <w:tc>
          <w:tcPr>
            <w:tcW w:w="1417" w:type="dxa"/>
          </w:tcPr>
          <w:p>
            <w:pPr>
              <w:pStyle w:val="ConsPlusNormal"/>
              <w:jc w:val="center"/>
            </w:pPr>
            <w:r>
              <w:t xml:space="preserve">Н0000775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489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пер. Заречный, дом 37, кв. 2</w:t>
            </w:r>
          </w:p>
        </w:tc>
        <w:tc>
          <w:tcPr>
            <w:tcW w:w="1417" w:type="dxa"/>
          </w:tcPr>
          <w:p>
            <w:pPr>
              <w:pStyle w:val="ConsPlusNormal"/>
              <w:jc w:val="center"/>
            </w:pPr>
            <w:r>
              <w:t xml:space="preserve">Н0000776</w:t>
            </w:r>
          </w:p>
        </w:tc>
        <w:tc>
          <w:tcPr>
            <w:tcW w:w="2140" w:type="dxa"/>
          </w:tcPr>
          <w:p>
            <w:pPr>
              <w:pStyle w:val="ConsPlusNormal"/>
              <w:jc w:val="center"/>
            </w:pPr>
            <w:r>
              <w:t xml:space="preserve">54:20:022544:294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Свердлова, дом 116</w:t>
            </w:r>
          </w:p>
        </w:tc>
        <w:tc>
          <w:tcPr>
            <w:tcW w:w="1417" w:type="dxa"/>
          </w:tcPr>
          <w:p>
            <w:pPr>
              <w:pStyle w:val="ConsPlusNormal"/>
              <w:jc w:val="center"/>
            </w:pPr>
            <w:r>
              <w:t xml:space="preserve">Н0000777</w:t>
            </w:r>
          </w:p>
        </w:tc>
        <w:tc>
          <w:tcPr>
            <w:tcW w:w="2140" w:type="dxa"/>
          </w:tcPr>
          <w:p>
            <w:pPr>
              <w:pStyle w:val="ConsPlusNormal"/>
              <w:jc w:val="center"/>
            </w:pPr>
            <w:r>
              <w:t xml:space="preserve">54:20:022501:313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Коченевский район, р.п. Чик, ул. Терешковой, дом 56</w:t>
            </w:r>
          </w:p>
        </w:tc>
        <w:tc>
          <w:tcPr>
            <w:tcW w:w="1417" w:type="dxa"/>
          </w:tcPr>
          <w:p>
            <w:pPr>
              <w:pStyle w:val="ConsPlusNormal"/>
              <w:jc w:val="center"/>
            </w:pPr>
            <w:r>
              <w:t xml:space="preserve">Н0000778</w:t>
            </w:r>
          </w:p>
        </w:tc>
        <w:tc>
          <w:tcPr>
            <w:tcW w:w="2140" w:type="dxa"/>
          </w:tcPr>
          <w:p>
            <w:pPr>
              <w:pStyle w:val="ConsPlusNormal"/>
              <w:jc w:val="center"/>
            </w:pPr>
            <w:r>
              <w:t xml:space="preserve">54:11:050107:140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492</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ст. Мочище, ул. Линейная, участок 58</w:t>
            </w:r>
          </w:p>
        </w:tc>
        <w:tc>
          <w:tcPr>
            <w:tcW w:w="1417" w:type="dxa"/>
          </w:tcPr>
          <w:p>
            <w:pPr>
              <w:pStyle w:val="ConsPlusNormal"/>
              <w:jc w:val="center"/>
            </w:pPr>
            <w:r>
              <w:t xml:space="preserve">Н0000779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493</w:t>
            </w:r>
          </w:p>
        </w:tc>
        <w:tc>
          <w:tcPr>
            <w:tcW w:w="2041" w:type="dxa"/>
          </w:tcPr>
          <w:p>
            <w:pPr>
              <w:pStyle w:val="ConsPlusNormal"/>
            </w:pPr>
            <w:r>
              <w:t xml:space="preserve">Газопровод высокого давления, ГРПШ, газопровод низкого давления к жилым домам, расположенным по </w:t>
            </w:r>
            <w:r>
              <w:t xml:space="preserve">адресу: Новосибирская обл., г. Искитим, жилмассив Солнечный, N 96, 96а, 83</w:t>
            </w:r>
          </w:p>
        </w:tc>
        <w:tc>
          <w:tcPr>
            <w:tcW w:w="1417" w:type="dxa"/>
          </w:tcPr>
          <w:p>
            <w:pPr>
              <w:pStyle w:val="ConsPlusNormal"/>
              <w:jc w:val="center"/>
            </w:pPr>
            <w:r>
              <w:t xml:space="preserve">Н0000780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494</w:t>
            </w:r>
          </w:p>
        </w:tc>
        <w:tc>
          <w:tcPr>
            <w:tcW w:w="2041" w:type="dxa"/>
          </w:tcPr>
          <w:p>
            <w:pPr>
              <w:pStyle w:val="ConsPlusNormal"/>
            </w:pPr>
            <w:r>
              <w:t xml:space="preserve">Газопровод к нежилому зданию, расположенному по адресу: Новосибирская обл., Мошковский район, с. Сокур, поселок Нефтяников - 1 уч. N 54:18:070101:276</w:t>
            </w:r>
          </w:p>
        </w:tc>
        <w:tc>
          <w:tcPr>
            <w:tcW w:w="1417" w:type="dxa"/>
          </w:tcPr>
          <w:p>
            <w:pPr>
              <w:pStyle w:val="ConsPlusNormal"/>
              <w:jc w:val="center"/>
            </w:pPr>
            <w:r>
              <w:t xml:space="preserve">Н0000781</w:t>
            </w:r>
          </w:p>
        </w:tc>
        <w:tc>
          <w:tcPr>
            <w:tcW w:w="2140" w:type="dxa"/>
          </w:tcPr>
          <w:p>
            <w:pPr>
              <w:pStyle w:val="ConsPlusNormal"/>
              <w:jc w:val="center"/>
            </w:pPr>
            <w:r>
              <w:t xml:space="preserve">54:18:070101:771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495</w:t>
            </w:r>
          </w:p>
        </w:tc>
        <w:tc>
          <w:tcPr>
            <w:tcW w:w="2041" w:type="dxa"/>
          </w:tcPr>
          <w:p>
            <w:pPr>
              <w:pStyle w:val="ConsPlusNormal"/>
            </w:pPr>
            <w:r>
              <w:t xml:space="preserve">Газопровод к нежилому зданию, расположенному по адресу: Новосибирская обл., Новосибирский р-н, ст. Мочище, ул. Геологическая, д. 9</w:t>
            </w:r>
          </w:p>
        </w:tc>
        <w:tc>
          <w:tcPr>
            <w:tcW w:w="1417" w:type="dxa"/>
          </w:tcPr>
          <w:p>
            <w:pPr>
              <w:pStyle w:val="ConsPlusNormal"/>
              <w:jc w:val="center"/>
            </w:pPr>
            <w:r>
              <w:t xml:space="preserve">Н0000782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496</w:t>
            </w:r>
          </w:p>
        </w:tc>
        <w:tc>
          <w:tcPr>
            <w:tcW w:w="2041" w:type="dxa"/>
          </w:tcPr>
          <w:p>
            <w:pPr>
              <w:pStyle w:val="ConsPlusNormal"/>
            </w:pPr>
            <w:r>
              <w:t xml:space="preserve">Газопровод высокого давления к АИТ для газоснабжения административно-производственных зданий, расположенный по адресу: Новосибирская область, г. Бердск, ул. Промышленная, 3</w:t>
            </w:r>
          </w:p>
        </w:tc>
        <w:tc>
          <w:tcPr>
            <w:tcW w:w="1417" w:type="dxa"/>
          </w:tcPr>
          <w:p>
            <w:pPr>
              <w:pStyle w:val="ConsPlusNormal"/>
              <w:jc w:val="center"/>
            </w:pPr>
            <w:r>
              <w:t xml:space="preserve">Н0000783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497</w:t>
            </w:r>
          </w:p>
        </w:tc>
        <w:tc>
          <w:tcPr>
            <w:tcW w:w="2041" w:type="dxa"/>
          </w:tcPr>
          <w:p>
            <w:pPr>
              <w:pStyle w:val="ConsPlusNormal"/>
            </w:pPr>
            <w:r>
              <w:t xml:space="preserve">Газопровод к жилым домам, расположенный по адресу: Новосибирская область, г. Новосибирск, кад. номер ЗУ 54:35:111625:77, 54:35:111625:50, 54:35:111625:56, 54:35:111625:74, </w:t>
            </w:r>
            <w:r>
              <w:t xml:space="preserve">54:35:111625:47, 54:35:111625:54, 54:35:111625:619, 54:35:111625:55, 54:35:111625:31, 54:35:111595:195, 54:35:111625:890, 54:35:111625:931, 54:35:111625:607, 54:35:111625:598</w:t>
            </w:r>
          </w:p>
        </w:tc>
        <w:tc>
          <w:tcPr>
            <w:tcW w:w="1417" w:type="dxa"/>
          </w:tcPr>
          <w:p>
            <w:pPr>
              <w:pStyle w:val="ConsPlusNormal"/>
              <w:jc w:val="center"/>
            </w:pPr>
            <w:r>
              <w:t xml:space="preserve">Н0000784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р-н, р.п. Мошково, ул. Есенина, д. 2</w:t>
            </w:r>
          </w:p>
        </w:tc>
        <w:tc>
          <w:tcPr>
            <w:tcW w:w="1417" w:type="dxa"/>
          </w:tcPr>
          <w:p>
            <w:pPr>
              <w:pStyle w:val="ConsPlusNormal"/>
              <w:jc w:val="center"/>
            </w:pPr>
            <w:r>
              <w:t xml:space="preserve">Н0000785</w:t>
            </w:r>
          </w:p>
        </w:tc>
        <w:tc>
          <w:tcPr>
            <w:tcW w:w="2140" w:type="dxa"/>
          </w:tcPr>
          <w:p>
            <w:pPr>
              <w:pStyle w:val="ConsPlusNormal"/>
              <w:jc w:val="center"/>
            </w:pPr>
            <w:r>
              <w:t xml:space="preserve">54:18:100103:709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499</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Кольцевая, дом 42</w:t>
            </w:r>
          </w:p>
        </w:tc>
        <w:tc>
          <w:tcPr>
            <w:tcW w:w="1417" w:type="dxa"/>
          </w:tcPr>
          <w:p>
            <w:pPr>
              <w:pStyle w:val="ConsPlusNormal"/>
              <w:jc w:val="center"/>
            </w:pPr>
            <w:r>
              <w:t xml:space="preserve">Н0000786</w:t>
            </w:r>
          </w:p>
        </w:tc>
        <w:tc>
          <w:tcPr>
            <w:tcW w:w="2140" w:type="dxa"/>
          </w:tcPr>
          <w:p>
            <w:pPr>
              <w:pStyle w:val="ConsPlusNormal"/>
              <w:jc w:val="center"/>
            </w:pPr>
            <w:r>
              <w:t xml:space="preserve">54:20:010134:158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500</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Кольцевая, дом 40, кв. 2</w:t>
            </w:r>
          </w:p>
        </w:tc>
        <w:tc>
          <w:tcPr>
            <w:tcW w:w="1417" w:type="dxa"/>
          </w:tcPr>
          <w:p>
            <w:pPr>
              <w:pStyle w:val="ConsPlusNormal"/>
              <w:jc w:val="center"/>
            </w:pPr>
            <w:r>
              <w:t xml:space="preserve">Н0000787</w:t>
            </w:r>
          </w:p>
        </w:tc>
        <w:tc>
          <w:tcPr>
            <w:tcW w:w="2140" w:type="dxa"/>
          </w:tcPr>
          <w:p>
            <w:pPr>
              <w:pStyle w:val="ConsPlusNormal"/>
              <w:jc w:val="center"/>
            </w:pPr>
            <w:r>
              <w:t xml:space="preserve">54:20:010134:156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501</w:t>
            </w:r>
          </w:p>
        </w:tc>
        <w:tc>
          <w:tcPr>
            <w:tcW w:w="2041" w:type="dxa"/>
          </w:tcPr>
          <w:p>
            <w:pPr>
              <w:pStyle w:val="ConsPlusNormal"/>
            </w:pPr>
            <w:r>
              <w:t xml:space="preserve">Газопровод к жилому дому, расположенному по адресу: Новосибирская область, Ордынский район, р.п. Ордынское, ул. Кольцевая, д. 38</w:t>
            </w:r>
          </w:p>
        </w:tc>
        <w:tc>
          <w:tcPr>
            <w:tcW w:w="1417" w:type="dxa"/>
          </w:tcPr>
          <w:p>
            <w:pPr>
              <w:pStyle w:val="ConsPlusNormal"/>
              <w:jc w:val="center"/>
            </w:pPr>
            <w:r>
              <w:t xml:space="preserve">Н0000788</w:t>
            </w:r>
          </w:p>
        </w:tc>
        <w:tc>
          <w:tcPr>
            <w:tcW w:w="2140" w:type="dxa"/>
          </w:tcPr>
          <w:p>
            <w:pPr>
              <w:pStyle w:val="ConsPlusNormal"/>
              <w:jc w:val="center"/>
            </w:pPr>
            <w:r>
              <w:t xml:space="preserve">54:20:010134:157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502</w:t>
            </w:r>
          </w:p>
        </w:tc>
        <w:tc>
          <w:tcPr>
            <w:tcW w:w="2041" w:type="dxa"/>
          </w:tcPr>
          <w:p>
            <w:pPr>
              <w:pStyle w:val="ConsPlusNormal"/>
            </w:pPr>
            <w:r>
              <w:t xml:space="preserve">Газопровод </w:t>
            </w:r>
            <w:r>
              <w:t xml:space="preserve">высокого давления к земельному участку с кадастровым номером: 54:19:034001:3183, расположенному по адресу: Новосибирская область, Новосибирский район</w:t>
            </w:r>
          </w:p>
        </w:tc>
        <w:tc>
          <w:tcPr>
            <w:tcW w:w="1417" w:type="dxa"/>
          </w:tcPr>
          <w:p>
            <w:pPr>
              <w:pStyle w:val="ConsPlusNormal"/>
              <w:jc w:val="center"/>
            </w:pPr>
            <w:r>
              <w:t xml:space="preserve">Н0000789</w:t>
            </w:r>
          </w:p>
        </w:tc>
        <w:tc>
          <w:tcPr>
            <w:tcW w:w="2140" w:type="dxa"/>
          </w:tcPr>
          <w:p>
            <w:pPr>
              <w:pStyle w:val="ConsPlusNormal"/>
              <w:jc w:val="center"/>
            </w:pPr>
            <w:r>
              <w:t xml:space="preserve">54:19:034001:6702</w:t>
            </w: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503</w:t>
            </w:r>
          </w:p>
        </w:tc>
        <w:tc>
          <w:tcPr>
            <w:tcW w:w="2041" w:type="dxa"/>
          </w:tcPr>
          <w:p>
            <w:pPr>
              <w:pStyle w:val="ConsPlusNormal"/>
            </w:pPr>
            <w:r>
              <w:t xml:space="preserve">Газопровод к нежилому зданию, расположенному по адресу: Новосибирская область, г. Бердск, ул. Барнаульская, д. 6</w:t>
            </w:r>
          </w:p>
        </w:tc>
        <w:tc>
          <w:tcPr>
            <w:tcW w:w="1417" w:type="dxa"/>
          </w:tcPr>
          <w:p>
            <w:pPr>
              <w:pStyle w:val="ConsPlusNormal"/>
              <w:jc w:val="center"/>
            </w:pPr>
            <w:r>
              <w:t xml:space="preserve">Н0000790</w:t>
            </w:r>
          </w:p>
        </w:tc>
        <w:tc>
          <w:tcPr>
            <w:tcW w:w="2140" w:type="dxa"/>
          </w:tcPr>
          <w:p>
            <w:pPr>
              <w:pStyle w:val="ConsPlusNormal"/>
              <w:jc w:val="center"/>
            </w:pPr>
            <w:r>
              <w:t xml:space="preserve">54:32:000000:4136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504</w:t>
            </w:r>
          </w:p>
        </w:tc>
        <w:tc>
          <w:tcPr>
            <w:tcW w:w="2041" w:type="dxa"/>
          </w:tcPr>
          <w:p>
            <w:pPr>
              <w:pStyle w:val="ConsPlusNormal"/>
            </w:pPr>
            <w:r>
              <w:t xml:space="preserve">Газопровод низкого давления к зданию магазина, расположенного по адресу: Новосибирская область, Чановский район, р.п. Чаны, ул. Победы, южнее магазина "Автозапчасти". Кадастровый номер земельного участка: 54:27:010123</w:t>
            </w:r>
          </w:p>
        </w:tc>
        <w:tc>
          <w:tcPr>
            <w:tcW w:w="1417" w:type="dxa"/>
          </w:tcPr>
          <w:p>
            <w:pPr>
              <w:pStyle w:val="ConsPlusNormal"/>
              <w:jc w:val="center"/>
            </w:pPr>
            <w:r>
              <w:t xml:space="preserve">Н0000791</w:t>
            </w:r>
          </w:p>
        </w:tc>
        <w:tc>
          <w:tcPr>
            <w:tcW w:w="2140" w:type="dxa"/>
          </w:tcPr>
          <w:p>
            <w:pPr>
              <w:pStyle w:val="ConsPlusNormal"/>
              <w:jc w:val="center"/>
            </w:pPr>
            <w:r>
              <w:t xml:space="preserve">54:27:000000:1942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505</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область, город Новосибирск, Первомайский район, Бердское шоссе, д. 61</w:t>
            </w:r>
          </w:p>
        </w:tc>
        <w:tc>
          <w:tcPr>
            <w:tcW w:w="1417" w:type="dxa"/>
          </w:tcPr>
          <w:p>
            <w:pPr>
              <w:pStyle w:val="ConsPlusNormal"/>
              <w:jc w:val="center"/>
            </w:pPr>
            <w:r>
              <w:t xml:space="preserve">Н0000792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506</w:t>
            </w:r>
          </w:p>
        </w:tc>
        <w:tc>
          <w:tcPr>
            <w:tcW w:w="2041" w:type="dxa"/>
          </w:tcPr>
          <w:p>
            <w:pPr>
              <w:pStyle w:val="ConsPlusNormal"/>
            </w:pPr>
            <w:r>
              <w:t xml:space="preserve">Газопровод к нежилому зданию, расположенному по адресу: </w:t>
            </w:r>
            <w:r>
              <w:t xml:space="preserve">Новосибирская область, г. Новосибирск, ул. Петухова, дом 51/2</w:t>
            </w:r>
          </w:p>
        </w:tc>
        <w:tc>
          <w:tcPr>
            <w:tcW w:w="1417" w:type="dxa"/>
          </w:tcPr>
          <w:p>
            <w:pPr>
              <w:pStyle w:val="ConsPlusNormal"/>
              <w:jc w:val="center"/>
            </w:pPr>
            <w:r>
              <w:t xml:space="preserve">Н0000794</w:t>
            </w:r>
          </w:p>
        </w:tc>
        <w:tc>
          <w:tcPr>
            <w:tcW w:w="2140" w:type="dxa"/>
          </w:tcPr>
          <w:p>
            <w:pPr>
              <w:pStyle w:val="ConsPlusNormal"/>
              <w:jc w:val="center"/>
            </w:pPr>
            <w:r>
              <w:t xml:space="preserve">54:35:000000:44752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Чулымский район, г. Чулым, ул. Коммунистическая, дом 35</w:t>
            </w:r>
          </w:p>
        </w:tc>
        <w:tc>
          <w:tcPr>
            <w:tcW w:w="1417" w:type="dxa"/>
          </w:tcPr>
          <w:p>
            <w:pPr>
              <w:pStyle w:val="ConsPlusNormal"/>
              <w:jc w:val="center"/>
            </w:pPr>
            <w:r>
              <w:t xml:space="preserve">Н0000795</w:t>
            </w:r>
          </w:p>
        </w:tc>
        <w:tc>
          <w:tcPr>
            <w:tcW w:w="2140" w:type="dxa"/>
          </w:tcPr>
          <w:p>
            <w:pPr>
              <w:pStyle w:val="ConsPlusNormal"/>
              <w:jc w:val="center"/>
            </w:pPr>
            <w:r>
              <w:t xml:space="preserve">54:30:010132:531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район, село Льниха, улица Центральная, дом 29</w:t>
            </w:r>
          </w:p>
        </w:tc>
        <w:tc>
          <w:tcPr>
            <w:tcW w:w="1417" w:type="dxa"/>
          </w:tcPr>
          <w:p>
            <w:pPr>
              <w:pStyle w:val="ConsPlusNormal"/>
              <w:jc w:val="center"/>
            </w:pPr>
            <w:r>
              <w:t xml:space="preserve">Н0000796</w:t>
            </w:r>
          </w:p>
        </w:tc>
        <w:tc>
          <w:tcPr>
            <w:tcW w:w="2140" w:type="dxa"/>
          </w:tcPr>
          <w:p>
            <w:pPr>
              <w:pStyle w:val="ConsPlusNormal"/>
              <w:jc w:val="center"/>
            </w:pPr>
            <w:r>
              <w:t xml:space="preserve">54:24:035706:321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509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Коченевский район, р.п. Коченево, ул. Крестьянская, дом 3</w:t>
            </w:r>
          </w:p>
        </w:tc>
        <w:tc>
          <w:tcPr>
            <w:tcW w:w="1417" w:type="dxa"/>
          </w:tcPr>
          <w:p>
            <w:pPr>
              <w:pStyle w:val="ConsPlusNormal"/>
              <w:jc w:val="center"/>
            </w:pPr>
            <w:r>
              <w:t xml:space="preserve">Н0000797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510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Маслянинский район, р.п. Маслянино, ул. Пушкина, дом 16</w:t>
            </w:r>
          </w:p>
        </w:tc>
        <w:tc>
          <w:tcPr>
            <w:tcW w:w="1417" w:type="dxa"/>
          </w:tcPr>
          <w:p>
            <w:pPr>
              <w:pStyle w:val="ConsPlusNormal"/>
              <w:jc w:val="center"/>
            </w:pPr>
            <w:r>
              <w:t xml:space="preserve">Н0000798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511</w:t>
            </w:r>
          </w:p>
        </w:tc>
        <w:tc>
          <w:tcPr>
            <w:tcW w:w="2041" w:type="dxa"/>
          </w:tcPr>
          <w:p>
            <w:pPr>
              <w:pStyle w:val="ConsPlusNormal"/>
            </w:pPr>
            <w:r>
              <w:t xml:space="preserve">Газопровод к жилому дому, расположенному по </w:t>
            </w:r>
            <w:r>
              <w:t xml:space="preserve">адресу: Новосибирская область, Новосибирский район, ст. Мочище, ул. Линейная, д. 56</w:t>
            </w:r>
          </w:p>
        </w:tc>
        <w:tc>
          <w:tcPr>
            <w:tcW w:w="1417" w:type="dxa"/>
          </w:tcPr>
          <w:p>
            <w:pPr>
              <w:pStyle w:val="ConsPlusNormal"/>
              <w:jc w:val="center"/>
            </w:pPr>
            <w:r>
              <w:t xml:space="preserve">Н0000799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2020</w:t>
            </w:r>
          </w:p>
        </w:tc>
      </w:tr>
      <w:tr>
        <w:tc>
          <w:tcPr>
            <w:tcW w:w="567" w:type="dxa"/>
          </w:tcPr>
          <w:p>
            <w:pPr>
              <w:pStyle w:val="ConsPlusNormal"/>
              <w:jc w:val="center"/>
            </w:pPr>
            <w:r>
              <w:t xml:space="preserve">512</w:t>
            </w:r>
          </w:p>
        </w:tc>
        <w:tc>
          <w:tcPr>
            <w:tcW w:w="2041" w:type="dxa"/>
          </w:tcPr>
          <w:p>
            <w:pPr>
              <w:pStyle w:val="ConsPlusNormal"/>
            </w:pPr>
            <w:r>
              <w:t xml:space="preserve">Газопровод низкого давления к жилому дому, расположенному по адресу: Новосибирская обл., г. Новосибирск, ул. Быстрая, д. 24</w:t>
            </w:r>
          </w:p>
        </w:tc>
        <w:tc>
          <w:tcPr>
            <w:tcW w:w="1417" w:type="dxa"/>
          </w:tcPr>
          <w:p>
            <w:pPr>
              <w:pStyle w:val="ConsPlusNormal"/>
              <w:jc w:val="center"/>
            </w:pPr>
            <w:r>
              <w:t xml:space="preserve">Н0000800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513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р.п. Колывань, ул. Карьерная, дом 31</w:t>
            </w:r>
          </w:p>
        </w:tc>
        <w:tc>
          <w:tcPr>
            <w:tcW w:w="1417" w:type="dxa"/>
          </w:tcPr>
          <w:p>
            <w:pPr>
              <w:pStyle w:val="ConsPlusNormal"/>
              <w:jc w:val="center"/>
            </w:pPr>
            <w:r>
              <w:t xml:space="preserve">Н0000801</w:t>
            </w:r>
          </w:p>
        </w:tc>
        <w:tc>
          <w:tcPr>
            <w:tcW w:w="2140" w:type="dxa"/>
          </w:tcPr>
          <w:p>
            <w:pPr>
              <w:pStyle w:val="ConsPlusNormal"/>
              <w:jc w:val="center"/>
            </w:pPr>
            <w:r>
              <w:t xml:space="preserve">54:10:010102:1627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514</w:t>
            </w:r>
          </w:p>
        </w:tc>
        <w:tc>
          <w:tcPr>
            <w:tcW w:w="2041" w:type="dxa"/>
          </w:tcPr>
          <w:p>
            <w:pPr>
              <w:pStyle w:val="ConsPlusNormal"/>
            </w:pPr>
            <w:r>
              <w:t xml:space="preserve">Газопровод низкого давления к жилому дому, расположенному по адресу: Новосибирская обл., Ордынский р-н, с. Верх-Ирмень, ул. Тельмана, д. 1б</w:t>
            </w:r>
          </w:p>
        </w:tc>
        <w:tc>
          <w:tcPr>
            <w:tcW w:w="1417" w:type="dxa"/>
          </w:tcPr>
          <w:p>
            <w:pPr>
              <w:pStyle w:val="ConsPlusNormal"/>
              <w:jc w:val="center"/>
            </w:pPr>
            <w:r>
              <w:t xml:space="preserve">Н0000802</w:t>
            </w:r>
          </w:p>
        </w:tc>
        <w:tc>
          <w:tcPr>
            <w:tcW w:w="2140" w:type="dxa"/>
          </w:tcPr>
          <w:p>
            <w:pPr>
              <w:pStyle w:val="ConsPlusNormal"/>
              <w:jc w:val="center"/>
            </w:pPr>
            <w:r>
              <w:t xml:space="preserve">54:20:032035:379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515</w:t>
            </w:r>
          </w:p>
        </w:tc>
        <w:tc>
          <w:tcPr>
            <w:tcW w:w="2041" w:type="dxa"/>
          </w:tcPr>
          <w:p>
            <w:pPr>
              <w:pStyle w:val="ConsPlusNormal"/>
            </w:pPr>
            <w:r>
              <w:t xml:space="preserve">Газопровод к жилому дому, расположенному по адресу: Новосибирская область, Колыванский район, р.п. Колывань, ул. Кедровая, дом 26</w:t>
            </w:r>
          </w:p>
        </w:tc>
        <w:tc>
          <w:tcPr>
            <w:tcW w:w="1417" w:type="dxa"/>
          </w:tcPr>
          <w:p>
            <w:pPr>
              <w:pStyle w:val="ConsPlusNormal"/>
              <w:jc w:val="center"/>
            </w:pPr>
            <w:r>
              <w:t xml:space="preserve">Н0000803</w:t>
            </w:r>
          </w:p>
        </w:tc>
        <w:tc>
          <w:tcPr>
            <w:tcW w:w="2140" w:type="dxa"/>
          </w:tcPr>
          <w:p>
            <w:pPr>
              <w:pStyle w:val="ConsPlusNormal"/>
              <w:jc w:val="center"/>
            </w:pPr>
            <w:r>
              <w:t xml:space="preserve">54:10:010102:1630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516</w:t>
            </w:r>
          </w:p>
        </w:tc>
        <w:tc>
          <w:tcPr>
            <w:tcW w:w="2041" w:type="dxa"/>
          </w:tcPr>
          <w:p>
            <w:pPr>
              <w:pStyle w:val="ConsPlusNormal"/>
            </w:pPr>
            <w:r>
              <w:t xml:space="preserve">Газопровод низкого давления к жилому дому, расположенному по </w:t>
            </w:r>
            <w:r>
              <w:t xml:space="preserve">адресу: Новосибирская область, Маслянинский район, р.п. Маслянино, ул. Возрождения, д. 24</w:t>
            </w:r>
          </w:p>
        </w:tc>
        <w:tc>
          <w:tcPr>
            <w:tcW w:w="1417" w:type="dxa"/>
          </w:tcPr>
          <w:p>
            <w:pPr>
              <w:pStyle w:val="ConsPlusNormal"/>
              <w:jc w:val="center"/>
            </w:pPr>
            <w:r>
              <w:t xml:space="preserve">Н0000804</w:t>
            </w:r>
          </w:p>
        </w:tc>
        <w:tc>
          <w:tcPr>
            <w:tcW w:w="2140" w:type="dxa"/>
          </w:tcPr>
          <w:p>
            <w:pPr>
              <w:pStyle w:val="ConsPlusNormal"/>
              <w:jc w:val="center"/>
            </w:pPr>
            <w:r>
              <w:t xml:space="preserve">54:17:010107:1135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517</w:t>
            </w:r>
          </w:p>
        </w:tc>
        <w:tc>
          <w:tcPr>
            <w:tcW w:w="2041" w:type="dxa"/>
          </w:tcPr>
          <w:p>
            <w:pPr>
              <w:pStyle w:val="ConsPlusNormal"/>
            </w:pPr>
            <w:r>
              <w:t xml:space="preserve">Газопровод низкого давления к нежилому зданию, расположенному по адресу: Новосибирская область, Маслянинский район, р.п. Маслянино, ул. Садовая, 79в</w:t>
            </w:r>
          </w:p>
        </w:tc>
        <w:tc>
          <w:tcPr>
            <w:tcW w:w="1417" w:type="dxa"/>
          </w:tcPr>
          <w:p>
            <w:pPr>
              <w:pStyle w:val="ConsPlusNormal"/>
              <w:jc w:val="center"/>
            </w:pPr>
            <w:r>
              <w:t xml:space="preserve">Н0000805</w:t>
            </w:r>
          </w:p>
        </w:tc>
        <w:tc>
          <w:tcPr>
            <w:tcW w:w="2140" w:type="dxa"/>
          </w:tcPr>
          <w:p>
            <w:pPr>
              <w:pStyle w:val="ConsPlusNormal"/>
              <w:jc w:val="center"/>
            </w:pPr>
            <w:r>
              <w:t xml:space="preserve">54:17:010310:511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518</w:t>
            </w:r>
          </w:p>
        </w:tc>
        <w:tc>
          <w:tcPr>
            <w:tcW w:w="2041" w:type="dxa"/>
          </w:tcPr>
          <w:p>
            <w:pPr>
              <w:pStyle w:val="ConsPlusNormal"/>
            </w:pPr>
            <w:r>
              <w:t xml:space="preserve">Газопровод к жилому дому, расположенному по адресу: Новосибирская область, Куйбышевский район, с. Нагорное, ул. Школьная, дом 15а</w:t>
            </w:r>
          </w:p>
        </w:tc>
        <w:tc>
          <w:tcPr>
            <w:tcW w:w="1417" w:type="dxa"/>
          </w:tcPr>
          <w:p>
            <w:pPr>
              <w:pStyle w:val="ConsPlusNormal"/>
              <w:jc w:val="center"/>
            </w:pPr>
            <w:r>
              <w:t xml:space="preserve">Н0000806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2020</w:t>
            </w:r>
          </w:p>
        </w:tc>
      </w:tr>
      <w:tr>
        <w:tc>
          <w:tcPr>
            <w:tcW w:w="567" w:type="dxa"/>
          </w:tcPr>
          <w:p>
            <w:pPr>
              <w:pStyle w:val="ConsPlusNormal"/>
              <w:jc w:val="center"/>
            </w:pPr>
            <w:r>
              <w:t xml:space="preserve">519</w:t>
            </w:r>
          </w:p>
        </w:tc>
        <w:tc>
          <w:tcPr>
            <w:tcW w:w="2041" w:type="dxa"/>
          </w:tcPr>
          <w:p>
            <w:pPr>
              <w:pStyle w:val="ConsPlusNormal"/>
            </w:pPr>
            <w:r>
              <w:t xml:space="preserve">Газопровод низкого давления к зданию дома оператора ГРС Ордынское</w:t>
            </w:r>
          </w:p>
        </w:tc>
        <w:tc>
          <w:tcPr>
            <w:tcW w:w="1417" w:type="dxa"/>
          </w:tcPr>
          <w:p>
            <w:pPr>
              <w:pStyle w:val="ConsPlusNormal"/>
              <w:jc w:val="center"/>
            </w:pPr>
            <w:r>
              <w:t xml:space="preserve">OS_0024031</w:t>
            </w:r>
          </w:p>
        </w:tc>
        <w:tc>
          <w:tcPr>
            <w:tcW w:w="2140" w:type="dxa"/>
          </w:tcPr>
          <w:p>
            <w:pPr>
              <w:pStyle w:val="ConsPlusNormal"/>
              <w:jc w:val="center"/>
            </w:pPr>
            <w:r>
              <w:t xml:space="preserve">54:20:000000:2195</w:t>
            </w:r>
          </w:p>
        </w:tc>
        <w:tc>
          <w:tcPr>
            <w:tcW w:w="2154" w:type="dxa"/>
          </w:tcPr>
          <w:p>
            <w:pPr>
              <w:pStyle w:val="ConsPlusNormal"/>
              <w:jc w:val="center"/>
            </w:pPr>
            <w:r>
              <w:t xml:space="preserve">ООО "Газпром межрегионгаз", ИНН 5003021311</w:t>
            </w:r>
          </w:p>
        </w:tc>
        <w:tc>
          <w:tcPr>
            <w:tcW w:w="737" w:type="dxa"/>
          </w:tcPr>
          <w:p>
            <w:pPr>
              <w:pStyle w:val="ConsPlusNormal"/>
              <w:jc w:val="center"/>
            </w:pPr>
            <w:r>
              <w:t xml:space="preserve">2020</w:t>
            </w:r>
          </w:p>
        </w:tc>
      </w:tr>
      <w:tr>
        <w:tc>
          <w:tcPr>
            <w:tcW w:w="567" w:type="dxa"/>
          </w:tcPr>
          <w:p>
            <w:pPr>
              <w:pStyle w:val="ConsPlusNormal"/>
              <w:jc w:val="center"/>
            </w:pPr>
            <w:r>
              <w:t xml:space="preserve">520</w:t>
            </w:r>
          </w:p>
        </w:tc>
        <w:tc>
          <w:tcPr>
            <w:tcW w:w="2041" w:type="dxa"/>
          </w:tcPr>
          <w:p>
            <w:pPr>
              <w:pStyle w:val="ConsPlusNormal"/>
            </w:pPr>
            <w:r>
              <w:t xml:space="preserve">Газопровод межпоселковый р.п. Коченево - п. Светлый Коченевского района Новосибирской области</w:t>
            </w:r>
          </w:p>
        </w:tc>
        <w:tc>
          <w:tcPr>
            <w:tcW w:w="1417" w:type="dxa"/>
          </w:tcPr>
          <w:p>
            <w:pPr>
              <w:pStyle w:val="ConsPlusNormal"/>
              <w:jc w:val="center"/>
            </w:pPr>
            <w:r>
              <w:t xml:space="preserve">OS_0074921</w:t>
            </w:r>
          </w:p>
        </w:tc>
        <w:tc>
          <w:tcPr>
            <w:tcW w:w="2140" w:type="dxa"/>
          </w:tcPr>
          <w:p>
            <w:pPr>
              <w:pStyle w:val="ConsPlusNormal"/>
              <w:jc w:val="center"/>
            </w:pPr>
            <w:r>
              <w:t xml:space="preserve">54:11:000000:6011</w:t>
            </w:r>
          </w:p>
        </w:tc>
        <w:tc>
          <w:tcPr>
            <w:tcW w:w="2154" w:type="dxa"/>
          </w:tcPr>
          <w:p>
            <w:pPr>
              <w:pStyle w:val="ConsPlusNormal"/>
              <w:jc w:val="center"/>
            </w:pPr>
            <w:r>
              <w:t xml:space="preserve">АО "Газпром газораспределение", ИНН 7838306818</w:t>
            </w:r>
          </w:p>
        </w:tc>
        <w:tc>
          <w:tcPr>
            <w:tcW w:w="737" w:type="dxa"/>
          </w:tcPr>
          <w:p>
            <w:pPr>
              <w:pStyle w:val="ConsPlusNormal"/>
              <w:jc w:val="center"/>
            </w:pPr>
            <w:r>
              <w:t xml:space="preserve">2021</w:t>
            </w:r>
          </w:p>
        </w:tc>
      </w:tr>
      <w:tr>
        <w:tc>
          <w:tcPr>
            <w:tcW w:w="567" w:type="dxa"/>
          </w:tcPr>
          <w:p>
            <w:pPr>
              <w:pStyle w:val="ConsPlusNormal"/>
              <w:jc w:val="center"/>
            </w:pPr>
            <w:r>
              <w:t xml:space="preserve">521</w:t>
            </w:r>
          </w:p>
        </w:tc>
        <w:tc>
          <w:tcPr>
            <w:tcW w:w="2041" w:type="dxa"/>
          </w:tcPr>
          <w:p>
            <w:pPr>
              <w:pStyle w:val="ConsPlusNormal"/>
            </w:pPr>
            <w:r>
              <w:t xml:space="preserve">Газопровод межпоселковый п. Ордынское - п. Чернаково - д. Новый Шарап - с. Красный Яр - с. Верх-Ирмень - с. Новопичугово Ордынского района </w:t>
            </w:r>
            <w:r>
              <w:t xml:space="preserve">Новосибирской области</w:t>
            </w:r>
          </w:p>
        </w:tc>
        <w:tc>
          <w:tcPr>
            <w:tcW w:w="1417" w:type="dxa"/>
          </w:tcPr>
          <w:p>
            <w:pPr>
              <w:pStyle w:val="ConsPlusNormal"/>
              <w:jc w:val="center"/>
            </w:pPr>
            <w:r>
              <w:t xml:space="preserve">OS_0074922</w:t>
            </w:r>
          </w:p>
        </w:tc>
        <w:tc>
          <w:tcPr>
            <w:tcW w:w="2140" w:type="dxa"/>
          </w:tcPr>
          <w:p>
            <w:pPr>
              <w:pStyle w:val="ConsPlusNormal"/>
              <w:jc w:val="center"/>
            </w:pPr>
            <w:r>
              <w:t xml:space="preserve">54:20:000000:1817</w:t>
            </w:r>
          </w:p>
        </w:tc>
        <w:tc>
          <w:tcPr>
            <w:tcW w:w="2154" w:type="dxa"/>
          </w:tcPr>
          <w:p>
            <w:pPr>
              <w:pStyle w:val="ConsPlusNormal"/>
              <w:jc w:val="center"/>
            </w:pPr>
            <w:r>
              <w:t xml:space="preserve">АО "Газпром газораспределение", ИНН 7838306818</w:t>
            </w:r>
          </w:p>
        </w:tc>
        <w:tc>
          <w:tcPr>
            <w:tcW w:w="737" w:type="dxa"/>
          </w:tcPr>
          <w:p>
            <w:pPr>
              <w:pStyle w:val="ConsPlusNormal"/>
              <w:jc w:val="center"/>
            </w:pPr>
            <w:r>
              <w:t xml:space="preserve">2021</w:t>
            </w:r>
          </w:p>
        </w:tc>
      </w:tr>
      <w:tr>
        <w:tc>
          <w:tcPr>
            <w:tcW w:w="567" w:type="dxa"/>
          </w:tcPr>
          <w:p>
            <w:pPr>
              <w:pStyle w:val="ConsPlusNormal"/>
              <w:jc w:val="center"/>
            </w:pPr>
            <w:r>
              <w:t xml:space="preserve">522</w:t>
            </w:r>
          </w:p>
        </w:tc>
        <w:tc>
          <w:tcPr>
            <w:tcW w:w="2041" w:type="dxa"/>
          </w:tcPr>
          <w:p>
            <w:pPr>
              <w:pStyle w:val="ConsPlusNormal"/>
            </w:pPr>
            <w:r>
              <w:t xml:space="preserve">Газопровод межпоселковый до п. Петровский Ордынского района Новосибирской области</w:t>
            </w:r>
          </w:p>
        </w:tc>
        <w:tc>
          <w:tcPr>
            <w:tcW w:w="1417" w:type="dxa"/>
          </w:tcPr>
          <w:p>
            <w:pPr>
              <w:pStyle w:val="ConsPlusNormal"/>
              <w:jc w:val="center"/>
            </w:pPr>
            <w:r>
              <w:t xml:space="preserve">OS_0024454</w:t>
            </w:r>
          </w:p>
        </w:tc>
        <w:tc>
          <w:tcPr>
            <w:tcW w:w="2140" w:type="dxa"/>
          </w:tcPr>
          <w:p>
            <w:pPr>
              <w:pStyle w:val="ConsPlusNormal"/>
              <w:jc w:val="center"/>
            </w:pPr>
            <w:r>
              <w:t xml:space="preserve">54:20:000000:2134</w:t>
            </w:r>
          </w:p>
        </w:tc>
        <w:tc>
          <w:tcPr>
            <w:tcW w:w="2154" w:type="dxa"/>
          </w:tcPr>
          <w:p>
            <w:pPr>
              <w:pStyle w:val="ConsPlusNormal"/>
              <w:jc w:val="center"/>
            </w:pPr>
            <w:r>
              <w:t xml:space="preserve">ООО "Газпром межрегионгаз", ИНН 5003021311</w:t>
            </w:r>
          </w:p>
        </w:tc>
        <w:tc>
          <w:tcPr>
            <w:tcW w:w="737" w:type="dxa"/>
          </w:tcPr>
          <w:p>
            <w:pPr>
              <w:pStyle w:val="ConsPlusNormal"/>
              <w:jc w:val="center"/>
            </w:pPr>
            <w:r>
              <w:t xml:space="preserve">2021</w:t>
            </w:r>
          </w:p>
        </w:tc>
      </w:tr>
      <w:tr>
        <w:tc>
          <w:tcPr>
            <w:tcW w:w="567" w:type="dxa"/>
          </w:tcPr>
          <w:p>
            <w:pPr>
              <w:pStyle w:val="ConsPlusNormal"/>
              <w:jc w:val="center"/>
            </w:pPr>
            <w:r>
              <w:t xml:space="preserve">523</w:t>
            </w:r>
          </w:p>
        </w:tc>
        <w:tc>
          <w:tcPr>
            <w:tcW w:w="2041" w:type="dxa"/>
          </w:tcPr>
          <w:p>
            <w:pPr>
              <w:pStyle w:val="ConsPlusNormal"/>
            </w:pPr>
            <w:r>
              <w:t xml:space="preserve">Газопровод межпоселковый г. Татарск - с. Северотатарское Татарского района Новосибирской области</w:t>
            </w:r>
          </w:p>
        </w:tc>
        <w:tc>
          <w:tcPr>
            <w:tcW w:w="1417" w:type="dxa"/>
          </w:tcPr>
          <w:p>
            <w:pPr>
              <w:pStyle w:val="ConsPlusNormal"/>
              <w:jc w:val="center"/>
            </w:pPr>
            <w:r>
              <w:t xml:space="preserve">OS_0024469</w:t>
            </w:r>
          </w:p>
        </w:tc>
        <w:tc>
          <w:tcPr>
            <w:tcW w:w="2140" w:type="dxa"/>
          </w:tcPr>
          <w:p>
            <w:pPr>
              <w:pStyle w:val="ConsPlusNormal"/>
              <w:jc w:val="center"/>
            </w:pPr>
            <w:r>
              <w:t xml:space="preserve">54:00:000000:20424</w:t>
            </w:r>
          </w:p>
        </w:tc>
        <w:tc>
          <w:tcPr>
            <w:tcW w:w="2154" w:type="dxa"/>
          </w:tcPr>
          <w:p>
            <w:pPr>
              <w:pStyle w:val="ConsPlusNormal"/>
              <w:jc w:val="center"/>
            </w:pPr>
            <w:r>
              <w:t xml:space="preserve">ООО "Газпром межрегионгаз", ИНН 5003021311</w:t>
            </w:r>
          </w:p>
        </w:tc>
        <w:tc>
          <w:tcPr>
            <w:tcW w:w="737" w:type="dxa"/>
          </w:tcPr>
          <w:p>
            <w:pPr>
              <w:pStyle w:val="ConsPlusNormal"/>
              <w:jc w:val="center"/>
            </w:pPr>
            <w:r>
              <w:t xml:space="preserve">2021</w:t>
            </w:r>
          </w:p>
        </w:tc>
      </w:tr>
      <w:tr>
        <w:tc>
          <w:tcPr>
            <w:tcW w:w="567" w:type="dxa"/>
          </w:tcPr>
          <w:p>
            <w:pPr>
              <w:pStyle w:val="ConsPlusNormal"/>
              <w:jc w:val="center"/>
            </w:pPr>
            <w:r>
              <w:t xml:space="preserve">524</w:t>
            </w:r>
          </w:p>
        </w:tc>
        <w:tc>
          <w:tcPr>
            <w:tcW w:w="2041" w:type="dxa"/>
          </w:tcPr>
          <w:p>
            <w:pPr>
              <w:pStyle w:val="ConsPlusNormal"/>
            </w:pPr>
            <w:r>
              <w:t xml:space="preserve">Газопровод межпоселковый ГРС "Ордынское" - с. Усть-Луковка - с. Рогалево - с. Филиппово - с. Кирза Ордынского района Новосибирской области</w:t>
            </w:r>
          </w:p>
        </w:tc>
        <w:tc>
          <w:tcPr>
            <w:tcW w:w="1417" w:type="dxa"/>
          </w:tcPr>
          <w:p>
            <w:pPr>
              <w:pStyle w:val="ConsPlusNormal"/>
              <w:jc w:val="center"/>
            </w:pPr>
            <w:r>
              <w:t xml:space="preserve">OS_0024472</w:t>
            </w:r>
          </w:p>
        </w:tc>
        <w:tc>
          <w:tcPr>
            <w:tcW w:w="2140" w:type="dxa"/>
          </w:tcPr>
          <w:p>
            <w:pPr>
              <w:pStyle w:val="ConsPlusNormal"/>
              <w:jc w:val="center"/>
            </w:pPr>
            <w:r>
              <w:t xml:space="preserve">54:20:000000:2008</w:t>
            </w:r>
          </w:p>
        </w:tc>
        <w:tc>
          <w:tcPr>
            <w:tcW w:w="2154" w:type="dxa"/>
          </w:tcPr>
          <w:p>
            <w:pPr>
              <w:pStyle w:val="ConsPlusNormal"/>
              <w:jc w:val="center"/>
            </w:pPr>
            <w:r>
              <w:t xml:space="preserve">ООО "Газпром межрегионгаз", ИНН 5003021311</w:t>
            </w:r>
          </w:p>
        </w:tc>
        <w:tc>
          <w:tcPr>
            <w:tcW w:w="737" w:type="dxa"/>
          </w:tcPr>
          <w:p>
            <w:pPr>
              <w:pStyle w:val="ConsPlusNormal"/>
              <w:jc w:val="center"/>
            </w:pPr>
            <w:r>
              <w:t xml:space="preserve">2021</w:t>
            </w:r>
          </w:p>
        </w:tc>
      </w:tr>
      <w:tr>
        <w:tc>
          <w:tcPr>
            <w:tcW w:w="567" w:type="dxa"/>
          </w:tcPr>
          <w:p>
            <w:pPr>
              <w:pStyle w:val="ConsPlusNormal"/>
              <w:jc w:val="center"/>
            </w:pPr>
            <w:r>
              <w:t xml:space="preserve">525</w:t>
            </w:r>
          </w:p>
        </w:tc>
        <w:tc>
          <w:tcPr>
            <w:tcW w:w="2041" w:type="dxa"/>
          </w:tcPr>
          <w:p>
            <w:pPr>
              <w:pStyle w:val="ConsPlusNormal"/>
            </w:pPr>
            <w:r>
              <w:t xml:space="preserve">Газопровод на территории п. Петровский Ордынского района Новосибирской области</w:t>
            </w:r>
          </w:p>
        </w:tc>
        <w:tc>
          <w:tcPr>
            <w:tcW w:w="1417" w:type="dxa"/>
          </w:tcPr>
          <w:p>
            <w:pPr>
              <w:pStyle w:val="ConsPlusNormal"/>
              <w:jc w:val="center"/>
            </w:pPr>
            <w:r>
              <w:t xml:space="preserve">Н0001047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526</w:t>
            </w:r>
          </w:p>
        </w:tc>
        <w:tc>
          <w:tcPr>
            <w:tcW w:w="2041" w:type="dxa"/>
          </w:tcPr>
          <w:p>
            <w:pPr>
              <w:pStyle w:val="ConsPlusNormal"/>
            </w:pPr>
            <w:r>
              <w:t xml:space="preserve">Газопровод к нежилому зданию, по адресу: Новосибирская область, Болотнинский район, г. Болотное, ул. Монтажная, 3</w:t>
            </w:r>
          </w:p>
        </w:tc>
        <w:tc>
          <w:tcPr>
            <w:tcW w:w="1417" w:type="dxa"/>
          </w:tcPr>
          <w:p>
            <w:pPr>
              <w:pStyle w:val="ConsPlusNormal"/>
              <w:jc w:val="center"/>
            </w:pPr>
            <w:r>
              <w:t xml:space="preserve">Н0000807</w:t>
            </w:r>
          </w:p>
        </w:tc>
        <w:tc>
          <w:tcPr>
            <w:tcW w:w="2140" w:type="dxa"/>
          </w:tcPr>
          <w:p>
            <w:pPr>
              <w:pStyle w:val="ConsPlusNormal"/>
              <w:jc w:val="center"/>
            </w:pPr>
            <w:r>
              <w:t xml:space="preserve">54:03:000000:1363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527</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рабочий поселок Мошково, ул. </w:t>
            </w:r>
            <w:r>
              <w:t xml:space="preserve">Лесная, дом 13, квартира 1</w:t>
            </w:r>
          </w:p>
        </w:tc>
        <w:tc>
          <w:tcPr>
            <w:tcW w:w="1417" w:type="dxa"/>
          </w:tcPr>
          <w:p>
            <w:pPr>
              <w:pStyle w:val="ConsPlusNormal"/>
              <w:jc w:val="center"/>
            </w:pPr>
            <w:r>
              <w:t xml:space="preserve">Н0000808</w:t>
            </w:r>
          </w:p>
        </w:tc>
        <w:tc>
          <w:tcPr>
            <w:tcW w:w="2140" w:type="dxa"/>
          </w:tcPr>
          <w:p>
            <w:pPr>
              <w:pStyle w:val="ConsPlusNormal"/>
              <w:jc w:val="center"/>
            </w:pPr>
            <w:r>
              <w:t xml:space="preserve">54:18:100108:394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528</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Пионерская, д. 26, кв. 2</w:t>
            </w:r>
          </w:p>
        </w:tc>
        <w:tc>
          <w:tcPr>
            <w:tcW w:w="1417" w:type="dxa"/>
          </w:tcPr>
          <w:p>
            <w:pPr>
              <w:pStyle w:val="ConsPlusNormal"/>
              <w:jc w:val="center"/>
            </w:pPr>
            <w:r>
              <w:t xml:space="preserve">Н0000809</w:t>
            </w:r>
          </w:p>
        </w:tc>
        <w:tc>
          <w:tcPr>
            <w:tcW w:w="2140" w:type="dxa"/>
          </w:tcPr>
          <w:p>
            <w:pPr>
              <w:pStyle w:val="ConsPlusNormal"/>
              <w:jc w:val="center"/>
            </w:pPr>
            <w:r>
              <w:t xml:space="preserve">54:18:100120:594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529</w:t>
            </w:r>
          </w:p>
        </w:tc>
        <w:tc>
          <w:tcPr>
            <w:tcW w:w="2041" w:type="dxa"/>
          </w:tcPr>
          <w:p>
            <w:pPr>
              <w:pStyle w:val="ConsPlusNormal"/>
            </w:pPr>
            <w:r>
              <w:t xml:space="preserve">Газопровод к жилому дому, расположенному по адресу: Новосибирская обл., Мошковский район, р.п. Мошково, ул. Вокзальная, дом 41</w:t>
            </w:r>
          </w:p>
        </w:tc>
        <w:tc>
          <w:tcPr>
            <w:tcW w:w="1417" w:type="dxa"/>
          </w:tcPr>
          <w:p>
            <w:pPr>
              <w:pStyle w:val="ConsPlusNormal"/>
              <w:jc w:val="center"/>
            </w:pPr>
            <w:r>
              <w:t xml:space="preserve">Н0000810</w:t>
            </w:r>
          </w:p>
        </w:tc>
        <w:tc>
          <w:tcPr>
            <w:tcW w:w="2140" w:type="dxa"/>
          </w:tcPr>
          <w:p>
            <w:pPr>
              <w:pStyle w:val="ConsPlusNormal"/>
              <w:jc w:val="center"/>
            </w:pPr>
            <w:r>
              <w:t xml:space="preserve">54:18:100118:531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530</w:t>
            </w:r>
          </w:p>
        </w:tc>
        <w:tc>
          <w:tcPr>
            <w:tcW w:w="2041" w:type="dxa"/>
          </w:tcPr>
          <w:p>
            <w:pPr>
              <w:pStyle w:val="ConsPlusNormal"/>
            </w:pPr>
            <w:r>
              <w:t xml:space="preserve">Газопровод к жилому дому, расположенному по адресу: Новосибирская область, Мошковский район, рабочий поселок Мошково, ул. Пушкина, д. 10а, кв. 1</w:t>
            </w:r>
          </w:p>
        </w:tc>
        <w:tc>
          <w:tcPr>
            <w:tcW w:w="1417" w:type="dxa"/>
          </w:tcPr>
          <w:p>
            <w:pPr>
              <w:pStyle w:val="ConsPlusNormal"/>
              <w:jc w:val="center"/>
            </w:pPr>
            <w:r>
              <w:t xml:space="preserve">Н0000811</w:t>
            </w:r>
          </w:p>
        </w:tc>
        <w:tc>
          <w:tcPr>
            <w:tcW w:w="2140" w:type="dxa"/>
          </w:tcPr>
          <w:p>
            <w:pPr>
              <w:pStyle w:val="ConsPlusNormal"/>
              <w:jc w:val="center"/>
            </w:pPr>
            <w:r>
              <w:t xml:space="preserve">54:18:000000:3614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531</w:t>
            </w:r>
          </w:p>
        </w:tc>
        <w:tc>
          <w:tcPr>
            <w:tcW w:w="2041" w:type="dxa"/>
          </w:tcPr>
          <w:p>
            <w:pPr>
              <w:pStyle w:val="ConsPlusNormal"/>
            </w:pPr>
            <w:r>
              <w:t xml:space="preserve">Газопровод к жилому дому, расположенному по адресу: Новосибирская обл., Мошковский район, р.п. Мошково, ул. Строительная, 28/1, кв. 1</w:t>
            </w:r>
          </w:p>
        </w:tc>
        <w:tc>
          <w:tcPr>
            <w:tcW w:w="1417" w:type="dxa"/>
          </w:tcPr>
          <w:p>
            <w:pPr>
              <w:pStyle w:val="ConsPlusNormal"/>
              <w:jc w:val="center"/>
            </w:pPr>
            <w:r>
              <w:t xml:space="preserve">Н0000812</w:t>
            </w:r>
          </w:p>
        </w:tc>
        <w:tc>
          <w:tcPr>
            <w:tcW w:w="2140" w:type="dxa"/>
          </w:tcPr>
          <w:p>
            <w:pPr>
              <w:pStyle w:val="ConsPlusNormal"/>
              <w:jc w:val="center"/>
            </w:pPr>
            <w:r>
              <w:t xml:space="preserve">54:18:100123:494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532</w:t>
            </w:r>
          </w:p>
        </w:tc>
        <w:tc>
          <w:tcPr>
            <w:tcW w:w="2041" w:type="dxa"/>
          </w:tcPr>
          <w:p>
            <w:pPr>
              <w:pStyle w:val="ConsPlusNormal"/>
            </w:pPr>
            <w:r>
              <w:t xml:space="preserve">Газопровод к жилому дому, расположенному по адресу: Новосибирская обл., Мошковский р-н, р.п. Мошково, ул. Вокзальная, д. </w:t>
            </w:r>
            <w:r>
              <w:t xml:space="preserve">37</w:t>
            </w:r>
          </w:p>
        </w:tc>
        <w:tc>
          <w:tcPr>
            <w:tcW w:w="1417" w:type="dxa"/>
          </w:tcPr>
          <w:p>
            <w:pPr>
              <w:pStyle w:val="ConsPlusNormal"/>
              <w:jc w:val="center"/>
            </w:pPr>
            <w:r>
              <w:t xml:space="preserve">Н0000813</w:t>
            </w:r>
          </w:p>
        </w:tc>
        <w:tc>
          <w:tcPr>
            <w:tcW w:w="2140" w:type="dxa"/>
          </w:tcPr>
          <w:p>
            <w:pPr>
              <w:pStyle w:val="ConsPlusNormal"/>
              <w:jc w:val="center"/>
            </w:pPr>
            <w:r>
              <w:t xml:space="preserve">54:18:100118:534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533</w:t>
            </w:r>
          </w:p>
        </w:tc>
        <w:tc>
          <w:tcPr>
            <w:tcW w:w="2041" w:type="dxa"/>
          </w:tcPr>
          <w:p>
            <w:pPr>
              <w:pStyle w:val="ConsPlusNormal"/>
            </w:pPr>
            <w:r>
              <w:t xml:space="preserve">Газопровод к жилому дому, расположенному по адресу: Новосибирская обл., Ордынский р-н, п. Чернаково, ул. Садовая, д. 7</w:t>
            </w:r>
          </w:p>
        </w:tc>
        <w:tc>
          <w:tcPr>
            <w:tcW w:w="1417" w:type="dxa"/>
          </w:tcPr>
          <w:p>
            <w:pPr>
              <w:pStyle w:val="ConsPlusNormal"/>
              <w:jc w:val="center"/>
            </w:pPr>
            <w:r>
              <w:t xml:space="preserve">Н0000814</w:t>
            </w:r>
          </w:p>
        </w:tc>
        <w:tc>
          <w:tcPr>
            <w:tcW w:w="2140" w:type="dxa"/>
          </w:tcPr>
          <w:p>
            <w:pPr>
              <w:pStyle w:val="ConsPlusNormal"/>
              <w:jc w:val="center"/>
            </w:pPr>
            <w:r>
              <w:t xml:space="preserve">54:20:022616:300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534</w:t>
            </w:r>
          </w:p>
        </w:tc>
        <w:tc>
          <w:tcPr>
            <w:tcW w:w="2041" w:type="dxa"/>
          </w:tcPr>
          <w:p>
            <w:pPr>
              <w:pStyle w:val="ConsPlusNormal"/>
            </w:pPr>
            <w:r>
              <w:t xml:space="preserve">Газопровод к жилому дому, расположенному по адресу Новосибирская обл., Ордынский р-н, Чернаково п., Осенний пер., дом 3</w:t>
            </w:r>
          </w:p>
        </w:tc>
        <w:tc>
          <w:tcPr>
            <w:tcW w:w="1417" w:type="dxa"/>
          </w:tcPr>
          <w:p>
            <w:pPr>
              <w:pStyle w:val="ConsPlusNormal"/>
              <w:jc w:val="center"/>
            </w:pPr>
            <w:r>
              <w:t xml:space="preserve">Н0000815</w:t>
            </w:r>
          </w:p>
        </w:tc>
        <w:tc>
          <w:tcPr>
            <w:tcW w:w="2140" w:type="dxa"/>
          </w:tcPr>
          <w:p>
            <w:pPr>
              <w:pStyle w:val="ConsPlusNormal"/>
              <w:jc w:val="center"/>
            </w:pPr>
            <w:r>
              <w:t xml:space="preserve">54:20:000000:2229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535</w:t>
            </w:r>
          </w:p>
        </w:tc>
        <w:tc>
          <w:tcPr>
            <w:tcW w:w="2041" w:type="dxa"/>
          </w:tcPr>
          <w:p>
            <w:pPr>
              <w:pStyle w:val="ConsPlusNormal"/>
            </w:pPr>
            <w:r>
              <w:t xml:space="preserve">Газопровод к жилому дому, расположенному по адресу: Новосибирская обл., Ордынский р-н, Чернаково п., Новосельская ул., дом 4а</w:t>
            </w:r>
          </w:p>
        </w:tc>
        <w:tc>
          <w:tcPr>
            <w:tcW w:w="1417" w:type="dxa"/>
          </w:tcPr>
          <w:p>
            <w:pPr>
              <w:pStyle w:val="ConsPlusNormal"/>
              <w:jc w:val="center"/>
            </w:pPr>
            <w:r>
              <w:t xml:space="preserve">Н0000816</w:t>
            </w:r>
          </w:p>
        </w:tc>
        <w:tc>
          <w:tcPr>
            <w:tcW w:w="2140" w:type="dxa"/>
          </w:tcPr>
          <w:p>
            <w:pPr>
              <w:pStyle w:val="ConsPlusNormal"/>
              <w:jc w:val="center"/>
            </w:pPr>
            <w:r>
              <w:t xml:space="preserve">54:20:022605:342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536</w:t>
            </w:r>
          </w:p>
        </w:tc>
        <w:tc>
          <w:tcPr>
            <w:tcW w:w="2041" w:type="dxa"/>
          </w:tcPr>
          <w:p>
            <w:pPr>
              <w:pStyle w:val="ConsPlusNormal"/>
            </w:pPr>
            <w:r>
              <w:t xml:space="preserve">Газопровод к жилому дому, расположенному по адресу: Новосибирская обл., Ордынский р-н, Чернаково п., Ильича ул., дом 74</w:t>
            </w:r>
          </w:p>
        </w:tc>
        <w:tc>
          <w:tcPr>
            <w:tcW w:w="1417" w:type="dxa"/>
          </w:tcPr>
          <w:p>
            <w:pPr>
              <w:pStyle w:val="ConsPlusNormal"/>
              <w:jc w:val="center"/>
            </w:pPr>
            <w:r>
              <w:t xml:space="preserve">Н0000817</w:t>
            </w:r>
          </w:p>
        </w:tc>
        <w:tc>
          <w:tcPr>
            <w:tcW w:w="2140" w:type="dxa"/>
          </w:tcPr>
          <w:p>
            <w:pPr>
              <w:pStyle w:val="ConsPlusNormal"/>
              <w:jc w:val="center"/>
            </w:pPr>
            <w:r>
              <w:t xml:space="preserve">54:20:000000:2263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537</w:t>
            </w:r>
          </w:p>
        </w:tc>
        <w:tc>
          <w:tcPr>
            <w:tcW w:w="2041" w:type="dxa"/>
          </w:tcPr>
          <w:p>
            <w:pPr>
              <w:pStyle w:val="ConsPlusNormal"/>
            </w:pPr>
            <w:r>
              <w:t xml:space="preserve">Газопровод к жилому дому, расположенный по адресу: Новосибирская обл., Ордынский район, п. Чернаково, 1-й переулок Ильича, дом 8</w:t>
            </w:r>
          </w:p>
        </w:tc>
        <w:tc>
          <w:tcPr>
            <w:tcW w:w="1417" w:type="dxa"/>
          </w:tcPr>
          <w:p>
            <w:pPr>
              <w:pStyle w:val="ConsPlusNormal"/>
              <w:jc w:val="center"/>
            </w:pPr>
            <w:r>
              <w:t xml:space="preserve">Н0000818</w:t>
            </w:r>
          </w:p>
        </w:tc>
        <w:tc>
          <w:tcPr>
            <w:tcW w:w="2140" w:type="dxa"/>
          </w:tcPr>
          <w:p>
            <w:pPr>
              <w:pStyle w:val="ConsPlusNormal"/>
              <w:jc w:val="center"/>
            </w:pPr>
            <w:r>
              <w:t xml:space="preserve">54:20:022609:233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538</w:t>
            </w:r>
          </w:p>
        </w:tc>
        <w:tc>
          <w:tcPr>
            <w:tcW w:w="2041" w:type="dxa"/>
          </w:tcPr>
          <w:p>
            <w:pPr>
              <w:pStyle w:val="ConsPlusNormal"/>
            </w:pPr>
            <w:r>
              <w:t xml:space="preserve">Газопровод к жилому дому, расположенному по </w:t>
            </w:r>
            <w:r>
              <w:t xml:space="preserve">адресу: Новосибирская область, Ордынский район, р.п. Ордынское, ул. Поселковая, д. 16</w:t>
            </w:r>
          </w:p>
        </w:tc>
        <w:tc>
          <w:tcPr>
            <w:tcW w:w="1417" w:type="dxa"/>
          </w:tcPr>
          <w:p>
            <w:pPr>
              <w:pStyle w:val="ConsPlusNormal"/>
              <w:jc w:val="center"/>
            </w:pPr>
            <w:r>
              <w:t xml:space="preserve">Н0000819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2021</w:t>
            </w:r>
          </w:p>
        </w:tc>
      </w:tr>
      <w:tr>
        <w:tc>
          <w:tcPr>
            <w:tcW w:w="567" w:type="dxa"/>
          </w:tcPr>
          <w:p>
            <w:pPr>
              <w:pStyle w:val="ConsPlusNormal"/>
              <w:jc w:val="center"/>
            </w:pPr>
            <w:r>
              <w:t xml:space="preserve">539</w:t>
            </w:r>
          </w:p>
        </w:tc>
        <w:tc>
          <w:tcPr>
            <w:tcW w:w="2041" w:type="dxa"/>
          </w:tcPr>
          <w:p>
            <w:pPr>
              <w:pStyle w:val="ConsPlusNormal"/>
            </w:pPr>
            <w:r>
              <w:t xml:space="preserve">Газопровод к жилому дому, расположенному по адресу: Новосибирская обл., Ордынский район, р.п. Ордынское, ул. Ермака, д. 19</w:t>
            </w:r>
          </w:p>
        </w:tc>
        <w:tc>
          <w:tcPr>
            <w:tcW w:w="1417" w:type="dxa"/>
          </w:tcPr>
          <w:p>
            <w:pPr>
              <w:pStyle w:val="ConsPlusNormal"/>
              <w:jc w:val="center"/>
            </w:pPr>
            <w:r>
              <w:t xml:space="preserve">Н0000820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540</w:t>
            </w:r>
          </w:p>
        </w:tc>
        <w:tc>
          <w:tcPr>
            <w:tcW w:w="2041" w:type="dxa"/>
          </w:tcPr>
          <w:p>
            <w:pPr>
              <w:pStyle w:val="ConsPlusNormal"/>
            </w:pPr>
            <w:r>
              <w:t xml:space="preserve">Газопровод к жилому дому, расположенному по адресу: Новосибирская область, Ордынский р-н, р.п. Ордынское, ул. Ленинградская, дом 12</w:t>
            </w:r>
          </w:p>
        </w:tc>
        <w:tc>
          <w:tcPr>
            <w:tcW w:w="1417" w:type="dxa"/>
          </w:tcPr>
          <w:p>
            <w:pPr>
              <w:pStyle w:val="ConsPlusNormal"/>
              <w:jc w:val="center"/>
            </w:pPr>
            <w:r>
              <w:t xml:space="preserve">Н0000821</w:t>
            </w:r>
          </w:p>
        </w:tc>
        <w:tc>
          <w:tcPr>
            <w:tcW w:w="2140" w:type="dxa"/>
          </w:tcPr>
          <w:p>
            <w:pPr>
              <w:pStyle w:val="ConsPlusNormal"/>
              <w:jc w:val="center"/>
            </w:pPr>
            <w:r>
              <w:t xml:space="preserve">54:20:000000:2262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541</w:t>
            </w:r>
          </w:p>
        </w:tc>
        <w:tc>
          <w:tcPr>
            <w:tcW w:w="2041" w:type="dxa"/>
          </w:tcPr>
          <w:p>
            <w:pPr>
              <w:pStyle w:val="ConsPlusNormal"/>
            </w:pPr>
            <w:r>
              <w:t xml:space="preserve">Газопровод к нежилому помещению, расположенному по адресу: Новосибирская обл., Ордынский р-н, р.п. Ордынское, ул. Степная, д. 30б</w:t>
            </w:r>
          </w:p>
        </w:tc>
        <w:tc>
          <w:tcPr>
            <w:tcW w:w="1417" w:type="dxa"/>
          </w:tcPr>
          <w:p>
            <w:pPr>
              <w:pStyle w:val="ConsPlusNormal"/>
              <w:jc w:val="center"/>
            </w:pPr>
            <w:r>
              <w:t xml:space="preserve">Н0000822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542</w:t>
            </w:r>
          </w:p>
        </w:tc>
        <w:tc>
          <w:tcPr>
            <w:tcW w:w="2041" w:type="dxa"/>
          </w:tcPr>
          <w:p>
            <w:pPr>
              <w:pStyle w:val="ConsPlusNormal"/>
            </w:pPr>
            <w:r>
              <w:t xml:space="preserve">Газопровод к жилому дому, расположенному по адресу: Новосибирская обл., Ордынский район, р.п. Ордынское, ул. Ермака, д. 17</w:t>
            </w:r>
          </w:p>
        </w:tc>
        <w:tc>
          <w:tcPr>
            <w:tcW w:w="1417" w:type="dxa"/>
          </w:tcPr>
          <w:p>
            <w:pPr>
              <w:pStyle w:val="ConsPlusNormal"/>
              <w:jc w:val="center"/>
            </w:pPr>
            <w:r>
              <w:t xml:space="preserve">Н0000823</w:t>
            </w:r>
          </w:p>
        </w:tc>
        <w:tc>
          <w:tcPr>
            <w:tcW w:w="2140" w:type="dxa"/>
          </w:tcPr>
          <w:p>
            <w:pPr>
              <w:pStyle w:val="ConsPlusNormal"/>
              <w:jc w:val="center"/>
            </w:pPr>
            <w:r>
              <w:t xml:space="preserve">54:20:010134:159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543</w:t>
            </w:r>
          </w:p>
        </w:tc>
        <w:tc>
          <w:tcPr>
            <w:tcW w:w="2041" w:type="dxa"/>
          </w:tcPr>
          <w:p>
            <w:pPr>
              <w:pStyle w:val="ConsPlusNormal"/>
            </w:pPr>
            <w:r>
              <w:t xml:space="preserve">Газопровод к жилому дому, расположенному по адресу: Новосибирская обл., Ордынский р-</w:t>
            </w:r>
            <w:r>
              <w:t xml:space="preserve">н, Ордынское р.п., Лазурная ул., дом 4</w:t>
            </w:r>
          </w:p>
        </w:tc>
        <w:tc>
          <w:tcPr>
            <w:tcW w:w="1417" w:type="dxa"/>
          </w:tcPr>
          <w:p>
            <w:pPr>
              <w:pStyle w:val="ConsPlusNormal"/>
              <w:jc w:val="center"/>
            </w:pPr>
            <w:r>
              <w:t xml:space="preserve">Н0000824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544</w:t>
            </w:r>
          </w:p>
        </w:tc>
        <w:tc>
          <w:tcPr>
            <w:tcW w:w="2041" w:type="dxa"/>
          </w:tcPr>
          <w:p>
            <w:pPr>
              <w:pStyle w:val="ConsPlusNormal"/>
            </w:pPr>
            <w:r>
              <w:t xml:space="preserve">Газопровод к жилому дому, расположенному по адресу: Новосибирская обл., Ордынский р-н, Ордынское р.п., Весенняя ул., дом 11б</w:t>
            </w:r>
          </w:p>
        </w:tc>
        <w:tc>
          <w:tcPr>
            <w:tcW w:w="1417" w:type="dxa"/>
          </w:tcPr>
          <w:p>
            <w:pPr>
              <w:pStyle w:val="ConsPlusNormal"/>
              <w:jc w:val="center"/>
            </w:pPr>
            <w:r>
              <w:t xml:space="preserve">Н0000825</w:t>
            </w:r>
          </w:p>
        </w:tc>
        <w:tc>
          <w:tcPr>
            <w:tcW w:w="2140" w:type="dxa"/>
          </w:tcPr>
          <w:p>
            <w:pPr>
              <w:pStyle w:val="ConsPlusNormal"/>
              <w:jc w:val="center"/>
            </w:pPr>
            <w:r>
              <w:t xml:space="preserve">54:20:000000:2304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545</w:t>
            </w:r>
          </w:p>
        </w:tc>
        <w:tc>
          <w:tcPr>
            <w:tcW w:w="2041" w:type="dxa"/>
          </w:tcPr>
          <w:p>
            <w:pPr>
              <w:pStyle w:val="ConsPlusNormal"/>
            </w:pPr>
            <w:r>
              <w:t xml:space="preserve">Газопровод к объекту капитального строительства "Создание и реконструирование объектов системы теплоснабжения г. Черепаново. Строительство отдельно стоящей газовой котельной с последующим выведением котельной N 6 из эксплуатации", расположенному по адресу: Новосибирская область, р-н Черепановский, г. Черепаново, ул. Цыцаркина, 1а/3</w:t>
            </w:r>
          </w:p>
        </w:tc>
        <w:tc>
          <w:tcPr>
            <w:tcW w:w="1417" w:type="dxa"/>
          </w:tcPr>
          <w:p>
            <w:pPr>
              <w:pStyle w:val="ConsPlusNormal"/>
              <w:jc w:val="center"/>
            </w:pPr>
            <w:r>
              <w:t xml:space="preserve">Н0000826</w:t>
            </w:r>
          </w:p>
        </w:tc>
        <w:tc>
          <w:tcPr>
            <w:tcW w:w="2140" w:type="dxa"/>
          </w:tcPr>
          <w:p>
            <w:pPr>
              <w:pStyle w:val="ConsPlusNormal"/>
              <w:jc w:val="center"/>
            </w:pPr>
            <w:r>
              <w:t xml:space="preserve">54:28:010318:587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546</w:t>
            </w:r>
          </w:p>
        </w:tc>
        <w:tc>
          <w:tcPr>
            <w:tcW w:w="2041" w:type="dxa"/>
          </w:tcPr>
          <w:p>
            <w:pPr>
              <w:pStyle w:val="ConsPlusNormal"/>
            </w:pPr>
            <w:r>
              <w:t xml:space="preserve">Газопровод к объекту капитального строительства "Создание и реконструирование объектов системы теплоснабжения г. Черепаново. Строительство отдельно стоящей газовой котельной с последующим выведением котельной N 3 из эксплуатации", расположенному по </w:t>
            </w:r>
            <w:r>
              <w:t xml:space="preserve">адресу: Новосибирская область, р-н Черепановский, г. Черепаново, ул. Партизанская, д. 103</w:t>
            </w:r>
          </w:p>
        </w:tc>
        <w:tc>
          <w:tcPr>
            <w:tcW w:w="1417" w:type="dxa"/>
          </w:tcPr>
          <w:p>
            <w:pPr>
              <w:pStyle w:val="ConsPlusNormal"/>
              <w:jc w:val="center"/>
            </w:pPr>
            <w:r>
              <w:t xml:space="preserve">Н0000827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547</w:t>
            </w:r>
          </w:p>
        </w:tc>
        <w:tc>
          <w:tcPr>
            <w:tcW w:w="2041" w:type="dxa"/>
          </w:tcPr>
          <w:p>
            <w:pPr>
              <w:pStyle w:val="ConsPlusNormal"/>
            </w:pPr>
            <w:r>
              <w:t xml:space="preserve">Газопровод к объекту капитального строительства "Создание и реконструирование объектов системы теплоснабжения г. Черепаново. Строительство отдельно стоящей газовой котельной с последующим выведением котельной N 10 из эксплуатации", расположенному по адресу: Новосибирская область, р-н Черепановский, г. Черепаново, ул. Б. Хмельницкого, д. 16/1</w:t>
            </w:r>
          </w:p>
        </w:tc>
        <w:tc>
          <w:tcPr>
            <w:tcW w:w="1417" w:type="dxa"/>
          </w:tcPr>
          <w:p>
            <w:pPr>
              <w:pStyle w:val="ConsPlusNormal"/>
              <w:jc w:val="center"/>
            </w:pPr>
            <w:r>
              <w:t xml:space="preserve">Н0000828</w:t>
            </w:r>
          </w:p>
        </w:tc>
        <w:tc>
          <w:tcPr>
            <w:tcW w:w="2140" w:type="dxa"/>
          </w:tcPr>
          <w:p>
            <w:pPr>
              <w:pStyle w:val="ConsPlusNormal"/>
              <w:jc w:val="center"/>
            </w:pPr>
            <w:r>
              <w:t xml:space="preserve">54:28:010106:799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548</w:t>
            </w:r>
          </w:p>
        </w:tc>
        <w:tc>
          <w:tcPr>
            <w:tcW w:w="2041" w:type="dxa"/>
          </w:tcPr>
          <w:p>
            <w:pPr>
              <w:pStyle w:val="ConsPlusNormal"/>
            </w:pPr>
            <w:r>
              <w:t xml:space="preserve">Газопровод к объекту капитального строительства "Создание и реконструирование объектов системы теплоснабжения г. Черепаново. Строительство отдельно стоящей газовой котельной с последующим выведением котельной N 10 из эксплуатации", расположенному по адресу: Новосибирская область, р-н </w:t>
            </w:r>
            <w:r>
              <w:t xml:space="preserve">Черепановский, г. Черепаново, микрорайон Северный, д. 2/10</w:t>
            </w:r>
          </w:p>
        </w:tc>
        <w:tc>
          <w:tcPr>
            <w:tcW w:w="1417" w:type="dxa"/>
          </w:tcPr>
          <w:p>
            <w:pPr>
              <w:pStyle w:val="ConsPlusNormal"/>
              <w:jc w:val="center"/>
            </w:pPr>
            <w:r>
              <w:t xml:space="preserve">Н0000829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549</w:t>
            </w:r>
          </w:p>
        </w:tc>
        <w:tc>
          <w:tcPr>
            <w:tcW w:w="2041" w:type="dxa"/>
          </w:tcPr>
          <w:p>
            <w:pPr>
              <w:pStyle w:val="ConsPlusNormal"/>
            </w:pPr>
            <w:r>
              <w:t xml:space="preserve">Газопровод к объекту капитального строительства "Создание и реконструирование объектов системы теплоснабжения г. Черепаново. Строительство отдельно стоящей газовой котельной с последующим выведением ЦТП "ЧЗСМ" из эксплуатации", расположенному по адресу: Новосибирская область, р-н Черепановский, г. Черепаново, ул. Заводская, д. 24/1</w:t>
            </w:r>
          </w:p>
        </w:tc>
        <w:tc>
          <w:tcPr>
            <w:tcW w:w="1417" w:type="dxa"/>
          </w:tcPr>
          <w:p>
            <w:pPr>
              <w:pStyle w:val="ConsPlusNormal"/>
              <w:jc w:val="center"/>
            </w:pPr>
            <w:r>
              <w:t xml:space="preserve">Н0000830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550</w:t>
            </w:r>
          </w:p>
        </w:tc>
        <w:tc>
          <w:tcPr>
            <w:tcW w:w="2041" w:type="dxa"/>
          </w:tcPr>
          <w:p>
            <w:pPr>
              <w:pStyle w:val="ConsPlusNormal"/>
            </w:pPr>
            <w:r>
              <w:t xml:space="preserve">Газопровод к объекту капитального строительства "Создание и реконструирование объектов системы теплоснабжения г. Черепаново. Строительство отдельно стоящей газовой котельной с последующим выведением котельной N 7 из эксплуатации", расположенному по адресу: Новосибирская область, р-н Черепановский, г. Черепаново, ул. Мичурина, д. 36а/1</w:t>
            </w:r>
          </w:p>
        </w:tc>
        <w:tc>
          <w:tcPr>
            <w:tcW w:w="1417" w:type="dxa"/>
          </w:tcPr>
          <w:p>
            <w:pPr>
              <w:pStyle w:val="ConsPlusNormal"/>
              <w:jc w:val="center"/>
            </w:pPr>
            <w:r>
              <w:t xml:space="preserve">Н0000831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551</w:t>
            </w:r>
          </w:p>
        </w:tc>
        <w:tc>
          <w:tcPr>
            <w:tcW w:w="2041" w:type="dxa"/>
          </w:tcPr>
          <w:p>
            <w:pPr>
              <w:pStyle w:val="ConsPlusNormal"/>
            </w:pPr>
            <w:r>
              <w:t xml:space="preserve">Газопровод к </w:t>
            </w:r>
            <w:r>
              <w:t xml:space="preserve">объекту капитального строительства "Создание и реконструирование объектов системы теплоснабжения г. Черепаново. Строительство отдельно стоящей газовой котельной с последующим выведением котельной N 1 из эксплуатации", расположенному по адресу: Новосибирская область, р-н Черепановский, г. Черепаново, ул. Пролетарская, д. 97а/1</w:t>
            </w:r>
          </w:p>
        </w:tc>
        <w:tc>
          <w:tcPr>
            <w:tcW w:w="1417" w:type="dxa"/>
          </w:tcPr>
          <w:p>
            <w:pPr>
              <w:pStyle w:val="ConsPlusNormal"/>
              <w:jc w:val="center"/>
            </w:pPr>
            <w:r>
              <w:t xml:space="preserve">Н0000832</w:t>
            </w:r>
          </w:p>
        </w:tc>
        <w:tc>
          <w:tcPr>
            <w:tcW w:w="2140" w:type="dxa"/>
          </w:tcPr>
          <w:p>
            <w:pPr>
              <w:pStyle w:val="ConsPlusNormal"/>
            </w:pP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552</w:t>
            </w:r>
          </w:p>
        </w:tc>
        <w:tc>
          <w:tcPr>
            <w:tcW w:w="2041" w:type="dxa"/>
          </w:tcPr>
          <w:p>
            <w:pPr>
              <w:pStyle w:val="ConsPlusNormal"/>
            </w:pPr>
            <w:r>
              <w:t xml:space="preserve">Газопровод к нежилому зданию, расположенному по адресу: Новосибирская область, Черепановский район, р.п. Посевная, ул. Вокзальная, дом 4</w:t>
            </w:r>
          </w:p>
        </w:tc>
        <w:tc>
          <w:tcPr>
            <w:tcW w:w="1417" w:type="dxa"/>
          </w:tcPr>
          <w:p>
            <w:pPr>
              <w:pStyle w:val="ConsPlusNormal"/>
              <w:jc w:val="center"/>
            </w:pPr>
            <w:r>
              <w:t xml:space="preserve">Н0000833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553</w:t>
            </w:r>
          </w:p>
        </w:tc>
        <w:tc>
          <w:tcPr>
            <w:tcW w:w="2041" w:type="dxa"/>
          </w:tcPr>
          <w:p>
            <w:pPr>
              <w:pStyle w:val="ConsPlusNormal"/>
            </w:pPr>
            <w:r>
              <w:t xml:space="preserve">Газопровод высокого давления, ГРПШ, газопровод низкого давления к жилому дому, расположенный по адресу: Новосибирская область, Болотнинский район, г. Болотное, ул. Озерная, д. 30а</w:t>
            </w:r>
          </w:p>
        </w:tc>
        <w:tc>
          <w:tcPr>
            <w:tcW w:w="1417" w:type="dxa"/>
          </w:tcPr>
          <w:p>
            <w:pPr>
              <w:pStyle w:val="ConsPlusNormal"/>
              <w:jc w:val="center"/>
            </w:pPr>
            <w:r>
              <w:t xml:space="preserve">Н0000834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554</w:t>
            </w:r>
          </w:p>
        </w:tc>
        <w:tc>
          <w:tcPr>
            <w:tcW w:w="2041" w:type="dxa"/>
          </w:tcPr>
          <w:p>
            <w:pPr>
              <w:pStyle w:val="ConsPlusNormal"/>
            </w:pPr>
            <w:r>
              <w:t xml:space="preserve">Газопровод низкого давления к жилому дому, расположенному по адресу: Новосибирская </w:t>
            </w:r>
            <w:r>
              <w:t xml:space="preserve">обл., Новосибирский р-н, с. Раздольное, ул. Советская, участок N 1</w:t>
            </w:r>
          </w:p>
        </w:tc>
        <w:tc>
          <w:tcPr>
            <w:tcW w:w="1417" w:type="dxa"/>
          </w:tcPr>
          <w:p>
            <w:pPr>
              <w:pStyle w:val="ConsPlusNormal"/>
              <w:jc w:val="center"/>
            </w:pPr>
            <w:r>
              <w:t xml:space="preserve">Н0000835</w:t>
            </w:r>
          </w:p>
        </w:tc>
        <w:tc>
          <w:tcPr>
            <w:tcW w:w="2140" w:type="dxa"/>
          </w:tcPr>
          <w:p>
            <w:pPr>
              <w:pStyle w:val="ConsPlusNormal"/>
              <w:jc w:val="center"/>
            </w:pPr>
            <w:r>
              <w:t xml:space="preserve">54:19:130101:1796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555</w:t>
            </w:r>
          </w:p>
        </w:tc>
        <w:tc>
          <w:tcPr>
            <w:tcW w:w="2041" w:type="dxa"/>
          </w:tcPr>
          <w:p>
            <w:pPr>
              <w:pStyle w:val="ConsPlusNormal"/>
            </w:pPr>
            <w:r>
              <w:t xml:space="preserve">Газопровод к нежилому зданию, расположенному по адресу: Новосибирская область, Новосибирский район, п. Озерный, мкр. Армейский, д. 10</w:t>
            </w:r>
          </w:p>
        </w:tc>
        <w:tc>
          <w:tcPr>
            <w:tcW w:w="1417" w:type="dxa"/>
          </w:tcPr>
          <w:p>
            <w:pPr>
              <w:pStyle w:val="ConsPlusNormal"/>
              <w:jc w:val="center"/>
            </w:pPr>
            <w:r>
              <w:t xml:space="preserve">Н0000836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556</w:t>
            </w:r>
          </w:p>
        </w:tc>
        <w:tc>
          <w:tcPr>
            <w:tcW w:w="2041" w:type="dxa"/>
          </w:tcPr>
          <w:p>
            <w:pPr>
              <w:pStyle w:val="ConsPlusNormal"/>
            </w:pPr>
            <w:r>
              <w:t xml:space="preserve">Газопровод высокого давления к производственной базе управления, расположенной по адресу: Новосибирская область, г. Новосибирск, ул. Петухова, кад. номер зем. уч.: 54:35:051115:1</w:t>
            </w:r>
          </w:p>
        </w:tc>
        <w:tc>
          <w:tcPr>
            <w:tcW w:w="1417" w:type="dxa"/>
          </w:tcPr>
          <w:p>
            <w:pPr>
              <w:pStyle w:val="ConsPlusNormal"/>
              <w:jc w:val="center"/>
            </w:pPr>
            <w:r>
              <w:t xml:space="preserve">Н0000837</w:t>
            </w:r>
          </w:p>
        </w:tc>
        <w:tc>
          <w:tcPr>
            <w:tcW w:w="2140" w:type="dxa"/>
          </w:tcPr>
          <w:p>
            <w:pPr>
              <w:pStyle w:val="ConsPlusNormal"/>
              <w:jc w:val="center"/>
            </w:pPr>
            <w:r>
              <w:t xml:space="preserve">54:35:051115:214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557</w:t>
            </w:r>
          </w:p>
        </w:tc>
        <w:tc>
          <w:tcPr>
            <w:tcW w:w="2041" w:type="dxa"/>
          </w:tcPr>
          <w:p>
            <w:pPr>
              <w:pStyle w:val="ConsPlusNormal"/>
            </w:pPr>
            <w:r>
              <w:t xml:space="preserve">Газопровод низкого давления к участку N 68, расположенному по адресу: Новосибирская область, Новосибирский район, с.н.т. "Элитное-М", сад N 1</w:t>
            </w:r>
          </w:p>
        </w:tc>
        <w:tc>
          <w:tcPr>
            <w:tcW w:w="1417" w:type="dxa"/>
          </w:tcPr>
          <w:p>
            <w:pPr>
              <w:pStyle w:val="ConsPlusNormal"/>
              <w:jc w:val="center"/>
            </w:pPr>
            <w:r>
              <w:t xml:space="preserve">Н0000838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558</w:t>
            </w:r>
          </w:p>
        </w:tc>
        <w:tc>
          <w:tcPr>
            <w:tcW w:w="2041" w:type="dxa"/>
          </w:tcPr>
          <w:p>
            <w:pPr>
              <w:pStyle w:val="ConsPlusNormal"/>
            </w:pPr>
            <w:r>
              <w:t xml:space="preserve">Газопровод низкого давления к участку N 67, расположенному по адресу: Новосибирская область, Новосибирский район, с.н.т. "Элитное-М", сад N 1</w:t>
            </w:r>
          </w:p>
        </w:tc>
        <w:tc>
          <w:tcPr>
            <w:tcW w:w="1417" w:type="dxa"/>
          </w:tcPr>
          <w:p>
            <w:pPr>
              <w:pStyle w:val="ConsPlusNormal"/>
              <w:jc w:val="center"/>
            </w:pPr>
            <w:r>
              <w:t xml:space="preserve">Н0000839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559</w:t>
            </w:r>
          </w:p>
        </w:tc>
        <w:tc>
          <w:tcPr>
            <w:tcW w:w="2041" w:type="dxa"/>
          </w:tcPr>
          <w:p>
            <w:pPr>
              <w:pStyle w:val="ConsPlusNormal"/>
            </w:pPr>
            <w:r>
              <w:t xml:space="preserve">Газопровод низкого давления к нежилому зданию, расположенному по адресу: Новосибирская область, Новосибирский район, МО Морской сельсовет, с. Ленинское, ул. Школьная, 31а</w:t>
            </w:r>
          </w:p>
        </w:tc>
        <w:tc>
          <w:tcPr>
            <w:tcW w:w="1417" w:type="dxa"/>
          </w:tcPr>
          <w:p>
            <w:pPr>
              <w:pStyle w:val="ConsPlusNormal"/>
              <w:jc w:val="center"/>
            </w:pPr>
            <w:r>
              <w:t xml:space="preserve">Н0000840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Дальняя, д. 30</w:t>
            </w:r>
          </w:p>
        </w:tc>
        <w:tc>
          <w:tcPr>
            <w:tcW w:w="1417" w:type="dxa"/>
          </w:tcPr>
          <w:p>
            <w:pPr>
              <w:pStyle w:val="ConsPlusNormal"/>
              <w:jc w:val="center"/>
            </w:pPr>
            <w:r>
              <w:t xml:space="preserve">Н0000841</w:t>
            </w:r>
          </w:p>
        </w:tc>
        <w:tc>
          <w:tcPr>
            <w:tcW w:w="2140" w:type="dxa"/>
          </w:tcPr>
          <w:p>
            <w:pPr>
              <w:pStyle w:val="ConsPlusNormal"/>
              <w:jc w:val="center"/>
            </w:pPr>
            <w:r>
              <w:t xml:space="preserve">54:20:010405:396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561</w:t>
            </w:r>
          </w:p>
        </w:tc>
        <w:tc>
          <w:tcPr>
            <w:tcW w:w="2041" w:type="dxa"/>
          </w:tcPr>
          <w:p>
            <w:pPr>
              <w:pStyle w:val="ConsPlusNormal"/>
            </w:pPr>
            <w:r>
              <w:t xml:space="preserve">Газопровод низкого давления к жилому дому, расположенному по адресу: Новосибирская обл., Ордынский район, р.п. Ордынское, ул. Ордынская, д. 41</w:t>
            </w:r>
          </w:p>
        </w:tc>
        <w:tc>
          <w:tcPr>
            <w:tcW w:w="1417" w:type="dxa"/>
          </w:tcPr>
          <w:p>
            <w:pPr>
              <w:pStyle w:val="ConsPlusNormal"/>
              <w:jc w:val="center"/>
            </w:pPr>
            <w:r>
              <w:t xml:space="preserve">Н0000842</w:t>
            </w:r>
          </w:p>
        </w:tc>
        <w:tc>
          <w:tcPr>
            <w:tcW w:w="2140" w:type="dxa"/>
          </w:tcPr>
          <w:p>
            <w:pPr>
              <w:pStyle w:val="ConsPlusNormal"/>
              <w:jc w:val="center"/>
            </w:pPr>
            <w:r>
              <w:t xml:space="preserve">54:20:010405:397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562</w:t>
            </w:r>
          </w:p>
        </w:tc>
        <w:tc>
          <w:tcPr>
            <w:tcW w:w="2041" w:type="dxa"/>
          </w:tcPr>
          <w:p>
            <w:pPr>
              <w:pStyle w:val="ConsPlusNormal"/>
            </w:pPr>
            <w:r>
              <w:t xml:space="preserve">Газопровод низкого давления к жилому дому, расположенному по адресу: Новосибирская обл., Мошковский р-н, п. Октябрьский, ул. Светлая, д. 1/2</w:t>
            </w:r>
          </w:p>
        </w:tc>
        <w:tc>
          <w:tcPr>
            <w:tcW w:w="1417" w:type="dxa"/>
          </w:tcPr>
          <w:p>
            <w:pPr>
              <w:pStyle w:val="ConsPlusNormal"/>
              <w:jc w:val="center"/>
            </w:pPr>
            <w:r>
              <w:t xml:space="preserve">Н0000843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w:t>
            </w:r>
            <w:r>
              <w:t xml:space="preserve">Северная, д. 4</w:t>
            </w:r>
          </w:p>
        </w:tc>
        <w:tc>
          <w:tcPr>
            <w:tcW w:w="1417" w:type="dxa"/>
          </w:tcPr>
          <w:p>
            <w:pPr>
              <w:pStyle w:val="ConsPlusNormal"/>
              <w:jc w:val="center"/>
            </w:pPr>
            <w:r>
              <w:t xml:space="preserve">Н0000844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564</w:t>
            </w:r>
          </w:p>
        </w:tc>
        <w:tc>
          <w:tcPr>
            <w:tcW w:w="2041" w:type="dxa"/>
          </w:tcPr>
          <w:p>
            <w:pPr>
              <w:pStyle w:val="ConsPlusNormal"/>
            </w:pPr>
            <w:r>
              <w:t xml:space="preserve">Газопровод к жилому дому, расположенному по адресу: Новосибирская область, г. Обь, ул. Котельная, дом 24</w:t>
            </w:r>
          </w:p>
        </w:tc>
        <w:tc>
          <w:tcPr>
            <w:tcW w:w="1417" w:type="dxa"/>
          </w:tcPr>
          <w:p>
            <w:pPr>
              <w:pStyle w:val="ConsPlusNormal"/>
              <w:jc w:val="center"/>
            </w:pPr>
            <w:r>
              <w:t xml:space="preserve">Н0000845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565</w:t>
            </w:r>
          </w:p>
        </w:tc>
        <w:tc>
          <w:tcPr>
            <w:tcW w:w="2041" w:type="dxa"/>
          </w:tcPr>
          <w:p>
            <w:pPr>
              <w:pStyle w:val="ConsPlusNormal"/>
            </w:pPr>
            <w:r>
              <w:t xml:space="preserve">Газопровод к жилому дому, расположенному по адресу: Новосибирская область, г. Обь, ул. Котельная, д. 9</w:t>
            </w:r>
          </w:p>
        </w:tc>
        <w:tc>
          <w:tcPr>
            <w:tcW w:w="1417" w:type="dxa"/>
          </w:tcPr>
          <w:p>
            <w:pPr>
              <w:pStyle w:val="ConsPlusNormal"/>
              <w:jc w:val="center"/>
            </w:pPr>
            <w:r>
              <w:t xml:space="preserve">Н0000846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566</w:t>
            </w:r>
          </w:p>
        </w:tc>
        <w:tc>
          <w:tcPr>
            <w:tcW w:w="2041" w:type="dxa"/>
          </w:tcPr>
          <w:p>
            <w:pPr>
              <w:pStyle w:val="ConsPlusNormal"/>
            </w:pPr>
            <w:r>
              <w:t xml:space="preserve">Газопровод к жилому дому, расположенному по адресу: Новосибирская область, Мошковский район, пос. Октябрьский, ул. Набережная, дом 30/1</w:t>
            </w:r>
          </w:p>
        </w:tc>
        <w:tc>
          <w:tcPr>
            <w:tcW w:w="1417" w:type="dxa"/>
          </w:tcPr>
          <w:p>
            <w:pPr>
              <w:pStyle w:val="ConsPlusNormal"/>
              <w:jc w:val="center"/>
            </w:pPr>
            <w:r>
              <w:t xml:space="preserve">Н0000847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Морской сельсовет, с. Ленинское, ул. 1-й Морской проезд, д. 30</w:t>
            </w:r>
          </w:p>
        </w:tc>
        <w:tc>
          <w:tcPr>
            <w:tcW w:w="1417" w:type="dxa"/>
          </w:tcPr>
          <w:p>
            <w:pPr>
              <w:pStyle w:val="ConsPlusNormal"/>
              <w:jc w:val="center"/>
            </w:pPr>
            <w:r>
              <w:t xml:space="preserve">Н0000848</w:t>
            </w:r>
          </w:p>
        </w:tc>
        <w:tc>
          <w:tcPr>
            <w:tcW w:w="2140" w:type="dxa"/>
          </w:tcPr>
          <w:p>
            <w:pPr>
              <w:pStyle w:val="ConsPlusNormal"/>
              <w:jc w:val="center"/>
            </w:pPr>
            <w:r>
              <w:t xml:space="preserve">54:19:072501:7912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568</w:t>
            </w:r>
          </w:p>
        </w:tc>
        <w:tc>
          <w:tcPr>
            <w:tcW w:w="2041" w:type="dxa"/>
          </w:tcPr>
          <w:p>
            <w:pPr>
              <w:pStyle w:val="ConsPlusNormal"/>
            </w:pPr>
            <w:r>
              <w:t xml:space="preserve">Газопровод к жилому дому, расположенному по адресу: Новосибирская обл., Маслянинский район, р.п. Маслянино, ул. Озерная, д. 138, кв. 1</w:t>
            </w:r>
          </w:p>
        </w:tc>
        <w:tc>
          <w:tcPr>
            <w:tcW w:w="1417" w:type="dxa"/>
          </w:tcPr>
          <w:p>
            <w:pPr>
              <w:pStyle w:val="ConsPlusNormal"/>
              <w:jc w:val="center"/>
            </w:pPr>
            <w:r>
              <w:t xml:space="preserve">Н0000849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569</w:t>
            </w:r>
          </w:p>
        </w:tc>
        <w:tc>
          <w:tcPr>
            <w:tcW w:w="2041" w:type="dxa"/>
          </w:tcPr>
          <w:p>
            <w:pPr>
              <w:pStyle w:val="ConsPlusNormal"/>
            </w:pPr>
            <w:r>
              <w:t xml:space="preserve">Газопровод к жилому дому, </w:t>
            </w:r>
            <w:r>
              <w:t xml:space="preserve">расположенному по адресу: Новосибирская область, Маслянинский район, р.п. Маслянино, ул. Озерная, д. 134, кв. 1</w:t>
            </w:r>
          </w:p>
        </w:tc>
        <w:tc>
          <w:tcPr>
            <w:tcW w:w="1417" w:type="dxa"/>
          </w:tcPr>
          <w:p>
            <w:pPr>
              <w:pStyle w:val="ConsPlusNormal"/>
              <w:jc w:val="center"/>
            </w:pPr>
            <w:r>
              <w:t xml:space="preserve">Н0000850</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570</w:t>
            </w:r>
          </w:p>
        </w:tc>
        <w:tc>
          <w:tcPr>
            <w:tcW w:w="2041" w:type="dxa"/>
          </w:tcPr>
          <w:p>
            <w:pPr>
              <w:pStyle w:val="ConsPlusNormal"/>
            </w:pPr>
            <w:r>
              <w:t xml:space="preserve">Газопровод к нежилому зданию, расположенному по адресу: г. Новосибирск, ул. Станционная, 82. Кадастровый номер земельного участка: 54:35:062190:30</w:t>
            </w:r>
          </w:p>
        </w:tc>
        <w:tc>
          <w:tcPr>
            <w:tcW w:w="1417" w:type="dxa"/>
          </w:tcPr>
          <w:p>
            <w:pPr>
              <w:pStyle w:val="ConsPlusNormal"/>
              <w:jc w:val="center"/>
            </w:pPr>
            <w:r>
              <w:t xml:space="preserve">Н0000851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571</w:t>
            </w:r>
          </w:p>
        </w:tc>
        <w:tc>
          <w:tcPr>
            <w:tcW w:w="2041" w:type="dxa"/>
          </w:tcPr>
          <w:p>
            <w:pPr>
              <w:pStyle w:val="ConsPlusNormal"/>
            </w:pPr>
            <w:r>
              <w:t xml:space="preserve">Газопровод к жилому дому, расположенному по адресу: Новосибирская область, г. Обь, ул. Котельная, д. 28</w:t>
            </w:r>
          </w:p>
        </w:tc>
        <w:tc>
          <w:tcPr>
            <w:tcW w:w="1417" w:type="dxa"/>
          </w:tcPr>
          <w:p>
            <w:pPr>
              <w:pStyle w:val="ConsPlusNormal"/>
              <w:jc w:val="center"/>
            </w:pPr>
            <w:r>
              <w:t xml:space="preserve">Н0000852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572</w:t>
            </w:r>
          </w:p>
        </w:tc>
        <w:tc>
          <w:tcPr>
            <w:tcW w:w="2041" w:type="dxa"/>
          </w:tcPr>
          <w:p>
            <w:pPr>
              <w:pStyle w:val="ConsPlusNormal"/>
            </w:pPr>
            <w:r>
              <w:t xml:space="preserve">Газопровод к жилому дому, расположенному по адресу: Новосибирская область, г. Обь, ул. Котельная, д. 26</w:t>
            </w:r>
          </w:p>
        </w:tc>
        <w:tc>
          <w:tcPr>
            <w:tcW w:w="1417" w:type="dxa"/>
          </w:tcPr>
          <w:p>
            <w:pPr>
              <w:pStyle w:val="ConsPlusNormal"/>
              <w:jc w:val="center"/>
            </w:pPr>
            <w:r>
              <w:t xml:space="preserve">Н0000853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Искитимский район, г. Искитим, пер. Уклонный, д. 6</w:t>
            </w:r>
          </w:p>
        </w:tc>
        <w:tc>
          <w:tcPr>
            <w:tcW w:w="1417" w:type="dxa"/>
          </w:tcPr>
          <w:p>
            <w:pPr>
              <w:pStyle w:val="ConsPlusNormal"/>
              <w:jc w:val="center"/>
            </w:pPr>
            <w:r>
              <w:t xml:space="preserve">Н0000854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w:t>
            </w:r>
            <w:r>
              <w:t xml:space="preserve">Новосибирский район, р.п. Кольцово, ул. Малая Совиная. Кадастровый номер земельного участка: 54:19:190102:777</w:t>
            </w:r>
          </w:p>
        </w:tc>
        <w:tc>
          <w:tcPr>
            <w:tcW w:w="1417" w:type="dxa"/>
          </w:tcPr>
          <w:p>
            <w:pPr>
              <w:pStyle w:val="ConsPlusNormal"/>
              <w:jc w:val="center"/>
            </w:pPr>
            <w:r>
              <w:t xml:space="preserve">Н0000855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р.п. Кольцово, Микрорайон VI, уч. N 18</w:t>
            </w:r>
          </w:p>
        </w:tc>
        <w:tc>
          <w:tcPr>
            <w:tcW w:w="1417" w:type="dxa"/>
          </w:tcPr>
          <w:p>
            <w:pPr>
              <w:pStyle w:val="ConsPlusNormal"/>
              <w:jc w:val="center"/>
            </w:pPr>
            <w:r>
              <w:t xml:space="preserve">Н0000856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Куйбышев, ул. Войкова, д. 80</w:t>
            </w:r>
          </w:p>
        </w:tc>
        <w:tc>
          <w:tcPr>
            <w:tcW w:w="1417" w:type="dxa"/>
          </w:tcPr>
          <w:p>
            <w:pPr>
              <w:pStyle w:val="ConsPlusNormal"/>
              <w:jc w:val="center"/>
            </w:pPr>
            <w:r>
              <w:t xml:space="preserve">Н0000857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577</w:t>
            </w:r>
          </w:p>
        </w:tc>
        <w:tc>
          <w:tcPr>
            <w:tcW w:w="2041" w:type="dxa"/>
          </w:tcPr>
          <w:p>
            <w:pPr>
              <w:pStyle w:val="ConsPlusNormal"/>
            </w:pPr>
            <w:r>
              <w:t xml:space="preserve">Газопровод к нежилому зданию, расположенному по адресу: Новосибирская область, г. Искитим, ул. Озерная, д. 48</w:t>
            </w:r>
          </w:p>
        </w:tc>
        <w:tc>
          <w:tcPr>
            <w:tcW w:w="1417" w:type="dxa"/>
          </w:tcPr>
          <w:p>
            <w:pPr>
              <w:pStyle w:val="ConsPlusNormal"/>
              <w:jc w:val="center"/>
            </w:pPr>
            <w:r>
              <w:t xml:space="preserve">Н0000858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578</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 Новосибирский р-н, Морской сельсовет, с. Ленинское, кад. N 54:19:070123:1004</w:t>
            </w:r>
          </w:p>
        </w:tc>
        <w:tc>
          <w:tcPr>
            <w:tcW w:w="1417" w:type="dxa"/>
          </w:tcPr>
          <w:p>
            <w:pPr>
              <w:pStyle w:val="ConsPlusNormal"/>
              <w:jc w:val="center"/>
            </w:pPr>
            <w:r>
              <w:t xml:space="preserve">Н0000859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579</w:t>
            </w:r>
          </w:p>
        </w:tc>
        <w:tc>
          <w:tcPr>
            <w:tcW w:w="2041" w:type="dxa"/>
          </w:tcPr>
          <w:p>
            <w:pPr>
              <w:pStyle w:val="ConsPlusNormal"/>
            </w:pPr>
            <w:r>
              <w:t xml:space="preserve">Газопровод высокого давления </w:t>
            </w:r>
            <w:r>
              <w:t xml:space="preserve">к нежилому зданию, расположенному по адресу: Новосибирская область, г. Обь, ул. Омский тракт, д. 2/2</w:t>
            </w:r>
          </w:p>
        </w:tc>
        <w:tc>
          <w:tcPr>
            <w:tcW w:w="1417" w:type="dxa"/>
          </w:tcPr>
          <w:p>
            <w:pPr>
              <w:pStyle w:val="ConsPlusNormal"/>
              <w:jc w:val="center"/>
            </w:pPr>
            <w:r>
              <w:t xml:space="preserve">Н0000860</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580</w:t>
            </w:r>
          </w:p>
        </w:tc>
        <w:tc>
          <w:tcPr>
            <w:tcW w:w="2041" w:type="dxa"/>
          </w:tcPr>
          <w:p>
            <w:pPr>
              <w:pStyle w:val="ConsPlusNormal"/>
            </w:pPr>
            <w:r>
              <w:t xml:space="preserve">Газопровод низкого давления к нежилому зданию, расположенному по адресу: Новосибирская обл., г. Новосибирск, ул. Абаканская в Советском районе, КНЗУ: 54:35:0919958:59</w:t>
            </w:r>
          </w:p>
        </w:tc>
        <w:tc>
          <w:tcPr>
            <w:tcW w:w="1417" w:type="dxa"/>
          </w:tcPr>
          <w:p>
            <w:pPr>
              <w:pStyle w:val="ConsPlusNormal"/>
              <w:jc w:val="center"/>
            </w:pPr>
            <w:r>
              <w:t xml:space="preserve">Н0000861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581</w:t>
            </w:r>
          </w:p>
        </w:tc>
        <w:tc>
          <w:tcPr>
            <w:tcW w:w="2041" w:type="dxa"/>
          </w:tcPr>
          <w:p>
            <w:pPr>
              <w:pStyle w:val="ConsPlusNormal"/>
            </w:pPr>
            <w:r>
              <w:t xml:space="preserve">Газопровод к жилому дому, расположенному по адресу: Новосибирская область, Новосибирский район, с. Плотниково, микрорайон Уютный, ул. Охотничья</w:t>
            </w:r>
          </w:p>
        </w:tc>
        <w:tc>
          <w:tcPr>
            <w:tcW w:w="1417" w:type="dxa"/>
          </w:tcPr>
          <w:p>
            <w:pPr>
              <w:pStyle w:val="ConsPlusNormal"/>
              <w:jc w:val="center"/>
            </w:pPr>
            <w:r>
              <w:t xml:space="preserve">Н0000862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582</w:t>
            </w:r>
          </w:p>
        </w:tc>
        <w:tc>
          <w:tcPr>
            <w:tcW w:w="2041" w:type="dxa"/>
          </w:tcPr>
          <w:p>
            <w:pPr>
              <w:pStyle w:val="ConsPlusNormal"/>
            </w:pPr>
            <w:r>
              <w:t xml:space="preserve">Газопровод низкого давления к жилому дому по адресу: Новосибирская область, Коченевский район, р.п. Чик, ул. Шоссейная, д. 2к. КНЗУ 54:11:050146:47</w:t>
            </w:r>
          </w:p>
        </w:tc>
        <w:tc>
          <w:tcPr>
            <w:tcW w:w="1417" w:type="dxa"/>
          </w:tcPr>
          <w:p>
            <w:pPr>
              <w:pStyle w:val="ConsPlusNormal"/>
              <w:jc w:val="center"/>
            </w:pPr>
            <w:r>
              <w:t xml:space="preserve">Н0000863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583</w:t>
            </w:r>
          </w:p>
        </w:tc>
        <w:tc>
          <w:tcPr>
            <w:tcW w:w="2041" w:type="dxa"/>
          </w:tcPr>
          <w:p>
            <w:pPr>
              <w:pStyle w:val="ConsPlusNormal"/>
            </w:pPr>
            <w:r>
              <w:t xml:space="preserve">Газопровод низкого давления к жилому дому по адресу: Новосибирская область, Коченевский район, р.п. Чик, ул. Шоссейная, д. 2ж</w:t>
            </w:r>
          </w:p>
        </w:tc>
        <w:tc>
          <w:tcPr>
            <w:tcW w:w="1417" w:type="dxa"/>
          </w:tcPr>
          <w:p>
            <w:pPr>
              <w:pStyle w:val="ConsPlusNormal"/>
              <w:jc w:val="center"/>
            </w:pPr>
            <w:r>
              <w:t xml:space="preserve">Н0000864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Новосибирск, ул. Сторожевая, д. 15</w:t>
            </w:r>
          </w:p>
        </w:tc>
        <w:tc>
          <w:tcPr>
            <w:tcW w:w="1417" w:type="dxa"/>
          </w:tcPr>
          <w:p>
            <w:pPr>
              <w:pStyle w:val="ConsPlusNormal"/>
              <w:jc w:val="center"/>
            </w:pPr>
            <w:r>
              <w:t xml:space="preserve">Н0000865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585</w:t>
            </w:r>
          </w:p>
        </w:tc>
        <w:tc>
          <w:tcPr>
            <w:tcW w:w="2041" w:type="dxa"/>
          </w:tcPr>
          <w:p>
            <w:pPr>
              <w:pStyle w:val="ConsPlusNormal"/>
            </w:pPr>
            <w:r>
              <w:t xml:space="preserve">Газопровод к нежилому зданию, расположенному по адресу: Новосибирская обл., Болотнинский район, г. Болотное, пер. Почтовый, 1а</w:t>
            </w:r>
          </w:p>
        </w:tc>
        <w:tc>
          <w:tcPr>
            <w:tcW w:w="1417" w:type="dxa"/>
          </w:tcPr>
          <w:p>
            <w:pPr>
              <w:pStyle w:val="ConsPlusNormal"/>
              <w:jc w:val="center"/>
            </w:pPr>
            <w:r>
              <w:t xml:space="preserve">Н0000866</w:t>
            </w:r>
          </w:p>
        </w:tc>
        <w:tc>
          <w:tcPr>
            <w:tcW w:w="2140" w:type="dxa"/>
          </w:tcPr>
          <w:p>
            <w:pPr>
              <w:pStyle w:val="ConsPlusNormal"/>
              <w:jc w:val="center"/>
            </w:pPr>
            <w:r>
              <w:t xml:space="preserve">54:03:010413:379</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586</w:t>
            </w:r>
          </w:p>
        </w:tc>
        <w:tc>
          <w:tcPr>
            <w:tcW w:w="2041" w:type="dxa"/>
          </w:tcPr>
          <w:p>
            <w:pPr>
              <w:pStyle w:val="ConsPlusNormal"/>
            </w:pPr>
            <w:r>
              <w:t xml:space="preserve">Газопровод к жилому дому, расположенному по адресу: Новосибирская обл., Болотнинский р-н, г. Болотное, ул. Калинина, д. 4</w:t>
            </w:r>
          </w:p>
        </w:tc>
        <w:tc>
          <w:tcPr>
            <w:tcW w:w="1417" w:type="dxa"/>
          </w:tcPr>
          <w:p>
            <w:pPr>
              <w:pStyle w:val="ConsPlusNormal"/>
              <w:jc w:val="center"/>
            </w:pPr>
            <w:r>
              <w:t xml:space="preserve">Н0000867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587</w:t>
            </w:r>
          </w:p>
        </w:tc>
        <w:tc>
          <w:tcPr>
            <w:tcW w:w="2041" w:type="dxa"/>
          </w:tcPr>
          <w:p>
            <w:pPr>
              <w:pStyle w:val="ConsPlusNormal"/>
            </w:pPr>
            <w:r>
              <w:t xml:space="preserve">Газопровод к жилому дому, расположенному по адресу: Новосибирская обл., Болотнинский район, г. Болотное, пер. Деповский, 16</w:t>
            </w:r>
          </w:p>
        </w:tc>
        <w:tc>
          <w:tcPr>
            <w:tcW w:w="1417" w:type="dxa"/>
          </w:tcPr>
          <w:p>
            <w:pPr>
              <w:pStyle w:val="ConsPlusNormal"/>
              <w:jc w:val="center"/>
            </w:pPr>
            <w:r>
              <w:t xml:space="preserve">Н0000868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588</w:t>
            </w:r>
          </w:p>
        </w:tc>
        <w:tc>
          <w:tcPr>
            <w:tcW w:w="2041" w:type="dxa"/>
          </w:tcPr>
          <w:p>
            <w:pPr>
              <w:pStyle w:val="ConsPlusNormal"/>
            </w:pPr>
            <w:r>
              <w:t xml:space="preserve">Газопровод к жилому дому, расположенному по адресу: Новосибирская обл., Болотнинский район, г. Болотное, ул. Омская, дом 1</w:t>
            </w:r>
          </w:p>
        </w:tc>
        <w:tc>
          <w:tcPr>
            <w:tcW w:w="1417" w:type="dxa"/>
          </w:tcPr>
          <w:p>
            <w:pPr>
              <w:pStyle w:val="ConsPlusNormal"/>
              <w:jc w:val="center"/>
            </w:pPr>
            <w:r>
              <w:t xml:space="preserve">Н0000869</w:t>
            </w:r>
          </w:p>
        </w:tc>
        <w:tc>
          <w:tcPr>
            <w:tcW w:w="2140" w:type="dxa"/>
          </w:tcPr>
          <w:p>
            <w:pPr>
              <w:pStyle w:val="ConsPlusNormal"/>
              <w:jc w:val="center"/>
            </w:pPr>
            <w:r>
              <w:t xml:space="preserve">54:03:011232:147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589</w:t>
            </w:r>
          </w:p>
        </w:tc>
        <w:tc>
          <w:tcPr>
            <w:tcW w:w="2041" w:type="dxa"/>
          </w:tcPr>
          <w:p>
            <w:pPr>
              <w:pStyle w:val="ConsPlusNormal"/>
            </w:pPr>
            <w:r>
              <w:t xml:space="preserve">Газопровод низкого давления к жилому дому, расположенному по адресу: Новосибирская обл., Болотнинский район, г. Болотное, </w:t>
            </w:r>
            <w:r>
              <w:t xml:space="preserve">ул. Луговая, 15</w:t>
            </w:r>
          </w:p>
        </w:tc>
        <w:tc>
          <w:tcPr>
            <w:tcW w:w="1417" w:type="dxa"/>
          </w:tcPr>
          <w:p>
            <w:pPr>
              <w:pStyle w:val="ConsPlusNormal"/>
              <w:jc w:val="center"/>
            </w:pPr>
            <w:r>
              <w:t xml:space="preserve">Н0000870</w:t>
            </w:r>
          </w:p>
        </w:tc>
        <w:tc>
          <w:tcPr>
            <w:tcW w:w="2140" w:type="dxa"/>
          </w:tcPr>
          <w:p>
            <w:pPr>
              <w:pStyle w:val="ConsPlusNormal"/>
              <w:jc w:val="center"/>
            </w:pPr>
            <w:r>
              <w:t xml:space="preserve">54:03:020801:5490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Болотнинский район, г. Болотное, ул. Западная, д. 80</w:t>
            </w:r>
          </w:p>
        </w:tc>
        <w:tc>
          <w:tcPr>
            <w:tcW w:w="1417" w:type="dxa"/>
          </w:tcPr>
          <w:p>
            <w:pPr>
              <w:pStyle w:val="ConsPlusNormal"/>
              <w:jc w:val="center"/>
            </w:pPr>
            <w:r>
              <w:t xml:space="preserve">Н0000871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Кирова, д. 9, кв. 2</w:t>
            </w:r>
          </w:p>
        </w:tc>
        <w:tc>
          <w:tcPr>
            <w:tcW w:w="1417" w:type="dxa"/>
          </w:tcPr>
          <w:p>
            <w:pPr>
              <w:pStyle w:val="ConsPlusNormal"/>
              <w:jc w:val="center"/>
            </w:pPr>
            <w:r>
              <w:t xml:space="preserve">Н0000872</w:t>
            </w:r>
          </w:p>
        </w:tc>
        <w:tc>
          <w:tcPr>
            <w:tcW w:w="2140" w:type="dxa"/>
          </w:tcPr>
          <w:p>
            <w:pPr>
              <w:pStyle w:val="ConsPlusNormal"/>
              <w:jc w:val="center"/>
            </w:pPr>
            <w:r>
              <w:t xml:space="preserve">54:20:010112:193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п. Октябрьский, ул. Комсомольская, д. 11</w:t>
            </w:r>
          </w:p>
        </w:tc>
        <w:tc>
          <w:tcPr>
            <w:tcW w:w="1417" w:type="dxa"/>
          </w:tcPr>
          <w:p>
            <w:pPr>
              <w:pStyle w:val="ConsPlusNormal"/>
              <w:jc w:val="center"/>
            </w:pPr>
            <w:r>
              <w:t xml:space="preserve">Н0000873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п. Октябрьский, ул. Садовая, д. 2/2</w:t>
            </w:r>
          </w:p>
        </w:tc>
        <w:tc>
          <w:tcPr>
            <w:tcW w:w="1417" w:type="dxa"/>
          </w:tcPr>
          <w:p>
            <w:pPr>
              <w:pStyle w:val="ConsPlusNormal"/>
              <w:jc w:val="center"/>
            </w:pPr>
            <w:r>
              <w:t xml:space="preserve">Н0000874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594</w:t>
            </w:r>
          </w:p>
        </w:tc>
        <w:tc>
          <w:tcPr>
            <w:tcW w:w="2041" w:type="dxa"/>
          </w:tcPr>
          <w:p>
            <w:pPr>
              <w:pStyle w:val="ConsPlusNormal"/>
            </w:pPr>
            <w:r>
              <w:t xml:space="preserve">Газопровод высокого давления к нежилым зданиям, расположенным по адресу: Новосибирская </w:t>
            </w:r>
            <w:r>
              <w:t xml:space="preserve">область, г. Новосибирск, Кировский район. Кад. N: 54:35:051845:13</w:t>
            </w:r>
          </w:p>
        </w:tc>
        <w:tc>
          <w:tcPr>
            <w:tcW w:w="1417" w:type="dxa"/>
          </w:tcPr>
          <w:p>
            <w:pPr>
              <w:pStyle w:val="ConsPlusNormal"/>
              <w:jc w:val="center"/>
            </w:pPr>
            <w:r>
              <w:t xml:space="preserve">Н0000875</w:t>
            </w:r>
          </w:p>
        </w:tc>
        <w:tc>
          <w:tcPr>
            <w:tcW w:w="2140" w:type="dxa"/>
          </w:tcPr>
          <w:p>
            <w:pPr>
              <w:pStyle w:val="ConsPlusNormal"/>
              <w:jc w:val="center"/>
            </w:pPr>
            <w:r>
              <w:t xml:space="preserve">54:35:000000:42698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595</w:t>
            </w:r>
          </w:p>
        </w:tc>
        <w:tc>
          <w:tcPr>
            <w:tcW w:w="2041" w:type="dxa"/>
          </w:tcPr>
          <w:p>
            <w:pPr>
              <w:pStyle w:val="ConsPlusNormal"/>
            </w:pPr>
            <w:r>
              <w:t xml:space="preserve">Газопровод высокого и низкого давления к жилым домам, расположенным по адресу: Новосибирская область, Новосибирский район, Барышевский сельсовет, СНТ "Флора-3"</w:t>
            </w:r>
          </w:p>
        </w:tc>
        <w:tc>
          <w:tcPr>
            <w:tcW w:w="1417" w:type="dxa"/>
          </w:tcPr>
          <w:p>
            <w:pPr>
              <w:pStyle w:val="ConsPlusNormal"/>
              <w:jc w:val="center"/>
            </w:pPr>
            <w:r>
              <w:t xml:space="preserve">Н0000876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596</w:t>
            </w:r>
          </w:p>
        </w:tc>
        <w:tc>
          <w:tcPr>
            <w:tcW w:w="2041" w:type="dxa"/>
          </w:tcPr>
          <w:p>
            <w:pPr>
              <w:pStyle w:val="ConsPlusNormal"/>
            </w:pPr>
            <w:r>
              <w:t xml:space="preserve">Газопровод к нежилому зданию, расположенному по адресу: Новосибирская область, г. Новосибирск, ул. Связистов, 129</w:t>
            </w:r>
          </w:p>
        </w:tc>
        <w:tc>
          <w:tcPr>
            <w:tcW w:w="1417" w:type="dxa"/>
          </w:tcPr>
          <w:p>
            <w:pPr>
              <w:pStyle w:val="ConsPlusNormal"/>
              <w:jc w:val="center"/>
            </w:pPr>
            <w:r>
              <w:t xml:space="preserve">Н0000877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597</w:t>
            </w:r>
          </w:p>
        </w:tc>
        <w:tc>
          <w:tcPr>
            <w:tcW w:w="2041" w:type="dxa"/>
          </w:tcPr>
          <w:p>
            <w:pPr>
              <w:pStyle w:val="ConsPlusNormal"/>
            </w:pPr>
            <w:r>
              <w:t xml:space="preserve">Газопровод к многофункциональному комплексу (производственное здание), расположенному по адресу: установлено относительно ориентира, расположенного за пределами участка. Ориентир жилой дом. Участок находится в 40 метрах от ориентира по направлению на северо-запад. Почтовый адрес ориентира: Новосибирская область, г. Обь, ул. Станционная, д. 2</w:t>
            </w:r>
          </w:p>
        </w:tc>
        <w:tc>
          <w:tcPr>
            <w:tcW w:w="1417" w:type="dxa"/>
          </w:tcPr>
          <w:p>
            <w:pPr>
              <w:pStyle w:val="ConsPlusNormal"/>
              <w:jc w:val="center"/>
            </w:pPr>
            <w:r>
              <w:t xml:space="preserve">Н0000878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598</w:t>
            </w:r>
          </w:p>
        </w:tc>
        <w:tc>
          <w:tcPr>
            <w:tcW w:w="2041" w:type="dxa"/>
          </w:tcPr>
          <w:p>
            <w:pPr>
              <w:pStyle w:val="ConsPlusNormal"/>
            </w:pPr>
            <w:r>
              <w:t xml:space="preserve">Газопровод высокого давления к автономному источнику теплоснабжения (АИТ) ООО "КТС" и ООО "Автотранспорт-сервис", расположенный по адресу: Толмачевское шоссе, Ленинский район, г. Новосибирск</w:t>
            </w:r>
          </w:p>
        </w:tc>
        <w:tc>
          <w:tcPr>
            <w:tcW w:w="1417" w:type="dxa"/>
          </w:tcPr>
          <w:p>
            <w:pPr>
              <w:pStyle w:val="ConsPlusNormal"/>
              <w:jc w:val="center"/>
            </w:pPr>
            <w:r>
              <w:t xml:space="preserve">Н0000879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599</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область, г. Новосибирск, Ленинский район, ул. Большая, д. 310/2</w:t>
            </w:r>
          </w:p>
        </w:tc>
        <w:tc>
          <w:tcPr>
            <w:tcW w:w="1417" w:type="dxa"/>
          </w:tcPr>
          <w:p>
            <w:pPr>
              <w:pStyle w:val="ConsPlusNormal"/>
              <w:jc w:val="center"/>
            </w:pPr>
            <w:r>
              <w:t xml:space="preserve">Н0000880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600</w:t>
            </w:r>
          </w:p>
        </w:tc>
        <w:tc>
          <w:tcPr>
            <w:tcW w:w="2041" w:type="dxa"/>
          </w:tcPr>
          <w:p>
            <w:pPr>
              <w:pStyle w:val="ConsPlusNormal"/>
            </w:pPr>
            <w:r>
              <w:t xml:space="preserve">Газопровод к зданию гаража стоянки локомотива и дорожной техники, расположенному по адресу: Новосибирская область, Тогучинский район, р.п. Горный. Земельный участок с кадастровым номером 54:24:021101:338</w:t>
            </w:r>
          </w:p>
        </w:tc>
        <w:tc>
          <w:tcPr>
            <w:tcW w:w="1417" w:type="dxa"/>
          </w:tcPr>
          <w:p>
            <w:pPr>
              <w:pStyle w:val="ConsPlusNormal"/>
              <w:jc w:val="center"/>
            </w:pPr>
            <w:r>
              <w:t xml:space="preserve">Н0000881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601</w:t>
            </w:r>
          </w:p>
        </w:tc>
        <w:tc>
          <w:tcPr>
            <w:tcW w:w="2041" w:type="dxa"/>
          </w:tcPr>
          <w:p>
            <w:pPr>
              <w:pStyle w:val="ConsPlusNormal"/>
            </w:pPr>
            <w:r>
              <w:t xml:space="preserve">Газопровод высокого давления к земельному участку с кадастровым номером: 54:35:032470:22, расположенного по адресу: </w:t>
            </w:r>
            <w:r>
              <w:t xml:space="preserve">Новосибирская область, г. Новосибирск, ул. Жуковского</w:t>
            </w:r>
          </w:p>
        </w:tc>
        <w:tc>
          <w:tcPr>
            <w:tcW w:w="1417" w:type="dxa"/>
          </w:tcPr>
          <w:p>
            <w:pPr>
              <w:pStyle w:val="ConsPlusNormal"/>
              <w:jc w:val="center"/>
            </w:pPr>
            <w:r>
              <w:t xml:space="preserve">Н0000882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602</w:t>
            </w:r>
          </w:p>
        </w:tc>
        <w:tc>
          <w:tcPr>
            <w:tcW w:w="2041" w:type="dxa"/>
          </w:tcPr>
          <w:p>
            <w:pPr>
              <w:pStyle w:val="ConsPlusNormal"/>
            </w:pPr>
            <w:r>
              <w:t xml:space="preserve">Газопровод к жилому дому, расположенному по адресу: Новосибирская область, Новосибирский р-он, МО Морской с/с, с. Ленинское, ул. Советская, земельный участок с кадастровым номером 54:19:070124:1262</w:t>
            </w:r>
          </w:p>
        </w:tc>
        <w:tc>
          <w:tcPr>
            <w:tcW w:w="1417" w:type="dxa"/>
          </w:tcPr>
          <w:p>
            <w:pPr>
              <w:pStyle w:val="ConsPlusNormal"/>
              <w:jc w:val="center"/>
            </w:pPr>
            <w:r>
              <w:t xml:space="preserve">Н0000883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603</w:t>
            </w:r>
          </w:p>
        </w:tc>
        <w:tc>
          <w:tcPr>
            <w:tcW w:w="2041" w:type="dxa"/>
          </w:tcPr>
          <w:p>
            <w:pPr>
              <w:pStyle w:val="ConsPlusNormal"/>
            </w:pPr>
            <w:r>
              <w:t xml:space="preserve">Газопровод высокого давления к земельному участку с кадастровым номером: 54:35:062190:445, по адресу: НСО, г. Новосибирск, ул. Станционная</w:t>
            </w:r>
          </w:p>
        </w:tc>
        <w:tc>
          <w:tcPr>
            <w:tcW w:w="1417" w:type="dxa"/>
          </w:tcPr>
          <w:p>
            <w:pPr>
              <w:pStyle w:val="ConsPlusNormal"/>
              <w:jc w:val="center"/>
            </w:pPr>
            <w:r>
              <w:t xml:space="preserve">Н0000884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Суворова, д. 43, кв. 1</w:t>
            </w:r>
          </w:p>
        </w:tc>
        <w:tc>
          <w:tcPr>
            <w:tcW w:w="1417" w:type="dxa"/>
          </w:tcPr>
          <w:p>
            <w:pPr>
              <w:pStyle w:val="ConsPlusNormal"/>
              <w:jc w:val="center"/>
            </w:pPr>
            <w:r>
              <w:t xml:space="preserve">Н0000885</w:t>
            </w:r>
          </w:p>
        </w:tc>
        <w:tc>
          <w:tcPr>
            <w:tcW w:w="2140" w:type="dxa"/>
          </w:tcPr>
          <w:p>
            <w:pPr>
              <w:pStyle w:val="ConsPlusNormal"/>
              <w:jc w:val="center"/>
            </w:pPr>
            <w:r>
              <w:t xml:space="preserve">54:20:010209:154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Ордынское, ул. Поселковая, д. 18</w:t>
            </w:r>
          </w:p>
        </w:tc>
        <w:tc>
          <w:tcPr>
            <w:tcW w:w="1417" w:type="dxa"/>
          </w:tcPr>
          <w:p>
            <w:pPr>
              <w:pStyle w:val="ConsPlusNormal"/>
              <w:jc w:val="center"/>
            </w:pPr>
            <w:r>
              <w:t xml:space="preserve">Н0000886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606</w:t>
            </w:r>
          </w:p>
        </w:tc>
        <w:tc>
          <w:tcPr>
            <w:tcW w:w="2041" w:type="dxa"/>
          </w:tcPr>
          <w:p>
            <w:pPr>
              <w:pStyle w:val="ConsPlusNormal"/>
            </w:pPr>
            <w:r>
              <w:t xml:space="preserve">Газопровод низкого </w:t>
            </w:r>
            <w:r>
              <w:t xml:space="preserve">давления к жилому дому, расположенному по адресу: Новосибирская область, р.п. Ордынское, ул. Луговая, д. 3а</w:t>
            </w:r>
          </w:p>
        </w:tc>
        <w:tc>
          <w:tcPr>
            <w:tcW w:w="1417" w:type="dxa"/>
          </w:tcPr>
          <w:p>
            <w:pPr>
              <w:pStyle w:val="ConsPlusNormal"/>
              <w:jc w:val="center"/>
            </w:pPr>
            <w:r>
              <w:t xml:space="preserve">Н0000887</w:t>
            </w:r>
          </w:p>
        </w:tc>
        <w:tc>
          <w:tcPr>
            <w:tcW w:w="2140" w:type="dxa"/>
          </w:tcPr>
          <w:p>
            <w:pPr>
              <w:pStyle w:val="ConsPlusNormal"/>
              <w:jc w:val="center"/>
            </w:pPr>
            <w:r>
              <w:t xml:space="preserve">54:20:000000:2292</w:t>
            </w:r>
          </w:p>
        </w:tc>
        <w:tc>
          <w:tcPr>
            <w:tcW w:w="2154" w:type="dxa"/>
          </w:tcPr>
          <w:p>
            <w:pPr>
              <w:pStyle w:val="ConsPlusNormal"/>
              <w:jc w:val="center"/>
            </w:pPr>
            <w:r>
              <w:t xml:space="preserve">ООО "Газпром </w:t>
            </w:r>
            <w:r>
              <w:t xml:space="preserve">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607</w:t>
            </w:r>
          </w:p>
        </w:tc>
        <w:tc>
          <w:tcPr>
            <w:tcW w:w="2041" w:type="dxa"/>
          </w:tcPr>
          <w:p>
            <w:pPr>
              <w:pStyle w:val="ConsPlusNormal"/>
            </w:pPr>
            <w:r>
              <w:t xml:space="preserve">Газопровод низкого давления к зданию РТМ, расположенному по адресу: Новосибирская область, Ордынский район, с. Кирза, ул. Западная, д. 20</w:t>
            </w:r>
          </w:p>
        </w:tc>
        <w:tc>
          <w:tcPr>
            <w:tcW w:w="1417" w:type="dxa"/>
          </w:tcPr>
          <w:p>
            <w:pPr>
              <w:pStyle w:val="ConsPlusNormal"/>
              <w:jc w:val="center"/>
            </w:pPr>
            <w:r>
              <w:t xml:space="preserve">Н0000888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Цветочная, д. 24</w:t>
            </w:r>
          </w:p>
        </w:tc>
        <w:tc>
          <w:tcPr>
            <w:tcW w:w="1417" w:type="dxa"/>
          </w:tcPr>
          <w:p>
            <w:pPr>
              <w:pStyle w:val="ConsPlusNormal"/>
              <w:jc w:val="center"/>
            </w:pPr>
            <w:r>
              <w:t xml:space="preserve">Н0000889</w:t>
            </w:r>
          </w:p>
        </w:tc>
        <w:tc>
          <w:tcPr>
            <w:tcW w:w="2140" w:type="dxa"/>
          </w:tcPr>
          <w:p>
            <w:pPr>
              <w:pStyle w:val="ConsPlusNormal"/>
              <w:jc w:val="center"/>
            </w:pPr>
            <w:r>
              <w:t xml:space="preserve">54:20:010419:138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609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Ордынское, ул. Центральная, д. 27</w:t>
            </w:r>
          </w:p>
        </w:tc>
        <w:tc>
          <w:tcPr>
            <w:tcW w:w="1417" w:type="dxa"/>
          </w:tcPr>
          <w:p>
            <w:pPr>
              <w:pStyle w:val="ConsPlusNormal"/>
              <w:jc w:val="center"/>
            </w:pPr>
            <w:r>
              <w:t xml:space="preserve">Н0000890</w:t>
            </w:r>
          </w:p>
        </w:tc>
        <w:tc>
          <w:tcPr>
            <w:tcW w:w="2140" w:type="dxa"/>
          </w:tcPr>
          <w:p>
            <w:pPr>
              <w:pStyle w:val="ConsPlusNormal"/>
              <w:jc w:val="center"/>
            </w:pPr>
            <w:r>
              <w:t xml:space="preserve">54:20:010408:494</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610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Ордынское, ул. Прибрежная, д. 1/1</w:t>
            </w:r>
          </w:p>
        </w:tc>
        <w:tc>
          <w:tcPr>
            <w:tcW w:w="1417" w:type="dxa"/>
          </w:tcPr>
          <w:p>
            <w:pPr>
              <w:pStyle w:val="ConsPlusNormal"/>
              <w:jc w:val="center"/>
            </w:pPr>
            <w:r>
              <w:t xml:space="preserve">Н0000891</w:t>
            </w:r>
          </w:p>
        </w:tc>
        <w:tc>
          <w:tcPr>
            <w:tcW w:w="2140" w:type="dxa"/>
          </w:tcPr>
          <w:p>
            <w:pPr>
              <w:pStyle w:val="ConsPlusNormal"/>
              <w:jc w:val="center"/>
            </w:pPr>
            <w:r>
              <w:t xml:space="preserve">54:20:010443:300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611</w:t>
            </w:r>
          </w:p>
        </w:tc>
        <w:tc>
          <w:tcPr>
            <w:tcW w:w="2041" w:type="dxa"/>
          </w:tcPr>
          <w:p>
            <w:pPr>
              <w:pStyle w:val="ConsPlusNormal"/>
            </w:pPr>
            <w:r>
              <w:t xml:space="preserve">Газопровод низкого давления к жилому дому, </w:t>
            </w:r>
            <w:r>
              <w:t xml:space="preserve">расположенному по адресу: Новосибирская область, Ордынский район, д. Новый Шарап, ул. Лесная, д. 12, кв. 2</w:t>
            </w:r>
          </w:p>
        </w:tc>
        <w:tc>
          <w:tcPr>
            <w:tcW w:w="1417" w:type="dxa"/>
          </w:tcPr>
          <w:p>
            <w:pPr>
              <w:pStyle w:val="ConsPlusNormal"/>
              <w:jc w:val="center"/>
            </w:pPr>
            <w:r>
              <w:t xml:space="preserve">Н0000892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2021</w:t>
            </w:r>
          </w:p>
        </w:tc>
      </w:tr>
      <w:tr>
        <w:tc>
          <w:tcPr>
            <w:tcW w:w="567" w:type="dxa"/>
          </w:tcPr>
          <w:p>
            <w:pPr>
              <w:pStyle w:val="ConsPlusNormal"/>
              <w:jc w:val="center"/>
            </w:pPr>
            <w:r>
              <w:t xml:space="preserve">612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Ордынское, ул. Сосновая, д. 3а</w:t>
            </w:r>
          </w:p>
        </w:tc>
        <w:tc>
          <w:tcPr>
            <w:tcW w:w="1417" w:type="dxa"/>
          </w:tcPr>
          <w:p>
            <w:pPr>
              <w:pStyle w:val="ConsPlusNormal"/>
              <w:jc w:val="center"/>
            </w:pPr>
            <w:r>
              <w:t xml:space="preserve">Н0000893</w:t>
            </w:r>
          </w:p>
        </w:tc>
        <w:tc>
          <w:tcPr>
            <w:tcW w:w="2140" w:type="dxa"/>
          </w:tcPr>
          <w:p>
            <w:pPr>
              <w:pStyle w:val="ConsPlusNormal"/>
              <w:jc w:val="center"/>
            </w:pPr>
            <w:r>
              <w:t xml:space="preserve">54:20:010447:173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613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Южная, д. 24</w:t>
            </w:r>
          </w:p>
        </w:tc>
        <w:tc>
          <w:tcPr>
            <w:tcW w:w="1417" w:type="dxa"/>
          </w:tcPr>
          <w:p>
            <w:pPr>
              <w:pStyle w:val="ConsPlusNormal"/>
              <w:jc w:val="center"/>
            </w:pPr>
            <w:r>
              <w:t xml:space="preserve">Н0000894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614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Свердлова, д. 125г</w:t>
            </w:r>
          </w:p>
        </w:tc>
        <w:tc>
          <w:tcPr>
            <w:tcW w:w="1417" w:type="dxa"/>
          </w:tcPr>
          <w:p>
            <w:pPr>
              <w:pStyle w:val="ConsPlusNormal"/>
              <w:jc w:val="center"/>
            </w:pPr>
            <w:r>
              <w:t xml:space="preserve">Н0000895</w:t>
            </w:r>
          </w:p>
        </w:tc>
        <w:tc>
          <w:tcPr>
            <w:tcW w:w="2140" w:type="dxa"/>
          </w:tcPr>
          <w:p>
            <w:pPr>
              <w:pStyle w:val="ConsPlusNormal"/>
              <w:jc w:val="center"/>
            </w:pPr>
            <w:r>
              <w:t xml:space="preserve">54:20:000000:2315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615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Станичная, уч. 16</w:t>
            </w:r>
          </w:p>
        </w:tc>
        <w:tc>
          <w:tcPr>
            <w:tcW w:w="1417" w:type="dxa"/>
          </w:tcPr>
          <w:p>
            <w:pPr>
              <w:pStyle w:val="ConsPlusNormal"/>
              <w:jc w:val="center"/>
            </w:pPr>
            <w:r>
              <w:t xml:space="preserve">Н0000896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616</w:t>
            </w:r>
          </w:p>
        </w:tc>
        <w:tc>
          <w:tcPr>
            <w:tcW w:w="2041" w:type="dxa"/>
          </w:tcPr>
          <w:p>
            <w:pPr>
              <w:pStyle w:val="ConsPlusNormal"/>
            </w:pPr>
            <w:r>
              <w:t xml:space="preserve">Газопровод низкого давления к жилому дому, </w:t>
            </w:r>
            <w:r>
              <w:t xml:space="preserve">расположенному по адресу: Новосибирская область, р.п. Ордынское, ул. Матросова, д. 17</w:t>
            </w:r>
          </w:p>
        </w:tc>
        <w:tc>
          <w:tcPr>
            <w:tcW w:w="1417" w:type="dxa"/>
          </w:tcPr>
          <w:p>
            <w:pPr>
              <w:pStyle w:val="ConsPlusNormal"/>
              <w:jc w:val="center"/>
            </w:pPr>
            <w:r>
              <w:t xml:space="preserve">Н0000897</w:t>
            </w:r>
          </w:p>
        </w:tc>
        <w:tc>
          <w:tcPr>
            <w:tcW w:w="2140" w:type="dxa"/>
          </w:tcPr>
          <w:p>
            <w:pPr>
              <w:pStyle w:val="ConsPlusNormal"/>
              <w:jc w:val="center"/>
            </w:pPr>
            <w:r>
              <w:t xml:space="preserve">54:20:010139:169</w:t>
            </w: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2021</w:t>
            </w:r>
          </w:p>
        </w:tc>
      </w:tr>
      <w:tr>
        <w:tc>
          <w:tcPr>
            <w:tcW w:w="567" w:type="dxa"/>
          </w:tcPr>
          <w:p>
            <w:pPr>
              <w:pStyle w:val="ConsPlusNormal"/>
              <w:jc w:val="center"/>
            </w:pPr>
            <w:r>
              <w:t xml:space="preserve">617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Октябрьская, д. 103б, кв. 1</w:t>
            </w:r>
          </w:p>
        </w:tc>
        <w:tc>
          <w:tcPr>
            <w:tcW w:w="1417" w:type="dxa"/>
          </w:tcPr>
          <w:p>
            <w:pPr>
              <w:pStyle w:val="ConsPlusNormal"/>
              <w:jc w:val="center"/>
            </w:pPr>
            <w:r>
              <w:t xml:space="preserve">Н0000898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618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Ордынское, ул. Дачная, д. 6, кв. 1</w:t>
            </w:r>
          </w:p>
        </w:tc>
        <w:tc>
          <w:tcPr>
            <w:tcW w:w="1417" w:type="dxa"/>
          </w:tcPr>
          <w:p>
            <w:pPr>
              <w:pStyle w:val="ConsPlusNormal"/>
              <w:jc w:val="center"/>
            </w:pPr>
            <w:r>
              <w:t xml:space="preserve">Н0000899</w:t>
            </w:r>
          </w:p>
        </w:tc>
        <w:tc>
          <w:tcPr>
            <w:tcW w:w="2140" w:type="dxa"/>
          </w:tcPr>
          <w:p>
            <w:pPr>
              <w:pStyle w:val="ConsPlusNormal"/>
              <w:jc w:val="center"/>
            </w:pPr>
            <w:r>
              <w:t xml:space="preserve">54:20:010431:175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619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пос. Чернаково, ул. Садовая, д. 44</w:t>
            </w:r>
          </w:p>
        </w:tc>
        <w:tc>
          <w:tcPr>
            <w:tcW w:w="1417" w:type="dxa"/>
          </w:tcPr>
          <w:p>
            <w:pPr>
              <w:pStyle w:val="ConsPlusNormal"/>
              <w:jc w:val="center"/>
            </w:pPr>
            <w:r>
              <w:t xml:space="preserve">Н0000900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р-н, Красноярский с/с, с. Красный Яр, ул. Ивлева, д. 43</w:t>
            </w:r>
          </w:p>
        </w:tc>
        <w:tc>
          <w:tcPr>
            <w:tcW w:w="1417" w:type="dxa"/>
          </w:tcPr>
          <w:p>
            <w:pPr>
              <w:pStyle w:val="ConsPlusNormal"/>
              <w:jc w:val="center"/>
            </w:pPr>
            <w:r>
              <w:t xml:space="preserve">Н0000901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621</w:t>
            </w:r>
          </w:p>
        </w:tc>
        <w:tc>
          <w:tcPr>
            <w:tcW w:w="2041" w:type="dxa"/>
          </w:tcPr>
          <w:p>
            <w:pPr>
              <w:pStyle w:val="ConsPlusNormal"/>
            </w:pPr>
            <w:r>
              <w:t xml:space="preserve">Газопровод к жилому дому, </w:t>
            </w:r>
            <w:r>
              <w:t xml:space="preserve">расположенному по адресу: Новосибирская область, Тогучинский район, р.п. Горный, ул. Ленина, д. 3а</w:t>
            </w:r>
          </w:p>
        </w:tc>
        <w:tc>
          <w:tcPr>
            <w:tcW w:w="1417" w:type="dxa"/>
          </w:tcPr>
          <w:p>
            <w:pPr>
              <w:pStyle w:val="ConsPlusNormal"/>
              <w:jc w:val="center"/>
            </w:pPr>
            <w:r>
              <w:t xml:space="preserve">Н0000902</w:t>
            </w:r>
          </w:p>
        </w:tc>
        <w:tc>
          <w:tcPr>
            <w:tcW w:w="2140" w:type="dxa"/>
          </w:tcPr>
          <w:p>
            <w:pPr>
              <w:pStyle w:val="ConsPlusNormal"/>
              <w:jc w:val="center"/>
            </w:pPr>
            <w:r>
              <w:t xml:space="preserve">54:24:020110:200</w:t>
            </w: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район, рабочий п. Горный, ул. Березовая, д. 22</w:t>
            </w:r>
          </w:p>
        </w:tc>
        <w:tc>
          <w:tcPr>
            <w:tcW w:w="1417" w:type="dxa"/>
          </w:tcPr>
          <w:p>
            <w:pPr>
              <w:pStyle w:val="ConsPlusNormal"/>
              <w:jc w:val="center"/>
            </w:pPr>
            <w:r>
              <w:t xml:space="preserve">Н0000903</w:t>
            </w:r>
          </w:p>
        </w:tc>
        <w:tc>
          <w:tcPr>
            <w:tcW w:w="2140" w:type="dxa"/>
          </w:tcPr>
          <w:p>
            <w:pPr>
              <w:pStyle w:val="ConsPlusNormal"/>
              <w:jc w:val="center"/>
            </w:pPr>
            <w:r>
              <w:t xml:space="preserve">54:24:000000:5435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623</w:t>
            </w:r>
          </w:p>
        </w:tc>
        <w:tc>
          <w:tcPr>
            <w:tcW w:w="2041" w:type="dxa"/>
          </w:tcPr>
          <w:p>
            <w:pPr>
              <w:pStyle w:val="ConsPlusNormal"/>
            </w:pPr>
            <w:r>
              <w:t xml:space="preserve">Газопровод низкого давления к квартире, расположенной по адресу: Новосибирская область, Тогучинский район, пос. Горный, ул. Заводская, д. 11, кв. 2</w:t>
            </w:r>
          </w:p>
        </w:tc>
        <w:tc>
          <w:tcPr>
            <w:tcW w:w="1417" w:type="dxa"/>
          </w:tcPr>
          <w:p>
            <w:pPr>
              <w:pStyle w:val="ConsPlusNormal"/>
              <w:jc w:val="center"/>
            </w:pPr>
            <w:r>
              <w:t xml:space="preserve">Н0000904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с. Буготак, ул. Колхозная, д. 76</w:t>
            </w:r>
          </w:p>
        </w:tc>
        <w:tc>
          <w:tcPr>
            <w:tcW w:w="1417" w:type="dxa"/>
          </w:tcPr>
          <w:p>
            <w:pPr>
              <w:pStyle w:val="ConsPlusNormal"/>
              <w:jc w:val="center"/>
            </w:pPr>
            <w:r>
              <w:t xml:space="preserve">Н0000905</w:t>
            </w:r>
          </w:p>
        </w:tc>
        <w:tc>
          <w:tcPr>
            <w:tcW w:w="2140" w:type="dxa"/>
          </w:tcPr>
          <w:p>
            <w:pPr>
              <w:pStyle w:val="ConsPlusNormal"/>
              <w:jc w:val="center"/>
            </w:pPr>
            <w:r>
              <w:t xml:space="preserve">54:24:043403:190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район, поселок Горный, улица Центральная, дом 2, квартира 2</w:t>
            </w:r>
          </w:p>
        </w:tc>
        <w:tc>
          <w:tcPr>
            <w:tcW w:w="1417" w:type="dxa"/>
          </w:tcPr>
          <w:p>
            <w:pPr>
              <w:pStyle w:val="ConsPlusNormal"/>
              <w:jc w:val="center"/>
            </w:pPr>
            <w:r>
              <w:t xml:space="preserve">Н0000906</w:t>
            </w:r>
          </w:p>
        </w:tc>
        <w:tc>
          <w:tcPr>
            <w:tcW w:w="2140" w:type="dxa"/>
          </w:tcPr>
          <w:p>
            <w:pPr>
              <w:pStyle w:val="ConsPlusNormal"/>
              <w:jc w:val="center"/>
            </w:pPr>
            <w:r>
              <w:t xml:space="preserve">54:24:020202:411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626</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область, Тогучинский район, с. Буготак, ул. Мира, д. 4</w:t>
            </w:r>
          </w:p>
        </w:tc>
        <w:tc>
          <w:tcPr>
            <w:tcW w:w="1417" w:type="dxa"/>
          </w:tcPr>
          <w:p>
            <w:pPr>
              <w:pStyle w:val="ConsPlusNormal"/>
              <w:jc w:val="center"/>
            </w:pPr>
            <w:r>
              <w:t xml:space="preserve">Н0000907</w:t>
            </w:r>
          </w:p>
        </w:tc>
        <w:tc>
          <w:tcPr>
            <w:tcW w:w="2140" w:type="dxa"/>
          </w:tcPr>
          <w:p>
            <w:pPr>
              <w:pStyle w:val="ConsPlusNormal"/>
              <w:jc w:val="center"/>
            </w:pPr>
            <w:r>
              <w:t xml:space="preserve">54:24:043407:319</w:t>
            </w: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район, с. Буготак, ул. Колхозная, д. 66</w:t>
            </w:r>
          </w:p>
        </w:tc>
        <w:tc>
          <w:tcPr>
            <w:tcW w:w="1417" w:type="dxa"/>
          </w:tcPr>
          <w:p>
            <w:pPr>
              <w:pStyle w:val="ConsPlusNormal"/>
              <w:jc w:val="center"/>
            </w:pPr>
            <w:r>
              <w:t xml:space="preserve">Н0000908</w:t>
            </w:r>
          </w:p>
        </w:tc>
        <w:tc>
          <w:tcPr>
            <w:tcW w:w="2140" w:type="dxa"/>
          </w:tcPr>
          <w:p>
            <w:pPr>
              <w:pStyle w:val="ConsPlusNormal"/>
              <w:jc w:val="center"/>
            </w:pPr>
            <w:r>
              <w:t xml:space="preserve">54:24:043403:191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район, село Буготак, улица Молодежная, дом 14, квартира 1</w:t>
            </w:r>
          </w:p>
        </w:tc>
        <w:tc>
          <w:tcPr>
            <w:tcW w:w="1417" w:type="dxa"/>
          </w:tcPr>
          <w:p>
            <w:pPr>
              <w:pStyle w:val="ConsPlusNormal"/>
              <w:jc w:val="center"/>
            </w:pPr>
            <w:r>
              <w:t xml:space="preserve">Н0000909</w:t>
            </w:r>
          </w:p>
        </w:tc>
        <w:tc>
          <w:tcPr>
            <w:tcW w:w="2140" w:type="dxa"/>
          </w:tcPr>
          <w:p>
            <w:pPr>
              <w:pStyle w:val="ConsPlusNormal"/>
              <w:jc w:val="center"/>
            </w:pPr>
            <w:r>
              <w:t xml:space="preserve">54:24:000000:5490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629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с. Буготак, ул. Мира, д. 12, кв. 2</w:t>
            </w:r>
          </w:p>
        </w:tc>
        <w:tc>
          <w:tcPr>
            <w:tcW w:w="1417" w:type="dxa"/>
          </w:tcPr>
          <w:p>
            <w:pPr>
              <w:pStyle w:val="ConsPlusNormal"/>
              <w:jc w:val="center"/>
            </w:pPr>
            <w:r>
              <w:t xml:space="preserve">Н0000910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Горный, ул. Новогодняя, д. 13/1</w:t>
            </w:r>
          </w:p>
        </w:tc>
        <w:tc>
          <w:tcPr>
            <w:tcW w:w="1417" w:type="dxa"/>
          </w:tcPr>
          <w:p>
            <w:pPr>
              <w:pStyle w:val="ConsPlusNormal"/>
              <w:jc w:val="center"/>
            </w:pPr>
            <w:r>
              <w:t xml:space="preserve">Н0000911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631</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область, р.п. Горный, ул. Сибирская, д. 33, кв. 1</w:t>
            </w:r>
          </w:p>
        </w:tc>
        <w:tc>
          <w:tcPr>
            <w:tcW w:w="1417" w:type="dxa"/>
          </w:tcPr>
          <w:p>
            <w:pPr>
              <w:pStyle w:val="ConsPlusNormal"/>
              <w:jc w:val="center"/>
            </w:pPr>
            <w:r>
              <w:t xml:space="preserve">Н0000912</w:t>
            </w:r>
          </w:p>
        </w:tc>
        <w:tc>
          <w:tcPr>
            <w:tcW w:w="2140" w:type="dxa"/>
          </w:tcPr>
          <w:p>
            <w:pPr>
              <w:pStyle w:val="ConsPlusNormal"/>
              <w:jc w:val="center"/>
            </w:pPr>
            <w:r>
              <w:t xml:space="preserve">54:24:000000:5477</w:t>
            </w: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с. Буготак, ул. Колхозная, д. 78</w:t>
            </w:r>
          </w:p>
        </w:tc>
        <w:tc>
          <w:tcPr>
            <w:tcW w:w="1417" w:type="dxa"/>
          </w:tcPr>
          <w:p>
            <w:pPr>
              <w:pStyle w:val="ConsPlusNormal"/>
              <w:jc w:val="center"/>
            </w:pPr>
            <w:r>
              <w:t xml:space="preserve">Н0000913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633</w:t>
            </w:r>
          </w:p>
        </w:tc>
        <w:tc>
          <w:tcPr>
            <w:tcW w:w="2041" w:type="dxa"/>
          </w:tcPr>
          <w:p>
            <w:pPr>
              <w:pStyle w:val="ConsPlusNormal"/>
            </w:pPr>
            <w:r>
              <w:t xml:space="preserve">Газопровод низкого давления к квартире, расположенной по адресу: Новосибирская область, Тогучинский район, с. Буготак. Кадастровый номер ЗУ: 54:24:043407:0011</w:t>
            </w:r>
          </w:p>
        </w:tc>
        <w:tc>
          <w:tcPr>
            <w:tcW w:w="1417" w:type="dxa"/>
          </w:tcPr>
          <w:p>
            <w:pPr>
              <w:pStyle w:val="ConsPlusNormal"/>
              <w:jc w:val="center"/>
            </w:pPr>
            <w:r>
              <w:t xml:space="preserve">Н0000914</w:t>
            </w:r>
          </w:p>
        </w:tc>
        <w:tc>
          <w:tcPr>
            <w:tcW w:w="2140" w:type="dxa"/>
          </w:tcPr>
          <w:p>
            <w:pPr>
              <w:pStyle w:val="ConsPlusNormal"/>
              <w:jc w:val="center"/>
            </w:pPr>
            <w:r>
              <w:t xml:space="preserve">54:24:043407:320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634</w:t>
            </w:r>
          </w:p>
        </w:tc>
        <w:tc>
          <w:tcPr>
            <w:tcW w:w="2041" w:type="dxa"/>
          </w:tcPr>
          <w:p>
            <w:pPr>
              <w:pStyle w:val="ConsPlusNormal"/>
            </w:pPr>
            <w:r>
              <w:t xml:space="preserve">Газопровод низкого давления к гаражу, расположенному по адресу: Новосибирская область, Маслянинский район, р.п. Маслянино, ул. Кирпичная, дом 37. Кадастровый номер земельного участка 54:17:010105:33</w:t>
            </w:r>
          </w:p>
        </w:tc>
        <w:tc>
          <w:tcPr>
            <w:tcW w:w="1417" w:type="dxa"/>
          </w:tcPr>
          <w:p>
            <w:pPr>
              <w:pStyle w:val="ConsPlusNormal"/>
              <w:jc w:val="center"/>
            </w:pPr>
            <w:r>
              <w:t xml:space="preserve">Н0000915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635</w:t>
            </w:r>
          </w:p>
        </w:tc>
        <w:tc>
          <w:tcPr>
            <w:tcW w:w="2041" w:type="dxa"/>
          </w:tcPr>
          <w:p>
            <w:pPr>
              <w:pStyle w:val="ConsPlusNormal"/>
            </w:pPr>
            <w:r>
              <w:t xml:space="preserve">Газопровод к нежилому зданию, расположенному по адресу: Новосибирская область, Коченевский район, р.п. Коченево, ул. Промышленная, д. </w:t>
            </w:r>
            <w:r>
              <w:t xml:space="preserve">2</w:t>
            </w:r>
          </w:p>
        </w:tc>
        <w:tc>
          <w:tcPr>
            <w:tcW w:w="1417" w:type="dxa"/>
          </w:tcPr>
          <w:p>
            <w:pPr>
              <w:pStyle w:val="ConsPlusNormal"/>
              <w:jc w:val="center"/>
            </w:pPr>
            <w:r>
              <w:t xml:space="preserve">Н0000916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Маслянино, ул. Школьная, д. 58, кв. 2</w:t>
            </w:r>
          </w:p>
        </w:tc>
        <w:tc>
          <w:tcPr>
            <w:tcW w:w="1417" w:type="dxa"/>
          </w:tcPr>
          <w:p>
            <w:pPr>
              <w:pStyle w:val="ConsPlusNormal"/>
              <w:jc w:val="center"/>
            </w:pPr>
            <w:r>
              <w:t xml:space="preserve">Н0000917</w:t>
            </w:r>
          </w:p>
        </w:tc>
        <w:tc>
          <w:tcPr>
            <w:tcW w:w="2140" w:type="dxa"/>
          </w:tcPr>
          <w:p>
            <w:pPr>
              <w:pStyle w:val="ConsPlusNormal"/>
              <w:jc w:val="center"/>
            </w:pPr>
            <w:r>
              <w:t xml:space="preserve">54:17:010304:568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Маслянинский район, р.п. Маслянино, ул. 60 лет Октября. Кадастровый номер земельного участка 54:17:010101:713</w:t>
            </w:r>
          </w:p>
        </w:tc>
        <w:tc>
          <w:tcPr>
            <w:tcW w:w="1417" w:type="dxa"/>
          </w:tcPr>
          <w:p>
            <w:pPr>
              <w:pStyle w:val="ConsPlusNormal"/>
              <w:jc w:val="center"/>
            </w:pPr>
            <w:r>
              <w:t xml:space="preserve">Н0000918</w:t>
            </w:r>
          </w:p>
        </w:tc>
        <w:tc>
          <w:tcPr>
            <w:tcW w:w="2140" w:type="dxa"/>
          </w:tcPr>
          <w:p>
            <w:pPr>
              <w:pStyle w:val="ConsPlusNormal"/>
              <w:jc w:val="center"/>
            </w:pPr>
            <w:r>
              <w:t xml:space="preserve">54:17:010101:951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638</w:t>
            </w:r>
          </w:p>
        </w:tc>
        <w:tc>
          <w:tcPr>
            <w:tcW w:w="2041" w:type="dxa"/>
          </w:tcPr>
          <w:p>
            <w:pPr>
              <w:pStyle w:val="ConsPlusNormal"/>
            </w:pPr>
            <w:r>
              <w:t xml:space="preserve">Газопровод к жилому дому, расположенному по адресу: Новосибирская область, р.п. Маслянино, ул. Парковая, д. 45</w:t>
            </w:r>
          </w:p>
        </w:tc>
        <w:tc>
          <w:tcPr>
            <w:tcW w:w="1417" w:type="dxa"/>
          </w:tcPr>
          <w:p>
            <w:pPr>
              <w:pStyle w:val="ConsPlusNormal"/>
              <w:jc w:val="center"/>
            </w:pPr>
            <w:r>
              <w:t xml:space="preserve">Н0000919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639</w:t>
            </w:r>
          </w:p>
        </w:tc>
        <w:tc>
          <w:tcPr>
            <w:tcW w:w="2041" w:type="dxa"/>
          </w:tcPr>
          <w:p>
            <w:pPr>
              <w:pStyle w:val="ConsPlusNormal"/>
            </w:pPr>
            <w:r>
              <w:t xml:space="preserve">Газопровод к жилому дому, расположенному по адресу: Новосибирская область, г. Обь, ул. Котельная, кад. N 54:36:020202:206</w:t>
            </w:r>
          </w:p>
        </w:tc>
        <w:tc>
          <w:tcPr>
            <w:tcW w:w="1417" w:type="dxa"/>
          </w:tcPr>
          <w:p>
            <w:pPr>
              <w:pStyle w:val="ConsPlusNormal"/>
              <w:jc w:val="center"/>
            </w:pPr>
            <w:r>
              <w:t xml:space="preserve">Н0000920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640</w:t>
            </w:r>
          </w:p>
        </w:tc>
        <w:tc>
          <w:tcPr>
            <w:tcW w:w="2041" w:type="dxa"/>
          </w:tcPr>
          <w:p>
            <w:pPr>
              <w:pStyle w:val="ConsPlusNormal"/>
            </w:pPr>
            <w:r>
              <w:t xml:space="preserve">Газопровод высокого давления к производственному зданию, расположенному по адресу: Новосибирская </w:t>
            </w:r>
            <w:r>
              <w:t xml:space="preserve">область, г. Новосибирск, ул. Горбаня, д. 4/2</w:t>
            </w:r>
          </w:p>
        </w:tc>
        <w:tc>
          <w:tcPr>
            <w:tcW w:w="1417" w:type="dxa"/>
          </w:tcPr>
          <w:p>
            <w:pPr>
              <w:pStyle w:val="ConsPlusNormal"/>
              <w:jc w:val="center"/>
            </w:pPr>
            <w:r>
              <w:t xml:space="preserve">Н0000921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641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рабочий поселок Мошково, улица Октябрьская, дом 123</w:t>
            </w:r>
          </w:p>
        </w:tc>
        <w:tc>
          <w:tcPr>
            <w:tcW w:w="1417" w:type="dxa"/>
          </w:tcPr>
          <w:p>
            <w:pPr>
              <w:pStyle w:val="ConsPlusNormal"/>
              <w:jc w:val="center"/>
            </w:pPr>
            <w:r>
              <w:t xml:space="preserve">Н0000922</w:t>
            </w:r>
          </w:p>
        </w:tc>
        <w:tc>
          <w:tcPr>
            <w:tcW w:w="2140" w:type="dxa"/>
          </w:tcPr>
          <w:p>
            <w:pPr>
              <w:pStyle w:val="ConsPlusNormal"/>
              <w:jc w:val="center"/>
            </w:pPr>
            <w:r>
              <w:t xml:space="preserve">54:18:100115:480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642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Пушкина, д. 39а</w:t>
            </w:r>
          </w:p>
        </w:tc>
        <w:tc>
          <w:tcPr>
            <w:tcW w:w="1417" w:type="dxa"/>
          </w:tcPr>
          <w:p>
            <w:pPr>
              <w:pStyle w:val="ConsPlusNormal"/>
              <w:jc w:val="center"/>
            </w:pPr>
            <w:r>
              <w:t xml:space="preserve">Н0000923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643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р.п. Мошково, ул. Вокзальная, дом 45</w:t>
            </w:r>
          </w:p>
        </w:tc>
        <w:tc>
          <w:tcPr>
            <w:tcW w:w="1417" w:type="dxa"/>
          </w:tcPr>
          <w:p>
            <w:pPr>
              <w:pStyle w:val="ConsPlusNormal"/>
              <w:jc w:val="center"/>
            </w:pPr>
            <w:r>
              <w:t xml:space="preserve">Н0000924</w:t>
            </w:r>
          </w:p>
        </w:tc>
        <w:tc>
          <w:tcPr>
            <w:tcW w:w="2140" w:type="dxa"/>
          </w:tcPr>
          <w:p>
            <w:pPr>
              <w:pStyle w:val="ConsPlusNormal"/>
              <w:jc w:val="center"/>
            </w:pPr>
            <w:r>
              <w:t xml:space="preserve">54:18:100118:535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644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Мошковского района, р.п. Мошково, ул. Мира, д. 33</w:t>
            </w:r>
          </w:p>
        </w:tc>
        <w:tc>
          <w:tcPr>
            <w:tcW w:w="1417" w:type="dxa"/>
          </w:tcPr>
          <w:p>
            <w:pPr>
              <w:pStyle w:val="ConsPlusNormal"/>
              <w:jc w:val="center"/>
            </w:pPr>
            <w:r>
              <w:t xml:space="preserve">Н0000925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645</w:t>
            </w:r>
          </w:p>
        </w:tc>
        <w:tc>
          <w:tcPr>
            <w:tcW w:w="2041" w:type="dxa"/>
          </w:tcPr>
          <w:p>
            <w:pPr>
              <w:pStyle w:val="ConsPlusNormal"/>
            </w:pPr>
            <w:r>
              <w:t xml:space="preserve">Газопровод низкого давления к жилому дому, </w:t>
            </w:r>
            <w:r>
              <w:t xml:space="preserve">расположенному по адресу: Новосибирская область, Мошковский район, р.п. Мошково, ул. Логовская, д. 2а, кв. 1</w:t>
            </w:r>
          </w:p>
        </w:tc>
        <w:tc>
          <w:tcPr>
            <w:tcW w:w="1417" w:type="dxa"/>
          </w:tcPr>
          <w:p>
            <w:pPr>
              <w:pStyle w:val="ConsPlusNormal"/>
              <w:jc w:val="center"/>
            </w:pPr>
            <w:r>
              <w:t xml:space="preserve">Н0000926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2021</w:t>
            </w:r>
          </w:p>
        </w:tc>
      </w:tr>
      <w:tr>
        <w:tc>
          <w:tcPr>
            <w:tcW w:w="567" w:type="dxa"/>
          </w:tcPr>
          <w:p>
            <w:pPr>
              <w:pStyle w:val="ConsPlusNormal"/>
              <w:jc w:val="center"/>
            </w:pPr>
            <w:r>
              <w:t xml:space="preserve">646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Болотнинский район, г. Болотное, пер. Туннельный, д. 4</w:t>
            </w:r>
          </w:p>
        </w:tc>
        <w:tc>
          <w:tcPr>
            <w:tcW w:w="1417" w:type="dxa"/>
          </w:tcPr>
          <w:p>
            <w:pPr>
              <w:pStyle w:val="ConsPlusNormal"/>
              <w:jc w:val="center"/>
            </w:pPr>
            <w:r>
              <w:t xml:space="preserve">Н0000927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647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Болотнинский район, г. Болотное, ул. Западная, д. 65, кв. 1</w:t>
            </w:r>
          </w:p>
        </w:tc>
        <w:tc>
          <w:tcPr>
            <w:tcW w:w="1417" w:type="dxa"/>
          </w:tcPr>
          <w:p>
            <w:pPr>
              <w:pStyle w:val="ConsPlusNormal"/>
              <w:jc w:val="center"/>
            </w:pPr>
            <w:r>
              <w:t xml:space="preserve">Н0000928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648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Болотное, ул. Строительная, д. 3</w:t>
            </w:r>
          </w:p>
        </w:tc>
        <w:tc>
          <w:tcPr>
            <w:tcW w:w="1417" w:type="dxa"/>
          </w:tcPr>
          <w:p>
            <w:pPr>
              <w:pStyle w:val="ConsPlusNormal"/>
              <w:jc w:val="center"/>
            </w:pPr>
            <w:r>
              <w:t xml:space="preserve">Н0000929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649</w:t>
            </w:r>
          </w:p>
        </w:tc>
        <w:tc>
          <w:tcPr>
            <w:tcW w:w="2041" w:type="dxa"/>
          </w:tcPr>
          <w:p>
            <w:pPr>
              <w:pStyle w:val="ConsPlusNormal"/>
            </w:pPr>
            <w:r>
              <w:t xml:space="preserve">Газопровод к нежилому зданию, расположенному по адресу: Новосибирская область, Чановский район, р.п. Чаны, ул. Ленина, д. 245</w:t>
            </w:r>
          </w:p>
        </w:tc>
        <w:tc>
          <w:tcPr>
            <w:tcW w:w="1417" w:type="dxa"/>
          </w:tcPr>
          <w:p>
            <w:pPr>
              <w:pStyle w:val="ConsPlusNormal"/>
              <w:jc w:val="center"/>
            </w:pPr>
            <w:r>
              <w:t xml:space="preserve">Н0000930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650</w:t>
            </w:r>
          </w:p>
        </w:tc>
        <w:tc>
          <w:tcPr>
            <w:tcW w:w="2041" w:type="dxa"/>
          </w:tcPr>
          <w:p>
            <w:pPr>
              <w:pStyle w:val="ConsPlusNormal"/>
            </w:pPr>
            <w:r>
              <w:t xml:space="preserve">Газопровод низкого давления к </w:t>
            </w:r>
            <w:r>
              <w:t xml:space="preserve">нежилому зданию (торговое помещение), расположенному по адресу: Новосибирская область, Маслянинский район, р.п. Маслянино, ул. Ситникова, д. 21. Кадастровый номер земельного участка 54:171:010107:594</w:t>
            </w:r>
          </w:p>
        </w:tc>
        <w:tc>
          <w:tcPr>
            <w:tcW w:w="1417" w:type="dxa"/>
          </w:tcPr>
          <w:p>
            <w:pPr>
              <w:pStyle w:val="ConsPlusNormal"/>
              <w:jc w:val="center"/>
            </w:pPr>
            <w:r>
              <w:t xml:space="preserve">Н0000931</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Коченевский район, р.п. Чик, ул. Садовая, д. 2б</w:t>
            </w:r>
          </w:p>
        </w:tc>
        <w:tc>
          <w:tcPr>
            <w:tcW w:w="1417" w:type="dxa"/>
          </w:tcPr>
          <w:p>
            <w:pPr>
              <w:pStyle w:val="ConsPlusNormal"/>
              <w:jc w:val="center"/>
            </w:pPr>
            <w:r>
              <w:t xml:space="preserve">Н0000932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Коченевский район, р.п. Чик, ул. Садовая, кад. N 54:11:000000:5419</w:t>
            </w:r>
          </w:p>
        </w:tc>
        <w:tc>
          <w:tcPr>
            <w:tcW w:w="1417" w:type="dxa"/>
          </w:tcPr>
          <w:p>
            <w:pPr>
              <w:pStyle w:val="ConsPlusNormal"/>
              <w:jc w:val="center"/>
            </w:pPr>
            <w:r>
              <w:t xml:space="preserve">Н0000933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653</w:t>
            </w:r>
          </w:p>
        </w:tc>
        <w:tc>
          <w:tcPr>
            <w:tcW w:w="2041" w:type="dxa"/>
          </w:tcPr>
          <w:p>
            <w:pPr>
              <w:pStyle w:val="ConsPlusNormal"/>
            </w:pPr>
            <w:r>
              <w:t xml:space="preserve">Газопровод к нежилому зданию, расположенному по адресу: Новосибирская область, г. Новосибирск, ул. Толмачевская, 43/4</w:t>
            </w:r>
          </w:p>
        </w:tc>
        <w:tc>
          <w:tcPr>
            <w:tcW w:w="1417" w:type="dxa"/>
          </w:tcPr>
          <w:p>
            <w:pPr>
              <w:pStyle w:val="ConsPlusNormal"/>
              <w:jc w:val="center"/>
            </w:pPr>
            <w:r>
              <w:t xml:space="preserve">Н0000934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654</w:t>
            </w:r>
          </w:p>
        </w:tc>
        <w:tc>
          <w:tcPr>
            <w:tcW w:w="2041" w:type="dxa"/>
          </w:tcPr>
          <w:p>
            <w:pPr>
              <w:pStyle w:val="ConsPlusNormal"/>
            </w:pPr>
            <w:r>
              <w:t xml:space="preserve">Газопровод высокого давления к нежилому зданию, расположенному по адресу: Новосибирская </w:t>
            </w:r>
            <w:r>
              <w:t xml:space="preserve">область, с. Филиппово, ул. Советская, д. 25</w:t>
            </w:r>
          </w:p>
        </w:tc>
        <w:tc>
          <w:tcPr>
            <w:tcW w:w="1417" w:type="dxa"/>
          </w:tcPr>
          <w:p>
            <w:pPr>
              <w:pStyle w:val="ConsPlusNormal"/>
              <w:jc w:val="center"/>
            </w:pPr>
            <w:r>
              <w:t xml:space="preserve">Н0000935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 Чернаково, ул. Ильича, д. 7</w:t>
            </w:r>
          </w:p>
        </w:tc>
        <w:tc>
          <w:tcPr>
            <w:tcW w:w="1417" w:type="dxa"/>
          </w:tcPr>
          <w:p>
            <w:pPr>
              <w:pStyle w:val="ConsPlusNormal"/>
              <w:jc w:val="center"/>
            </w:pPr>
            <w:r>
              <w:t xml:space="preserve">Н0000936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656</w:t>
            </w:r>
          </w:p>
        </w:tc>
        <w:tc>
          <w:tcPr>
            <w:tcW w:w="2041" w:type="dxa"/>
          </w:tcPr>
          <w:p>
            <w:pPr>
              <w:pStyle w:val="ConsPlusNormal"/>
            </w:pPr>
            <w:r>
              <w:t xml:space="preserve">Газопровод высокого давления к комплексу сооружений очистки подземных вод в р.п. Ордынского района Новосибирской области, расположенных по адресу: Новосибирская область, Ордынский район, р.п. Ордынское, ул. Кирова, 98а, земельный участок с кадастровым номером 54:20:010201:142</w:t>
            </w:r>
          </w:p>
        </w:tc>
        <w:tc>
          <w:tcPr>
            <w:tcW w:w="1417" w:type="dxa"/>
          </w:tcPr>
          <w:p>
            <w:pPr>
              <w:pStyle w:val="ConsPlusNormal"/>
              <w:jc w:val="center"/>
            </w:pPr>
            <w:r>
              <w:t xml:space="preserve">Н0000937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Западная, д. 20</w:t>
            </w:r>
          </w:p>
        </w:tc>
        <w:tc>
          <w:tcPr>
            <w:tcW w:w="1417" w:type="dxa"/>
          </w:tcPr>
          <w:p>
            <w:pPr>
              <w:pStyle w:val="ConsPlusNormal"/>
              <w:jc w:val="center"/>
            </w:pPr>
            <w:r>
              <w:t xml:space="preserve">Н0000938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w:t>
            </w:r>
            <w:r>
              <w:t xml:space="preserve">Ордынский район, р.п. Ордынское, ул. Солнечная, д. 19</w:t>
            </w:r>
          </w:p>
        </w:tc>
        <w:tc>
          <w:tcPr>
            <w:tcW w:w="1417" w:type="dxa"/>
          </w:tcPr>
          <w:p>
            <w:pPr>
              <w:pStyle w:val="ConsPlusNormal"/>
              <w:jc w:val="center"/>
            </w:pPr>
            <w:r>
              <w:t xml:space="preserve">Н0000939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659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Юных Ленинцев, д. 3, кв. 1</w:t>
            </w:r>
          </w:p>
        </w:tc>
        <w:tc>
          <w:tcPr>
            <w:tcW w:w="1417" w:type="dxa"/>
          </w:tcPr>
          <w:p>
            <w:pPr>
              <w:pStyle w:val="ConsPlusNormal"/>
              <w:jc w:val="center"/>
            </w:pPr>
            <w:r>
              <w:t xml:space="preserve">Н0000940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Лазурная, д. 3</w:t>
            </w:r>
          </w:p>
        </w:tc>
        <w:tc>
          <w:tcPr>
            <w:tcW w:w="1417" w:type="dxa"/>
          </w:tcPr>
          <w:p>
            <w:pPr>
              <w:pStyle w:val="ConsPlusNormal"/>
              <w:jc w:val="center"/>
            </w:pPr>
            <w:r>
              <w:t xml:space="preserve">Н0000941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Школьная, д. 5, кв. 1</w:t>
            </w:r>
          </w:p>
        </w:tc>
        <w:tc>
          <w:tcPr>
            <w:tcW w:w="1417" w:type="dxa"/>
          </w:tcPr>
          <w:p>
            <w:pPr>
              <w:pStyle w:val="ConsPlusNormal"/>
              <w:jc w:val="center"/>
            </w:pPr>
            <w:r>
              <w:t xml:space="preserve">Н0000942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662</w:t>
            </w:r>
          </w:p>
        </w:tc>
        <w:tc>
          <w:tcPr>
            <w:tcW w:w="2041" w:type="dxa"/>
          </w:tcPr>
          <w:p>
            <w:pPr>
              <w:pStyle w:val="ConsPlusNormal"/>
            </w:pPr>
            <w:r>
              <w:t xml:space="preserve">Газопровод высокого давления к нежилым зданиям, расположенным по адресу: Новосибирская область, Мошковский район, с. Сокур (производственная зона)</w:t>
            </w:r>
          </w:p>
        </w:tc>
        <w:tc>
          <w:tcPr>
            <w:tcW w:w="1417" w:type="dxa"/>
          </w:tcPr>
          <w:p>
            <w:pPr>
              <w:pStyle w:val="ConsPlusNormal"/>
              <w:jc w:val="center"/>
            </w:pPr>
            <w:r>
              <w:t xml:space="preserve">Н0000943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663</w:t>
            </w:r>
          </w:p>
        </w:tc>
        <w:tc>
          <w:tcPr>
            <w:tcW w:w="2041" w:type="dxa"/>
          </w:tcPr>
          <w:p>
            <w:pPr>
              <w:pStyle w:val="ConsPlusNormal"/>
            </w:pPr>
            <w:r>
              <w:t xml:space="preserve">Газопровод низкого давления к жилому </w:t>
            </w:r>
            <w:r>
              <w:t xml:space="preserve">дому, расположенному по адресу: Новосибирская область, Колыванский район, р.п. Колывань, ул. Соловьева, д. 37</w:t>
            </w:r>
          </w:p>
        </w:tc>
        <w:tc>
          <w:tcPr>
            <w:tcW w:w="1417" w:type="dxa"/>
          </w:tcPr>
          <w:p>
            <w:pPr>
              <w:pStyle w:val="ConsPlusNormal"/>
              <w:jc w:val="center"/>
            </w:pPr>
            <w:r>
              <w:t xml:space="preserve">Н0000944</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р.п. Колывань, ул. Соловьева 33. Кадастровый номер земельного участка 54:10:010109:17</w:t>
            </w:r>
          </w:p>
        </w:tc>
        <w:tc>
          <w:tcPr>
            <w:tcW w:w="1417" w:type="dxa"/>
          </w:tcPr>
          <w:p>
            <w:pPr>
              <w:pStyle w:val="ConsPlusNormal"/>
              <w:jc w:val="center"/>
            </w:pPr>
            <w:r>
              <w:t xml:space="preserve">Н0000945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д. Подгорная, ул. Партизанская 1а, кв. 2. Кадастровый номер земельного участка 54:10:022101:0020</w:t>
            </w:r>
          </w:p>
        </w:tc>
        <w:tc>
          <w:tcPr>
            <w:tcW w:w="1417" w:type="dxa"/>
          </w:tcPr>
          <w:p>
            <w:pPr>
              <w:pStyle w:val="ConsPlusNormal"/>
              <w:jc w:val="center"/>
            </w:pPr>
            <w:r>
              <w:t xml:space="preserve">Н0000946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с. Ленинское, микрорайон Классика, земельный участок 22</w:t>
            </w:r>
          </w:p>
        </w:tc>
        <w:tc>
          <w:tcPr>
            <w:tcW w:w="1417" w:type="dxa"/>
          </w:tcPr>
          <w:p>
            <w:pPr>
              <w:pStyle w:val="ConsPlusNormal"/>
              <w:jc w:val="center"/>
            </w:pPr>
            <w:r>
              <w:t xml:space="preserve">Н0000947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Морской сельсовет, с. Ленинское, мкр. Классика, земельный участок 46</w:t>
            </w:r>
          </w:p>
        </w:tc>
        <w:tc>
          <w:tcPr>
            <w:tcW w:w="1417" w:type="dxa"/>
          </w:tcPr>
          <w:p>
            <w:pPr>
              <w:pStyle w:val="ConsPlusNormal"/>
              <w:jc w:val="center"/>
            </w:pPr>
            <w:r>
              <w:t xml:space="preserve">Н0000948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с. Буготак, ул. Мира, д. 2</w:t>
            </w:r>
          </w:p>
        </w:tc>
        <w:tc>
          <w:tcPr>
            <w:tcW w:w="1417" w:type="dxa"/>
          </w:tcPr>
          <w:p>
            <w:pPr>
              <w:pStyle w:val="ConsPlusNormal"/>
              <w:jc w:val="center"/>
            </w:pPr>
            <w:r>
              <w:t xml:space="preserve">Н0000949</w:t>
            </w:r>
          </w:p>
        </w:tc>
        <w:tc>
          <w:tcPr>
            <w:tcW w:w="2140" w:type="dxa"/>
          </w:tcPr>
          <w:p>
            <w:pPr>
              <w:pStyle w:val="ConsPlusNormal"/>
              <w:jc w:val="center"/>
            </w:pPr>
            <w:r>
              <w:t xml:space="preserve">54:24:043407:321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669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район, с. Буготак, ул. Молодежная, д. 4, кв. 1</w:t>
            </w:r>
          </w:p>
        </w:tc>
        <w:tc>
          <w:tcPr>
            <w:tcW w:w="1417" w:type="dxa"/>
          </w:tcPr>
          <w:p>
            <w:pPr>
              <w:pStyle w:val="ConsPlusNormal"/>
              <w:jc w:val="center"/>
            </w:pPr>
            <w:r>
              <w:t xml:space="preserve">Н0000950</w:t>
            </w:r>
          </w:p>
        </w:tc>
        <w:tc>
          <w:tcPr>
            <w:tcW w:w="2140" w:type="dxa"/>
          </w:tcPr>
          <w:p>
            <w:pPr>
              <w:pStyle w:val="ConsPlusNormal"/>
              <w:jc w:val="center"/>
            </w:pPr>
            <w:r>
              <w:t xml:space="preserve">54:24:043405:331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район, с. Буготак, ул. Поперечная, д. 17</w:t>
            </w:r>
          </w:p>
        </w:tc>
        <w:tc>
          <w:tcPr>
            <w:tcW w:w="1417" w:type="dxa"/>
          </w:tcPr>
          <w:p>
            <w:pPr>
              <w:pStyle w:val="ConsPlusNormal"/>
              <w:jc w:val="center"/>
            </w:pPr>
            <w:r>
              <w:t xml:space="preserve">Н0000951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671</w:t>
            </w:r>
          </w:p>
        </w:tc>
        <w:tc>
          <w:tcPr>
            <w:tcW w:w="2041" w:type="dxa"/>
          </w:tcPr>
          <w:p>
            <w:pPr>
              <w:pStyle w:val="ConsPlusNormal"/>
            </w:pPr>
            <w:r>
              <w:t xml:space="preserve">Газопровод низкого давления к квартире, расположенной по адресу: Новосибирская область, </w:t>
            </w:r>
            <w:r>
              <w:t xml:space="preserve">Тогучинский район, р.п. Горный, ул. Строительная, д. 36</w:t>
            </w:r>
          </w:p>
        </w:tc>
        <w:tc>
          <w:tcPr>
            <w:tcW w:w="1417" w:type="dxa"/>
          </w:tcPr>
          <w:p>
            <w:pPr>
              <w:pStyle w:val="ConsPlusNormal"/>
              <w:jc w:val="center"/>
            </w:pPr>
            <w:r>
              <w:t xml:space="preserve">Н0000952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район, р.п. Горный, ул. Сибирская, д. 41, кв. 2</w:t>
            </w:r>
          </w:p>
        </w:tc>
        <w:tc>
          <w:tcPr>
            <w:tcW w:w="1417" w:type="dxa"/>
          </w:tcPr>
          <w:p>
            <w:pPr>
              <w:pStyle w:val="ConsPlusNormal"/>
              <w:jc w:val="center"/>
            </w:pPr>
            <w:r>
              <w:t xml:space="preserve">Н0000953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район, р.п. Горный, ул. Сибирская, д. 35, кв. 1</w:t>
            </w:r>
          </w:p>
        </w:tc>
        <w:tc>
          <w:tcPr>
            <w:tcW w:w="1417" w:type="dxa"/>
          </w:tcPr>
          <w:p>
            <w:pPr>
              <w:pStyle w:val="ConsPlusNormal"/>
              <w:jc w:val="center"/>
            </w:pPr>
            <w:r>
              <w:t xml:space="preserve">Н0000954</w:t>
            </w:r>
          </w:p>
        </w:tc>
        <w:tc>
          <w:tcPr>
            <w:tcW w:w="2140" w:type="dxa"/>
          </w:tcPr>
          <w:p>
            <w:pPr>
              <w:pStyle w:val="ConsPlusNormal"/>
              <w:jc w:val="center"/>
            </w:pPr>
            <w:r>
              <w:t xml:space="preserve">54:24:020204:362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674</w:t>
            </w:r>
          </w:p>
        </w:tc>
        <w:tc>
          <w:tcPr>
            <w:tcW w:w="2041" w:type="dxa"/>
          </w:tcPr>
          <w:p>
            <w:pPr>
              <w:pStyle w:val="ConsPlusNormal"/>
            </w:pPr>
            <w:r>
              <w:t xml:space="preserve">Газопровод низкого давления к квартире, расположенной по адресу: Новосибирская область, Тогучинский район, р.п. Горный, ул. Строительная, д. 30, кв. 1</w:t>
            </w:r>
          </w:p>
        </w:tc>
        <w:tc>
          <w:tcPr>
            <w:tcW w:w="1417" w:type="dxa"/>
          </w:tcPr>
          <w:p>
            <w:pPr>
              <w:pStyle w:val="ConsPlusNormal"/>
              <w:jc w:val="center"/>
            </w:pPr>
            <w:r>
              <w:t xml:space="preserve">Н0000955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Черепаново, ул. Баринова, 33</w:t>
            </w:r>
          </w:p>
        </w:tc>
        <w:tc>
          <w:tcPr>
            <w:tcW w:w="1417" w:type="dxa"/>
          </w:tcPr>
          <w:p>
            <w:pPr>
              <w:pStyle w:val="ConsPlusNormal"/>
              <w:jc w:val="center"/>
            </w:pPr>
            <w:r>
              <w:t xml:space="preserve">Н0000956</w:t>
            </w:r>
          </w:p>
        </w:tc>
        <w:tc>
          <w:tcPr>
            <w:tcW w:w="2140" w:type="dxa"/>
          </w:tcPr>
          <w:p>
            <w:pPr>
              <w:pStyle w:val="ConsPlusNormal"/>
              <w:jc w:val="center"/>
            </w:pPr>
            <w:r>
              <w:t xml:space="preserve">54:28:000000:2613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676</w:t>
            </w:r>
          </w:p>
        </w:tc>
        <w:tc>
          <w:tcPr>
            <w:tcW w:w="2041" w:type="dxa"/>
          </w:tcPr>
          <w:p>
            <w:pPr>
              <w:pStyle w:val="ConsPlusNormal"/>
            </w:pPr>
            <w:r>
              <w:t xml:space="preserve">Газопровод низкого давления к жилому дому, расположенному по </w:t>
            </w:r>
            <w:r>
              <w:t xml:space="preserve">адресу: Новосибирская область, г. Черепаново, ул. Алтайская, д. 191</w:t>
            </w:r>
          </w:p>
        </w:tc>
        <w:tc>
          <w:tcPr>
            <w:tcW w:w="1417" w:type="dxa"/>
          </w:tcPr>
          <w:p>
            <w:pPr>
              <w:pStyle w:val="ConsPlusNormal"/>
              <w:jc w:val="center"/>
            </w:pPr>
            <w:r>
              <w:t xml:space="preserve">Н0000957</w:t>
            </w:r>
          </w:p>
        </w:tc>
        <w:tc>
          <w:tcPr>
            <w:tcW w:w="2140" w:type="dxa"/>
          </w:tcPr>
          <w:p>
            <w:pPr>
              <w:pStyle w:val="ConsPlusNormal"/>
              <w:jc w:val="center"/>
            </w:pPr>
            <w:r>
              <w:t xml:space="preserve">54:28:010403:455</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МО р.п. Колывань, р.п. Колывань, ул. Некрасова, д. 31/1</w:t>
            </w:r>
          </w:p>
        </w:tc>
        <w:tc>
          <w:tcPr>
            <w:tcW w:w="1417" w:type="dxa"/>
          </w:tcPr>
          <w:p>
            <w:pPr>
              <w:pStyle w:val="ConsPlusNormal"/>
              <w:jc w:val="center"/>
            </w:pPr>
            <w:r>
              <w:t xml:space="preserve">Н0000958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р.п. Колывань, ул. Карьерная, д. 15</w:t>
            </w:r>
          </w:p>
        </w:tc>
        <w:tc>
          <w:tcPr>
            <w:tcW w:w="1417" w:type="dxa"/>
          </w:tcPr>
          <w:p>
            <w:pPr>
              <w:pStyle w:val="ConsPlusNormal"/>
              <w:jc w:val="center"/>
            </w:pPr>
            <w:r>
              <w:t xml:space="preserve">Н0000959</w:t>
            </w:r>
          </w:p>
        </w:tc>
        <w:tc>
          <w:tcPr>
            <w:tcW w:w="2140" w:type="dxa"/>
          </w:tcPr>
          <w:p>
            <w:pPr>
              <w:pStyle w:val="ConsPlusNormal"/>
              <w:jc w:val="center"/>
            </w:pPr>
            <w:r>
              <w:t xml:space="preserve">54:10:010102:1643</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679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р-н, с. Верх-Ирмень, ул. Партизанская, д. 20</w:t>
            </w:r>
          </w:p>
        </w:tc>
        <w:tc>
          <w:tcPr>
            <w:tcW w:w="1417" w:type="dxa"/>
          </w:tcPr>
          <w:p>
            <w:pPr>
              <w:pStyle w:val="ConsPlusNormal"/>
              <w:jc w:val="center"/>
            </w:pPr>
            <w:r>
              <w:t xml:space="preserve">Н0000960</w:t>
            </w:r>
          </w:p>
        </w:tc>
        <w:tc>
          <w:tcPr>
            <w:tcW w:w="2140" w:type="dxa"/>
          </w:tcPr>
          <w:p>
            <w:pPr>
              <w:pStyle w:val="ConsPlusNormal"/>
              <w:jc w:val="center"/>
            </w:pPr>
            <w:r>
              <w:t xml:space="preserve">54:20:032024:247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Верх-Ирменский сельсовет, с. Верх-Ирмень, ул. Партизанская, дом </w:t>
            </w:r>
            <w:r>
              <w:t xml:space="preserve">25</w:t>
            </w:r>
          </w:p>
        </w:tc>
        <w:tc>
          <w:tcPr>
            <w:tcW w:w="1417" w:type="dxa"/>
          </w:tcPr>
          <w:p>
            <w:pPr>
              <w:pStyle w:val="ConsPlusNormal"/>
              <w:jc w:val="center"/>
            </w:pPr>
            <w:r>
              <w:t xml:space="preserve">Н0000961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 Новая, д. 3, кв. 1</w:t>
            </w:r>
          </w:p>
        </w:tc>
        <w:tc>
          <w:tcPr>
            <w:tcW w:w="1417" w:type="dxa"/>
          </w:tcPr>
          <w:p>
            <w:pPr>
              <w:pStyle w:val="ConsPlusNormal"/>
              <w:jc w:val="center"/>
            </w:pPr>
            <w:r>
              <w:t xml:space="preserve">Н0000962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Красный Яр, ул. Ивлева, дом 51</w:t>
            </w:r>
          </w:p>
        </w:tc>
        <w:tc>
          <w:tcPr>
            <w:tcW w:w="1417" w:type="dxa"/>
          </w:tcPr>
          <w:p>
            <w:pPr>
              <w:pStyle w:val="ConsPlusNormal"/>
              <w:jc w:val="center"/>
            </w:pPr>
            <w:r>
              <w:t xml:space="preserve">Н0000963</w:t>
            </w:r>
          </w:p>
        </w:tc>
        <w:tc>
          <w:tcPr>
            <w:tcW w:w="2140" w:type="dxa"/>
          </w:tcPr>
          <w:p>
            <w:pPr>
              <w:pStyle w:val="ConsPlusNormal"/>
              <w:jc w:val="center"/>
            </w:pPr>
            <w:r>
              <w:t xml:space="preserve">54:20:032333:148</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Южная, д. 28</w:t>
            </w:r>
          </w:p>
        </w:tc>
        <w:tc>
          <w:tcPr>
            <w:tcW w:w="1417" w:type="dxa"/>
          </w:tcPr>
          <w:p>
            <w:pPr>
              <w:pStyle w:val="ConsPlusNormal"/>
              <w:jc w:val="center"/>
            </w:pPr>
            <w:r>
              <w:t xml:space="preserve">Н0000964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д. Новый Шарап, ул. Светлая, д. 9</w:t>
            </w:r>
          </w:p>
        </w:tc>
        <w:tc>
          <w:tcPr>
            <w:tcW w:w="1417" w:type="dxa"/>
          </w:tcPr>
          <w:p>
            <w:pPr>
              <w:pStyle w:val="ConsPlusNormal"/>
              <w:jc w:val="center"/>
            </w:pPr>
            <w:r>
              <w:t xml:space="preserve">Н0000965</w:t>
            </w:r>
          </w:p>
        </w:tc>
        <w:tc>
          <w:tcPr>
            <w:tcW w:w="2140" w:type="dxa"/>
          </w:tcPr>
          <w:p>
            <w:pPr>
              <w:pStyle w:val="ConsPlusNormal"/>
              <w:jc w:val="center"/>
            </w:pPr>
            <w:r>
              <w:t xml:space="preserve">54:20:032215:660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685</w:t>
            </w:r>
          </w:p>
        </w:tc>
        <w:tc>
          <w:tcPr>
            <w:tcW w:w="2041" w:type="dxa"/>
          </w:tcPr>
          <w:p>
            <w:pPr>
              <w:pStyle w:val="ConsPlusNormal"/>
            </w:pPr>
            <w:r>
              <w:t xml:space="preserve">Газопровод высокого давления к нежилым помещениям, расположенным по адресу: Новосибирская область, г. </w:t>
            </w:r>
            <w:r>
              <w:t xml:space="preserve">Новосибирск, ул. Дачная, д. 60</w:t>
            </w:r>
          </w:p>
        </w:tc>
        <w:tc>
          <w:tcPr>
            <w:tcW w:w="1417" w:type="dxa"/>
          </w:tcPr>
          <w:p>
            <w:pPr>
              <w:pStyle w:val="ConsPlusNormal"/>
              <w:jc w:val="center"/>
            </w:pPr>
            <w:r>
              <w:t xml:space="preserve">Н0000966</w:t>
            </w:r>
          </w:p>
        </w:tc>
        <w:tc>
          <w:tcPr>
            <w:tcW w:w="2140" w:type="dxa"/>
          </w:tcPr>
          <w:p>
            <w:pPr>
              <w:pStyle w:val="ConsPlusNormal"/>
              <w:jc w:val="center"/>
            </w:pPr>
            <w:r>
              <w:t xml:space="preserve">54:35:000000:41446</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686</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область, г. Новосибирск, ул. Петухова. Земельный уч. с кад. N: 54:35:051125:482</w:t>
            </w:r>
          </w:p>
        </w:tc>
        <w:tc>
          <w:tcPr>
            <w:tcW w:w="1417" w:type="dxa"/>
          </w:tcPr>
          <w:p>
            <w:pPr>
              <w:pStyle w:val="ConsPlusNormal"/>
              <w:jc w:val="center"/>
            </w:pPr>
            <w:r>
              <w:t xml:space="preserve">Н0000967</w:t>
            </w:r>
          </w:p>
        </w:tc>
        <w:tc>
          <w:tcPr>
            <w:tcW w:w="2140" w:type="dxa"/>
          </w:tcPr>
          <w:p>
            <w:pPr>
              <w:pStyle w:val="ConsPlusNormal"/>
              <w:jc w:val="center"/>
            </w:pPr>
            <w:r>
              <w:t xml:space="preserve">54:35:051125:742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687</w:t>
            </w:r>
          </w:p>
        </w:tc>
        <w:tc>
          <w:tcPr>
            <w:tcW w:w="2041" w:type="dxa"/>
          </w:tcPr>
          <w:p>
            <w:pPr>
              <w:pStyle w:val="ConsPlusNormal"/>
            </w:pPr>
            <w:r>
              <w:t xml:space="preserve">Газопровод низкого давления к магазину (складу), расположенному по адресу: Новосибирская область, р.п. Маслянино, ул. Коммунистическая, д. 32а</w:t>
            </w:r>
          </w:p>
        </w:tc>
        <w:tc>
          <w:tcPr>
            <w:tcW w:w="1417" w:type="dxa"/>
          </w:tcPr>
          <w:p>
            <w:pPr>
              <w:pStyle w:val="ConsPlusNormal"/>
              <w:jc w:val="center"/>
            </w:pPr>
            <w:r>
              <w:t xml:space="preserve">Н0000968</w:t>
            </w:r>
          </w:p>
        </w:tc>
        <w:tc>
          <w:tcPr>
            <w:tcW w:w="2140" w:type="dxa"/>
          </w:tcPr>
          <w:p>
            <w:pPr>
              <w:pStyle w:val="ConsPlusNormal"/>
              <w:jc w:val="center"/>
            </w:pPr>
            <w:r>
              <w:t xml:space="preserve">54:17:010206:632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Татарск, ул. Карбышева, дом 50</w:t>
            </w:r>
          </w:p>
        </w:tc>
        <w:tc>
          <w:tcPr>
            <w:tcW w:w="1417" w:type="dxa"/>
          </w:tcPr>
          <w:p>
            <w:pPr>
              <w:pStyle w:val="ConsPlusNormal"/>
              <w:jc w:val="center"/>
            </w:pPr>
            <w:r>
              <w:t xml:space="preserve">Н0000969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689</w:t>
            </w:r>
          </w:p>
        </w:tc>
        <w:tc>
          <w:tcPr>
            <w:tcW w:w="2041" w:type="dxa"/>
          </w:tcPr>
          <w:p>
            <w:pPr>
              <w:pStyle w:val="ConsPlusNormal"/>
            </w:pPr>
            <w:r>
              <w:t xml:space="preserve">Газопровод низкого давления к нежилому зданию, расположенному по адресу: Новосибирская область, р.п. Ордынское, ул. Кирова, д. 85, кв. 1, кв. 2</w:t>
            </w:r>
          </w:p>
        </w:tc>
        <w:tc>
          <w:tcPr>
            <w:tcW w:w="1417" w:type="dxa"/>
          </w:tcPr>
          <w:p>
            <w:pPr>
              <w:pStyle w:val="ConsPlusNormal"/>
              <w:jc w:val="center"/>
            </w:pPr>
            <w:r>
              <w:t xml:space="preserve">Н0000971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690</w:t>
            </w:r>
          </w:p>
        </w:tc>
        <w:tc>
          <w:tcPr>
            <w:tcW w:w="2041" w:type="dxa"/>
          </w:tcPr>
          <w:p>
            <w:pPr>
              <w:pStyle w:val="ConsPlusNormal"/>
            </w:pPr>
            <w:r>
              <w:t xml:space="preserve">Газопровод низкого давления к жилому дому, расположенному по адресу: </w:t>
            </w:r>
            <w:r>
              <w:t xml:space="preserve">Новосибирская область, Ордынский район, р.п. Ордынское, ул. Урожайная, земельный участок 11</w:t>
            </w:r>
          </w:p>
        </w:tc>
        <w:tc>
          <w:tcPr>
            <w:tcW w:w="1417" w:type="dxa"/>
          </w:tcPr>
          <w:p>
            <w:pPr>
              <w:pStyle w:val="ConsPlusNormal"/>
              <w:jc w:val="center"/>
            </w:pPr>
            <w:r>
              <w:t xml:space="preserve">Н0000972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691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Верх-Ирмень, мкр. Агрогородок, дом 166</w:t>
            </w:r>
          </w:p>
        </w:tc>
        <w:tc>
          <w:tcPr>
            <w:tcW w:w="1417" w:type="dxa"/>
          </w:tcPr>
          <w:p>
            <w:pPr>
              <w:pStyle w:val="ConsPlusNormal"/>
              <w:jc w:val="center"/>
            </w:pPr>
            <w:r>
              <w:t xml:space="preserve">Н0000973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692</w:t>
            </w:r>
          </w:p>
        </w:tc>
        <w:tc>
          <w:tcPr>
            <w:tcW w:w="2041" w:type="dxa"/>
          </w:tcPr>
          <w:p>
            <w:pPr>
              <w:pStyle w:val="ConsPlusNormal"/>
            </w:pPr>
            <w:r>
              <w:t xml:space="preserve">Газопровод низкого давления к жилому дому, расположенному по адресу: село Красный Яр, улица Советская, дом 41, кв. 1</w:t>
            </w:r>
          </w:p>
        </w:tc>
        <w:tc>
          <w:tcPr>
            <w:tcW w:w="1417" w:type="dxa"/>
          </w:tcPr>
          <w:p>
            <w:pPr>
              <w:pStyle w:val="ConsPlusNormal"/>
              <w:jc w:val="center"/>
            </w:pPr>
            <w:r>
              <w:t xml:space="preserve">Н0000974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693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Колывань, ул. Ноздрюхина, д. 7</w:t>
            </w:r>
          </w:p>
        </w:tc>
        <w:tc>
          <w:tcPr>
            <w:tcW w:w="1417" w:type="dxa"/>
          </w:tcPr>
          <w:p>
            <w:pPr>
              <w:pStyle w:val="ConsPlusNormal"/>
              <w:jc w:val="center"/>
            </w:pPr>
            <w:r>
              <w:t xml:space="preserve">Н0000975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694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р.п. Колывань, ул. Чехова, д. 14, кв. 2</w:t>
            </w:r>
          </w:p>
        </w:tc>
        <w:tc>
          <w:tcPr>
            <w:tcW w:w="1417" w:type="dxa"/>
          </w:tcPr>
          <w:p>
            <w:pPr>
              <w:pStyle w:val="ConsPlusNormal"/>
              <w:jc w:val="center"/>
            </w:pPr>
            <w:r>
              <w:t xml:space="preserve">Н0000976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695</w:t>
            </w:r>
          </w:p>
        </w:tc>
        <w:tc>
          <w:tcPr>
            <w:tcW w:w="2041" w:type="dxa"/>
          </w:tcPr>
          <w:p>
            <w:pPr>
              <w:pStyle w:val="ConsPlusNormal"/>
            </w:pPr>
            <w:r>
              <w:t xml:space="preserve">Газопровод низкого давления к жилому дому, </w:t>
            </w:r>
            <w:r>
              <w:t xml:space="preserve">расположенному по адресу: Новосибирская область, Ордынский район, с. Красный Яр, ул. Сергеева, д. 51</w:t>
            </w:r>
          </w:p>
        </w:tc>
        <w:tc>
          <w:tcPr>
            <w:tcW w:w="1417" w:type="dxa"/>
          </w:tcPr>
          <w:p>
            <w:pPr>
              <w:pStyle w:val="ConsPlusNormal"/>
              <w:jc w:val="center"/>
            </w:pPr>
            <w:r>
              <w:t xml:space="preserve">Н0000977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2021</w:t>
            </w:r>
          </w:p>
        </w:tc>
      </w:tr>
      <w:tr>
        <w:tc>
          <w:tcPr>
            <w:tcW w:w="567" w:type="dxa"/>
          </w:tcPr>
          <w:p>
            <w:pPr>
              <w:pStyle w:val="ConsPlusNormal"/>
              <w:jc w:val="center"/>
            </w:pPr>
            <w:r>
              <w:t xml:space="preserve">696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р-н, с. Верх-Ирмень, Агрогородок, д. 131</w:t>
            </w:r>
          </w:p>
        </w:tc>
        <w:tc>
          <w:tcPr>
            <w:tcW w:w="1417" w:type="dxa"/>
          </w:tcPr>
          <w:p>
            <w:pPr>
              <w:pStyle w:val="ConsPlusNormal"/>
              <w:jc w:val="center"/>
            </w:pPr>
            <w:r>
              <w:t xml:space="preserve">Н0000978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697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Красный Яр, ул. Сергеева, д. 45</w:t>
            </w:r>
          </w:p>
        </w:tc>
        <w:tc>
          <w:tcPr>
            <w:tcW w:w="1417" w:type="dxa"/>
          </w:tcPr>
          <w:p>
            <w:pPr>
              <w:pStyle w:val="ConsPlusNormal"/>
              <w:jc w:val="center"/>
            </w:pPr>
            <w:r>
              <w:t xml:space="preserve">Н0000979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698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Герцена, д. 7а</w:t>
            </w:r>
          </w:p>
        </w:tc>
        <w:tc>
          <w:tcPr>
            <w:tcW w:w="1417" w:type="dxa"/>
          </w:tcPr>
          <w:p>
            <w:pPr>
              <w:pStyle w:val="ConsPlusNormal"/>
              <w:jc w:val="center"/>
            </w:pPr>
            <w:r>
              <w:t xml:space="preserve">Н0000980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699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п. Чернаково, ул. Осенняя, д. 7</w:t>
            </w:r>
          </w:p>
        </w:tc>
        <w:tc>
          <w:tcPr>
            <w:tcW w:w="1417" w:type="dxa"/>
          </w:tcPr>
          <w:p>
            <w:pPr>
              <w:pStyle w:val="ConsPlusNormal"/>
              <w:jc w:val="center"/>
            </w:pPr>
            <w:r>
              <w:t xml:space="preserve">Н0000981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700</w:t>
            </w:r>
          </w:p>
        </w:tc>
        <w:tc>
          <w:tcPr>
            <w:tcW w:w="2041" w:type="dxa"/>
          </w:tcPr>
          <w:p>
            <w:pPr>
              <w:pStyle w:val="ConsPlusNormal"/>
            </w:pPr>
            <w:r>
              <w:t xml:space="preserve">Газопровод низкого давления к жилому </w:t>
            </w:r>
            <w:r>
              <w:t xml:space="preserve">зданию, расположенному по адресу: Новосибирская область, р.п. Ордынское, ул. Кольцевая, д. 44</w:t>
            </w:r>
          </w:p>
        </w:tc>
        <w:tc>
          <w:tcPr>
            <w:tcW w:w="1417" w:type="dxa"/>
          </w:tcPr>
          <w:p>
            <w:pPr>
              <w:pStyle w:val="ConsPlusNormal"/>
              <w:jc w:val="center"/>
            </w:pPr>
            <w:r>
              <w:t xml:space="preserve">Н0000982</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р-н, с. Верх-Ирмень, ул. Коммунистическая, д. 19</w:t>
            </w:r>
          </w:p>
        </w:tc>
        <w:tc>
          <w:tcPr>
            <w:tcW w:w="1417" w:type="dxa"/>
          </w:tcPr>
          <w:p>
            <w:pPr>
              <w:pStyle w:val="ConsPlusNormal"/>
              <w:jc w:val="center"/>
            </w:pPr>
            <w:r>
              <w:t xml:space="preserve">Н0000983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р-н, р.п. Горный, ул. Весенняя, д. 36, кв. 2</w:t>
            </w:r>
          </w:p>
        </w:tc>
        <w:tc>
          <w:tcPr>
            <w:tcW w:w="1417" w:type="dxa"/>
          </w:tcPr>
          <w:p>
            <w:pPr>
              <w:pStyle w:val="ConsPlusNormal"/>
              <w:jc w:val="center"/>
            </w:pPr>
            <w:r>
              <w:t xml:space="preserve">Н0000984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Мира, д. 90</w:t>
            </w:r>
          </w:p>
        </w:tc>
        <w:tc>
          <w:tcPr>
            <w:tcW w:w="1417" w:type="dxa"/>
          </w:tcPr>
          <w:p>
            <w:pPr>
              <w:pStyle w:val="ConsPlusNormal"/>
              <w:jc w:val="center"/>
            </w:pPr>
            <w:r>
              <w:t xml:space="preserve">Н0000985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Верх-Ирмень, Агрогородок, д. 164, кв. 1</w:t>
            </w:r>
          </w:p>
        </w:tc>
        <w:tc>
          <w:tcPr>
            <w:tcW w:w="1417" w:type="dxa"/>
          </w:tcPr>
          <w:p>
            <w:pPr>
              <w:pStyle w:val="ConsPlusNormal"/>
              <w:jc w:val="center"/>
            </w:pPr>
            <w:r>
              <w:t xml:space="preserve">Н0000986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705</w:t>
            </w:r>
          </w:p>
        </w:tc>
        <w:tc>
          <w:tcPr>
            <w:tcW w:w="2041" w:type="dxa"/>
          </w:tcPr>
          <w:p>
            <w:pPr>
              <w:pStyle w:val="ConsPlusNormal"/>
            </w:pPr>
            <w:r>
              <w:t xml:space="preserve">Газопровод низкого давления к нежилому зданию, расположенному по адресу: Новосибирская область, р.п. Ордынское, ул. Звездная, д. 5</w:t>
            </w:r>
          </w:p>
        </w:tc>
        <w:tc>
          <w:tcPr>
            <w:tcW w:w="1417" w:type="dxa"/>
          </w:tcPr>
          <w:p>
            <w:pPr>
              <w:pStyle w:val="ConsPlusNormal"/>
              <w:jc w:val="center"/>
            </w:pPr>
            <w:r>
              <w:t xml:space="preserve">Н0000987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Широкая, 16/7</w:t>
            </w:r>
          </w:p>
        </w:tc>
        <w:tc>
          <w:tcPr>
            <w:tcW w:w="1417" w:type="dxa"/>
          </w:tcPr>
          <w:p>
            <w:pPr>
              <w:pStyle w:val="ConsPlusNormal"/>
              <w:jc w:val="center"/>
            </w:pPr>
            <w:r>
              <w:t xml:space="preserve">Н0000988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Красный Яр, ул. Обская, д. 4</w:t>
            </w:r>
          </w:p>
        </w:tc>
        <w:tc>
          <w:tcPr>
            <w:tcW w:w="1417" w:type="dxa"/>
          </w:tcPr>
          <w:p>
            <w:pPr>
              <w:pStyle w:val="ConsPlusNormal"/>
              <w:jc w:val="center"/>
            </w:pPr>
            <w:r>
              <w:t xml:space="preserve">Н0000989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708</w:t>
            </w:r>
          </w:p>
        </w:tc>
        <w:tc>
          <w:tcPr>
            <w:tcW w:w="2041" w:type="dxa"/>
          </w:tcPr>
          <w:p>
            <w:pPr>
              <w:pStyle w:val="ConsPlusNormal"/>
            </w:pPr>
            <w:r>
              <w:t xml:space="preserve">Газопровод высокого давления к нежилому зданию, расположенному по адресу: Новосибирская область, Станционный сельсовет, п. Садовый, земельный уч. с кад. N 54:19:112001:9373</w:t>
            </w:r>
          </w:p>
        </w:tc>
        <w:tc>
          <w:tcPr>
            <w:tcW w:w="1417" w:type="dxa"/>
          </w:tcPr>
          <w:p>
            <w:pPr>
              <w:pStyle w:val="ConsPlusNormal"/>
              <w:jc w:val="center"/>
            </w:pPr>
            <w:r>
              <w:t xml:space="preserve">Н0000990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709</w:t>
            </w:r>
          </w:p>
        </w:tc>
        <w:tc>
          <w:tcPr>
            <w:tcW w:w="2041" w:type="dxa"/>
          </w:tcPr>
          <w:p>
            <w:pPr>
              <w:pStyle w:val="ConsPlusNormal"/>
            </w:pPr>
            <w:r>
              <w:t xml:space="preserve">Газопровод к нежилому зданию, расположенному по адресу: Новосибирская область, Коченевский район, </w:t>
            </w:r>
            <w:r>
              <w:t xml:space="preserve">р.п. Чик, земельный участок N 54:11:050131:68</w:t>
            </w:r>
          </w:p>
        </w:tc>
        <w:tc>
          <w:tcPr>
            <w:tcW w:w="1417" w:type="dxa"/>
          </w:tcPr>
          <w:p>
            <w:pPr>
              <w:pStyle w:val="ConsPlusNormal"/>
              <w:jc w:val="center"/>
            </w:pPr>
            <w:r>
              <w:t xml:space="preserve">Н0000991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710</w:t>
            </w:r>
          </w:p>
        </w:tc>
        <w:tc>
          <w:tcPr>
            <w:tcW w:w="2041" w:type="dxa"/>
          </w:tcPr>
          <w:p>
            <w:pPr>
              <w:pStyle w:val="ConsPlusNormal"/>
            </w:pPr>
            <w:r>
              <w:t xml:space="preserve">Газопровод высокого давления к нежилому зданию, расположенному по адресу: примерно в 1000 м от ориентира д. Большой Оеш, расположенного за пределами участка, адрес ориентира: Новосибирская область, Колыванский район МО р.п. Колывань. Кадастровый номер земельного участка 54:10:028210:4423</w:t>
            </w:r>
          </w:p>
        </w:tc>
        <w:tc>
          <w:tcPr>
            <w:tcW w:w="1417" w:type="dxa"/>
          </w:tcPr>
          <w:p>
            <w:pPr>
              <w:pStyle w:val="ConsPlusNormal"/>
              <w:jc w:val="center"/>
            </w:pPr>
            <w:r>
              <w:t xml:space="preserve">Н0000992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711</w:t>
            </w:r>
          </w:p>
        </w:tc>
        <w:tc>
          <w:tcPr>
            <w:tcW w:w="2041" w:type="dxa"/>
          </w:tcPr>
          <w:p>
            <w:pPr>
              <w:pStyle w:val="ConsPlusNormal"/>
            </w:pPr>
            <w:r>
              <w:t xml:space="preserve">Газопровод низкого давления к административному зданию, расположенному по адресу: Новосибирская область, Каргатский район, г. Каргат, ул. Советская, дом 154</w:t>
            </w:r>
          </w:p>
        </w:tc>
        <w:tc>
          <w:tcPr>
            <w:tcW w:w="1417" w:type="dxa"/>
          </w:tcPr>
          <w:p>
            <w:pPr>
              <w:pStyle w:val="ConsPlusNormal"/>
              <w:jc w:val="center"/>
            </w:pPr>
            <w:r>
              <w:t xml:space="preserve">Н0000993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Татарск, ул. Закриевского, д. 129б</w:t>
            </w:r>
          </w:p>
        </w:tc>
        <w:tc>
          <w:tcPr>
            <w:tcW w:w="1417" w:type="dxa"/>
          </w:tcPr>
          <w:p>
            <w:pPr>
              <w:pStyle w:val="ConsPlusNormal"/>
              <w:jc w:val="center"/>
            </w:pPr>
            <w:r>
              <w:t xml:space="preserve">Н0000994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w:t>
            </w:r>
            <w:r>
              <w:t xml:space="preserve">Криводановский сельсовет, село Криводановка, улица Административная, участок N 50</w:t>
            </w:r>
          </w:p>
        </w:tc>
        <w:tc>
          <w:tcPr>
            <w:tcW w:w="1417" w:type="dxa"/>
          </w:tcPr>
          <w:p>
            <w:pPr>
              <w:pStyle w:val="ConsPlusNormal"/>
              <w:jc w:val="center"/>
            </w:pPr>
            <w:r>
              <w:t xml:space="preserve">Н0000995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714</w:t>
            </w:r>
          </w:p>
        </w:tc>
        <w:tc>
          <w:tcPr>
            <w:tcW w:w="2041" w:type="dxa"/>
          </w:tcPr>
          <w:p>
            <w:pPr>
              <w:pStyle w:val="ConsPlusNormal"/>
            </w:pPr>
            <w:r>
              <w:t xml:space="preserve">Газопровод низкого давления к административному зданию, расположенному по адресу: Новосибирская область, Каргатский район, г. Каргат, ул. Советская, дом 158</w:t>
            </w:r>
          </w:p>
        </w:tc>
        <w:tc>
          <w:tcPr>
            <w:tcW w:w="1417" w:type="dxa"/>
          </w:tcPr>
          <w:p>
            <w:pPr>
              <w:pStyle w:val="ConsPlusNormal"/>
              <w:jc w:val="center"/>
            </w:pPr>
            <w:r>
              <w:t xml:space="preserve">Н0000996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715</w:t>
            </w:r>
          </w:p>
        </w:tc>
        <w:tc>
          <w:tcPr>
            <w:tcW w:w="2041" w:type="dxa"/>
          </w:tcPr>
          <w:p>
            <w:pPr>
              <w:pStyle w:val="ConsPlusNormal"/>
            </w:pPr>
            <w:r>
              <w:t xml:space="preserve">Газопровод к нежилому зданию, расположенному по адресу: Новосибирская область, Тогучинский район, р.п. Горный, ул. Центральная, дом 1а</w:t>
            </w:r>
          </w:p>
        </w:tc>
        <w:tc>
          <w:tcPr>
            <w:tcW w:w="1417" w:type="dxa"/>
          </w:tcPr>
          <w:p>
            <w:pPr>
              <w:pStyle w:val="ConsPlusNormal"/>
              <w:jc w:val="center"/>
            </w:pPr>
            <w:r>
              <w:t xml:space="preserve">Н0000997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Мошковский район, п. Октябрьский, ул. Луговая, д. 24. Кадастровый номер земельного участка: 54:18:020101:1044</w:t>
            </w:r>
          </w:p>
        </w:tc>
        <w:tc>
          <w:tcPr>
            <w:tcW w:w="1417" w:type="dxa"/>
          </w:tcPr>
          <w:p>
            <w:pPr>
              <w:pStyle w:val="ConsPlusNormal"/>
              <w:jc w:val="center"/>
            </w:pPr>
            <w:r>
              <w:t xml:space="preserve">Н0000998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Гагарина, д. 50</w:t>
            </w:r>
          </w:p>
        </w:tc>
        <w:tc>
          <w:tcPr>
            <w:tcW w:w="1417" w:type="dxa"/>
          </w:tcPr>
          <w:p>
            <w:pPr>
              <w:pStyle w:val="ConsPlusNormal"/>
              <w:jc w:val="center"/>
            </w:pPr>
            <w:r>
              <w:t xml:space="preserve">Н0000999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Верх-Ирмень, Агрогородок, д. 164, кв. 2</w:t>
            </w:r>
          </w:p>
        </w:tc>
        <w:tc>
          <w:tcPr>
            <w:tcW w:w="1417" w:type="dxa"/>
          </w:tcPr>
          <w:p>
            <w:pPr>
              <w:pStyle w:val="ConsPlusNormal"/>
              <w:jc w:val="center"/>
            </w:pPr>
            <w:r>
              <w:t xml:space="preserve">Н0001000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719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Южная, дом 6</w:t>
            </w:r>
          </w:p>
        </w:tc>
        <w:tc>
          <w:tcPr>
            <w:tcW w:w="1417" w:type="dxa"/>
          </w:tcPr>
          <w:p>
            <w:pPr>
              <w:pStyle w:val="ConsPlusNormal"/>
              <w:jc w:val="center"/>
            </w:pPr>
            <w:r>
              <w:t xml:space="preserve">Н0001001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Степная, д. 9, кв. 1</w:t>
            </w:r>
          </w:p>
        </w:tc>
        <w:tc>
          <w:tcPr>
            <w:tcW w:w="1417" w:type="dxa"/>
          </w:tcPr>
          <w:p>
            <w:pPr>
              <w:pStyle w:val="ConsPlusNormal"/>
              <w:jc w:val="center"/>
            </w:pPr>
            <w:r>
              <w:t xml:space="preserve">Н0001002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р-н, с. Верх-Ирмень, ул. Коммунистическая, д. 9/1</w:t>
            </w:r>
          </w:p>
        </w:tc>
        <w:tc>
          <w:tcPr>
            <w:tcW w:w="1417" w:type="dxa"/>
          </w:tcPr>
          <w:p>
            <w:pPr>
              <w:pStyle w:val="ConsPlusNormal"/>
              <w:jc w:val="center"/>
            </w:pPr>
            <w:r>
              <w:t xml:space="preserve">Н0001003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w:t>
            </w:r>
            <w:r>
              <w:t xml:space="preserve">р.п. Ордынское, ул. Северная, д. 30, кв. 1</w:t>
            </w:r>
          </w:p>
        </w:tc>
        <w:tc>
          <w:tcPr>
            <w:tcW w:w="1417" w:type="dxa"/>
          </w:tcPr>
          <w:p>
            <w:pPr>
              <w:pStyle w:val="ConsPlusNormal"/>
              <w:jc w:val="center"/>
            </w:pPr>
            <w:r>
              <w:t xml:space="preserve">Н0001004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р.п. Ордынское, ул. Суворова, д. 29</w:t>
            </w:r>
          </w:p>
        </w:tc>
        <w:tc>
          <w:tcPr>
            <w:tcW w:w="1417" w:type="dxa"/>
          </w:tcPr>
          <w:p>
            <w:pPr>
              <w:pStyle w:val="ConsPlusNormal"/>
              <w:jc w:val="center"/>
            </w:pPr>
            <w:r>
              <w:t xml:space="preserve">Н0001005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Ордынское, ул. Степная, д. 7, кв. 4</w:t>
            </w:r>
          </w:p>
        </w:tc>
        <w:tc>
          <w:tcPr>
            <w:tcW w:w="1417" w:type="dxa"/>
          </w:tcPr>
          <w:p>
            <w:pPr>
              <w:pStyle w:val="ConsPlusNormal"/>
              <w:jc w:val="center"/>
            </w:pPr>
            <w:r>
              <w:t xml:space="preserve">Н0001006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р-н, р.п. Горный, ул. Весенняя, д. 34, кв. 2</w:t>
            </w:r>
          </w:p>
        </w:tc>
        <w:tc>
          <w:tcPr>
            <w:tcW w:w="1417" w:type="dxa"/>
          </w:tcPr>
          <w:p>
            <w:pPr>
              <w:pStyle w:val="ConsPlusNormal"/>
              <w:jc w:val="center"/>
            </w:pPr>
            <w:r>
              <w:t xml:space="preserve">Н0001007</w:t>
            </w:r>
          </w:p>
        </w:tc>
        <w:tc>
          <w:tcPr>
            <w:tcW w:w="2140" w:type="dxa"/>
          </w:tcPr>
          <w:p>
            <w:pPr>
              <w:pStyle w:val="ConsPlusNormal"/>
              <w:jc w:val="center"/>
            </w:pPr>
            <w:r>
              <w:t xml:space="preserve">54:24:020203:260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726</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Тогучинский р-н, р.п. Горный, ул. Сибирская, д. 33, кв. 2</w:t>
            </w:r>
          </w:p>
        </w:tc>
        <w:tc>
          <w:tcPr>
            <w:tcW w:w="1417" w:type="dxa"/>
          </w:tcPr>
          <w:p>
            <w:pPr>
              <w:pStyle w:val="ConsPlusNormal"/>
              <w:jc w:val="center"/>
            </w:pPr>
            <w:r>
              <w:t xml:space="preserve">Н0001008</w:t>
            </w:r>
          </w:p>
        </w:tc>
        <w:tc>
          <w:tcPr>
            <w:tcW w:w="2140" w:type="dxa"/>
          </w:tcPr>
          <w:p>
            <w:pPr>
              <w:pStyle w:val="ConsPlusNormal"/>
              <w:jc w:val="center"/>
            </w:pPr>
            <w:r>
              <w:t xml:space="preserve">54:24:000000:5480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727</w:t>
            </w:r>
          </w:p>
        </w:tc>
        <w:tc>
          <w:tcPr>
            <w:tcW w:w="2041" w:type="dxa"/>
          </w:tcPr>
          <w:p>
            <w:pPr>
              <w:pStyle w:val="ConsPlusNormal"/>
            </w:pPr>
            <w:r>
              <w:t xml:space="preserve">Газопровод низкого давления к жилому дому, расположенному по адресу: </w:t>
            </w:r>
            <w:r>
              <w:t xml:space="preserve">Новосибирская область, Колыванский район, р.п. Колывань, ул. Кедровая, дом 34. Кадастровый номер земельного участка 54:10:010102:348</w:t>
            </w:r>
          </w:p>
        </w:tc>
        <w:tc>
          <w:tcPr>
            <w:tcW w:w="1417" w:type="dxa"/>
          </w:tcPr>
          <w:p>
            <w:pPr>
              <w:pStyle w:val="ConsPlusNormal"/>
              <w:jc w:val="center"/>
            </w:pPr>
            <w:r>
              <w:t xml:space="preserve">Н0001009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728</w:t>
            </w:r>
          </w:p>
        </w:tc>
        <w:tc>
          <w:tcPr>
            <w:tcW w:w="2041" w:type="dxa"/>
          </w:tcPr>
          <w:p>
            <w:pPr>
              <w:pStyle w:val="ConsPlusNormal"/>
            </w:pPr>
            <w:r>
              <w:t xml:space="preserve">Газопровод высокого давления к газовой модульной отопительной котельной в с. Новоульяновское, расположенной по адресу: Новосибирская область, Барабинский район, с. Новоульяновское, ул. Сибирская д. 30</w:t>
            </w:r>
          </w:p>
        </w:tc>
        <w:tc>
          <w:tcPr>
            <w:tcW w:w="1417" w:type="dxa"/>
          </w:tcPr>
          <w:p>
            <w:pPr>
              <w:pStyle w:val="ConsPlusNormal"/>
              <w:jc w:val="center"/>
            </w:pPr>
            <w:r>
              <w:t xml:space="preserve">Н0001010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729</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Татарский район, с. Северотатарское, ул. Юбилейная, дом 32</w:t>
            </w:r>
          </w:p>
        </w:tc>
        <w:tc>
          <w:tcPr>
            <w:tcW w:w="1417" w:type="dxa"/>
          </w:tcPr>
          <w:p>
            <w:pPr>
              <w:pStyle w:val="ConsPlusNormal"/>
              <w:jc w:val="center"/>
            </w:pPr>
            <w:r>
              <w:t xml:space="preserve">Н0001011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730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Чулымский район, г. Чулым, ул. Урицкого, д. 50а, кв. 7</w:t>
            </w:r>
          </w:p>
        </w:tc>
        <w:tc>
          <w:tcPr>
            <w:tcW w:w="1417" w:type="dxa"/>
          </w:tcPr>
          <w:p>
            <w:pPr>
              <w:pStyle w:val="ConsPlusNormal"/>
              <w:jc w:val="center"/>
            </w:pPr>
            <w:r>
              <w:t xml:space="preserve">Н0001012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731</w:t>
            </w:r>
          </w:p>
        </w:tc>
        <w:tc>
          <w:tcPr>
            <w:tcW w:w="2041" w:type="dxa"/>
          </w:tcPr>
          <w:p>
            <w:pPr>
              <w:pStyle w:val="ConsPlusNormal"/>
            </w:pPr>
            <w:r>
              <w:t xml:space="preserve">Газопровод низкого давления к жилому дому, расположенному по адресу: Новосибирская </w:t>
            </w:r>
            <w:r>
              <w:t xml:space="preserve">область, г. Новосибирск, ул. Бегичева, д. 59</w:t>
            </w:r>
          </w:p>
        </w:tc>
        <w:tc>
          <w:tcPr>
            <w:tcW w:w="1417" w:type="dxa"/>
          </w:tcPr>
          <w:p>
            <w:pPr>
              <w:pStyle w:val="ConsPlusNormal"/>
              <w:jc w:val="center"/>
            </w:pPr>
            <w:r>
              <w:t xml:space="preserve">Н0001013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732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р-н, Морской с/с, с. Ленинское, ул. 2-й Морской проезд, уч. 31</w:t>
            </w:r>
          </w:p>
        </w:tc>
        <w:tc>
          <w:tcPr>
            <w:tcW w:w="1417" w:type="dxa"/>
          </w:tcPr>
          <w:p>
            <w:pPr>
              <w:pStyle w:val="ConsPlusNormal"/>
              <w:jc w:val="center"/>
            </w:pPr>
            <w:r>
              <w:t xml:space="preserve">Н0001014</w:t>
            </w:r>
          </w:p>
        </w:tc>
        <w:tc>
          <w:tcPr>
            <w:tcW w:w="2140" w:type="dxa"/>
          </w:tcPr>
          <w:p>
            <w:pPr>
              <w:pStyle w:val="ConsPlusNormal"/>
              <w:jc w:val="center"/>
            </w:pPr>
            <w:r>
              <w:t xml:space="preserve">54:19:072501:8252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733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Бердск, ул. Матросова, дом 2а</w:t>
            </w:r>
          </w:p>
        </w:tc>
        <w:tc>
          <w:tcPr>
            <w:tcW w:w="1417" w:type="dxa"/>
          </w:tcPr>
          <w:p>
            <w:pPr>
              <w:pStyle w:val="ConsPlusNormal"/>
              <w:jc w:val="center"/>
            </w:pPr>
            <w:r>
              <w:t xml:space="preserve">Н0001015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734</w:t>
            </w:r>
          </w:p>
        </w:tc>
        <w:tc>
          <w:tcPr>
            <w:tcW w:w="2041" w:type="dxa"/>
          </w:tcPr>
          <w:p>
            <w:pPr>
              <w:pStyle w:val="ConsPlusNormal"/>
            </w:pPr>
            <w:r>
              <w:t xml:space="preserve">Газопровод к автономному источнику теплоснабжения здания гаража, расположенному по адресу: Новосибирская область, г. Новосибирск, ул. Толмачевская. Кадастровый номер земельного участка 54:35:062655:57</w:t>
            </w:r>
          </w:p>
        </w:tc>
        <w:tc>
          <w:tcPr>
            <w:tcW w:w="1417" w:type="dxa"/>
          </w:tcPr>
          <w:p>
            <w:pPr>
              <w:pStyle w:val="ConsPlusNormal"/>
              <w:jc w:val="center"/>
            </w:pPr>
            <w:r>
              <w:t xml:space="preserve">Н0001016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735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Бердск, ул. Речная, д. 4</w:t>
            </w:r>
          </w:p>
        </w:tc>
        <w:tc>
          <w:tcPr>
            <w:tcW w:w="1417" w:type="dxa"/>
          </w:tcPr>
          <w:p>
            <w:pPr>
              <w:pStyle w:val="ConsPlusNormal"/>
              <w:jc w:val="center"/>
            </w:pPr>
            <w:r>
              <w:t xml:space="preserve">Н0001017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736</w:t>
            </w:r>
          </w:p>
        </w:tc>
        <w:tc>
          <w:tcPr>
            <w:tcW w:w="2041" w:type="dxa"/>
          </w:tcPr>
          <w:p>
            <w:pPr>
              <w:pStyle w:val="ConsPlusNormal"/>
            </w:pPr>
            <w:r>
              <w:t xml:space="preserve">Газопровод низкого давления к жилому дому, </w:t>
            </w:r>
            <w:r>
              <w:t xml:space="preserve">расположенному по адресу: Новосибирская область, Новосибирский район, Каменский сельсовет, с. Каменка. Кадастровый номер земельного участка: 54:19:120201:290</w:t>
            </w:r>
          </w:p>
        </w:tc>
        <w:tc>
          <w:tcPr>
            <w:tcW w:w="1417" w:type="dxa"/>
          </w:tcPr>
          <w:p>
            <w:pPr>
              <w:pStyle w:val="ConsPlusNormal"/>
              <w:jc w:val="center"/>
            </w:pPr>
            <w:r>
              <w:t xml:space="preserve">Н0001019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w:t>
            </w:r>
            <w:r>
              <w:t xml:space="preserve">7017203428</w:t>
            </w:r>
          </w:p>
        </w:tc>
        <w:tc>
          <w:tcPr>
            <w:tcW w:w="737" w:type="dxa"/>
          </w:tcPr>
          <w:p>
            <w:pPr>
              <w:pStyle w:val="ConsPlusNormal"/>
              <w:jc w:val="center"/>
            </w:pPr>
            <w:r>
              <w:t xml:space="preserve">2021</w:t>
            </w:r>
          </w:p>
        </w:tc>
      </w:tr>
      <w:tr>
        <w:tc>
          <w:tcPr>
            <w:tcW w:w="567" w:type="dxa"/>
          </w:tcPr>
          <w:p>
            <w:pPr>
              <w:pStyle w:val="ConsPlusNormal"/>
              <w:jc w:val="center"/>
            </w:pPr>
            <w:r>
              <w:t xml:space="preserve">737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Каменский сельсовет, с. Каменка, ул. Полевая, д. 27а</w:t>
            </w:r>
          </w:p>
        </w:tc>
        <w:tc>
          <w:tcPr>
            <w:tcW w:w="1417" w:type="dxa"/>
          </w:tcPr>
          <w:p>
            <w:pPr>
              <w:pStyle w:val="ConsPlusNormal"/>
              <w:jc w:val="center"/>
            </w:pPr>
            <w:r>
              <w:t xml:space="preserve">Н0001020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738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Новосибирский район, МО Морской сельсовет, село Ленинское. Кадастровый номер земельного участка 54:19:072501:2513</w:t>
            </w:r>
          </w:p>
        </w:tc>
        <w:tc>
          <w:tcPr>
            <w:tcW w:w="1417" w:type="dxa"/>
          </w:tcPr>
          <w:p>
            <w:pPr>
              <w:pStyle w:val="ConsPlusNormal"/>
              <w:jc w:val="center"/>
            </w:pPr>
            <w:r>
              <w:t xml:space="preserve">Н0001021</w:t>
            </w:r>
          </w:p>
        </w:tc>
        <w:tc>
          <w:tcPr>
            <w:tcW w:w="2140" w:type="dxa"/>
          </w:tcPr>
          <w:p>
            <w:pPr>
              <w:pStyle w:val="ConsPlusNormal"/>
              <w:jc w:val="center"/>
            </w:pPr>
            <w:r>
              <w:t xml:space="preserve">54:19:072501:7910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739</w:t>
            </w:r>
          </w:p>
        </w:tc>
        <w:tc>
          <w:tcPr>
            <w:tcW w:w="2041" w:type="dxa"/>
          </w:tcPr>
          <w:p>
            <w:pPr>
              <w:pStyle w:val="ConsPlusNormal"/>
            </w:pPr>
            <w:r>
              <w:t xml:space="preserve">Газопровод низкого давления к жилому дому, расположенному по адресу: Новосибирская обл., Новосибирский р-н, Морской с/с, с. Ленинское, ул. 2-й Морской проезд, 25</w:t>
            </w:r>
          </w:p>
        </w:tc>
        <w:tc>
          <w:tcPr>
            <w:tcW w:w="1417" w:type="dxa"/>
          </w:tcPr>
          <w:p>
            <w:pPr>
              <w:pStyle w:val="ConsPlusNormal"/>
              <w:jc w:val="center"/>
            </w:pPr>
            <w:r>
              <w:t xml:space="preserve">Н0001022</w:t>
            </w:r>
          </w:p>
        </w:tc>
        <w:tc>
          <w:tcPr>
            <w:tcW w:w="2140" w:type="dxa"/>
          </w:tcPr>
          <w:p>
            <w:pPr>
              <w:pStyle w:val="ConsPlusNormal"/>
              <w:jc w:val="center"/>
            </w:pPr>
            <w:r>
              <w:t xml:space="preserve">54:19:072501:8257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740</w:t>
            </w:r>
          </w:p>
        </w:tc>
        <w:tc>
          <w:tcPr>
            <w:tcW w:w="2041" w:type="dxa"/>
          </w:tcPr>
          <w:p>
            <w:pPr>
              <w:pStyle w:val="ConsPlusNormal"/>
            </w:pPr>
            <w:r>
              <w:t xml:space="preserve">Газопровод низкого давления к </w:t>
            </w:r>
            <w:r>
              <w:t xml:space="preserve">нежилому дому, расположенному по адресу: Новосибирская область, Колыванский р-н, р.п. Колывань, ул. Маяковского, д. 2/1</w:t>
            </w:r>
          </w:p>
        </w:tc>
        <w:tc>
          <w:tcPr>
            <w:tcW w:w="1417" w:type="dxa"/>
          </w:tcPr>
          <w:p>
            <w:pPr>
              <w:pStyle w:val="ConsPlusNormal"/>
              <w:jc w:val="center"/>
            </w:pPr>
            <w:r>
              <w:t xml:space="preserve">Н0001023</w:t>
            </w:r>
          </w:p>
        </w:tc>
        <w:tc>
          <w:tcPr>
            <w:tcW w:w="2140" w:type="dxa"/>
          </w:tcPr>
          <w:p>
            <w:pPr>
              <w:pStyle w:val="ConsPlusNormal"/>
            </w:pPr>
          </w:p>
        </w:tc>
        <w:tc>
          <w:tcPr>
            <w:tcW w:w="2154" w:type="dxa"/>
          </w:tcPr>
          <w:p>
            <w:pPr>
              <w:pStyle w:val="ConsPlusNormal"/>
              <w:jc w:val="center"/>
            </w:pPr>
            <w:r>
              <w:t xml:space="preserve">ООО "Газпром газораспределение </w:t>
            </w:r>
            <w:r>
              <w:t xml:space="preserve">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741</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р-н, р.п. Колывань, ул. Маяковского, д. 2/2</w:t>
            </w:r>
          </w:p>
        </w:tc>
        <w:tc>
          <w:tcPr>
            <w:tcW w:w="1417" w:type="dxa"/>
          </w:tcPr>
          <w:p>
            <w:pPr>
              <w:pStyle w:val="ConsPlusNormal"/>
              <w:jc w:val="center"/>
            </w:pPr>
            <w:r>
              <w:t xml:space="preserve">Н0001024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р.п. Колывань, ул. Некрасова, д. 1б</w:t>
            </w:r>
          </w:p>
        </w:tc>
        <w:tc>
          <w:tcPr>
            <w:tcW w:w="1417" w:type="dxa"/>
          </w:tcPr>
          <w:p>
            <w:pPr>
              <w:pStyle w:val="ConsPlusNormal"/>
              <w:jc w:val="center"/>
            </w:pPr>
            <w:r>
              <w:t xml:space="preserve">Н0001025</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743</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Колыванский район, р.п. Колывань, ул. Некрасова, д. 1в</w:t>
            </w:r>
          </w:p>
        </w:tc>
        <w:tc>
          <w:tcPr>
            <w:tcW w:w="1417" w:type="dxa"/>
          </w:tcPr>
          <w:p>
            <w:pPr>
              <w:pStyle w:val="ConsPlusNormal"/>
              <w:jc w:val="center"/>
            </w:pPr>
            <w:r>
              <w:t xml:space="preserve">Н0001026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744</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Куйбышев, ул. Войкова, д. 148</w:t>
            </w:r>
          </w:p>
        </w:tc>
        <w:tc>
          <w:tcPr>
            <w:tcW w:w="1417" w:type="dxa"/>
          </w:tcPr>
          <w:p>
            <w:pPr>
              <w:pStyle w:val="ConsPlusNormal"/>
              <w:jc w:val="center"/>
            </w:pPr>
            <w:r>
              <w:t xml:space="preserve">Н0001027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745</w:t>
            </w:r>
          </w:p>
        </w:tc>
        <w:tc>
          <w:tcPr>
            <w:tcW w:w="2041" w:type="dxa"/>
          </w:tcPr>
          <w:p>
            <w:pPr>
              <w:pStyle w:val="ConsPlusNormal"/>
            </w:pPr>
            <w:r>
              <w:t xml:space="preserve">Газопровод высокого давления к жилому дому, расположенному по адресу: Новосибирская область, г. Новосибирск, ул. Пролетарская, д. 54. Кадастровый номер земельного участка: 54:35:0000:31350</w:t>
            </w:r>
          </w:p>
        </w:tc>
        <w:tc>
          <w:tcPr>
            <w:tcW w:w="1417" w:type="dxa"/>
          </w:tcPr>
          <w:p>
            <w:pPr>
              <w:pStyle w:val="ConsPlusNormal"/>
              <w:jc w:val="center"/>
            </w:pPr>
            <w:r>
              <w:t xml:space="preserve">Н0001028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746</w:t>
            </w:r>
          </w:p>
        </w:tc>
        <w:tc>
          <w:tcPr>
            <w:tcW w:w="2041" w:type="dxa"/>
          </w:tcPr>
          <w:p>
            <w:pPr>
              <w:pStyle w:val="ConsPlusNormal"/>
            </w:pPr>
            <w:r>
              <w:t xml:space="preserve">Газопровод к нежилому зданию расположенному по адресу: Новосибирская область, г. Новосибирск, ул. Бородина, д. 68/2</w:t>
            </w:r>
          </w:p>
        </w:tc>
        <w:tc>
          <w:tcPr>
            <w:tcW w:w="1417" w:type="dxa"/>
          </w:tcPr>
          <w:p>
            <w:pPr>
              <w:pStyle w:val="ConsPlusNormal"/>
              <w:jc w:val="center"/>
            </w:pPr>
            <w:r>
              <w:t xml:space="preserve">Н0001029</w:t>
            </w:r>
          </w:p>
        </w:tc>
        <w:tc>
          <w:tcPr>
            <w:tcW w:w="2140" w:type="dxa"/>
          </w:tcPr>
          <w:p>
            <w:pPr>
              <w:pStyle w:val="ConsPlusNormal"/>
              <w:jc w:val="center"/>
            </w:pPr>
            <w:r>
              <w:t xml:space="preserve">54:35:051165:1887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747</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р.п. Кольцово, ул. Кольцевая, д. 6. Кад. N 54:19:190101:76</w:t>
            </w:r>
          </w:p>
        </w:tc>
        <w:tc>
          <w:tcPr>
            <w:tcW w:w="1417" w:type="dxa"/>
          </w:tcPr>
          <w:p>
            <w:pPr>
              <w:pStyle w:val="ConsPlusNormal"/>
              <w:jc w:val="center"/>
            </w:pPr>
            <w:r>
              <w:t xml:space="preserve">Н0001030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748</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ст. Мочище, пер. Линейный, дом 6. Кад. N 54:19:110102:1465</w:t>
            </w:r>
          </w:p>
        </w:tc>
        <w:tc>
          <w:tcPr>
            <w:tcW w:w="1417" w:type="dxa"/>
          </w:tcPr>
          <w:p>
            <w:pPr>
              <w:pStyle w:val="ConsPlusNormal"/>
              <w:jc w:val="center"/>
            </w:pPr>
            <w:r>
              <w:t xml:space="preserve">Н0001031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749</w:t>
            </w:r>
          </w:p>
        </w:tc>
        <w:tc>
          <w:tcPr>
            <w:tcW w:w="2041" w:type="dxa"/>
          </w:tcPr>
          <w:p>
            <w:pPr>
              <w:pStyle w:val="ConsPlusNormal"/>
            </w:pPr>
            <w:r>
              <w:t xml:space="preserve">Газопровод низкого давления к квартире, расположенной по адресу: Новосибирская область, Маслянинский </w:t>
            </w:r>
            <w:r>
              <w:t xml:space="preserve">район, р.п. Маслянино, ул. Майская, д. 30, кв. 2</w:t>
            </w:r>
          </w:p>
        </w:tc>
        <w:tc>
          <w:tcPr>
            <w:tcW w:w="1417" w:type="dxa"/>
          </w:tcPr>
          <w:p>
            <w:pPr>
              <w:pStyle w:val="ConsPlusNormal"/>
              <w:jc w:val="center"/>
            </w:pPr>
            <w:r>
              <w:t xml:space="preserve">Н0001032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750</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г. Обь, ул. Котельная, дом 11а</w:t>
            </w:r>
          </w:p>
        </w:tc>
        <w:tc>
          <w:tcPr>
            <w:tcW w:w="1417" w:type="dxa"/>
          </w:tcPr>
          <w:p>
            <w:pPr>
              <w:pStyle w:val="ConsPlusNormal"/>
              <w:jc w:val="center"/>
            </w:pPr>
            <w:r>
              <w:t xml:space="preserve">Н0001033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751</w:t>
            </w:r>
          </w:p>
        </w:tc>
        <w:tc>
          <w:tcPr>
            <w:tcW w:w="2041" w:type="dxa"/>
          </w:tcPr>
          <w:p>
            <w:pPr>
              <w:pStyle w:val="ConsPlusNormal"/>
            </w:pPr>
            <w:r>
              <w:t xml:space="preserve">Газопровод низкого давления к нежилому зданию, расположенному по адресу: Новосибирская область, р.п. Кольцово, ул. Сиреневая, д. 9</w:t>
            </w:r>
          </w:p>
        </w:tc>
        <w:tc>
          <w:tcPr>
            <w:tcW w:w="1417" w:type="dxa"/>
          </w:tcPr>
          <w:p>
            <w:pPr>
              <w:pStyle w:val="ConsPlusNormal"/>
              <w:jc w:val="center"/>
            </w:pPr>
            <w:r>
              <w:t xml:space="preserve">Н0001034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ст. Мочище, ул. Полевая, уч. 12</w:t>
            </w:r>
          </w:p>
        </w:tc>
        <w:tc>
          <w:tcPr>
            <w:tcW w:w="1417" w:type="dxa"/>
          </w:tcPr>
          <w:p>
            <w:pPr>
              <w:pStyle w:val="ConsPlusNormal"/>
              <w:jc w:val="center"/>
            </w:pPr>
            <w:r>
              <w:t xml:space="preserve">Н0001035</w:t>
            </w:r>
          </w:p>
        </w:tc>
        <w:tc>
          <w:tcPr>
            <w:tcW w:w="2140" w:type="dxa"/>
          </w:tcPr>
          <w:p>
            <w:pPr>
              <w:pStyle w:val="ConsPlusNormal"/>
              <w:jc w:val="center"/>
            </w:pPr>
            <w:r>
              <w:t xml:space="preserve">54:19:110102:1872</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753</w:t>
            </w:r>
          </w:p>
        </w:tc>
        <w:tc>
          <w:tcPr>
            <w:tcW w:w="2041" w:type="dxa"/>
          </w:tcPr>
          <w:p>
            <w:pPr>
              <w:pStyle w:val="ConsPlusNormal"/>
            </w:pPr>
            <w:r>
              <w:t xml:space="preserve">Газопровод низкого давления к нежилому помещению, расположенному по адресу: Новосибирская область, Ордынский район, с. Красный Яр, ул. Ленина, д. 33</w:t>
            </w:r>
          </w:p>
        </w:tc>
        <w:tc>
          <w:tcPr>
            <w:tcW w:w="1417" w:type="dxa"/>
          </w:tcPr>
          <w:p>
            <w:pPr>
              <w:pStyle w:val="ConsPlusNormal"/>
              <w:jc w:val="center"/>
            </w:pPr>
            <w:r>
              <w:t xml:space="preserve">Н0001036</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754</w:t>
            </w:r>
          </w:p>
        </w:tc>
        <w:tc>
          <w:tcPr>
            <w:tcW w:w="2041" w:type="dxa"/>
          </w:tcPr>
          <w:p>
            <w:pPr>
              <w:pStyle w:val="ConsPlusNormal"/>
            </w:pPr>
            <w:r>
              <w:t xml:space="preserve">Газопровод высокого давления к складу, расположенному по адресу: Новосибирская область, г. Куйбышев, ул. Гуляева, д. 82. КНЗУ </w:t>
            </w:r>
            <w:r>
              <w:t xml:space="preserve">54:34:010702:577</w:t>
            </w:r>
          </w:p>
        </w:tc>
        <w:tc>
          <w:tcPr>
            <w:tcW w:w="1417" w:type="dxa"/>
          </w:tcPr>
          <w:p>
            <w:pPr>
              <w:pStyle w:val="ConsPlusNormal"/>
              <w:jc w:val="center"/>
            </w:pPr>
            <w:r>
              <w:t xml:space="preserve">Н0001037</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755</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Ордынский район, с. Вагайцево, ул. Юбилейная, д. 11, кв. 2</w:t>
            </w:r>
          </w:p>
        </w:tc>
        <w:tc>
          <w:tcPr>
            <w:tcW w:w="1417" w:type="dxa"/>
          </w:tcPr>
          <w:p>
            <w:pPr>
              <w:pStyle w:val="ConsPlusNormal"/>
              <w:jc w:val="center"/>
            </w:pPr>
            <w:r>
              <w:t xml:space="preserve">Н0001038</w:t>
            </w:r>
          </w:p>
        </w:tc>
        <w:tc>
          <w:tcPr>
            <w:tcW w:w="2140" w:type="dxa"/>
          </w:tcPr>
          <w:p>
            <w:pPr>
              <w:pStyle w:val="ConsPlusNormal"/>
              <w:jc w:val="center"/>
            </w:pPr>
            <w:r>
              <w:t xml:space="preserve">54:20:022538:157</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756</w:t>
            </w:r>
          </w:p>
        </w:tc>
        <w:tc>
          <w:tcPr>
            <w:tcW w:w="2041" w:type="dxa"/>
          </w:tcPr>
          <w:p>
            <w:pPr>
              <w:pStyle w:val="ConsPlusNormal"/>
            </w:pPr>
            <w:r>
              <w:t xml:space="preserve">Газопровод к нежилому помещению, расположенному по адресу: Новосибирская область, Колыванский район, р.п. Колывань, ул. Фрунзе, дом 8/1</w:t>
            </w:r>
          </w:p>
        </w:tc>
        <w:tc>
          <w:tcPr>
            <w:tcW w:w="1417" w:type="dxa"/>
          </w:tcPr>
          <w:p>
            <w:pPr>
              <w:pStyle w:val="ConsPlusNormal"/>
              <w:jc w:val="center"/>
            </w:pPr>
            <w:r>
              <w:t xml:space="preserve">Н0001039</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757</w:t>
            </w:r>
          </w:p>
        </w:tc>
        <w:tc>
          <w:tcPr>
            <w:tcW w:w="2041" w:type="dxa"/>
          </w:tcPr>
          <w:p>
            <w:pPr>
              <w:pStyle w:val="ConsPlusNormal"/>
            </w:pPr>
            <w:r>
              <w:t xml:space="preserve">Газопровод к нежилому помещению, расположенному по адресу: Новосибирская область, Колыванский район, р.п. Колывань, ул. Фрунзе, дом 8а</w:t>
            </w:r>
          </w:p>
        </w:tc>
        <w:tc>
          <w:tcPr>
            <w:tcW w:w="1417" w:type="dxa"/>
          </w:tcPr>
          <w:p>
            <w:pPr>
              <w:pStyle w:val="ConsPlusNormal"/>
              <w:jc w:val="center"/>
            </w:pPr>
            <w:r>
              <w:t xml:space="preserve">Н0001040</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758</w:t>
            </w:r>
          </w:p>
        </w:tc>
        <w:tc>
          <w:tcPr>
            <w:tcW w:w="2041" w:type="dxa"/>
          </w:tcPr>
          <w:p>
            <w:pPr>
              <w:pStyle w:val="ConsPlusNormal"/>
            </w:pPr>
            <w:r>
              <w:t xml:space="preserve">Газопровод к нежилому зданию, расположенному по адресу: Новосибирская область, Колыванский район, р.п. Колывань, ул. Советская, 71/2</w:t>
            </w:r>
          </w:p>
        </w:tc>
        <w:tc>
          <w:tcPr>
            <w:tcW w:w="1417" w:type="dxa"/>
          </w:tcPr>
          <w:p>
            <w:pPr>
              <w:pStyle w:val="ConsPlusNormal"/>
              <w:jc w:val="center"/>
            </w:pPr>
            <w:r>
              <w:t xml:space="preserve">Н0001041</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759</w:t>
            </w:r>
          </w:p>
        </w:tc>
        <w:tc>
          <w:tcPr>
            <w:tcW w:w="2041" w:type="dxa"/>
          </w:tcPr>
          <w:p>
            <w:pPr>
              <w:pStyle w:val="ConsPlusNormal"/>
            </w:pPr>
            <w:r>
              <w:t xml:space="preserve">Газопровод низкого давления к жилому дому, расположенному по адресу: </w:t>
            </w:r>
            <w:r>
              <w:t xml:space="preserve">Новосибирская область, Куйбышевский район, с. Нагорное, ул. Рабочая, д. 1/2</w:t>
            </w:r>
          </w:p>
        </w:tc>
        <w:tc>
          <w:tcPr>
            <w:tcW w:w="1417" w:type="dxa"/>
          </w:tcPr>
          <w:p>
            <w:pPr>
              <w:pStyle w:val="ConsPlusNormal"/>
              <w:jc w:val="center"/>
            </w:pPr>
            <w:r>
              <w:t xml:space="preserve">Н0001042</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760</w:t>
            </w:r>
          </w:p>
        </w:tc>
        <w:tc>
          <w:tcPr>
            <w:tcW w:w="2041" w:type="dxa"/>
          </w:tcPr>
          <w:p>
            <w:pPr>
              <w:pStyle w:val="ConsPlusNormal"/>
            </w:pPr>
            <w:r>
              <w:t xml:space="preserve">Газопровод высокого давления к зданию детского сада-яслей, расположенного по адресу: Новосибирская область, Чановский район, р.п. Чаны, ул. 30 лет Победы. Кадастровый номер земельного участка: 54:27:010124:200</w:t>
            </w:r>
          </w:p>
        </w:tc>
        <w:tc>
          <w:tcPr>
            <w:tcW w:w="1417" w:type="dxa"/>
          </w:tcPr>
          <w:p>
            <w:pPr>
              <w:pStyle w:val="ConsPlusNormal"/>
              <w:jc w:val="center"/>
            </w:pPr>
            <w:r>
              <w:t xml:space="preserve">Н0001043</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761</w:t>
            </w:r>
          </w:p>
        </w:tc>
        <w:tc>
          <w:tcPr>
            <w:tcW w:w="2041" w:type="dxa"/>
          </w:tcPr>
          <w:p>
            <w:pPr>
              <w:pStyle w:val="ConsPlusNormal"/>
            </w:pPr>
            <w:r>
              <w:t xml:space="preserve">Газопровод высокого давления к АИТ плавательного бассейна, расположенного по адресу: Новосибирская область, Каргатский район, г. Каргат, земельный участок с кадастровым номером: 54:09:010125:285</w:t>
            </w:r>
          </w:p>
        </w:tc>
        <w:tc>
          <w:tcPr>
            <w:tcW w:w="1417" w:type="dxa"/>
          </w:tcPr>
          <w:p>
            <w:pPr>
              <w:pStyle w:val="ConsPlusNormal"/>
              <w:jc w:val="center"/>
            </w:pPr>
            <w:r>
              <w:t xml:space="preserve">Н0001044</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762</w:t>
            </w:r>
          </w:p>
        </w:tc>
        <w:tc>
          <w:tcPr>
            <w:tcW w:w="2041" w:type="dxa"/>
          </w:tcPr>
          <w:p>
            <w:pPr>
              <w:pStyle w:val="ConsPlusNormal"/>
            </w:pPr>
            <w:r>
              <w:t xml:space="preserve">Газопровод низкого давления к жилому дому, расположенному по адресу: Новосибирская область, Коченевский р-н, р.п. Чик, ул. Садовая, N 7а</w:t>
            </w:r>
          </w:p>
        </w:tc>
        <w:tc>
          <w:tcPr>
            <w:tcW w:w="1417" w:type="dxa"/>
          </w:tcPr>
          <w:p>
            <w:pPr>
              <w:pStyle w:val="ConsPlusNormal"/>
              <w:jc w:val="center"/>
            </w:pPr>
            <w:r>
              <w:t xml:space="preserve">Н0001018</w:t>
            </w:r>
          </w:p>
        </w:tc>
        <w:tc>
          <w:tcPr>
            <w:tcW w:w="2140" w:type="dxa"/>
          </w:tcPr>
          <w:p>
            <w:pPr>
              <w:pStyle w:val="ConsPlusNormal"/>
            </w:pP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763</w:t>
            </w:r>
          </w:p>
        </w:tc>
        <w:tc>
          <w:tcPr>
            <w:tcW w:w="2041" w:type="dxa"/>
          </w:tcPr>
          <w:p>
            <w:pPr>
              <w:pStyle w:val="ConsPlusNormal"/>
            </w:pPr>
            <w:r>
              <w:t xml:space="preserve">Газопровод-ввод к жилому дому, расположенному по адресу: Новосибирская область, Ордынский район, р.п. Ордынское, ул. </w:t>
            </w:r>
            <w:r>
              <w:t xml:space="preserve">Весенняя, д. 1а</w:t>
            </w:r>
          </w:p>
        </w:tc>
        <w:tc>
          <w:tcPr>
            <w:tcW w:w="1417" w:type="dxa"/>
          </w:tcPr>
          <w:p>
            <w:pPr>
              <w:pStyle w:val="ConsPlusNormal"/>
              <w:jc w:val="center"/>
            </w:pPr>
            <w:r>
              <w:t xml:space="preserve">Н0001045</w:t>
            </w:r>
          </w:p>
        </w:tc>
        <w:tc>
          <w:tcPr>
            <w:tcW w:w="2140" w:type="dxa"/>
          </w:tcPr>
          <w:p>
            <w:pPr>
              <w:pStyle w:val="ConsPlusNormal"/>
              <w:jc w:val="center"/>
            </w:pPr>
            <w:r>
              <w:t xml:space="preserve">54:20:010243:170</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764</w:t>
            </w:r>
          </w:p>
        </w:tc>
        <w:tc>
          <w:tcPr>
            <w:tcW w:w="2041" w:type="dxa"/>
          </w:tcPr>
          <w:p>
            <w:pPr>
              <w:pStyle w:val="ConsPlusNormal"/>
            </w:pPr>
            <w:r>
              <w:t xml:space="preserve">Газопровод-ввод к жилому дому, расположенному по адресу: Новосибирская область, Ордынский район, р.п. Ордынское, ул. Ордынская, д. 20</w:t>
            </w:r>
          </w:p>
        </w:tc>
        <w:tc>
          <w:tcPr>
            <w:tcW w:w="1417" w:type="dxa"/>
          </w:tcPr>
          <w:p>
            <w:pPr>
              <w:pStyle w:val="ConsPlusNormal"/>
              <w:jc w:val="center"/>
            </w:pPr>
            <w:r>
              <w:t xml:space="preserve">Н0001046</w:t>
            </w:r>
          </w:p>
        </w:tc>
        <w:tc>
          <w:tcPr>
            <w:tcW w:w="2140" w:type="dxa"/>
          </w:tcPr>
          <w:p>
            <w:pPr>
              <w:pStyle w:val="ConsPlusNormal"/>
              <w:jc w:val="center"/>
            </w:pPr>
            <w:r>
              <w:t xml:space="preserve">54:20:010407:371</w:t>
            </w:r>
          </w:p>
        </w:tc>
        <w:tc>
          <w:tcPr>
            <w:tcW w:w="2154" w:type="dxa"/>
          </w:tcPr>
          <w:p>
            <w:pPr>
              <w:pStyle w:val="ConsPlusNormal"/>
              <w:jc w:val="center"/>
            </w:pPr>
            <w:r>
              <w:t xml:space="preserve">ООО "Газпром газораспределение Томск", ИНН 7017203428</w:t>
            </w:r>
          </w:p>
        </w:tc>
        <w:tc>
          <w:tcPr>
            <w:tcW w:w="737" w:type="dxa"/>
          </w:tcPr>
          <w:p>
            <w:pPr>
              <w:pStyle w:val="ConsPlusNormal"/>
              <w:jc w:val="center"/>
            </w:pPr>
            <w:r>
              <w:t xml:space="preserve">2021</w:t>
            </w:r>
          </w:p>
        </w:tc>
      </w:tr>
      <w:tr>
        <w:tc>
          <w:tcPr>
            <w:tcW w:w="567" w:type="dxa"/>
          </w:tcPr>
          <w:p>
            <w:pPr>
              <w:pStyle w:val="ConsPlusNormal"/>
              <w:jc w:val="center"/>
            </w:pPr>
            <w:r>
              <w:t xml:space="preserve">765</w:t>
            </w:r>
          </w:p>
        </w:tc>
        <w:tc>
          <w:tcPr>
            <w:tcW w:w="2041" w:type="dxa"/>
          </w:tcPr>
          <w:p>
            <w:pPr>
              <w:pStyle w:val="ConsPlusNormal"/>
            </w:pPr>
            <w:r>
              <w:t xml:space="preserve">Газопровод межпоселковый ГРС "Мошково" - р.п. Станционно-Ояшинский Мошковского района Новосибирской области</w:t>
            </w:r>
          </w:p>
        </w:tc>
        <w:tc>
          <w:tcPr>
            <w:tcW w:w="1417" w:type="dxa"/>
          </w:tcPr>
          <w:p>
            <w:pPr>
              <w:pStyle w:val="ConsPlusNormal"/>
              <w:jc w:val="center"/>
            </w:pPr>
            <w:r>
              <w:t xml:space="preserve">OS_0024651</w:t>
            </w:r>
          </w:p>
        </w:tc>
        <w:tc>
          <w:tcPr>
            <w:tcW w:w="2140" w:type="dxa"/>
          </w:tcPr>
          <w:p>
            <w:pPr>
              <w:pStyle w:val="ConsPlusNormal"/>
              <w:jc w:val="center"/>
            </w:pPr>
            <w:r>
              <w:t xml:space="preserve">54:18:000000:3534</w:t>
            </w:r>
          </w:p>
        </w:tc>
        <w:tc>
          <w:tcPr>
            <w:tcW w:w="2154" w:type="dxa"/>
          </w:tcPr>
          <w:p>
            <w:pPr>
              <w:pStyle w:val="ConsPlusNormal"/>
              <w:jc w:val="center"/>
            </w:pPr>
            <w:r>
              <w:t xml:space="preserve">ООО "Газпром межрегионгаз", ИНН 5003021311</w:t>
            </w:r>
          </w:p>
        </w:tc>
        <w:tc>
          <w:tcPr>
            <w:tcW w:w="737" w:type="dxa"/>
          </w:tcPr>
          <w:p>
            <w:pPr>
              <w:pStyle w:val="ConsPlusNormal"/>
              <w:jc w:val="center"/>
            </w:pPr>
            <w:r>
              <w:t xml:space="preserve">2022</w:t>
            </w:r>
          </w:p>
        </w:tc>
      </w:tr>
      <w:tr>
        <w:tc>
          <w:tcPr>
            <w:tcW w:w="567" w:type="dxa"/>
          </w:tcPr>
          <w:p>
            <w:pPr>
              <w:pStyle w:val="ConsPlusNormal"/>
              <w:jc w:val="center"/>
            </w:pPr>
            <w:r>
              <w:t xml:space="preserve">766</w:t>
            </w:r>
          </w:p>
        </w:tc>
        <w:tc>
          <w:tcPr>
            <w:tcW w:w="2041" w:type="dxa"/>
          </w:tcPr>
          <w:p>
            <w:pPr>
              <w:pStyle w:val="ConsPlusNormal"/>
            </w:pPr>
            <w:r>
              <w:t xml:space="preserve">Газопровод межпоселковый р.п. Мошково - п. Красногорский - д. Кузнецовка - с. Ташара с отводом на с.</w:t>
            </w:r>
          </w:p>
        </w:tc>
        <w:tc>
          <w:tcPr>
            <w:tcW w:w="1417" w:type="dxa"/>
          </w:tcPr>
          <w:p>
            <w:pPr>
              <w:pStyle w:val="ConsPlusNormal"/>
            </w:pPr>
          </w:p>
        </w:tc>
        <w:tc>
          <w:tcPr>
            <w:tcW w:w="2140" w:type="dxa"/>
          </w:tcPr>
          <w:p>
            <w:pPr>
              <w:pStyle w:val="ConsPlusNormal"/>
            </w:pPr>
          </w:p>
        </w:tc>
        <w:tc>
          <w:tcPr>
            <w:tcW w:w="2154" w:type="dxa"/>
          </w:tcPr>
          <w:p>
            <w:pPr>
              <w:pStyle w:val="ConsPlusNormal"/>
            </w:pPr>
          </w:p>
        </w:tc>
        <w:tc>
          <w:tcPr>
            <w:tcW w:w="737" w:type="dxa"/>
          </w:tcPr>
          <w:p>
            <w:pPr>
              <w:pStyle w:val="ConsPlusNormal"/>
            </w:pPr>
          </w:p>
        </w:tc>
      </w:tr>
      <w:tr>
        <w:tc>
          <w:tcPr>
            <w:tcW w:w="567" w:type="dxa"/>
          </w:tcPr>
          <w:p>
            <w:pPr>
              <w:pStyle w:val="ConsPlusNormal"/>
              <w:jc w:val="center"/>
            </w:pPr>
            <w:r>
              <w:t xml:space="preserve">767</w:t>
            </w:r>
          </w:p>
        </w:tc>
        <w:tc>
          <w:tcPr>
            <w:tcW w:w="2041" w:type="dxa"/>
          </w:tcPr>
          <w:p>
            <w:pPr>
              <w:pStyle w:val="ConsPlusNormal"/>
            </w:pPr>
            <w:r>
              <w:t xml:space="preserve">Новомошковское Мошковского района Новосибирской области</w:t>
            </w:r>
          </w:p>
        </w:tc>
        <w:tc>
          <w:tcPr>
            <w:tcW w:w="1417" w:type="dxa"/>
          </w:tcPr>
          <w:p>
            <w:pPr>
              <w:pStyle w:val="ConsPlusNormal"/>
              <w:jc w:val="center"/>
            </w:pPr>
            <w:r>
              <w:t xml:space="preserve">OS_0024618</w:t>
            </w:r>
          </w:p>
        </w:tc>
        <w:tc>
          <w:tcPr>
            <w:tcW w:w="2140" w:type="dxa"/>
          </w:tcPr>
          <w:p>
            <w:pPr>
              <w:pStyle w:val="ConsPlusNormal"/>
              <w:jc w:val="center"/>
            </w:pPr>
            <w:r>
              <w:t xml:space="preserve">54:18:000000:3529</w:t>
            </w:r>
          </w:p>
        </w:tc>
        <w:tc>
          <w:tcPr>
            <w:tcW w:w="2154" w:type="dxa"/>
          </w:tcPr>
          <w:p>
            <w:pPr>
              <w:pStyle w:val="ConsPlusNormal"/>
              <w:jc w:val="center"/>
            </w:pPr>
            <w:r>
              <w:t xml:space="preserve">ООО "Газпром межрегионгаз", ИНН 5003021311</w:t>
            </w:r>
          </w:p>
        </w:tc>
        <w:tc>
          <w:tcPr>
            <w:tcW w:w="737" w:type="dxa"/>
          </w:tcPr>
          <w:p>
            <w:pPr>
              <w:pStyle w:val="ConsPlusNormal"/>
              <w:jc w:val="center"/>
            </w:pPr>
            <w:r>
              <w:t xml:space="preserve">2022</w:t>
            </w:r>
          </w:p>
        </w:tc>
      </w:tr>
    </w:tbl>
    <w:p>
      <w:pPr>
        <w:pStyle w:val="ConsPlusNormal"/>
        <w:ind w:firstLine="540"/>
        <w:jc w:val="both"/>
      </w:pPr>
    </w:p>
    <w:p>
      <w:pPr>
        <w:pStyle w:val="ConsPlusNormal"/>
        <w:ind w:firstLine="540"/>
        <w:jc w:val="both"/>
      </w:pPr>
      <w:r>
        <w:t xml:space="preserve">Применяемые сокращения:</w:t>
      </w:r>
    </w:p>
    <w:p>
      <w:pPr>
        <w:pStyle w:val="ConsPlusNormal"/>
        <w:spacing w:before="220"/>
        <w:ind w:firstLine="540"/>
        <w:jc w:val="both"/>
      </w:pPr>
      <w:r>
        <w:t xml:space="preserve">АГНКС - автомобильная газонаполнительная компрессорная станция;</w:t>
      </w:r>
    </w:p>
    <w:p>
      <w:pPr>
        <w:pStyle w:val="ConsPlusNormal"/>
        <w:spacing w:before="220"/>
        <w:ind w:firstLine="540"/>
        <w:jc w:val="both"/>
      </w:pPr>
      <w:r>
        <w:t xml:space="preserve">АИТ - автономный источник теплоснабжения;</w:t>
      </w:r>
    </w:p>
    <w:p>
      <w:pPr>
        <w:pStyle w:val="ConsPlusNormal"/>
        <w:spacing w:before="220"/>
        <w:ind w:firstLine="540"/>
        <w:jc w:val="both"/>
      </w:pPr>
      <w:r>
        <w:t xml:space="preserve">ГРС - газораспределительная станция;</w:t>
      </w:r>
    </w:p>
    <w:p>
      <w:pPr>
        <w:pStyle w:val="ConsPlusNormal"/>
        <w:spacing w:before="220"/>
        <w:ind w:firstLine="540"/>
        <w:jc w:val="both"/>
      </w:pPr>
      <w:r>
        <w:t xml:space="preserve">Г/пр - газопровод;</w:t>
      </w:r>
    </w:p>
    <w:p>
      <w:pPr>
        <w:pStyle w:val="ConsPlusNormal"/>
        <w:spacing w:before="220"/>
        <w:ind w:firstLine="540"/>
        <w:jc w:val="both"/>
      </w:pPr>
      <w:r>
        <w:t xml:space="preserve">ДНТ - дачное некоммерческое товарищество;</w:t>
      </w:r>
    </w:p>
    <w:p>
      <w:pPr>
        <w:pStyle w:val="ConsPlusNormal"/>
        <w:spacing w:before="220"/>
        <w:ind w:firstLine="540"/>
        <w:jc w:val="both"/>
      </w:pPr>
      <w:r>
        <w:t xml:space="preserve">ж/д - железнодорожная станция;</w:t>
      </w:r>
    </w:p>
    <w:p>
      <w:pPr>
        <w:pStyle w:val="ConsPlusNormal"/>
        <w:spacing w:before="220"/>
        <w:ind w:firstLine="540"/>
        <w:jc w:val="both"/>
      </w:pPr>
      <w:r>
        <w:t xml:space="preserve">ж/м - жилмассив;</w:t>
      </w:r>
    </w:p>
    <w:p>
      <w:pPr>
        <w:pStyle w:val="ConsPlusNormal"/>
        <w:spacing w:before="220"/>
        <w:ind w:firstLine="540"/>
        <w:jc w:val="both"/>
      </w:pPr>
      <w:r>
        <w:t xml:space="preserve">ЗУ - земельный участок;</w:t>
      </w:r>
    </w:p>
    <w:p>
      <w:pPr>
        <w:pStyle w:val="ConsPlusNormal"/>
        <w:spacing w:before="220"/>
        <w:ind w:firstLine="540"/>
        <w:jc w:val="both"/>
      </w:pPr>
      <w:r>
        <w:t xml:space="preserve">КНЗУ - кадастровый номер земельного участка;</w:t>
      </w:r>
    </w:p>
    <w:p>
      <w:pPr>
        <w:pStyle w:val="ConsPlusNormal"/>
        <w:spacing w:before="220"/>
        <w:ind w:firstLine="540"/>
        <w:jc w:val="both"/>
      </w:pPr>
      <w:r>
        <w:t xml:space="preserve">Куйбыш. р-н - Куйбышевский район;</w:t>
      </w:r>
    </w:p>
    <w:p>
      <w:pPr>
        <w:pStyle w:val="ConsPlusNormal"/>
        <w:spacing w:before="220"/>
        <w:ind w:firstLine="540"/>
        <w:jc w:val="both"/>
      </w:pPr>
      <w:r>
        <w:t xml:space="preserve">МО - муниципальное образование;</w:t>
      </w:r>
    </w:p>
    <w:p>
      <w:pPr>
        <w:pStyle w:val="ConsPlusNormal"/>
        <w:spacing w:before="220"/>
        <w:ind w:firstLine="540"/>
        <w:jc w:val="both"/>
      </w:pPr>
      <w:r>
        <w:t xml:space="preserve">НСО/НО - Новосибирская область;</w:t>
      </w:r>
    </w:p>
    <w:p>
      <w:pPr>
        <w:pStyle w:val="ConsPlusNormal"/>
        <w:spacing w:before="220"/>
        <w:ind w:firstLine="540"/>
        <w:jc w:val="both"/>
      </w:pPr>
      <w:r>
        <w:t xml:space="preserve">НД - низкого давления;</w:t>
      </w:r>
    </w:p>
    <w:p>
      <w:pPr>
        <w:pStyle w:val="ConsPlusNormal"/>
        <w:spacing w:before="220"/>
        <w:ind w:firstLine="540"/>
        <w:jc w:val="both"/>
      </w:pPr>
      <w:r>
        <w:t xml:space="preserve">озд. - оздоровительный;</w:t>
      </w:r>
    </w:p>
    <w:p>
      <w:pPr>
        <w:pStyle w:val="ConsPlusNormal"/>
        <w:spacing w:before="220"/>
        <w:ind w:firstLine="540"/>
        <w:jc w:val="both"/>
      </w:pPr>
      <w:r>
        <w:t xml:space="preserve">пр. - протяженность;</w:t>
      </w:r>
    </w:p>
    <w:p>
      <w:pPr>
        <w:pStyle w:val="ConsPlusNormal"/>
        <w:spacing w:before="220"/>
        <w:ind w:firstLine="540"/>
        <w:jc w:val="both"/>
      </w:pPr>
      <w:r>
        <w:t xml:space="preserve">р-н - район;</w:t>
      </w:r>
    </w:p>
    <w:p>
      <w:pPr>
        <w:pStyle w:val="ConsPlusNormal"/>
        <w:spacing w:before="220"/>
        <w:ind w:firstLine="540"/>
        <w:jc w:val="both"/>
      </w:pPr>
      <w:r>
        <w:t xml:space="preserve">сел. пос. - сельское поселение;</w:t>
      </w:r>
    </w:p>
    <w:p>
      <w:pPr>
        <w:pStyle w:val="ConsPlusNormal"/>
        <w:spacing w:before="220"/>
        <w:ind w:firstLine="540"/>
        <w:jc w:val="both"/>
      </w:pPr>
      <w:r>
        <w:t xml:space="preserve">СНТ/с.н.т. - садовое некоммерческое товарищество;</w:t>
      </w:r>
    </w:p>
    <w:p>
      <w:pPr>
        <w:pStyle w:val="ConsPlusNormal"/>
        <w:spacing w:before="220"/>
        <w:ind w:firstLine="540"/>
        <w:jc w:val="both"/>
      </w:pPr>
      <w:r>
        <w:t xml:space="preserve">сс (с/с) - сельсовет;</w:t>
      </w:r>
    </w:p>
    <w:p>
      <w:pPr>
        <w:pStyle w:val="ConsPlusNormal"/>
        <w:spacing w:before="220"/>
        <w:ind w:firstLine="540"/>
        <w:jc w:val="both"/>
      </w:pPr>
      <w:r>
        <w:t xml:space="preserve">уч-к - участок.</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2</w:t>
      </w:r>
    </w:p>
    <w:p>
      <w:pPr>
        <w:pStyle w:val="ConsPlusNormal"/>
        <w:jc w:val="right"/>
      </w:pPr>
      <w:r>
        <w:t xml:space="preserve">к подпрограмме "Газификация"</w:t>
      </w:r>
    </w:p>
    <w:p>
      <w:pPr>
        <w:pStyle w:val="ConsPlusNormal"/>
        <w:jc w:val="right"/>
      </w:pPr>
      <w:r>
        <w:t xml:space="preserve">государственной программы</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10" w:name="P9982"/>
      <w:bookmarkEnd w:id="10"/>
      <w:r>
        <w:t xml:space="preserve">ПОЛОЖЕНИЕ</w:t>
      </w:r>
    </w:p>
    <w:p>
      <w:pPr>
        <w:pStyle w:val="ConsPlusTitle"/>
        <w:jc w:val="center"/>
      </w:pPr>
      <w:r>
        <w:t xml:space="preserve">по ранжированию объектов газификации (газоснабжения)</w:t>
      </w:r>
    </w:p>
    <w:p>
      <w:pPr>
        <w:pStyle w:val="ConsPlusTitle"/>
        <w:jc w:val="center"/>
      </w:pPr>
      <w:r>
        <w:t xml:space="preserve">для определения ежегодного перечня объектов</w:t>
      </w:r>
    </w:p>
    <w:p>
      <w:pPr>
        <w:pStyle w:val="ConsPlusTitle"/>
        <w:jc w:val="center"/>
      </w:pPr>
      <w:r>
        <w:t xml:space="preserve">газификации (газоснабжения)</w:t>
      </w:r>
    </w:p>
    <w:p>
      <w:pPr>
        <w:pStyle w:val="ConsPlusTitle"/>
        <w:jc w:val="center"/>
      </w:pPr>
      <w:r>
        <w:t xml:space="preserve">(далее - Положение)</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15.02.2017 </w:t>
            </w:r>
            <w:hyperlink r:id="rId411">
              <w:r>
                <w:rPr>
                  <w:color w:val="0000ff"/>
                </w:rPr>
                <w:t xml:space="preserve">N 45-п</w:t>
              </w:r>
            </w:hyperlink>
            <w:r>
              <w:rPr>
                <w:color w:val="392c69"/>
              </w:rPr>
              <w:t xml:space="preserve">, от 01.08.2017 </w:t>
            </w:r>
            <w:hyperlink r:id="rId412">
              <w:r>
                <w:rPr>
                  <w:color w:val="0000ff"/>
                </w:rPr>
                <w:t xml:space="preserve">N 300-п</w:t>
              </w:r>
            </w:hyperlink>
            <w:r>
              <w:rPr>
                <w:color w:val="392c69"/>
              </w:rPr>
              <w:t xml:space="preserve">, от 24.12.2018 </w:t>
            </w:r>
            <w:hyperlink r:id="rId413">
              <w:r>
                <w:rPr>
                  <w:color w:val="0000ff"/>
                </w:rPr>
                <w:t xml:space="preserve">N 527-п</w:t>
              </w:r>
            </w:hyperlink>
            <w:r>
              <w:rPr>
                <w:color w:val="392c69"/>
              </w:rPr>
              <w:t xml:space="preserve">,</w:t>
            </w:r>
          </w:p>
          <w:p>
            <w:pPr>
              <w:pStyle w:val="ConsPlusNormal"/>
              <w:jc w:val="center"/>
            </w:pPr>
            <w:r>
              <w:rPr>
                <w:color w:val="392c69"/>
              </w:rPr>
              <w:t xml:space="preserve">от 17.06.2019 </w:t>
            </w:r>
            <w:hyperlink r:id="rId414">
              <w:r>
                <w:rPr>
                  <w:color w:val="0000ff"/>
                </w:rPr>
                <w:t xml:space="preserve">N 237-п</w:t>
              </w:r>
            </w:hyperlink>
            <w:r>
              <w:rPr>
                <w:color w:val="392c69"/>
              </w:rPr>
              <w:t xml:space="preserve">, от 01.04.2020 </w:t>
            </w:r>
            <w:hyperlink r:id="rId415">
              <w:r>
                <w:rPr>
                  <w:color w:val="0000ff"/>
                </w:rPr>
                <w:t xml:space="preserve">N 89-п</w:t>
              </w:r>
            </w:hyperlink>
            <w:r>
              <w:rPr>
                <w:color w:val="392c69"/>
              </w:rPr>
              <w:t xml:space="preserve">, от 12.05.2020 </w:t>
            </w:r>
            <w:hyperlink r:id="rId416">
              <w:r>
                <w:rPr>
                  <w:color w:val="0000ff"/>
                </w:rPr>
                <w:t xml:space="preserve">N 166-п</w:t>
              </w:r>
            </w:hyperlink>
            <w:r>
              <w:rPr>
                <w:color w:val="392c69"/>
              </w:rPr>
              <w:t xml:space="preserve">,</w:t>
            </w:r>
          </w:p>
          <w:p>
            <w:pPr>
              <w:pStyle w:val="ConsPlusNormal"/>
              <w:jc w:val="center"/>
            </w:pPr>
            <w:r>
              <w:rPr>
                <w:color w:val="392c69"/>
              </w:rPr>
              <w:t xml:space="preserve">от 01.09.2020 </w:t>
            </w:r>
            <w:hyperlink r:id="rId417">
              <w:r>
                <w:rPr>
                  <w:color w:val="0000ff"/>
                </w:rPr>
                <w:t xml:space="preserve">N 364-п</w:t>
              </w:r>
            </w:hyperlink>
            <w:r>
              <w:rPr>
                <w:color w:val="392c69"/>
              </w:rPr>
              <w:t xml:space="preserve">, от 29.09.2020 </w:t>
            </w:r>
            <w:hyperlink r:id="rId418">
              <w:r>
                <w:rPr>
                  <w:color w:val="0000ff"/>
                </w:rPr>
                <w:t xml:space="preserve">N 420-п</w:t>
              </w:r>
            </w:hyperlink>
            <w:r>
              <w:rPr>
                <w:color w:val="392c69"/>
              </w:rPr>
              <w:t xml:space="preserve">, от 26.01.2021 </w:t>
            </w:r>
            <w:hyperlink r:id="rId419">
              <w:r>
                <w:rPr>
                  <w:color w:val="0000ff"/>
                </w:rPr>
                <w:t xml:space="preserve">N 13-п</w:t>
              </w:r>
            </w:hyperlink>
            <w:r>
              <w:rPr>
                <w:color w:val="392c69"/>
              </w:rPr>
              <w:t xml:space="preserve">,</w:t>
            </w:r>
          </w:p>
          <w:p>
            <w:pPr>
              <w:pStyle w:val="ConsPlusNormal"/>
              <w:jc w:val="center"/>
            </w:pPr>
            <w:r>
              <w:rPr>
                <w:color w:val="392c69"/>
              </w:rPr>
              <w:t xml:space="preserve">от 28.03.2023 </w:t>
            </w:r>
            <w:hyperlink r:id="rId420">
              <w:r>
                <w:rPr>
                  <w:color w:val="0000ff"/>
                </w:rPr>
                <w:t xml:space="preserve">N 122-п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3"/>
      </w:pPr>
      <w:r>
        <w:t xml:space="preserve">I. Общие положения</w:t>
      </w:r>
    </w:p>
    <w:p>
      <w:pPr>
        <w:pStyle w:val="ConsPlusNormal"/>
        <w:ind w:firstLine="540"/>
        <w:jc w:val="both"/>
      </w:pPr>
    </w:p>
    <w:p>
      <w:pPr>
        <w:pStyle w:val="ConsPlusNormal"/>
        <w:ind w:firstLine="540"/>
        <w:jc w:val="both"/>
      </w:pPr>
      <w:r>
        <w:t xml:space="preserve">1. Настоящее Положение предназначено для установления принципов ранжирования объектов газификации (газоснабжения) в целях определения ежегодного перечня объектов газификации (газоснабжения) для их реализации в рамках мероприятий подпрограммы "Газификация" на очередной финансовый год (далее - перечень объектов подпрограммы) исходя из объемов средств, выделенных на реализацию программных мероприятий из областного бюджета Новосибирской области.</w:t>
      </w:r>
    </w:p>
    <w:p>
      <w:pPr>
        <w:pStyle w:val="ConsPlusNormal"/>
        <w:spacing w:before="220"/>
        <w:ind w:firstLine="540"/>
        <w:jc w:val="both"/>
      </w:pPr>
      <w:r>
        <w:t xml:space="preserve">2. Ранжированным перечнем в данном случае является упорядоченный список объектов по критериям, установленным Положением. Процедура ранжирования представляет собой процесс упорядочения объектов в зависимости от значения того или иного критерия, соответствующего данному объекту. Объекту, имеющему максимальное значение критерия, присваивается наивысший ранг, а объекту, имеющему минимальное значение критерия, - самый низший ранг. При этом высшим рангом считается 1, а низшим - число, соответствующее количеству объектов в анализируемом множестве.</w:t>
      </w:r>
    </w:p>
    <w:p>
      <w:pPr>
        <w:pStyle w:val="ConsPlusNormal"/>
        <w:spacing w:before="220"/>
        <w:ind w:firstLine="540"/>
        <w:jc w:val="both"/>
      </w:pPr>
      <w:r>
        <w:t xml:space="preserve">3. Ранжированный перечень состоит из трех разделов:</w:t>
      </w:r>
    </w:p>
    <w:p>
      <w:pPr>
        <w:pStyle w:val="ConsPlusNormal"/>
        <w:spacing w:before="220"/>
        <w:ind w:firstLine="540"/>
        <w:jc w:val="both"/>
      </w:pPr>
      <w:r>
        <w:t xml:space="preserve">перечень объектов систем газоснабжения (высокого, среднего и низкого давления), в том числе в целях перевода групповых установок сжиженного газа на природный газ;</w:t>
      </w:r>
    </w:p>
    <w:p>
      <w:pPr>
        <w:pStyle w:val="ConsPlusNormal"/>
        <w:spacing w:before="220"/>
        <w:ind w:firstLine="540"/>
        <w:jc w:val="both"/>
      </w:pPr>
      <w:r>
        <w:t xml:space="preserve">перечень объектов систем газоснабжения низкого давления, обеспечивающих подключение к ним домовладений;</w:t>
      </w:r>
    </w:p>
    <w:p>
      <w:pPr>
        <w:pStyle w:val="ConsPlusNormal"/>
        <w:spacing w:before="220"/>
        <w:ind w:firstLine="540"/>
        <w:jc w:val="both"/>
      </w:pPr>
      <w:r>
        <w:t xml:space="preserve">перечень объектов проектирования систем газоснабжения (высокого, среднего и низкого давления), в том числе в целях перевода групповых установок сжиженного газа на природный газ.</w:t>
      </w:r>
    </w:p>
    <w:p>
      <w:pPr>
        <w:pStyle w:val="ConsPlusNormal"/>
        <w:spacing w:before="220"/>
        <w:ind w:firstLine="540"/>
        <w:jc w:val="both"/>
      </w:pPr>
      <w:r>
        <w:t xml:space="preserve">Ранжирование осуществляется внутри каждого раздела самостоятельно. Объекту, строительство (проектирование) которого осуществляется в рамках инвестиционной программы публичного акционерного общества "Газпром" (далее - ПАО "Газпром"), наивысший ранг присваивается автоматически. Если таких объектов несколько, ранжирование между ними осуществляется в зависимости от сроков пуска газа либо количества проектного расхода газа. У объектов с ближайшими сроками пуска газа - более высокий ранг, при совпадении сроков - более высокий ранг у объектов с наибольшим объемом расхода газа.</w:t>
      </w:r>
    </w:p>
    <w:p>
      <w:pPr>
        <w:pStyle w:val="ConsPlusNormal"/>
        <w:spacing w:before="220"/>
        <w:ind w:firstLine="540"/>
        <w:jc w:val="both"/>
      </w:pPr>
      <w:r>
        <w:t xml:space="preserve">Объекту, строительство которого включено в наказы избирателей депутатам Законодательного Собрания Новосибирской области (при наличии данных наказов), присваивается более высокий ранг после объектов, включенных в инвестиционную программу ПАО "Газпром", но с учетом критериев ранжирования для объектов, не участвующих в инвестиционной программе ПАО "Газпром".</w:t>
      </w:r>
    </w:p>
    <w:p>
      <w:pPr>
        <w:pStyle w:val="ConsPlusNormal"/>
        <w:spacing w:before="220"/>
        <w:ind w:firstLine="540"/>
        <w:jc w:val="both"/>
      </w:pPr>
      <w:r>
        <w:t xml:space="preserve">Объекту, строительство которого предусматривается по проекту, разработанному за счет средств граждан Новосибирской области, по условиям ранее действовавшей долгосрочной целевой </w:t>
      </w:r>
      <w:hyperlink r:id="rId421">
        <w:r>
          <w:rPr>
            <w:color w:val="0000ff"/>
          </w:rPr>
          <w:t xml:space="preserve">программы</w:t>
        </w:r>
      </w:hyperlink>
      <w:r>
        <w:t xml:space="preserve"> "Развитие газификации территорий населенных пунктов Новосибирской области на 2012 - 2016 годы", утвержденной постановлением Правительства Новосибирской области от 26.09.2011 N 410-п, наивысший ранг присваивается автоматически, вне зависимости от объектов, участвующих в инвестиционной программе ПАО "Газпром" и федеральных программах. Если таких объектов несколько, ранжирование между ними осуществляется в зависимости от значения показателя бюджетной эффективности капитальных вложений по объектам строительства. Объекты с наименьшим значением Эд имеют наибольший ранг.</w:t>
      </w:r>
    </w:p>
    <w:p>
      <w:pPr>
        <w:pStyle w:val="ConsPlusNormal"/>
        <w:spacing w:before="220"/>
        <w:ind w:firstLine="540"/>
        <w:jc w:val="both"/>
      </w:pPr>
      <w:r>
        <w:t xml:space="preserve">Объекту, строительство которого предусматривается в рамках федеральных программ, наивысший ранг присваивается автоматически, вне зависимости от объектов, участвующих в инвестиционной программе ПАО "Газпром". Объекту, проектирование которого предусматривается от объектов, участвующих в инвестиционной программе ПАО "Газпром", наивысший ранг присваивается автоматически, но после объектов, строительство которых предусматривается в рамках федеральных программ, а также после завершения строительства объектов по ранее запроектированным проектам, участвующим в инвестиционной программе ПАО "Газпром".</w:t>
      </w:r>
    </w:p>
    <w:p>
      <w:pPr>
        <w:pStyle w:val="ConsPlusNormal"/>
        <w:jc w:val="both"/>
      </w:pPr>
      <w:r>
        <w:t xml:space="preserve">(п. 3 в ред. </w:t>
      </w:r>
      <w:hyperlink r:id="rId422">
        <w:r>
          <w:rPr>
            <w:color w:val="0000ff"/>
          </w:rPr>
          <w:t xml:space="preserve">постановления</w:t>
        </w:r>
      </w:hyperlink>
      <w:r>
        <w:t xml:space="preserve"> Правительства Новосибирской области от 29.09.2020 N 420-п)</w:t>
      </w:r>
    </w:p>
    <w:p>
      <w:pPr>
        <w:pStyle w:val="ConsPlusNormal"/>
        <w:ind w:firstLine="540"/>
        <w:jc w:val="both"/>
      </w:pPr>
    </w:p>
    <w:p>
      <w:pPr>
        <w:pStyle w:val="ConsPlusTitle"/>
        <w:jc w:val="center"/>
        <w:outlineLvl w:val="3"/>
      </w:pPr>
      <w:r>
        <w:t xml:space="preserve">II. Критерии ранжирования для объектов, не участвующих</w:t>
      </w:r>
    </w:p>
    <w:p>
      <w:pPr>
        <w:pStyle w:val="ConsPlusTitle"/>
        <w:jc w:val="center"/>
      </w:pPr>
      <w:r>
        <w:t xml:space="preserve">в инвестиционной программе ПАО "Газпром"</w:t>
      </w:r>
    </w:p>
    <w:p>
      <w:pPr>
        <w:pStyle w:val="ConsPlusNormal"/>
        <w:ind w:firstLine="540"/>
        <w:jc w:val="both"/>
      </w:pPr>
    </w:p>
    <w:p>
      <w:pPr>
        <w:pStyle w:val="ConsPlusNormal"/>
        <w:ind w:firstLine="540"/>
        <w:jc w:val="both"/>
      </w:pPr>
      <w:r>
        <w:t xml:space="preserve">4. Ранжированный перечень в части объектов, не участвующих в инвестиционной программе ПАО "Газпром", формируется на основании заявок администраций муниципальных районов и городских округов Новосибирской области.</w:t>
      </w:r>
    </w:p>
    <w:p>
      <w:pPr>
        <w:pStyle w:val="ConsPlusNormal"/>
        <w:spacing w:before="220"/>
        <w:ind w:firstLine="540"/>
        <w:jc w:val="both"/>
      </w:pPr>
      <w:r>
        <w:t xml:space="preserve">5. Заявки администраций муниципальных районов и городских округов Новосибирской области в свою очередь формируются на основании муниципальных программ газификации, выполненных в строгом соответствии со схемами газоснабжения, а также с учетом обращения заявителей, являющихся таковыми в соответствии с </w:t>
      </w:r>
      <w:hyperlink r:id="rId423">
        <w:r>
          <w:rPr>
            <w:color w:val="0000ff"/>
          </w:rPr>
          <w:t xml:space="preserve">постановлением</w:t>
        </w:r>
      </w:hyperlink>
      <w:r>
        <w:t xml:space="preserve"> Правительства Российской Федерации от 13.09.2021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постановление 1547). Порядок взаимодействия между министерством жилищно-коммунального хозяйства и энергетики Новосибирской области (далее - министерство) и администрациями муниципальных образований Новосибирской области по обмену информацией в части учета всех обращений заявителей в целях исполнения постановления N 1547 утверждается приказом министерства.</w:t>
      </w:r>
    </w:p>
    <w:p>
      <w:pPr>
        <w:pStyle w:val="ConsPlusNormal"/>
        <w:jc w:val="both"/>
      </w:pPr>
      <w:r>
        <w:t xml:space="preserve">(в ред. </w:t>
      </w:r>
      <w:hyperlink r:id="rId424">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6. Критериями ранжирования являются значения показателей бюджетной эффективности капитальных вложений.</w:t>
      </w:r>
    </w:p>
    <w:p>
      <w:pPr>
        <w:pStyle w:val="ConsPlusNormal"/>
        <w:spacing w:before="220"/>
        <w:ind w:firstLine="540"/>
        <w:jc w:val="both"/>
      </w:pPr>
      <w:r>
        <w:t xml:space="preserve">7. Значение показателя бюджетной эффективности капитальных вложений по объектам строительства, реконструкции систем газоснабжения высокого, среднего и низкого давления, в том числе в целях перевода групповых установок сжиженного газа на природный газ, по формуле:</w:t>
      </w:r>
    </w:p>
    <w:p>
      <w:pPr>
        <w:pStyle w:val="ConsPlusNormal"/>
        <w:ind w:firstLine="540"/>
        <w:jc w:val="both"/>
      </w:pPr>
    </w:p>
    <w:p>
      <w:pPr>
        <w:pStyle w:val="ConsPlusNormal"/>
        <w:jc w:val="center"/>
      </w:pPr>
      <w:r>
        <w:t xml:space="preserve">Эд = Ад / К, где:</w:t>
      </w:r>
    </w:p>
    <w:p>
      <w:pPr>
        <w:pStyle w:val="ConsPlusNormal"/>
        <w:ind w:firstLine="540"/>
        <w:jc w:val="both"/>
      </w:pPr>
    </w:p>
    <w:p>
      <w:pPr>
        <w:pStyle w:val="ConsPlusNormal"/>
        <w:ind w:firstLine="540"/>
        <w:jc w:val="both"/>
      </w:pPr>
      <w:r>
        <w:t xml:space="preserve">Эд - показатель бюджетной эффективности капитальных вложений;</w:t>
      </w:r>
    </w:p>
    <w:p>
      <w:pPr>
        <w:pStyle w:val="ConsPlusNormal"/>
        <w:spacing w:before="220"/>
        <w:ind w:firstLine="540"/>
        <w:jc w:val="both"/>
      </w:pPr>
      <w:r>
        <w:t xml:space="preserve">К - количество подключаемых к системе газоснабжения домовладений, предполагаемое в результате строительства, реконструкции объектов систем газоснабжения (высокого, среднего давления), в том числе в целях перевода групповых установок сжиженного газа на природный газ, единиц;</w:t>
      </w:r>
    </w:p>
    <w:p>
      <w:pPr>
        <w:pStyle w:val="ConsPlusNormal"/>
        <w:spacing w:before="220"/>
        <w:ind w:firstLine="540"/>
        <w:jc w:val="both"/>
      </w:pPr>
      <w:r>
        <w:t xml:space="preserve">Ад - запрашиваемый размер бюджетных ассигнований областного бюджета Новосибирской области, необходимый для строительства, реконструкции объектов систем газоснабжения (высокого, среднего давления), обеспечивающий подключение к системе газоснабжения домовладений в размере "К".</w:t>
      </w:r>
    </w:p>
    <w:p>
      <w:pPr>
        <w:pStyle w:val="ConsPlusNormal"/>
        <w:spacing w:before="220"/>
        <w:ind w:firstLine="540"/>
        <w:jc w:val="both"/>
      </w:pPr>
      <w:r>
        <w:t xml:space="preserve">Объекты с наименьшим значением Эд имеют наибольший ранг.</w:t>
      </w:r>
    </w:p>
    <w:p>
      <w:pPr>
        <w:pStyle w:val="ConsPlusNormal"/>
        <w:ind w:firstLine="540"/>
        <w:jc w:val="both"/>
      </w:pPr>
    </w:p>
    <w:p>
      <w:pPr>
        <w:pStyle w:val="ConsPlusTitle"/>
        <w:jc w:val="center"/>
        <w:outlineLvl w:val="3"/>
      </w:pPr>
      <w:r>
        <w:t xml:space="preserve">III. Формирование ранжированного перечня</w:t>
      </w:r>
    </w:p>
    <w:p>
      <w:pPr>
        <w:pStyle w:val="ConsPlusTitle"/>
        <w:jc w:val="center"/>
      </w:pPr>
      <w:r>
        <w:t xml:space="preserve">объектов газификации (газоснабжения)</w:t>
      </w:r>
    </w:p>
    <w:p>
      <w:pPr>
        <w:pStyle w:val="ConsPlusNormal"/>
        <w:ind w:firstLine="540"/>
        <w:jc w:val="both"/>
      </w:pPr>
    </w:p>
    <w:p>
      <w:pPr>
        <w:pStyle w:val="ConsPlusNormal"/>
        <w:ind w:firstLine="540"/>
        <w:jc w:val="both"/>
      </w:pPr>
      <w:r>
        <w:t xml:space="preserve">8. Подготовка проекта ранжированного перечня осуществляется специалистами отдела газификации министерства.</w:t>
      </w:r>
    </w:p>
    <w:p>
      <w:pPr>
        <w:pStyle w:val="ConsPlusNormal"/>
        <w:spacing w:before="220"/>
        <w:ind w:firstLine="540"/>
        <w:jc w:val="both"/>
      </w:pPr>
      <w:r>
        <w:t xml:space="preserve">Проект ранжированного перечня объектов газификации (газоснабжения) рассматривается специально созданной комиссией. Положение о комиссии, ее состав (в состав обязательно включаются представители профильного комитета Законодательного Собрания Новосибирской области, газораспределительных, проектных организаций) утверждаются приказом министерства.</w:t>
      </w:r>
    </w:p>
    <w:p>
      <w:pPr>
        <w:pStyle w:val="ConsPlusNormal"/>
        <w:spacing w:before="220"/>
        <w:ind w:firstLine="540"/>
        <w:jc w:val="both"/>
      </w:pPr>
      <w:r>
        <w:t xml:space="preserve">9. Комиссия утверждает ранжированный перечень протоколом. Комиссия собирается для утверждения ранжированного перечня не реже одного раза в год. Сбор комиссии в целях </w:t>
      </w:r>
      <w:r>
        <w:t xml:space="preserve">актуализации утвержденного ранжированного перечня может осуществляться по инициативе министерства, одного или нескольких членов комиссии.</w:t>
      </w:r>
    </w:p>
    <w:p>
      <w:pPr>
        <w:pStyle w:val="ConsPlusNormal"/>
        <w:spacing w:before="220"/>
        <w:ind w:firstLine="540"/>
        <w:jc w:val="both"/>
      </w:pPr>
      <w:r>
        <w:t xml:space="preserve">10. </w:t>
      </w:r>
      <w:hyperlink w:anchor="P10091">
        <w:r>
          <w:rPr>
            <w:color w:val="0000ff"/>
          </w:rPr>
          <w:t xml:space="preserve">Заявки</w:t>
        </w:r>
      </w:hyperlink>
      <w:r>
        <w:t xml:space="preserve"> на участие в мероприятиях подпрограммы принимаются министерством от администраций муниципальных районов и городских округов Новосибирской области в срок до 1 июля года, предшествующего году строительства объекта, по форме согласно приложению к настоящему положению.</w:t>
      </w:r>
    </w:p>
    <w:p>
      <w:pPr>
        <w:pStyle w:val="ConsPlusNormal"/>
        <w:jc w:val="both"/>
      </w:pPr>
      <w:r>
        <w:t xml:space="preserve">(п. 10 в ред. </w:t>
      </w:r>
      <w:hyperlink r:id="rId425">
        <w:r>
          <w:rPr>
            <w:color w:val="0000ff"/>
          </w:rPr>
          <w:t xml:space="preserve">постановления</w:t>
        </w:r>
      </w:hyperlink>
      <w:r>
        <w:t xml:space="preserve"> Правительства Новосибирской области от 26.01.2021 N 13-п)</w:t>
      </w:r>
    </w:p>
    <w:p>
      <w:pPr>
        <w:pStyle w:val="ConsPlusNormal"/>
        <w:spacing w:before="220"/>
        <w:ind w:firstLine="540"/>
        <w:jc w:val="both"/>
      </w:pPr>
      <w:r>
        <w:t xml:space="preserve">11. Утвержденный комиссией ранжированный перечень объектов газификации (газоснабжения) является руководящим документом для определения перечня объектов подпрограммы на очередной год. Перечень объектов формируется министерством исходя из объемов средств, выделенных на реализацию программных мероприятий из областного бюджета Новосибирской области, в соответствии с </w:t>
      </w:r>
      <w:hyperlink w:anchor="P15928">
        <w:r>
          <w:rPr>
            <w:color w:val="0000ff"/>
          </w:rPr>
          <w:t xml:space="preserve">Порядком</w:t>
        </w:r>
      </w:hyperlink>
      <w:r>
        <w:t xml:space="preserve"> предоставления и распределения субсидий местным бюджетам на реализацию мероприятий по проектированию и строительству объектов газификации подпрограммы "Газификация" государственной программы Новосибирской области "Жилищно-коммунальное хозяйство Новосибирской области" и </w:t>
      </w:r>
      <w:hyperlink w:anchor="P16060">
        <w:r>
          <w:rPr>
            <w:color w:val="0000ff"/>
          </w:rPr>
          <w:t xml:space="preserve">Порядком</w:t>
        </w:r>
      </w:hyperlink>
      <w:r>
        <w:t xml:space="preserve"> предоставления и распределения субсидий местным бюджетам на обеспечение комплексного развития сельских территорий (развитие газификации) подпрограммы "Газификация" государственной программы Новосибирской области "Жилищно-коммунальное хозяйство Новосибирской области" и выносится на рассмотрение Правительства Новосибирской области в форме проекта распоряжения Правительства Новосибирской области ежегодно в срок до 1 апреля текущего финансового года.</w:t>
      </w:r>
    </w:p>
    <w:p>
      <w:pPr>
        <w:pStyle w:val="ConsPlusNormal"/>
        <w:jc w:val="both"/>
      </w:pPr>
      <w:r>
        <w:t xml:space="preserve">(п. 11 в ред. </w:t>
      </w:r>
      <w:hyperlink r:id="rId426">
        <w:r>
          <w:rPr>
            <w:color w:val="0000ff"/>
          </w:rPr>
          <w:t xml:space="preserve">постановления</w:t>
        </w:r>
      </w:hyperlink>
      <w:r>
        <w:t xml:space="preserve"> Правительства Новосибирской области от 01.09.2020 N 364-п)</w:t>
      </w:r>
    </w:p>
    <w:p>
      <w:pPr>
        <w:pStyle w:val="ConsPlusNormal"/>
        <w:ind w:firstLine="540"/>
        <w:jc w:val="both"/>
      </w:pPr>
    </w:p>
    <w:p>
      <w:pPr>
        <w:pStyle w:val="ConsPlusTitle"/>
        <w:jc w:val="center"/>
        <w:outlineLvl w:val="3"/>
      </w:pPr>
      <w:r>
        <w:t xml:space="preserve">IV. Требования к заявкам муниципальных образований</w:t>
      </w:r>
    </w:p>
    <w:p>
      <w:pPr>
        <w:pStyle w:val="ConsPlusTitle"/>
        <w:jc w:val="center"/>
      </w:pPr>
      <w:r>
        <w:t xml:space="preserve">Новосибирской области на включение объектов газификации</w:t>
      </w:r>
    </w:p>
    <w:p>
      <w:pPr>
        <w:pStyle w:val="ConsPlusTitle"/>
        <w:jc w:val="center"/>
      </w:pPr>
      <w:r>
        <w:t xml:space="preserve">(газоснабжения) в ранжированный перечень</w:t>
      </w:r>
    </w:p>
    <w:p>
      <w:pPr>
        <w:pStyle w:val="ConsPlusNormal"/>
        <w:ind w:firstLine="540"/>
        <w:jc w:val="both"/>
      </w:pPr>
    </w:p>
    <w:p>
      <w:pPr>
        <w:pStyle w:val="ConsPlusNormal"/>
        <w:ind w:firstLine="540"/>
        <w:jc w:val="both"/>
      </w:pPr>
      <w:r>
        <w:t xml:space="preserve">12. С 1 января 2016 года объекты газификации (газоснабжения) в заявке от муниципальных образований (муниципальные районы, городские округа) Новосибирской области принимаются только в части софинансирования расходов по строительству, за исключением расходов на проведение проектных и изыскательских работ и (или) подготовку проектной документации. Заявки на проектирование принимаются от муниципальных образований Новосибирской области, участвующих в программных мероприятиях по синхронизации подготовки потребителей к приему природного газа с ПАО "Газпром".</w:t>
      </w:r>
    </w:p>
    <w:p>
      <w:pPr>
        <w:pStyle w:val="ConsPlusNormal"/>
        <w:spacing w:before="220"/>
        <w:ind w:firstLine="540"/>
        <w:jc w:val="both"/>
      </w:pPr>
      <w:r>
        <w:t xml:space="preserve">Прием заявок на софинансирование расходов за счет средств областного бюджета Новосибирской области по приобретению объектов газификации (газоснабжения) в муниципальную собственность с 1 января 2016 года не осуществляется.</w:t>
      </w:r>
    </w:p>
    <w:p>
      <w:pPr>
        <w:pStyle w:val="ConsPlusNormal"/>
        <w:spacing w:before="220"/>
        <w:ind w:firstLine="540"/>
        <w:jc w:val="both"/>
      </w:pPr>
      <w:r>
        <w:t xml:space="preserve">13. Муниципальные образования (муниципальные районы, городские округа) Новосибирской области подают только одну заявку в год в срок до 1 июля года, предшествующего году строительства (проектирования) объекта.</w:t>
      </w:r>
    </w:p>
    <w:p>
      <w:pPr>
        <w:pStyle w:val="ConsPlusNormal"/>
        <w:spacing w:before="220"/>
        <w:ind w:firstLine="540"/>
        <w:jc w:val="both"/>
      </w:pPr>
      <w:r>
        <w:t xml:space="preserve">14. Заявки администраций муниципальных образований, выполнивших обязательства в части количества подключаемых к газу домовладений в объеме менее 80% от запланированного, а от объектов, построенных в рамках программных мероприятий по синхронизации подготовки и подключения потребителей к приему природного газа с ПАО "Газпром", в объеме менее 100% от запланированного, в ранжированный перечень включаются после объектов, имеющих самый низкий ранг.</w:t>
      </w:r>
    </w:p>
    <w:p>
      <w:pPr>
        <w:pStyle w:val="ConsPlusNormal"/>
        <w:jc w:val="both"/>
      </w:pPr>
      <w:r>
        <w:t xml:space="preserve">(п. 14 в ред. </w:t>
      </w:r>
      <w:hyperlink r:id="rId427">
        <w:r>
          <w:rPr>
            <w:color w:val="0000ff"/>
          </w:rPr>
          <w:t xml:space="preserve">постановления</w:t>
        </w:r>
      </w:hyperlink>
      <w:r>
        <w:t xml:space="preserve"> Правительства Новосибирской области от 01.04.2020 N 89-п)</w:t>
      </w:r>
    </w:p>
    <w:p>
      <w:pPr>
        <w:pStyle w:val="ConsPlusNormal"/>
        <w:spacing w:before="220"/>
        <w:ind w:firstLine="540"/>
        <w:jc w:val="both"/>
      </w:pPr>
      <w:r>
        <w:t xml:space="preserve">15. Требования к заявкам муниципальных образований Новосибирской области:</w:t>
      </w:r>
    </w:p>
    <w:p>
      <w:pPr>
        <w:pStyle w:val="ConsPlusNormal"/>
        <w:spacing w:before="220"/>
        <w:ind w:firstLine="540"/>
        <w:jc w:val="both"/>
      </w:pPr>
      <w:r>
        <w:t xml:space="preserve">1) наличие утвержденной программы газификации муниципального района, и (или) </w:t>
      </w:r>
      <w:r>
        <w:t xml:space="preserve">городского округа, и (или) городского (сельского) поселения Новосибирской области;</w:t>
      </w:r>
    </w:p>
    <w:p>
      <w:pPr>
        <w:pStyle w:val="ConsPlusNormal"/>
        <w:jc w:val="both"/>
      </w:pPr>
      <w:r>
        <w:t xml:space="preserve">(пп. 1 в ред. </w:t>
      </w:r>
      <w:hyperlink r:id="rId428">
        <w:r>
          <w:rPr>
            <w:color w:val="0000ff"/>
          </w:rPr>
          <w:t xml:space="preserve">постановления</w:t>
        </w:r>
      </w:hyperlink>
      <w:r>
        <w:t xml:space="preserve"> Правительства Новосибирской области от 24.12.2018 N 527-п)</w:t>
      </w:r>
    </w:p>
    <w:p>
      <w:pPr>
        <w:pStyle w:val="ConsPlusNormal"/>
        <w:spacing w:before="220"/>
        <w:ind w:firstLine="540"/>
        <w:jc w:val="both"/>
      </w:pPr>
      <w:r>
        <w:t xml:space="preserve">2) наличие актуальной схемы газоснабжения муниципального района и (или) городского (сельского) поселения;</w:t>
      </w:r>
    </w:p>
    <w:p>
      <w:pPr>
        <w:pStyle w:val="ConsPlusNormal"/>
        <w:spacing w:before="220"/>
        <w:ind w:firstLine="540"/>
        <w:jc w:val="both"/>
      </w:pPr>
      <w:r>
        <w:t xml:space="preserve">3) наличие согласованной схемы теплоснабжения муниципального образования, соответствующей </w:t>
      </w:r>
      <w:hyperlink r:id="rId429">
        <w:r>
          <w:rPr>
            <w:color w:val="0000ff"/>
          </w:rPr>
          <w:t xml:space="preserve">требованиям</w:t>
        </w:r>
      </w:hyperlink>
      <w:r>
        <w:t xml:space="preserve"> к схемам теплоснабжения, порядку их разработки и утверждения согласно постановлению Правительства Российской Федерации от 22.02.2012 N 154 "О требованиях к схемам теплоснабжения, порядку их разработки и утверждения";</w:t>
      </w:r>
    </w:p>
    <w:p>
      <w:pPr>
        <w:pStyle w:val="ConsPlusNormal"/>
        <w:spacing w:before="220"/>
        <w:ind w:firstLine="540"/>
        <w:jc w:val="both"/>
      </w:pPr>
      <w:r>
        <w:t xml:space="preserve">4) соответствие проектных решений актуальной схеме газоснабжения муниципального района и (или) городского (сельского) поселения;</w:t>
      </w:r>
    </w:p>
    <w:p>
      <w:pPr>
        <w:pStyle w:val="ConsPlusNormal"/>
        <w:spacing w:before="220"/>
        <w:ind w:firstLine="540"/>
        <w:jc w:val="both"/>
      </w:pPr>
      <w:r>
        <w:t xml:space="preserve">5) наличие средств по софинансированию за счет бюджета муниципального образования в соответствии с:</w:t>
      </w:r>
    </w:p>
    <w:p>
      <w:pPr>
        <w:pStyle w:val="ConsPlusNormal"/>
        <w:spacing w:before="220"/>
        <w:ind w:firstLine="540"/>
        <w:jc w:val="both"/>
      </w:pPr>
      <w:r>
        <w:t xml:space="preserve">а) </w:t>
      </w:r>
      <w:hyperlink w:anchor="P15928">
        <w:r>
          <w:rPr>
            <w:color w:val="0000ff"/>
          </w:rPr>
          <w:t xml:space="preserve">приложением N 10</w:t>
        </w:r>
      </w:hyperlink>
      <w:r>
        <w:t xml:space="preserve"> к государственной программе "Жилищно-коммунальное хозяйство Новосибирской области" "Порядок предоставления и распределения субсидий местным бюджетам на реализацию мероприятий по проектированию и строительству объектов газификации подпрограммы "Газификация" государственной программы Новосибирской области "Жилищно-коммунальное хозяйство Новосибирской области";</w:t>
      </w:r>
    </w:p>
    <w:p>
      <w:pPr>
        <w:pStyle w:val="ConsPlusNormal"/>
        <w:jc w:val="both"/>
      </w:pPr>
      <w:r>
        <w:t xml:space="preserve">(пп. "а" в ред. </w:t>
      </w:r>
      <w:hyperlink r:id="rId430">
        <w:r>
          <w:rPr>
            <w:color w:val="0000ff"/>
          </w:rPr>
          <w:t xml:space="preserve">постановления</w:t>
        </w:r>
      </w:hyperlink>
      <w:r>
        <w:t xml:space="preserve"> Правительства Новосибирской области от 01.09.2020 N 364-п)</w:t>
      </w:r>
    </w:p>
    <w:p>
      <w:pPr>
        <w:pStyle w:val="ConsPlusNormal"/>
        <w:spacing w:before="220"/>
        <w:ind w:firstLine="540"/>
        <w:jc w:val="both"/>
      </w:pPr>
      <w:r>
        <w:t xml:space="preserve">б) </w:t>
      </w:r>
      <w:hyperlink w:anchor="P16060">
        <w:r>
          <w:rPr>
            <w:color w:val="0000ff"/>
          </w:rPr>
          <w:t xml:space="preserve">приложением N 11</w:t>
        </w:r>
      </w:hyperlink>
      <w:r>
        <w:t xml:space="preserve"> к государственной программе "Жилищно-коммунальное хозяйство Новосибирской области" "Порядок предоставления и распределения субсидий местным бюджетам на обеспечение комплексного развития сельских территорий (развитие газификации) подпрограммы "Газификация" государственной программы Новосибирской области "Жилищно-коммунальное хозяйство Новосибирской области";</w:t>
      </w:r>
    </w:p>
    <w:p>
      <w:pPr>
        <w:pStyle w:val="ConsPlusNormal"/>
        <w:jc w:val="both"/>
      </w:pPr>
      <w:r>
        <w:t xml:space="preserve">(пп. "б" в ред. </w:t>
      </w:r>
      <w:hyperlink r:id="rId431">
        <w:r>
          <w:rPr>
            <w:color w:val="0000ff"/>
          </w:rPr>
          <w:t xml:space="preserve">постановления</w:t>
        </w:r>
      </w:hyperlink>
      <w:r>
        <w:t xml:space="preserve"> Правительства Новосибирской области от 01.09.2020 N 364-п)</w:t>
      </w:r>
    </w:p>
    <w:p>
      <w:pPr>
        <w:pStyle w:val="ConsPlusNormal"/>
        <w:jc w:val="both"/>
      </w:pPr>
      <w:r>
        <w:t xml:space="preserve">(пп. 5 в ред. </w:t>
      </w:r>
      <w:hyperlink r:id="rId432">
        <w:r>
          <w:rPr>
            <w:color w:val="0000ff"/>
          </w:rPr>
          <w:t xml:space="preserve">постановления</w:t>
        </w:r>
      </w:hyperlink>
      <w:r>
        <w:t xml:space="preserve"> Правительства Новосибирской области от 17.06.2019 N 237-п)</w:t>
      </w:r>
    </w:p>
    <w:p>
      <w:pPr>
        <w:pStyle w:val="ConsPlusNormal"/>
        <w:spacing w:before="220"/>
        <w:ind w:firstLine="540"/>
        <w:jc w:val="both"/>
      </w:pPr>
      <w:r>
        <w:t xml:space="preserve">Несоответствие заявки данным требованиям является основанием для ее отклонения.</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3"/>
      </w:pPr>
      <w:r>
        <w:t xml:space="preserve">Приложение</w:t>
      </w:r>
    </w:p>
    <w:p>
      <w:pPr>
        <w:pStyle w:val="ConsPlusNormal"/>
        <w:jc w:val="right"/>
      </w:pPr>
      <w:r>
        <w:t xml:space="preserve">к положению</w:t>
      </w:r>
    </w:p>
    <w:p>
      <w:pPr>
        <w:pStyle w:val="ConsPlusNormal"/>
        <w:jc w:val="right"/>
      </w:pPr>
      <w:r>
        <w:t xml:space="preserve">по ранжированию объектов газификации</w:t>
      </w:r>
    </w:p>
    <w:p>
      <w:pPr>
        <w:pStyle w:val="ConsPlusNormal"/>
        <w:jc w:val="right"/>
      </w:pPr>
      <w:r>
        <w:t xml:space="preserve">(газоснабжения) для определения</w:t>
      </w:r>
    </w:p>
    <w:p>
      <w:pPr>
        <w:pStyle w:val="ConsPlusNormal"/>
        <w:jc w:val="right"/>
      </w:pPr>
      <w:r>
        <w:t xml:space="preserve">ежегодного перечня объектов</w:t>
      </w:r>
    </w:p>
    <w:p>
      <w:pPr>
        <w:pStyle w:val="ConsPlusNormal"/>
        <w:jc w:val="right"/>
      </w:pPr>
      <w:r>
        <w:t xml:space="preserve">газификации (газоснабжения)</w:t>
      </w:r>
    </w:p>
    <w:p>
      <w:pPr>
        <w:pStyle w:val="ConsPlusNormal"/>
        <w:ind w:firstLine="540"/>
        <w:jc w:val="both"/>
      </w:pPr>
    </w:p>
    <w:p>
      <w:pPr>
        <w:pStyle w:val="ConsPlusNormal"/>
        <w:jc w:val="center"/>
      </w:pPr>
      <w:bookmarkStart w:id="11" w:name="P10069"/>
      <w:bookmarkEnd w:id="11"/>
      <w:r>
        <w:t xml:space="preserve">ЗАЯВКА</w:t>
      </w:r>
    </w:p>
    <w:p>
      <w:pPr>
        <w:pStyle w:val="ConsPlusNormal"/>
        <w:jc w:val="center"/>
      </w:pPr>
      <w:r>
        <w:t xml:space="preserve">от администрации муниципального района (городского округа)</w:t>
      </w:r>
    </w:p>
    <w:p>
      <w:pPr>
        <w:pStyle w:val="ConsPlusNormal"/>
        <w:jc w:val="center"/>
      </w:pPr>
      <w:r>
        <w:t xml:space="preserve">НСО на участие в мероприятиях подпрограммы "Газификация"</w:t>
      </w:r>
    </w:p>
    <w:p>
      <w:pPr>
        <w:pStyle w:val="ConsPlusNormal"/>
        <w:ind w:firstLine="540"/>
        <w:jc w:val="both"/>
      </w:pPr>
    </w:p>
    <w:p>
      <w:pPr>
        <w:pStyle w:val="ConsPlusNormal"/>
        <w:ind w:firstLine="540"/>
        <w:jc w:val="both"/>
      </w:pPr>
      <w:r>
        <w:t xml:space="preserve">Утратила силу. - </w:t>
      </w:r>
      <w:hyperlink r:id="rId433">
        <w:r>
          <w:rPr>
            <w:color w:val="0000ff"/>
          </w:rPr>
          <w:t xml:space="preserve">Постановление</w:t>
        </w:r>
      </w:hyperlink>
      <w:r>
        <w:t xml:space="preserve"> Правительства Новосибирской области от 29.09.2020 N 420-п.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3"/>
      </w:pPr>
      <w:r>
        <w:t xml:space="preserve">Приложение</w:t>
      </w:r>
    </w:p>
    <w:p>
      <w:pPr>
        <w:pStyle w:val="ConsPlusNormal"/>
        <w:jc w:val="right"/>
      </w:pPr>
      <w:r>
        <w:t xml:space="preserve">к положению</w:t>
      </w:r>
    </w:p>
    <w:p>
      <w:pPr>
        <w:pStyle w:val="ConsPlusNormal"/>
        <w:jc w:val="right"/>
      </w:pPr>
      <w:r>
        <w:t xml:space="preserve">по ранжированию объектов газификации</w:t>
      </w:r>
    </w:p>
    <w:p>
      <w:pPr>
        <w:pStyle w:val="ConsPlusNormal"/>
        <w:jc w:val="right"/>
      </w:pPr>
      <w:r>
        <w:t xml:space="preserve">(газоснабжения) для определения</w:t>
      </w:r>
    </w:p>
    <w:p>
      <w:pPr>
        <w:pStyle w:val="ConsPlusNormal"/>
        <w:jc w:val="right"/>
      </w:pPr>
      <w:r>
        <w:t xml:space="preserve">ежегодного перечня объектов</w:t>
      </w:r>
    </w:p>
    <w:p>
      <w:pPr>
        <w:pStyle w:val="ConsPlusNormal"/>
        <w:jc w:val="right"/>
      </w:pPr>
      <w:r>
        <w:t xml:space="preserve">газификации (газоснабжения)</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(введено </w:t>
            </w:r>
            <w:hyperlink r:id="rId434">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26.01.2021 N 13-п)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Normal"/>
        <w:jc w:val="right"/>
      </w:pPr>
      <w:r>
        <w:t xml:space="preserve">Форма</w:t>
      </w:r>
    </w:p>
    <w:p>
      <w:pPr>
        <w:pStyle w:val="ConsPlusNormal"/>
        <w:ind w:firstLine="540"/>
        <w:jc w:val="both"/>
      </w:pPr>
    </w:p>
    <w:p>
      <w:pPr>
        <w:pStyle w:val="ConsPlusNormal"/>
        <w:jc w:val="center"/>
      </w:pPr>
      <w:bookmarkStart w:id="12" w:name="P10091"/>
      <w:bookmarkEnd w:id="12"/>
      <w:r>
        <w:t xml:space="preserve">ЗАЯВКА</w:t>
      </w:r>
    </w:p>
    <w:p>
      <w:pPr>
        <w:pStyle w:val="ConsPlusNormal"/>
        <w:jc w:val="center"/>
      </w:pPr>
      <w:r>
        <w:t xml:space="preserve">от администрации __________________ муниципального района</w:t>
      </w:r>
    </w:p>
    <w:p>
      <w:pPr>
        <w:pStyle w:val="ConsPlusNormal"/>
        <w:jc w:val="center"/>
      </w:pPr>
      <w:r>
        <w:t xml:space="preserve">(городского округа) НСО на ______ год на участие</w:t>
      </w:r>
    </w:p>
    <w:p>
      <w:pPr>
        <w:pStyle w:val="ConsPlusNormal"/>
        <w:jc w:val="center"/>
      </w:pPr>
      <w:r>
        <w:t xml:space="preserve">в мероприятиях подпрограммы "Газификация"</w:t>
      </w:r>
    </w:p>
    <w:p>
      <w:pPr>
        <w:pStyle w:val="ConsPlusNormal"/>
        <w:ind w:firstLine="540"/>
        <w:jc w:val="both"/>
      </w:pPr>
    </w:p>
    <w:p>
      <w:pPr>
        <w:pStyle w:val="ConsPlusNormal"/>
        <w:sectPr>
          <w:pgSz w:w="11905" w:h="16838"/>
          <w:pgMar w:top="1134" w:right="850" w:bottom="1134" w:left="1701" w:header="0" w:footer="0" w:gutter="0"/>
          <w:cols w:space="720"/>
          <w:docGrid w:linePitch="360"/>
          <w:titlePg/>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1587"/>
        <w:gridCol w:w="2066"/>
        <w:gridCol w:w="1757"/>
        <w:gridCol w:w="1531"/>
        <w:gridCol w:w="1701"/>
        <w:gridCol w:w="1814"/>
        <w:gridCol w:w="1304"/>
        <w:gridCol w:w="1757"/>
        <w:gridCol w:w="1757"/>
      </w:tblGrid>
      <w:tr>
        <w:tc>
          <w:tcPr>
            <w:tcW w:w="567" w:type="dxa"/>
            <w:vMerge w:val="restart"/>
          </w:tcPr>
          <w:p>
            <w:pPr>
              <w:pStyle w:val="ConsPlusNormal"/>
              <w:jc w:val="center"/>
            </w:pPr>
            <w:r>
              <w:t xml:space="preserve">N п/п</w:t>
            </w:r>
          </w:p>
        </w:tc>
        <w:tc>
          <w:tcPr>
            <w:tcW w:w="1587" w:type="dxa"/>
            <w:vMerge w:val="restart"/>
          </w:tcPr>
          <w:p>
            <w:pPr>
              <w:pStyle w:val="ConsPlusNormal"/>
              <w:jc w:val="center"/>
            </w:pPr>
            <w:r>
              <w:t xml:space="preserve">Наименование объекта согласно ПСД/для объектов по разработке ПСД - наименование предполагаемого к реализации проекта</w:t>
            </w:r>
          </w:p>
        </w:tc>
        <w:tc>
          <w:tcPr>
            <w:tcW w:w="2066" w:type="dxa"/>
            <w:vMerge w:val="restart"/>
          </w:tcPr>
          <w:p>
            <w:pPr>
              <w:pStyle w:val="ConsPlusNormal"/>
              <w:jc w:val="center"/>
            </w:pPr>
            <w:r>
              <w:t xml:space="preserve">Для объектов по разработке ПСД - наличие согласованного с министерством жилищно-коммунального хозяйства и энергетики Новосибирской области технического задания на разработку проектной документации на строительство, реконструкцию объектов систем газоснабжения (высокого, среднего и низкого давления)</w:t>
            </w:r>
          </w:p>
        </w:tc>
        <w:tc>
          <w:tcPr>
            <w:tcW w:w="8107" w:type="dxa"/>
            <w:gridSpan w:val="5"/>
          </w:tcPr>
          <w:p>
            <w:pPr>
              <w:pStyle w:val="ConsPlusNormal"/>
              <w:jc w:val="center"/>
            </w:pPr>
            <w:r>
              <w:t xml:space="preserve">Сведения по домовладениям</w:t>
            </w:r>
          </w:p>
        </w:tc>
        <w:tc>
          <w:tcPr>
            <w:tcW w:w="1757" w:type="dxa"/>
            <w:vMerge w:val="restart"/>
          </w:tcPr>
          <w:p>
            <w:pPr>
              <w:pStyle w:val="ConsPlusNormal"/>
              <w:jc w:val="center"/>
            </w:pPr>
            <w:r>
              <w:t xml:space="preserve">Дата и номер постановления об утверждении схемы газоснабжения муниципального образования</w:t>
            </w:r>
          </w:p>
        </w:tc>
        <w:tc>
          <w:tcPr>
            <w:tcW w:w="1757" w:type="dxa"/>
            <w:vMerge w:val="restart"/>
          </w:tcPr>
          <w:p>
            <w:pPr>
              <w:pStyle w:val="ConsPlusNormal"/>
              <w:jc w:val="center"/>
            </w:pPr>
            <w:r>
              <w:t xml:space="preserve">Наименование, N, дата утвержденной программы газификации муниципального района и (или) городского округа Новосибирской области</w:t>
            </w:r>
          </w:p>
        </w:tc>
      </w:tr>
      <w:tr>
        <w:tc>
          <w:tcPr>
            <w:tcW w:w="567" w:type="dxa"/>
            <w:vMerge w:val="continue"/>
          </w:tcPr>
          <w:p>
            <w:pPr>
              <w:pStyle w:val="ConsPlusNormal"/>
            </w:pPr>
          </w:p>
        </w:tc>
        <w:tc>
          <w:tcPr>
            <w:tcW w:w="1587" w:type="dxa"/>
            <w:vMerge w:val="continue"/>
          </w:tcPr>
          <w:p>
            <w:pPr>
              <w:pStyle w:val="ConsPlusNormal"/>
            </w:pPr>
          </w:p>
        </w:tc>
        <w:tc>
          <w:tcPr>
            <w:tcW w:w="2066" w:type="dxa"/>
            <w:vMerge w:val="continue"/>
          </w:tcPr>
          <w:p>
            <w:pPr>
              <w:pStyle w:val="ConsPlusNormal"/>
            </w:pPr>
          </w:p>
        </w:tc>
        <w:tc>
          <w:tcPr>
            <w:tcW w:w="1757" w:type="dxa"/>
          </w:tcPr>
          <w:p>
            <w:pPr>
              <w:pStyle w:val="ConsPlusNormal"/>
              <w:jc w:val="center"/>
            </w:pPr>
            <w:r>
              <w:t xml:space="preserve">N и дата положительного заключения государственной экспертизы на проектную документацию и достоверность сметной стоимости</w:t>
            </w:r>
          </w:p>
        </w:tc>
        <w:tc>
          <w:tcPr>
            <w:tcW w:w="1531" w:type="dxa"/>
          </w:tcPr>
          <w:p>
            <w:pPr>
              <w:pStyle w:val="ConsPlusNormal"/>
              <w:jc w:val="center"/>
            </w:pPr>
            <w:r>
              <w:t xml:space="preserve">сметная стоимость в текущих ценах по утвержденной проектной документации, тыс. руб.</w:t>
            </w:r>
          </w:p>
        </w:tc>
        <w:tc>
          <w:tcPr>
            <w:tcW w:w="1701" w:type="dxa"/>
          </w:tcPr>
          <w:p>
            <w:pPr>
              <w:pStyle w:val="ConsPlusNormal"/>
              <w:jc w:val="center"/>
            </w:pPr>
            <w:r>
              <w:t xml:space="preserve">для объектов по разработке ПСД - оценочная стоимость по итогам анализа коммерческих предложений, тыс. руб.</w:t>
            </w:r>
          </w:p>
        </w:tc>
        <w:tc>
          <w:tcPr>
            <w:tcW w:w="1814" w:type="dxa"/>
          </w:tcPr>
          <w:p>
            <w:pPr>
              <w:pStyle w:val="ConsPlusNormal"/>
              <w:jc w:val="center"/>
            </w:pPr>
            <w:r>
              <w:t xml:space="preserve">протяженность сетей согласно ПСД, км/</w:t>
            </w:r>
          </w:p>
          <w:p>
            <w:pPr>
              <w:pStyle w:val="ConsPlusNormal"/>
              <w:jc w:val="center"/>
            </w:pPr>
            <w:r>
              <w:t xml:space="preserve">для объектов по разработке ПСД - оценочно по схеме газоснабжения, км</w:t>
            </w:r>
          </w:p>
        </w:tc>
        <w:tc>
          <w:tcPr>
            <w:tcW w:w="1304" w:type="dxa"/>
          </w:tcPr>
          <w:p>
            <w:pPr>
              <w:pStyle w:val="ConsPlusNormal"/>
              <w:jc w:val="center"/>
            </w:pPr>
            <w:r>
              <w:t xml:space="preserve">количество домовладений, переводимых на газ, согласно ПСД, всего/от групповых установок сжиженного газа</w:t>
            </w:r>
          </w:p>
        </w:tc>
        <w:tc>
          <w:tcPr>
            <w:tcW w:w="1757" w:type="dxa"/>
            <w:vMerge w:val="continue"/>
          </w:tcPr>
          <w:p>
            <w:pPr>
              <w:pStyle w:val="ConsPlusNormal"/>
            </w:pPr>
          </w:p>
        </w:tc>
        <w:tc>
          <w:tcPr>
            <w:tcW w:w="1757" w:type="dxa"/>
            <w:vMerge w:val="continue"/>
          </w:tcPr>
          <w:p>
            <w:pPr>
              <w:pStyle w:val="ConsPlusNormal"/>
            </w:pPr>
          </w:p>
        </w:tc>
      </w:tr>
      <w:tr>
        <w:tc>
          <w:tcPr>
            <w:tcW w:w="567" w:type="dxa"/>
          </w:tcPr>
          <w:p>
            <w:pPr>
              <w:pStyle w:val="ConsPlusNormal"/>
            </w:pPr>
          </w:p>
        </w:tc>
        <w:tc>
          <w:tcPr>
            <w:tcW w:w="1587" w:type="dxa"/>
          </w:tcPr>
          <w:p>
            <w:pPr>
              <w:pStyle w:val="ConsPlusNormal"/>
            </w:pPr>
          </w:p>
        </w:tc>
        <w:tc>
          <w:tcPr>
            <w:tcW w:w="2066" w:type="dxa"/>
          </w:tcPr>
          <w:p>
            <w:pPr>
              <w:pStyle w:val="ConsPlusNormal"/>
            </w:pPr>
          </w:p>
        </w:tc>
        <w:tc>
          <w:tcPr>
            <w:tcW w:w="1757" w:type="dxa"/>
          </w:tcPr>
          <w:p>
            <w:pPr>
              <w:pStyle w:val="ConsPlusNormal"/>
            </w:pPr>
          </w:p>
        </w:tc>
        <w:tc>
          <w:tcPr>
            <w:tcW w:w="1531" w:type="dxa"/>
          </w:tcPr>
          <w:p>
            <w:pPr>
              <w:pStyle w:val="ConsPlusNormal"/>
            </w:pPr>
          </w:p>
        </w:tc>
        <w:tc>
          <w:tcPr>
            <w:tcW w:w="1701" w:type="dxa"/>
          </w:tcPr>
          <w:p>
            <w:pPr>
              <w:pStyle w:val="ConsPlusNormal"/>
            </w:pPr>
          </w:p>
        </w:tc>
        <w:tc>
          <w:tcPr>
            <w:tcW w:w="1814" w:type="dxa"/>
          </w:tcPr>
          <w:p>
            <w:pPr>
              <w:pStyle w:val="ConsPlusNormal"/>
            </w:pPr>
          </w:p>
        </w:tc>
        <w:tc>
          <w:tcPr>
            <w:tcW w:w="1304" w:type="dxa"/>
          </w:tcPr>
          <w:p>
            <w:pPr>
              <w:pStyle w:val="ConsPlusNormal"/>
            </w:pPr>
          </w:p>
        </w:tc>
        <w:tc>
          <w:tcPr>
            <w:tcW w:w="1757" w:type="dxa"/>
          </w:tcPr>
          <w:p>
            <w:pPr>
              <w:pStyle w:val="ConsPlusNormal"/>
            </w:pPr>
          </w:p>
        </w:tc>
        <w:tc>
          <w:tcPr>
            <w:tcW w:w="1757" w:type="dxa"/>
          </w:tcPr>
          <w:p>
            <w:pPr>
              <w:pStyle w:val="ConsPlusNormal"/>
            </w:pPr>
          </w:p>
        </w:tc>
      </w:tr>
    </w:tbl>
    <w:p>
      <w:pPr>
        <w:pStyle w:val="ConsPlusNormal"/>
        <w:ind w:firstLine="540"/>
        <w:jc w:val="both"/>
      </w:pPr>
    </w:p>
    <w:p>
      <w:pPr>
        <w:pStyle w:val="ConsPlusNonformat"/>
        <w:jc w:val="both"/>
      </w:pPr>
      <w:r>
        <w:t xml:space="preserve">Глава муниципального района (городского округа)              Ф.И.О.</w:t>
      </w:r>
    </w:p>
    <w:p>
      <w:pPr>
        <w:pStyle w:val="ConsPlusNonformat"/>
        <w:jc w:val="both"/>
      </w:pPr>
      <w:r>
        <w:t xml:space="preserve">                                                          (подпись)</w:t>
      </w:r>
    </w:p>
    <w:p>
      <w:pPr>
        <w:pStyle w:val="ConsPlusNonformat"/>
        <w:jc w:val="both"/>
      </w:pPr>
      <w:r>
        <w:t xml:space="preserve">                                                                     (дата)</w:t>
      </w:r>
    </w:p>
    <w:p>
      <w:pPr>
        <w:pStyle w:val="ConsPlusNormal"/>
        <w:sectPr>
          <w:pgSz w:w="16838" w:h="11905" w:orient="landscape"/>
          <w:pgMar w:top="1701" w:right="1134" w:bottom="850" w:left="1134" w:header="0" w:footer="0" w:gutter="0"/>
          <w:cols w:space="720"/>
          <w:docGrid w:linePitch="360"/>
          <w:titlePg/>
        </w:sectPr>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3</w:t>
      </w:r>
    </w:p>
    <w:p>
      <w:pPr>
        <w:pStyle w:val="ConsPlusNormal"/>
        <w:jc w:val="right"/>
      </w:pPr>
      <w:r>
        <w:t xml:space="preserve">к подпрограмме "Газификация"</w:t>
      </w:r>
    </w:p>
    <w:p>
      <w:pPr>
        <w:pStyle w:val="ConsPlusNormal"/>
        <w:jc w:val="right"/>
      </w:pPr>
      <w:r>
        <w:t xml:space="preserve">государственной программы</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13" w:name="P10134"/>
      <w:bookmarkEnd w:id="13"/>
      <w:r>
        <w:t xml:space="preserve">ПЕРЕЧЕНЬ</w:t>
      </w:r>
    </w:p>
    <w:p>
      <w:pPr>
        <w:pStyle w:val="ConsPlusTitle"/>
        <w:jc w:val="center"/>
      </w:pPr>
      <w:r>
        <w:t xml:space="preserve">документов, подтверждающих соответствие</w:t>
      </w:r>
    </w:p>
    <w:p>
      <w:pPr>
        <w:pStyle w:val="ConsPlusTitle"/>
        <w:jc w:val="center"/>
      </w:pPr>
      <w:r>
        <w:t xml:space="preserve">газораспределительных организаций условиям для применения</w:t>
      </w:r>
    </w:p>
    <w:p>
      <w:pPr>
        <w:pStyle w:val="ConsPlusTitle"/>
        <w:jc w:val="center"/>
      </w:pPr>
      <w:r>
        <w:t xml:space="preserve">налоговой льготы, предусмотренной статьей 8.11 Закона</w:t>
      </w:r>
    </w:p>
    <w:p>
      <w:pPr>
        <w:pStyle w:val="ConsPlusTitle"/>
        <w:jc w:val="center"/>
      </w:pPr>
      <w:r>
        <w:t xml:space="preserve">Новосибирской области от 16.10.2003 N 142-ОЗ "О налогах</w:t>
      </w:r>
    </w:p>
    <w:p>
      <w:pPr>
        <w:pStyle w:val="ConsPlusTitle"/>
        <w:jc w:val="center"/>
      </w:pPr>
      <w:r>
        <w:t xml:space="preserve">и особенностях налогообложения отдельных категорий</w:t>
      </w:r>
    </w:p>
    <w:p>
      <w:pPr>
        <w:pStyle w:val="ConsPlusTitle"/>
        <w:jc w:val="center"/>
      </w:pPr>
      <w:r>
        <w:t xml:space="preserve">налогоплательщиков в Новосибирской</w:t>
      </w:r>
    </w:p>
    <w:p>
      <w:pPr>
        <w:pStyle w:val="ConsPlusTitle"/>
        <w:jc w:val="center"/>
      </w:pPr>
      <w:r>
        <w:t xml:space="preserve">области", и порядок их представления</w:t>
      </w:r>
    </w:p>
    <w:p>
      <w:pPr>
        <w:pStyle w:val="ConsPlusNormal"/>
        <w:ind w:firstLine="540"/>
        <w:jc w:val="both"/>
      </w:pPr>
    </w:p>
    <w:p>
      <w:pPr>
        <w:pStyle w:val="ConsPlusNormal"/>
        <w:ind w:firstLine="540"/>
        <w:jc w:val="both"/>
      </w:pPr>
      <w:r>
        <w:t xml:space="preserve">Утратил силу. - </w:t>
      </w:r>
      <w:hyperlink r:id="rId435">
        <w:r>
          <w:rPr>
            <w:color w:val="0000ff"/>
          </w:rPr>
          <w:t xml:space="preserve">Постановление</w:t>
        </w:r>
      </w:hyperlink>
      <w:r>
        <w:t xml:space="preserve"> Правительства Новосибирской области от 24.05.2023 N 222-п.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5</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14" w:name="P10155"/>
      <w:bookmarkEnd w:id="14"/>
      <w:r>
        <w:t xml:space="preserve">Подпрограмма "Чистая вода"</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12.02.2016 </w:t>
            </w:r>
            <w:hyperlink r:id="rId436">
              <w:r>
                <w:rPr>
                  <w:color w:val="0000ff"/>
                </w:rPr>
                <w:t xml:space="preserve">N 39-п</w:t>
              </w:r>
            </w:hyperlink>
            <w:r>
              <w:rPr>
                <w:color w:val="392c69"/>
              </w:rPr>
              <w:t xml:space="preserve">, от 15.02.2017 </w:t>
            </w:r>
            <w:hyperlink r:id="rId437">
              <w:r>
                <w:rPr>
                  <w:color w:val="0000ff"/>
                </w:rPr>
                <w:t xml:space="preserve">N 45-п</w:t>
              </w:r>
            </w:hyperlink>
            <w:r>
              <w:rPr>
                <w:color w:val="392c69"/>
              </w:rPr>
              <w:t xml:space="preserve">, от 15.03.2017 </w:t>
            </w:r>
            <w:hyperlink r:id="rId438">
              <w:r>
                <w:rPr>
                  <w:color w:val="0000ff"/>
                </w:rPr>
                <w:t xml:space="preserve">N 86-п</w:t>
              </w:r>
            </w:hyperlink>
            <w:r>
              <w:rPr>
                <w:color w:val="392c69"/>
              </w:rPr>
              <w:t xml:space="preserve">,</w:t>
            </w:r>
          </w:p>
          <w:p>
            <w:pPr>
              <w:pStyle w:val="ConsPlusNormal"/>
              <w:jc w:val="center"/>
            </w:pPr>
            <w:r>
              <w:rPr>
                <w:color w:val="392c69"/>
              </w:rPr>
              <w:t xml:space="preserve">от 01.08.2017 </w:t>
            </w:r>
            <w:hyperlink r:id="rId439">
              <w:r>
                <w:rPr>
                  <w:color w:val="0000ff"/>
                </w:rPr>
                <w:t xml:space="preserve">N 300-п</w:t>
              </w:r>
            </w:hyperlink>
            <w:r>
              <w:rPr>
                <w:color w:val="392c69"/>
              </w:rPr>
              <w:t xml:space="preserve">, от 12.03.2018 </w:t>
            </w:r>
            <w:hyperlink r:id="rId440">
              <w:r>
                <w:rPr>
                  <w:color w:val="0000ff"/>
                </w:rPr>
                <w:t xml:space="preserve">N 92-п</w:t>
              </w:r>
            </w:hyperlink>
            <w:r>
              <w:rPr>
                <w:color w:val="392c69"/>
              </w:rPr>
              <w:t xml:space="preserve">, от 28.04.2018 </w:t>
            </w:r>
            <w:hyperlink r:id="rId441">
              <w:r>
                <w:rPr>
                  <w:color w:val="0000ff"/>
                </w:rPr>
                <w:t xml:space="preserve">N 162-п</w:t>
              </w:r>
            </w:hyperlink>
            <w:r>
              <w:rPr>
                <w:color w:val="392c69"/>
              </w:rPr>
              <w:t xml:space="preserve">,</w:t>
            </w:r>
          </w:p>
          <w:p>
            <w:pPr>
              <w:pStyle w:val="ConsPlusNormal"/>
              <w:jc w:val="center"/>
            </w:pPr>
            <w:r>
              <w:rPr>
                <w:color w:val="392c69"/>
              </w:rPr>
              <w:t xml:space="preserve">от 24.12.2018 </w:t>
            </w:r>
            <w:hyperlink r:id="rId442">
              <w:r>
                <w:rPr>
                  <w:color w:val="0000ff"/>
                </w:rPr>
                <w:t xml:space="preserve">N 527-п</w:t>
              </w:r>
            </w:hyperlink>
            <w:r>
              <w:rPr>
                <w:color w:val="392c69"/>
              </w:rPr>
              <w:t xml:space="preserve">, от 26.02.2019 </w:t>
            </w:r>
            <w:hyperlink r:id="rId443">
              <w:r>
                <w:rPr>
                  <w:color w:val="0000ff"/>
                </w:rPr>
                <w:t xml:space="preserve">N 52-п</w:t>
              </w:r>
            </w:hyperlink>
            <w:r>
              <w:rPr>
                <w:color w:val="392c69"/>
              </w:rPr>
              <w:t xml:space="preserve">, от 17.06.2019 </w:t>
            </w:r>
            <w:hyperlink r:id="rId444">
              <w:r>
                <w:rPr>
                  <w:color w:val="0000ff"/>
                </w:rPr>
                <w:t xml:space="preserve">N 237-п</w:t>
              </w:r>
            </w:hyperlink>
            <w:r>
              <w:rPr>
                <w:color w:val="392c69"/>
              </w:rPr>
              <w:t xml:space="preserve">,</w:t>
            </w:r>
          </w:p>
          <w:p>
            <w:pPr>
              <w:pStyle w:val="ConsPlusNormal"/>
              <w:jc w:val="center"/>
            </w:pPr>
            <w:r>
              <w:rPr>
                <w:color w:val="392c69"/>
              </w:rPr>
              <w:t xml:space="preserve">от 08.10.2019 </w:t>
            </w:r>
            <w:hyperlink r:id="rId445">
              <w:r>
                <w:rPr>
                  <w:color w:val="0000ff"/>
                </w:rPr>
                <w:t xml:space="preserve">N 392-п</w:t>
              </w:r>
            </w:hyperlink>
            <w:r>
              <w:rPr>
                <w:color w:val="392c69"/>
              </w:rPr>
              <w:t xml:space="preserve">, от 01.04.2020 </w:t>
            </w:r>
            <w:hyperlink r:id="rId446">
              <w:r>
                <w:rPr>
                  <w:color w:val="0000ff"/>
                </w:rPr>
                <w:t xml:space="preserve">N 89-п</w:t>
              </w:r>
            </w:hyperlink>
            <w:r>
              <w:rPr>
                <w:color w:val="392c69"/>
              </w:rPr>
              <w:t xml:space="preserve">, от 12.05.2020 </w:t>
            </w:r>
            <w:hyperlink r:id="rId447">
              <w:r>
                <w:rPr>
                  <w:color w:val="0000ff"/>
                </w:rPr>
                <w:t xml:space="preserve">N 166-п</w:t>
              </w:r>
            </w:hyperlink>
            <w:r>
              <w:rPr>
                <w:color w:val="392c69"/>
              </w:rPr>
              <w:t xml:space="preserve">,</w:t>
            </w:r>
          </w:p>
          <w:p>
            <w:pPr>
              <w:pStyle w:val="ConsPlusNormal"/>
              <w:jc w:val="center"/>
            </w:pPr>
            <w:r>
              <w:rPr>
                <w:color w:val="392c69"/>
              </w:rPr>
              <w:t xml:space="preserve">от 01.09.2020 </w:t>
            </w:r>
            <w:hyperlink r:id="rId448">
              <w:r>
                <w:rPr>
                  <w:color w:val="0000ff"/>
                </w:rPr>
                <w:t xml:space="preserve">N 364-п</w:t>
              </w:r>
            </w:hyperlink>
            <w:r>
              <w:rPr>
                <w:color w:val="392c69"/>
              </w:rPr>
              <w:t xml:space="preserve">, от 29.09.2020 </w:t>
            </w:r>
            <w:hyperlink r:id="rId449">
              <w:r>
                <w:rPr>
                  <w:color w:val="0000ff"/>
                </w:rPr>
                <w:t xml:space="preserve">N 420-п</w:t>
              </w:r>
            </w:hyperlink>
            <w:r>
              <w:rPr>
                <w:color w:val="392c69"/>
              </w:rPr>
              <w:t xml:space="preserve">, от 26.01.2021 </w:t>
            </w:r>
            <w:hyperlink r:id="rId450">
              <w:r>
                <w:rPr>
                  <w:color w:val="0000ff"/>
                </w:rPr>
                <w:t xml:space="preserve">N 13-п</w:t>
              </w:r>
            </w:hyperlink>
            <w:r>
              <w:rPr>
                <w:color w:val="392c69"/>
              </w:rPr>
              <w:t xml:space="preserve">,</w:t>
            </w:r>
          </w:p>
          <w:p>
            <w:pPr>
              <w:pStyle w:val="ConsPlusNormal"/>
              <w:jc w:val="center"/>
            </w:pPr>
            <w:r>
              <w:rPr>
                <w:color w:val="392c69"/>
              </w:rPr>
              <w:t xml:space="preserve">от 13.04.2021 </w:t>
            </w:r>
            <w:hyperlink r:id="rId451">
              <w:r>
                <w:rPr>
                  <w:color w:val="0000ff"/>
                </w:rPr>
                <w:t xml:space="preserve">N 120-п</w:t>
              </w:r>
            </w:hyperlink>
            <w:r>
              <w:rPr>
                <w:color w:val="392c69"/>
              </w:rPr>
              <w:t xml:space="preserve">, от 24.01.2022 </w:t>
            </w:r>
            <w:hyperlink r:id="rId452">
              <w:r>
                <w:rPr>
                  <w:color w:val="0000ff"/>
                </w:rPr>
                <w:t xml:space="preserve">N 12-п</w:t>
              </w:r>
            </w:hyperlink>
            <w:r>
              <w:rPr>
                <w:color w:val="392c69"/>
              </w:rPr>
              <w:t xml:space="preserve">, от 29.03.2022 </w:t>
            </w:r>
            <w:hyperlink r:id="rId453">
              <w:r>
                <w:rPr>
                  <w:color w:val="0000ff"/>
                </w:rPr>
                <w:t xml:space="preserve">N 126-п</w:t>
              </w:r>
            </w:hyperlink>
            <w:r>
              <w:rPr>
                <w:color w:val="392c69"/>
              </w:rPr>
              <w:t xml:space="preserve">,</w:t>
            </w:r>
          </w:p>
          <w:p>
            <w:pPr>
              <w:pStyle w:val="ConsPlusNormal"/>
              <w:jc w:val="center"/>
            </w:pPr>
            <w:r>
              <w:rPr>
                <w:color w:val="392c69"/>
              </w:rPr>
              <w:t xml:space="preserve">от 19.07.2022 </w:t>
            </w:r>
            <w:hyperlink r:id="rId454">
              <w:r>
                <w:rPr>
                  <w:color w:val="0000ff"/>
                </w:rPr>
                <w:t xml:space="preserve">N 329-п</w:t>
              </w:r>
            </w:hyperlink>
            <w:r>
              <w:rPr>
                <w:color w:val="392c69"/>
              </w:rPr>
              <w:t xml:space="preserve">, от 28.03.2023 </w:t>
            </w:r>
            <w:hyperlink r:id="rId455">
              <w:r>
                <w:rPr>
                  <w:color w:val="0000ff"/>
                </w:rPr>
                <w:t xml:space="preserve">N 122-п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ПАСПОРТ</w:t>
      </w:r>
    </w:p>
    <w:p>
      <w:pPr>
        <w:pStyle w:val="ConsPlusTitle"/>
        <w:jc w:val="center"/>
      </w:pPr>
      <w:r>
        <w:t xml:space="preserve">подпрограммы государственной программы Новосибирской области</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none"/>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268"/>
        <w:gridCol w:w="6803"/>
      </w:tblGrid>
      <w:tr>
        <w:tc>
          <w:tcPr>
            <w:tcW w:w="2268" w:type="dxa"/>
            <w:tcBorders>
              <w:bottom w:val="none"/>
            </w:tcBorders>
          </w:tcPr>
          <w:p>
            <w:pPr>
              <w:pStyle w:val="ConsPlusNormal"/>
              <w:jc w:val="both"/>
            </w:pPr>
            <w:r>
              <w:t xml:space="preserve">Наименование государственной </w:t>
            </w:r>
            <w:r>
              <w:t xml:space="preserve">программы</w:t>
            </w:r>
          </w:p>
        </w:tc>
        <w:tc>
          <w:tcPr>
            <w:tcW w:w="6803" w:type="dxa"/>
            <w:tcBorders>
              <w:bottom w:val="none"/>
            </w:tcBorders>
          </w:tcPr>
          <w:p>
            <w:pPr>
              <w:pStyle w:val="ConsPlusNormal"/>
              <w:jc w:val="both"/>
            </w:pPr>
            <w:r>
              <w:t xml:space="preserve">Государственная программа Новосибирской области "Жилищно-коммунальное хозяйство Новосибирской области" (далее - </w:t>
            </w:r>
            <w:r>
              <w:t xml:space="preserve">государственная программа)</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456">
              <w:r>
                <w:rPr>
                  <w:color w:val="0000ff"/>
                </w:rPr>
                <w:t xml:space="preserve">N 300-п</w:t>
              </w:r>
            </w:hyperlink>
            <w:r>
              <w:t xml:space="preserve">, от 17.06.2019 </w:t>
            </w:r>
            <w:hyperlink r:id="rId457">
              <w:r>
                <w:rPr>
                  <w:color w:val="0000ff"/>
                </w:rPr>
                <w:t xml:space="preserve">N 237-п</w:t>
              </w:r>
            </w:hyperlink>
            <w:r>
              <w:t xml:space="preserve">)</w:t>
            </w:r>
          </w:p>
        </w:tc>
      </w:tr>
      <w:tr>
        <w:tc>
          <w:tcPr>
            <w:tcW w:w="2268" w:type="dxa"/>
          </w:tcPr>
          <w:p>
            <w:pPr>
              <w:pStyle w:val="ConsPlusNormal"/>
              <w:jc w:val="both"/>
            </w:pPr>
            <w:r>
              <w:t xml:space="preserve">Наименование подпрограммы</w:t>
            </w:r>
          </w:p>
        </w:tc>
        <w:tc>
          <w:tcPr>
            <w:tcW w:w="6803" w:type="dxa"/>
          </w:tcPr>
          <w:p>
            <w:pPr>
              <w:pStyle w:val="ConsPlusNormal"/>
              <w:jc w:val="both"/>
            </w:pPr>
            <w:r>
              <w:t xml:space="preserve">Подпрограмма государственной программы "Чистая вода" (далее - подпрограмма)</w:t>
            </w:r>
          </w:p>
        </w:tc>
      </w:tr>
      <w:tr>
        <w:tc>
          <w:tcPr>
            <w:tcW w:w="2268" w:type="dxa"/>
            <w:tcBorders>
              <w:bottom w:val="none"/>
            </w:tcBorders>
          </w:tcPr>
          <w:p>
            <w:pPr>
              <w:pStyle w:val="ConsPlusNormal"/>
              <w:jc w:val="both"/>
            </w:pPr>
            <w:r>
              <w:t xml:space="preserve">Разработчики подпрограммы</w:t>
            </w:r>
          </w:p>
        </w:tc>
        <w:tc>
          <w:tcPr>
            <w:tcW w:w="6803" w:type="dxa"/>
            <w:tcBorders>
              <w:bottom w:val="none"/>
            </w:tcBorders>
          </w:tcPr>
          <w:p>
            <w:pPr>
              <w:pStyle w:val="ConsPlusNormal"/>
              <w:jc w:val="both"/>
            </w:pPr>
            <w:r>
              <w:t xml:space="preserve">Министерство жилищно-коммунального хозяйства и энергетики Новосибирской области</w:t>
            </w:r>
          </w:p>
        </w:tc>
      </w:tr>
      <w:tr>
        <w:tc>
          <w:tcPr>
            <w:tcW w:w="9071" w:type="dxa"/>
            <w:gridSpan w:val="2"/>
            <w:tcBorders>
              <w:top w:val="none"/>
            </w:tcBorders>
          </w:tcPr>
          <w:p>
            <w:pPr>
              <w:pStyle w:val="ConsPlusNormal"/>
              <w:jc w:val="both"/>
            </w:pPr>
            <w:r>
              <w:t xml:space="preserve">(в ред. </w:t>
            </w:r>
            <w:hyperlink r:id="rId458">
              <w:r>
                <w:rPr>
                  <w:color w:val="0000ff"/>
                </w:rPr>
                <w:t xml:space="preserve">постановления</w:t>
              </w:r>
            </w:hyperlink>
            <w:r>
              <w:t xml:space="preserve"> Правительства Новосибирской области от 28.04.2018 N 162-п)</w:t>
            </w:r>
          </w:p>
        </w:tc>
      </w:tr>
      <w:tr>
        <w:tc>
          <w:tcPr>
            <w:tcW w:w="2268" w:type="dxa"/>
            <w:tcBorders>
              <w:bottom w:val="none"/>
            </w:tcBorders>
          </w:tcPr>
          <w:p>
            <w:pPr>
              <w:pStyle w:val="ConsPlusNormal"/>
              <w:jc w:val="both"/>
            </w:pPr>
            <w:r>
              <w:t xml:space="preserve">Государственный заказчик (государственный заказчик-координатор) подпрограммы</w:t>
            </w:r>
          </w:p>
        </w:tc>
        <w:tc>
          <w:tcPr>
            <w:tcW w:w="6803" w:type="dxa"/>
            <w:tcBorders>
              <w:bottom w:val="none"/>
            </w:tcBorders>
          </w:tcPr>
          <w:p>
            <w:pPr>
              <w:pStyle w:val="ConsPlusNormal"/>
              <w:jc w:val="both"/>
            </w:pPr>
            <w:r>
              <w:t xml:space="preserve">Государственный заказчик-координатор: министерство жилищно-коммунального хозяйства и энергетики Новосибирской области (далее - МЖКХиЭ НСО).</w:t>
            </w:r>
          </w:p>
          <w:p>
            <w:pPr>
              <w:pStyle w:val="ConsPlusNormal"/>
              <w:jc w:val="both"/>
            </w:pPr>
            <w:r>
              <w:t xml:space="preserve">Государственные заказчики: МЖКХиЭ НСО, министерство строительства Новосибирской области, департамент по тарифам Новосибирской области, министерство сельского хозяйства Новосибирской области (далее - министерство сельского хозяйства)</w:t>
            </w:r>
          </w:p>
        </w:tc>
      </w:tr>
      <w:tr>
        <w:tc>
          <w:tcPr>
            <w:tcW w:w="9071" w:type="dxa"/>
            <w:gridSpan w:val="2"/>
            <w:tcBorders>
              <w:top w:val="none"/>
            </w:tcBorders>
          </w:tcPr>
          <w:p>
            <w:pPr>
              <w:pStyle w:val="ConsPlusNormal"/>
              <w:jc w:val="both"/>
            </w:pPr>
            <w:r>
              <w:t xml:space="preserve">(в ред. </w:t>
            </w:r>
            <w:hyperlink r:id="rId459">
              <w:r>
                <w:rPr>
                  <w:color w:val="0000ff"/>
                </w:rPr>
                <w:t xml:space="preserve">постановления</w:t>
              </w:r>
            </w:hyperlink>
            <w:r>
              <w:t xml:space="preserve"> Правительства Новосибирской области от 15.03.2017 N 86-п)</w:t>
            </w:r>
          </w:p>
        </w:tc>
      </w:tr>
      <w:tr>
        <w:tc>
          <w:tcPr>
            <w:tcW w:w="2268" w:type="dxa"/>
            <w:tcBorders>
              <w:bottom w:val="none"/>
            </w:tcBorders>
          </w:tcPr>
          <w:p>
            <w:pPr>
              <w:pStyle w:val="ConsPlusNormal"/>
              <w:jc w:val="both"/>
            </w:pPr>
            <w:r>
              <w:t xml:space="preserve">Руководитель подпрограммы</w:t>
            </w:r>
          </w:p>
        </w:tc>
        <w:tc>
          <w:tcPr>
            <w:tcW w:w="6803" w:type="dxa"/>
            <w:tcBorders>
              <w:bottom w:val="none"/>
            </w:tcBorders>
          </w:tcPr>
          <w:p>
            <w:pPr>
              <w:pStyle w:val="ConsPlusNormal"/>
              <w:jc w:val="both"/>
            </w:pPr>
            <w:r>
              <w:t xml:space="preserve">Министр жилищно-коммунального хозяйства и энергетики Новосибирской области</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12.03.2018 </w:t>
            </w:r>
            <w:hyperlink r:id="rId460">
              <w:r>
                <w:rPr>
                  <w:color w:val="0000ff"/>
                </w:rPr>
                <w:t xml:space="preserve">N 92-п</w:t>
              </w:r>
            </w:hyperlink>
            <w:r>
              <w:t xml:space="preserve">, от 24.12.2018 </w:t>
            </w:r>
            <w:hyperlink r:id="rId461">
              <w:r>
                <w:rPr>
                  <w:color w:val="0000ff"/>
                </w:rPr>
                <w:t xml:space="preserve">N 527-п</w:t>
              </w:r>
            </w:hyperlink>
            <w:r>
              <w:t xml:space="preserve">)</w:t>
            </w:r>
          </w:p>
        </w:tc>
      </w:tr>
      <w:tr>
        <w:tc>
          <w:tcPr>
            <w:tcW w:w="2268" w:type="dxa"/>
          </w:tcPr>
          <w:p>
            <w:pPr>
              <w:pStyle w:val="ConsPlusNormal"/>
              <w:jc w:val="both"/>
            </w:pPr>
            <w:r>
              <w:t xml:space="preserve">Цели и задачи подпрограммы</w:t>
            </w:r>
          </w:p>
        </w:tc>
        <w:tc>
          <w:tcPr>
            <w:tcW w:w="6803" w:type="dxa"/>
          </w:tcPr>
          <w:p>
            <w:pPr>
              <w:pStyle w:val="ConsPlusNormal"/>
              <w:jc w:val="both"/>
            </w:pPr>
            <w:r>
              <w:t xml:space="preserve">Цель: обеспечение населения Новосибирской области качественной питьевой водой, отвечающей требованиям безопасности и безвредности, в необходимом и достаточном количестве.</w:t>
            </w:r>
          </w:p>
          <w:p>
            <w:pPr>
              <w:pStyle w:val="ConsPlusNormal"/>
              <w:jc w:val="both"/>
            </w:pPr>
            <w:r>
              <w:t xml:space="preserve">Задачи:</w:t>
            </w:r>
          </w:p>
          <w:p>
            <w:pPr>
              <w:pStyle w:val="ConsPlusNormal"/>
              <w:jc w:val="both"/>
            </w:pPr>
            <w:r>
              <w:t xml:space="preserve">Задача 1. Развитие и реконструкция систем водоснабжения в муниципальных образованиях Новосибирской области.</w:t>
            </w:r>
          </w:p>
          <w:p>
            <w:pPr>
              <w:pStyle w:val="ConsPlusNormal"/>
              <w:jc w:val="both"/>
            </w:pPr>
            <w:r>
              <w:t xml:space="preserve">Задача 2. Развитие и реконструкция систем водоотведения в муниципальных образованиях Новосибирской области.</w:t>
            </w:r>
          </w:p>
          <w:p>
            <w:pPr>
              <w:pStyle w:val="ConsPlusNormal"/>
              <w:jc w:val="both"/>
            </w:pPr>
            <w:r>
              <w:t xml:space="preserve">Задача 3. Устранение дефицита водоснабжения в муниципальных образованиях Новосибирской области.</w:t>
            </w:r>
          </w:p>
          <w:p>
            <w:pPr>
              <w:pStyle w:val="ConsPlusNormal"/>
              <w:jc w:val="both"/>
            </w:pPr>
            <w:r>
              <w:t xml:space="preserve">Задача 4. Совершенствование системы управления сектором водоснабжения и водоотведения в муниципальных образованиях Новосибирской области</w:t>
            </w:r>
          </w:p>
        </w:tc>
      </w:tr>
      <w:tr>
        <w:tc>
          <w:tcPr>
            <w:tcW w:w="2268" w:type="dxa"/>
            <w:tcBorders>
              <w:bottom w:val="none"/>
            </w:tcBorders>
          </w:tcPr>
          <w:p>
            <w:pPr>
              <w:pStyle w:val="ConsPlusNormal"/>
              <w:jc w:val="both"/>
            </w:pPr>
            <w:r>
              <w:t xml:space="preserve">Сроки (этапы) реализации подпрограммы</w:t>
            </w:r>
          </w:p>
        </w:tc>
        <w:tc>
          <w:tcPr>
            <w:tcW w:w="6803" w:type="dxa"/>
            <w:tcBorders>
              <w:bottom w:val="none"/>
            </w:tcBorders>
          </w:tcPr>
          <w:p>
            <w:pPr>
              <w:pStyle w:val="ConsPlusNormal"/>
              <w:jc w:val="both"/>
            </w:pPr>
            <w:r>
              <w:t xml:space="preserve">Период реализации подпрограммы: 2015 - 2026 годы.</w:t>
            </w:r>
          </w:p>
          <w:p>
            <w:pPr>
              <w:pStyle w:val="ConsPlusNormal"/>
              <w:jc w:val="both"/>
            </w:pPr>
            <w:r>
              <w:t xml:space="preserve">Этапы реализации подпрограммы не выделяются</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462">
              <w:r>
                <w:rPr>
                  <w:color w:val="0000ff"/>
                </w:rPr>
                <w:t xml:space="preserve">N 300-п</w:t>
              </w:r>
            </w:hyperlink>
            <w:r>
              <w:t xml:space="preserve">, от 17.06.2019 </w:t>
            </w:r>
            <w:hyperlink r:id="rId463">
              <w:r>
                <w:rPr>
                  <w:color w:val="0000ff"/>
                </w:rPr>
                <w:t xml:space="preserve">N 237-п</w:t>
              </w:r>
            </w:hyperlink>
            <w:r>
              <w:t xml:space="preserve">, от 28.03.2023 </w:t>
            </w:r>
            <w:hyperlink r:id="rId464">
              <w:r>
                <w:rPr>
                  <w:color w:val="0000ff"/>
                </w:rPr>
                <w:t xml:space="preserve">N 122-п</w:t>
              </w:r>
            </w:hyperlink>
            <w:r>
              <w:t xml:space="preserve">)</w:t>
            </w:r>
          </w:p>
        </w:tc>
      </w:tr>
      <w:tr>
        <w:tc>
          <w:tcPr>
            <w:tcW w:w="2268" w:type="dxa"/>
            <w:tcBorders>
              <w:bottom w:val="none"/>
            </w:tcBorders>
          </w:tcPr>
          <w:p>
            <w:pPr>
              <w:pStyle w:val="ConsPlusNormal"/>
              <w:jc w:val="both"/>
            </w:pPr>
            <w:r>
              <w:t xml:space="preserve">Объемы финансирования подпрограммы</w:t>
            </w:r>
          </w:p>
        </w:tc>
        <w:tc>
          <w:tcPr>
            <w:tcW w:w="6803" w:type="dxa"/>
            <w:tcBorders>
              <w:bottom w:val="none"/>
            </w:tcBorders>
          </w:tcPr>
          <w:p>
            <w:pPr>
              <w:pStyle w:val="ConsPlusNormal"/>
              <w:jc w:val="both"/>
            </w:pPr>
            <w:r>
              <w:t xml:space="preserve">Общий объем финансирования подпрограммы составляет 17 592 494,3 тыс. руб., из них:</w:t>
            </w:r>
          </w:p>
          <w:p>
            <w:pPr>
              <w:pStyle w:val="ConsPlusNormal"/>
              <w:jc w:val="both"/>
            </w:pPr>
            <w:r>
              <w:t xml:space="preserve">2015 год - 875 803,8 тыс. руб.;</w:t>
            </w:r>
          </w:p>
          <w:p>
            <w:pPr>
              <w:pStyle w:val="ConsPlusNormal"/>
              <w:jc w:val="both"/>
            </w:pPr>
            <w:r>
              <w:t xml:space="preserve">2016 год - 197 058,7 тыс. руб.;</w:t>
            </w:r>
          </w:p>
          <w:p>
            <w:pPr>
              <w:pStyle w:val="ConsPlusNormal"/>
              <w:jc w:val="both"/>
            </w:pPr>
            <w:r>
              <w:t xml:space="preserve">2017 год - 427 951,6 тыс. руб.;</w:t>
            </w:r>
          </w:p>
          <w:p>
            <w:pPr>
              <w:pStyle w:val="ConsPlusNormal"/>
              <w:jc w:val="both"/>
            </w:pPr>
            <w:r>
              <w:t xml:space="preserve">2018 год - 826 504,2 тыс. руб.;</w:t>
            </w:r>
          </w:p>
          <w:p>
            <w:pPr>
              <w:pStyle w:val="ConsPlusNormal"/>
              <w:jc w:val="both"/>
            </w:pPr>
            <w:r>
              <w:t xml:space="preserve">2019 год - 1 284 143,8 тыс. руб.;</w:t>
            </w:r>
          </w:p>
          <w:p>
            <w:pPr>
              <w:pStyle w:val="ConsPlusNormal"/>
              <w:jc w:val="both"/>
            </w:pPr>
            <w:r>
              <w:t xml:space="preserve">2020 год - 941 565,4 тыс. руб.;</w:t>
            </w:r>
          </w:p>
          <w:p>
            <w:pPr>
              <w:pStyle w:val="ConsPlusNormal"/>
              <w:jc w:val="both"/>
            </w:pPr>
            <w:r>
              <w:t xml:space="preserve">2021 год - 1 271 908,0 тыс. руб.;</w:t>
            </w:r>
          </w:p>
          <w:p>
            <w:pPr>
              <w:pStyle w:val="ConsPlusNormal"/>
              <w:jc w:val="both"/>
            </w:pPr>
            <w:r>
              <w:t xml:space="preserve">2022 год - 2 143 304,2 тыс. руб.;</w:t>
            </w:r>
          </w:p>
          <w:p>
            <w:pPr>
              <w:pStyle w:val="ConsPlusNormal"/>
              <w:jc w:val="both"/>
            </w:pPr>
            <w:r>
              <w:t xml:space="preserve">2023 год - 5 721 770,2 тыс. руб.;</w:t>
            </w:r>
          </w:p>
          <w:p>
            <w:pPr>
              <w:pStyle w:val="ConsPlusNormal"/>
              <w:jc w:val="both"/>
            </w:pPr>
            <w:r>
              <w:t xml:space="preserve">2024 год - 2 448 995,4 тыс. руб.;</w:t>
            </w:r>
          </w:p>
          <w:p>
            <w:pPr>
              <w:pStyle w:val="ConsPlusNormal"/>
              <w:jc w:val="both"/>
            </w:pPr>
            <w:r>
              <w:t xml:space="preserve">2025 год - 726 744,5 тыс. руб.;</w:t>
            </w:r>
          </w:p>
          <w:p>
            <w:pPr>
              <w:pStyle w:val="ConsPlusNormal"/>
              <w:jc w:val="both"/>
            </w:pPr>
            <w:r>
              <w:t xml:space="preserve">2026 год - 726 744,5 тыс. руб.</w:t>
            </w:r>
          </w:p>
        </w:tc>
      </w:tr>
      <w:tr>
        <w:tc>
          <w:tcPr>
            <w:tcW w:w="9071" w:type="dxa"/>
            <w:gridSpan w:val="2"/>
            <w:tcBorders>
              <w:top w:val="none"/>
            </w:tcBorders>
          </w:tcPr>
          <w:p>
            <w:pPr>
              <w:pStyle w:val="ConsPlusNormal"/>
              <w:jc w:val="both"/>
            </w:pPr>
            <w:r>
              <w:t xml:space="preserve">(в ред. </w:t>
            </w:r>
            <w:hyperlink r:id="rId465">
              <w:r>
                <w:rPr>
                  <w:color w:val="0000ff"/>
                </w:rPr>
                <w:t xml:space="preserve">постановления</w:t>
              </w:r>
            </w:hyperlink>
            <w:r>
              <w:t xml:space="preserve"> Правительства Новосибирской области от 28.03.2023 N 122-п)</w:t>
            </w:r>
          </w:p>
        </w:tc>
      </w:tr>
      <w:tr>
        <w:tc>
          <w:tcPr>
            <w:tcW w:w="2268" w:type="dxa"/>
            <w:tcBorders>
              <w:bottom w:val="none"/>
            </w:tcBorders>
          </w:tcPr>
          <w:p>
            <w:pPr>
              <w:pStyle w:val="ConsPlusNormal"/>
              <w:jc w:val="both"/>
            </w:pPr>
            <w:r>
              <w:t xml:space="preserve">Основные целевые индикаторы подпрограммы</w:t>
            </w:r>
          </w:p>
        </w:tc>
        <w:tc>
          <w:tcPr>
            <w:tcW w:w="6803" w:type="dxa"/>
            <w:tcBorders>
              <w:bottom w:val="none"/>
            </w:tcBorders>
          </w:tcPr>
          <w:p>
            <w:pPr>
              <w:pStyle w:val="ConsPlusNormal"/>
              <w:jc w:val="both"/>
            </w:pPr>
            <w:r>
              <w:t xml:space="preserve">Количество объектов систем водоснабжения, построенных (введенных в эксплуатацию) и реконструируемых в отчетном году;</w:t>
            </w:r>
          </w:p>
          <w:p>
            <w:pPr>
              <w:pStyle w:val="ConsPlusNormal"/>
              <w:jc w:val="both"/>
            </w:pPr>
            <w:r>
              <w:t xml:space="preserve">доля населения Новосибирской области, обеспеченного качественной питьевой водой из систем централизованного водоснабжения;</w:t>
            </w:r>
          </w:p>
          <w:p>
            <w:pPr>
              <w:pStyle w:val="ConsPlusNormal"/>
              <w:jc w:val="both"/>
            </w:pPr>
            <w:r>
              <w:t xml:space="preserve">доля городского населения Новосибирской области, обеспеченного качественной питьевой водой из систем централизованного водоснабжения;</w:t>
            </w:r>
          </w:p>
          <w:p>
            <w:pPr>
              <w:pStyle w:val="ConsPlusNormal"/>
              <w:jc w:val="both"/>
            </w:pPr>
            <w:r>
              <w:t xml:space="preserve">количество построенных и реконструированных крупных объектов питьевого водоснабжения в Новосибирской области, предусмотренных региональными программами;</w:t>
            </w:r>
          </w:p>
          <w:p>
            <w:pPr>
              <w:pStyle w:val="ConsPlusNormal"/>
              <w:jc w:val="both"/>
            </w:pPr>
            <w:r>
              <w:t xml:space="preserve">доля сточных вод, очищенных до нормативных значений, в общем объеме сточных вод, пропущенных через очистные сооружения;</w:t>
            </w:r>
          </w:p>
          <w:p>
            <w:pPr>
              <w:pStyle w:val="ConsPlusNormal"/>
              <w:jc w:val="both"/>
            </w:pPr>
            <w:r>
              <w:t xml:space="preserve">количество объектов систем водоотведения, построенных (введенных в эксплуатацию) и реконструированных в отчетном году;</w:t>
            </w:r>
          </w:p>
          <w:p>
            <w:pPr>
              <w:pStyle w:val="ConsPlusNormal"/>
              <w:jc w:val="both"/>
            </w:pPr>
            <w:r>
              <w:t xml:space="preserve">доля сточных вод, пропущенных через очистные сооружения, в общем объеме сточных вод;</w:t>
            </w:r>
          </w:p>
          <w:p>
            <w:pPr>
              <w:pStyle w:val="ConsPlusNormal"/>
              <w:jc w:val="both"/>
            </w:pPr>
            <w:r>
              <w:t xml:space="preserve">абзац утратил силу. - </w:t>
            </w:r>
            <w:hyperlink r:id="rId466">
              <w:r>
                <w:rPr>
                  <w:color w:val="0000ff"/>
                </w:rPr>
                <w:t xml:space="preserve">Постановление</w:t>
              </w:r>
            </w:hyperlink>
            <w:r>
              <w:t xml:space="preserve"> Правительства Новосибирской области от 17.06.2019 N 237-п;</w:t>
            </w:r>
          </w:p>
          <w:p>
            <w:pPr>
              <w:pStyle w:val="ConsPlusNormal"/>
              <w:jc w:val="both"/>
            </w:pPr>
            <w:r>
              <w:t xml:space="preserve">абзац исключен. - </w:t>
            </w:r>
            <w:hyperlink r:id="rId467">
              <w:r>
                <w:rPr>
                  <w:color w:val="0000ff"/>
                </w:rPr>
                <w:t xml:space="preserve">Постановление</w:t>
              </w:r>
            </w:hyperlink>
            <w:r>
              <w:t xml:space="preserve"> Правительства Новосибирской области от 15.02.2017 N 45-п</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15.02.2017 </w:t>
            </w:r>
            <w:hyperlink r:id="rId468">
              <w:r>
                <w:rPr>
                  <w:color w:val="0000ff"/>
                </w:rPr>
                <w:t xml:space="preserve">N 45-п</w:t>
              </w:r>
            </w:hyperlink>
            <w:r>
              <w:t xml:space="preserve">, от 17.06.2019 </w:t>
            </w:r>
            <w:hyperlink r:id="rId469">
              <w:r>
                <w:rPr>
                  <w:color w:val="0000ff"/>
                </w:rPr>
                <w:t xml:space="preserve">N 237-п</w:t>
              </w:r>
            </w:hyperlink>
            <w:r>
              <w:t xml:space="preserve">)</w:t>
            </w:r>
          </w:p>
        </w:tc>
      </w:tr>
      <w:tr>
        <w:tc>
          <w:tcPr>
            <w:tcW w:w="2268" w:type="dxa"/>
            <w:tcBorders>
              <w:bottom w:val="none"/>
            </w:tcBorders>
          </w:tcPr>
          <w:p>
            <w:pPr>
              <w:pStyle w:val="ConsPlusNormal"/>
              <w:jc w:val="both"/>
            </w:pPr>
            <w:r>
              <w:t xml:space="preserve">Ожидаемые результаты реализации подпрограммы, выраженные в количественно измеримых показателях</w:t>
            </w:r>
          </w:p>
        </w:tc>
        <w:tc>
          <w:tcPr>
            <w:tcW w:w="6803" w:type="dxa"/>
            <w:tcBorders>
              <w:bottom w:val="none"/>
            </w:tcBorders>
          </w:tcPr>
          <w:p>
            <w:pPr>
              <w:pStyle w:val="ConsPlusNormal"/>
              <w:jc w:val="both"/>
            </w:pPr>
            <w:r>
              <w:t xml:space="preserve">В рамках реализации подпрограммы планируется достичь следующих результатов:</w:t>
            </w:r>
          </w:p>
          <w:p>
            <w:pPr>
              <w:pStyle w:val="ConsPlusNormal"/>
              <w:jc w:val="both"/>
            </w:pPr>
            <w:r>
              <w:t xml:space="preserve">количество объектов систем водоснабжения, построенных (введенных в эксплуатацию) и реконструируемых за период действия подпрограммы, достигнет показателя 154;</w:t>
            </w:r>
          </w:p>
          <w:p>
            <w:pPr>
              <w:pStyle w:val="ConsPlusNormal"/>
              <w:jc w:val="both"/>
            </w:pPr>
            <w:r>
              <w:t xml:space="preserve">доля населения Новосибирской области, обеспеченного качественной питьевой водой из систем централизованного водоснабжения, составит 91,8%;</w:t>
            </w:r>
          </w:p>
          <w:p>
            <w:pPr>
              <w:pStyle w:val="ConsPlusNormal"/>
              <w:jc w:val="both"/>
            </w:pPr>
            <w:r>
              <w:t xml:space="preserve">доля городского населения Новосибирской области, обеспеченного качественной питьевой водой из систем централизованного водоснабжения, составит 100%;</w:t>
            </w:r>
          </w:p>
          <w:p>
            <w:pPr>
              <w:pStyle w:val="ConsPlusNormal"/>
              <w:jc w:val="both"/>
            </w:pPr>
            <w:r>
              <w:t xml:space="preserve">количество построенных и реконструированных крупных объектов питьевого водоснабжения в Новосибирской области достигнет показателя 21;</w:t>
            </w:r>
          </w:p>
          <w:p>
            <w:pPr>
              <w:pStyle w:val="ConsPlusNormal"/>
              <w:jc w:val="both"/>
            </w:pPr>
            <w:r>
              <w:t xml:space="preserve">доля сточных вод, очищенных до нормативных значений, в общем объеме сточных вод, пропущенных через очистные сооружения, составит 97,2% (что на 1,2 проц. п. выше уровня 2014 года);</w:t>
            </w:r>
          </w:p>
          <w:p>
            <w:pPr>
              <w:pStyle w:val="ConsPlusNormal"/>
              <w:jc w:val="both"/>
            </w:pPr>
            <w:r>
              <w:t xml:space="preserve">в период с 2017 года по 2026 год ввести в эксплуатацию 8 объектов систем водоотведения;</w:t>
            </w:r>
          </w:p>
          <w:p>
            <w:pPr>
              <w:pStyle w:val="ConsPlusNormal"/>
              <w:jc w:val="both"/>
            </w:pPr>
            <w:r>
              <w:t xml:space="preserve">доля сточных вод, пропущенных через очистные сооружения, в общем объеме сточных вод составит 97,5% (что на 1,3 проц. п. выше уровня 2014 года);</w:t>
            </w:r>
          </w:p>
          <w:p>
            <w:pPr>
              <w:pStyle w:val="ConsPlusNormal"/>
              <w:jc w:val="both"/>
            </w:pPr>
            <w:r>
              <w:t xml:space="preserve">абзац утратил силу. - </w:t>
            </w:r>
            <w:hyperlink r:id="rId470">
              <w:r>
                <w:rPr>
                  <w:color w:val="0000ff"/>
                </w:rPr>
                <w:t xml:space="preserve">Постановление</w:t>
              </w:r>
            </w:hyperlink>
            <w:r>
              <w:t xml:space="preserve"> Правительства Новосибирской области от 17.06.2019 N 237-п</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471">
              <w:r>
                <w:rPr>
                  <w:color w:val="0000ff"/>
                </w:rPr>
                <w:t xml:space="preserve">N 300-п</w:t>
              </w:r>
            </w:hyperlink>
            <w:r>
              <w:t xml:space="preserve">, от 28.04.2018 </w:t>
            </w:r>
            <w:hyperlink r:id="rId472">
              <w:r>
                <w:rPr>
                  <w:color w:val="0000ff"/>
                </w:rPr>
                <w:t xml:space="preserve">N 162-п</w:t>
              </w:r>
            </w:hyperlink>
            <w:r>
              <w:t xml:space="preserve">, от 17.06.2019 </w:t>
            </w:r>
            <w:hyperlink r:id="rId473">
              <w:r>
                <w:rPr>
                  <w:color w:val="0000ff"/>
                </w:rPr>
                <w:t xml:space="preserve">N 237-п</w:t>
              </w:r>
            </w:hyperlink>
            <w:r>
              <w:t xml:space="preserve">, от 08.10.2019 </w:t>
            </w:r>
            <w:hyperlink r:id="rId474">
              <w:r>
                <w:rPr>
                  <w:color w:val="0000ff"/>
                </w:rPr>
                <w:t xml:space="preserve">N 392-п</w:t>
              </w:r>
            </w:hyperlink>
            <w:r>
              <w:t xml:space="preserve">, от 01.04.2020 </w:t>
            </w:r>
            <w:hyperlink r:id="rId475">
              <w:r>
                <w:rPr>
                  <w:color w:val="0000ff"/>
                </w:rPr>
                <w:t xml:space="preserve">N 89-п</w:t>
              </w:r>
            </w:hyperlink>
            <w:r>
              <w:t xml:space="preserve">, от 12.05.2020 </w:t>
            </w:r>
            <w:hyperlink r:id="rId476">
              <w:r>
                <w:rPr>
                  <w:color w:val="0000ff"/>
                </w:rPr>
                <w:t xml:space="preserve">N 166-п</w:t>
              </w:r>
            </w:hyperlink>
            <w:r>
              <w:t xml:space="preserve">, от 26.01.2021 </w:t>
            </w:r>
            <w:hyperlink r:id="rId477">
              <w:r>
                <w:rPr>
                  <w:color w:val="0000ff"/>
                </w:rPr>
                <w:t xml:space="preserve">N 13-п</w:t>
              </w:r>
            </w:hyperlink>
            <w:r>
              <w:t xml:space="preserve">, от 13.04.2021 </w:t>
            </w:r>
            <w:hyperlink r:id="rId478">
              <w:r>
                <w:rPr>
                  <w:color w:val="0000ff"/>
                </w:rPr>
                <w:t xml:space="preserve">N 120-п</w:t>
              </w:r>
            </w:hyperlink>
            <w:r>
              <w:t xml:space="preserve">, от 24.01.2022 </w:t>
            </w:r>
            <w:hyperlink r:id="rId479">
              <w:r>
                <w:rPr>
                  <w:color w:val="0000ff"/>
                </w:rPr>
                <w:t xml:space="preserve">N 12-п</w:t>
              </w:r>
            </w:hyperlink>
            <w:r>
              <w:t xml:space="preserve">, от 29.03.2022 </w:t>
            </w:r>
            <w:hyperlink r:id="rId480">
              <w:r>
                <w:rPr>
                  <w:color w:val="0000ff"/>
                </w:rPr>
                <w:t xml:space="preserve">N 126-п</w:t>
              </w:r>
            </w:hyperlink>
            <w:r>
              <w:t xml:space="preserve">, от 28.03.2023 </w:t>
            </w:r>
            <w:hyperlink r:id="rId481">
              <w:r>
                <w:rPr>
                  <w:color w:val="0000ff"/>
                </w:rPr>
                <w:t xml:space="preserve">N 122-п</w:t>
              </w:r>
            </w:hyperlink>
            <w:r>
              <w:t xml:space="preserve">)</w:t>
            </w:r>
          </w:p>
        </w:tc>
      </w:tr>
    </w:tbl>
    <w:p>
      <w:pPr>
        <w:pStyle w:val="ConsPlusNormal"/>
        <w:ind w:firstLine="540"/>
        <w:jc w:val="both"/>
      </w:pPr>
    </w:p>
    <w:p>
      <w:pPr>
        <w:pStyle w:val="ConsPlusTitle"/>
        <w:jc w:val="center"/>
        <w:outlineLvl w:val="2"/>
      </w:pPr>
      <w:r>
        <w:t xml:space="preserve">II. Характеристика сферы действия подпрограммы</w:t>
      </w:r>
    </w:p>
    <w:p>
      <w:pPr>
        <w:pStyle w:val="ConsPlusNormal"/>
        <w:ind w:firstLine="540"/>
        <w:jc w:val="both"/>
      </w:pPr>
    </w:p>
    <w:p>
      <w:pPr>
        <w:pStyle w:val="ConsPlusNormal"/>
        <w:ind w:firstLine="540"/>
        <w:jc w:val="both"/>
      </w:pPr>
      <w:r>
        <w:t xml:space="preserve">Одной из самых острых задач на сегодняшний день является проблема обеспечения населения Новосибирской области питьевой водой в достаточном количестве, нормативного качества и очистка образующихся бытовых стоков до экологически нормативного уровня.</w:t>
      </w:r>
    </w:p>
    <w:p>
      <w:pPr>
        <w:pStyle w:val="ConsPlusNormal"/>
        <w:spacing w:before="220"/>
        <w:ind w:firstLine="540"/>
        <w:jc w:val="both"/>
      </w:pPr>
      <w:r>
        <w:t xml:space="preserve">Ежегодно население Новосибирской области потребляет более 294 млн. куб. м воды для питьевых и коммунальных нужд, от качества которой зависит сохранение здоровья населения на уровне, соответствующем критериям цивилизованного общества, обеспечение комфортных условий проживания, продолжительность жизни.</w:t>
      </w:r>
    </w:p>
    <w:p>
      <w:pPr>
        <w:pStyle w:val="ConsPlusNormal"/>
        <w:spacing w:before="220"/>
        <w:ind w:firstLine="540"/>
        <w:jc w:val="both"/>
      </w:pPr>
      <w:r>
        <w:t xml:space="preserve">На территории Новосибирской области эксплуатируются 10 поверхностных и 2792 подземных водозабора, 15 водопроводных очистных сооружений и 10 блочно-модульных установок водоподготовки, 18 канализационных очистных сооружений с биологической очисткой сточных вод, 209 канализационных насосных станций, более 10,1 тыс. км водопроводных и 2,4 тыс. км канализационных сетей.</w:t>
      </w:r>
    </w:p>
    <w:p>
      <w:pPr>
        <w:pStyle w:val="ConsPlusNormal"/>
        <w:spacing w:before="220"/>
        <w:ind w:firstLine="540"/>
        <w:jc w:val="both"/>
      </w:pPr>
      <w:r>
        <w:t xml:space="preserve">Из 1580 городов и сельских населенных пунктов на территории Новосибирской области поверхностные источники питьевого и хозяйственно-бытового водоснабжения используются только в 39 городских округах и сельских населенных пунктах. Водоснабжение потребителей на остальной территории Новосибирской области осуществляется из подземных водозаборов. Качество и природно-экологические характеристики подземных вод на территории области не одинаковы. Зачастую в подземных водах наблюдается повышенное содержание железа, марганца, отмечается превышение общей жесткости, нередко присутствует аммиак и сероводород.</w:t>
      </w:r>
    </w:p>
    <w:p>
      <w:pPr>
        <w:pStyle w:val="ConsPlusNormal"/>
        <w:spacing w:before="220"/>
        <w:ind w:firstLine="540"/>
        <w:jc w:val="both"/>
      </w:pPr>
      <w:r>
        <w:t xml:space="preserve">Около 20% населения Новосибирской области не обеспечено услугами централизованного водоснабжения. Кроме того, в некоторых населенных пунктах часть населения использует для питьевых целей воду из децентрализованных источников. Как правило, качество этой воды низкое вследствие слабой защищенности водоносных горизонтов от загрязнения с поверхностных территорий и несоблюдения установленных поясов зон санитарной охраны.</w:t>
      </w:r>
    </w:p>
    <w:p>
      <w:pPr>
        <w:pStyle w:val="ConsPlusNormal"/>
        <w:spacing w:before="220"/>
        <w:ind w:firstLine="540"/>
        <w:jc w:val="both"/>
      </w:pPr>
      <w:r>
        <w:t xml:space="preserve">На сегодняшний день дефицит мощностей сооружений по водоподготовке составляет более 100 тыс. куб. м в сутки.</w:t>
      </w:r>
    </w:p>
    <w:p>
      <w:pPr>
        <w:pStyle w:val="ConsPlusNormal"/>
        <w:spacing w:before="220"/>
        <w:ind w:firstLine="540"/>
        <w:jc w:val="both"/>
      </w:pPr>
      <w:r>
        <w:t xml:space="preserve">Из 35 муниципальных районов и городских округов Новосибирской области только в 19 имеются системы канализования. Канализационные очистные сооружения имеют 18 муниципальных образований Новосибирской области и город Новосибирск. Нормативную очистку хозяйственно-бытовых сточных вод обеспечивают только канализационные очистные сооружения города Новосибирска, остальные работают неэффективно, так как эксплуатируются более 30 лет и характеризуются значительным физическим и моральным износом основных фондов и требуют срочной реконструкции.</w:t>
      </w:r>
    </w:p>
    <w:p>
      <w:pPr>
        <w:pStyle w:val="ConsPlusNormal"/>
        <w:spacing w:before="220"/>
        <w:ind w:firstLine="540"/>
        <w:jc w:val="both"/>
      </w:pPr>
      <w:r>
        <w:t xml:space="preserve">Ежегодно без предварительной очистки на рельеф местности и в поверхностные водные </w:t>
      </w:r>
      <w:r>
        <w:t xml:space="preserve">объекты сбрасывается более 70 млн. куб. м загрязненных сточных вод.</w:t>
      </w:r>
    </w:p>
    <w:p>
      <w:pPr>
        <w:pStyle w:val="ConsPlusNormal"/>
        <w:spacing w:before="220"/>
        <w:ind w:firstLine="540"/>
        <w:jc w:val="both"/>
      </w:pPr>
      <w:r>
        <w:t xml:space="preserve">Дефицит мощностей канализационных очистных сооружений в настоящее время достигает 180 тыс. куб. м в сутки.</w:t>
      </w:r>
    </w:p>
    <w:p>
      <w:pPr>
        <w:pStyle w:val="ConsPlusNormal"/>
        <w:spacing w:before="220"/>
        <w:ind w:firstLine="540"/>
        <w:jc w:val="both"/>
      </w:pPr>
      <w:r>
        <w:t xml:space="preserve">Состояние систем водоснабжения в муниципальных образованиях Новосибирской области характеризуется также высоким уровнем износа водозаборных сооружений. Более 30% водозаборных скважин, построенных в 70 - 80-х годах, выработали свой технический ресурс и дальнейшей эксплуатации не подлежат.</w:t>
      </w:r>
    </w:p>
    <w:p>
      <w:pPr>
        <w:pStyle w:val="ConsPlusNormal"/>
        <w:spacing w:before="220"/>
        <w:ind w:firstLine="540"/>
        <w:jc w:val="both"/>
      </w:pPr>
      <w:r>
        <w:t xml:space="preserve">В соответствии со </w:t>
      </w:r>
      <w:hyperlink r:id="rId482">
        <w:r>
          <w:rPr>
            <w:color w:val="0000ff"/>
          </w:rPr>
          <w:t xml:space="preserve">статьей 34</w:t>
        </w:r>
      </w:hyperlink>
      <w:r>
        <w:t xml:space="preserve"> Водного кодекса Российской Федерации, </w:t>
      </w:r>
      <w:hyperlink r:id="rId483">
        <w:r>
          <w:rPr>
            <w:color w:val="0000ff"/>
          </w:rPr>
          <w:t xml:space="preserve">постановлением</w:t>
        </w:r>
      </w:hyperlink>
      <w:r>
        <w:t xml:space="preserve"> администрации Новосибирской области от 08.09.2008 N 254-па "Об утверждении перечня городов и других населенных пунктов Новосибирской области, для обеспечения питьевой водой граждан которых необходимо осуществить резервирование источников питьевого и хозяйственно-бытового водоснабжения на случай возникновения чрезвычайной ситуации, и резервировании источников питьевого и хозяйственно-бытового водоснабжения" утвержден перечень городов и других населенных пунктов Новосибирской области, для обеспечения питьевой водой жителей которых необходимо осуществить резервирование источников питьевого и хозяйственно-бытового водоснабжения на случай возникновения чрезвычайной ситуации. Однако ввиду дефицита финансовых средств местных бюджетов и не предусмотренных на эти цели средств областного бюджета Новосибирской области реализация запланированных мероприятий не осуществляется.</w:t>
      </w:r>
    </w:p>
    <w:p>
      <w:pPr>
        <w:pStyle w:val="ConsPlusNormal"/>
        <w:spacing w:before="220"/>
        <w:ind w:firstLine="540"/>
        <w:jc w:val="both"/>
      </w:pPr>
      <w:r>
        <w:t xml:space="preserve">За период 2013 - 2015 гг. в Новосибирской области построено 50 скважин, оборудованных зонами санитарной охраны и обустроенных контрольно-измерительными приборами и автоматикой, построено и реконструировано свыше 240,0 км водопроводных сетей, 6 водонапорных башен. Введено в эксплуатацию более 7 блочно-модульных установок по водоподготовке, станция обезжелезивания в р.п. Мошково, проведены работы по реконструкции поверхностных водозаборов в городе Искитиме и городе Новосибирске. Выполнены работы по реконструкции насосно-фильтровальной станции в п. Новояркуль Озеро-Карачинского сельсовета Чановского района, строительству станции обезжелезивания в городе Черепаново. Завершено строительство резервуара чистой воды в городе Искитиме.</w:t>
      </w:r>
    </w:p>
    <w:p>
      <w:pPr>
        <w:pStyle w:val="ConsPlusNormal"/>
        <w:spacing w:before="220"/>
        <w:ind w:firstLine="540"/>
        <w:jc w:val="both"/>
      </w:pPr>
      <w:r>
        <w:t xml:space="preserve">В ходе реализации проекта по реконструкции насосно-фильтровальной станции N 1 города Новосибирска сдан в эксплуатацию крупнейший в стране блок ультрафиолетового обеззараживания питьевой воды производительностью 350 тыс. куб. м/сутки.</w:t>
      </w:r>
    </w:p>
    <w:p>
      <w:pPr>
        <w:pStyle w:val="ConsPlusNormal"/>
        <w:spacing w:before="220"/>
        <w:ind w:firstLine="540"/>
        <w:jc w:val="both"/>
      </w:pPr>
      <w:r>
        <w:t xml:space="preserve">Реализация приоритетных проектов по развитию водопроводного комплекса Новосибирской области позволила снизить показатели аварийности на системах водоснабжения, возросло качество предоставляемой услуги по водообеспечению потребителей. Если доля населения, употребляющего питьевую воду нормативного качества, до 2005 года составляла около 68%, то на 01.09.2015 более 78% населения Новосибирской области употребляет питьевую воду, соответствующую гигиеническим нормативам по органолептическим, химическим и микробиологическим показателям.</w:t>
      </w:r>
    </w:p>
    <w:p>
      <w:pPr>
        <w:pStyle w:val="ConsPlusNormal"/>
        <w:spacing w:before="220"/>
        <w:ind w:firstLine="540"/>
        <w:jc w:val="both"/>
      </w:pPr>
      <w:r>
        <w:t xml:space="preserve">Водные объекты и источники питьевого водоснабжения имеют важнейшее значение для социально-экономического развития Новосибирской области. Загрязнение водных объектов при отсутствии водоочистных сооружений либо недостаточной барьерной роли действующих сооружений по водоочистке сохраняет острой проблему водообеспечения во многих населенных пунктах Новосибирской области и создает серьезную опасность для здоровья населения.</w:t>
      </w:r>
    </w:p>
    <w:p>
      <w:pPr>
        <w:pStyle w:val="ConsPlusNormal"/>
        <w:ind w:firstLine="540"/>
        <w:jc w:val="both"/>
      </w:pPr>
    </w:p>
    <w:p>
      <w:pPr>
        <w:pStyle w:val="ConsPlusTitle"/>
        <w:jc w:val="center"/>
        <w:outlineLvl w:val="2"/>
      </w:pPr>
      <w:r>
        <w:t xml:space="preserve">III. Цели и задачи, целевые индикаторы подпрограммы</w:t>
      </w:r>
    </w:p>
    <w:p>
      <w:pPr>
        <w:pStyle w:val="ConsPlusNormal"/>
        <w:ind w:firstLine="540"/>
        <w:jc w:val="both"/>
      </w:pPr>
    </w:p>
    <w:p>
      <w:pPr>
        <w:pStyle w:val="ConsPlusNormal"/>
        <w:ind w:firstLine="540"/>
        <w:jc w:val="both"/>
      </w:pPr>
      <w:r>
        <w:t xml:space="preserve">Утратил силу. - </w:t>
      </w:r>
      <w:hyperlink r:id="rId484">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IV. Характеристика мероприятий подпрограммы</w:t>
      </w:r>
    </w:p>
    <w:p>
      <w:pPr>
        <w:pStyle w:val="ConsPlusNormal"/>
        <w:ind w:firstLine="540"/>
        <w:jc w:val="both"/>
      </w:pPr>
    </w:p>
    <w:p>
      <w:pPr>
        <w:pStyle w:val="ConsPlusTitle"/>
        <w:jc w:val="center"/>
        <w:outlineLvl w:val="3"/>
      </w:pPr>
      <w:r>
        <w:t xml:space="preserve">Система основных мероприятий подпрограммы,</w:t>
      </w:r>
    </w:p>
    <w:p>
      <w:pPr>
        <w:pStyle w:val="ConsPlusTitle"/>
        <w:jc w:val="center"/>
      </w:pPr>
      <w:r>
        <w:t xml:space="preserve">реализуемых до 2018 года включительно</w:t>
      </w:r>
    </w:p>
    <w:p>
      <w:pPr>
        <w:pStyle w:val="ConsPlusNormal"/>
        <w:jc w:val="center"/>
      </w:pPr>
      <w:r>
        <w:t xml:space="preserve">(введено </w:t>
      </w:r>
      <w:hyperlink r:id="rId485">
        <w:r>
          <w:rPr>
            <w:color w:val="0000ff"/>
          </w:rPr>
          <w:t xml:space="preserve">постановлением</w:t>
        </w:r>
      </w:hyperlink>
      <w:r>
        <w:t xml:space="preserve"> Правительства Новосибирской области</w:t>
      </w:r>
    </w:p>
    <w:p>
      <w:pPr>
        <w:pStyle w:val="ConsPlusNormal"/>
        <w:jc w:val="center"/>
      </w:pPr>
      <w:r>
        <w:t xml:space="preserve">от 17.06.2019 N 237-п;</w:t>
      </w:r>
    </w:p>
    <w:p>
      <w:pPr>
        <w:pStyle w:val="ConsPlusNormal"/>
        <w:jc w:val="center"/>
      </w:pPr>
      <w:r>
        <w:t xml:space="preserve">в ред. </w:t>
      </w:r>
      <w:hyperlink r:id="rId486">
        <w:r>
          <w:rPr>
            <w:color w:val="0000ff"/>
          </w:rPr>
          <w:t xml:space="preserve">постановления</w:t>
        </w:r>
      </w:hyperlink>
      <w:r>
        <w:t xml:space="preserve"> Правительства Новосибирской области</w:t>
      </w:r>
    </w:p>
    <w:p>
      <w:pPr>
        <w:pStyle w:val="ConsPlusNormal"/>
        <w:jc w:val="center"/>
      </w:pPr>
      <w:r>
        <w:t xml:space="preserve">от 29.03.2022 N 126-п)</w:t>
      </w:r>
    </w:p>
    <w:p>
      <w:pPr>
        <w:pStyle w:val="ConsPlusNormal"/>
        <w:ind w:firstLine="540"/>
        <w:jc w:val="both"/>
      </w:pPr>
    </w:p>
    <w:p>
      <w:pPr>
        <w:pStyle w:val="ConsPlusNormal"/>
        <w:ind w:firstLine="540"/>
        <w:jc w:val="both"/>
      </w:pPr>
      <w:r>
        <w:t xml:space="preserve">Для обеспечения решения задач и достижения поставленной цели подпрограммы предусматривается реализация следующих основных мероприятий:</w:t>
      </w:r>
    </w:p>
    <w:p>
      <w:pPr>
        <w:pStyle w:val="ConsPlusNormal"/>
        <w:spacing w:before="220"/>
        <w:ind w:firstLine="540"/>
        <w:jc w:val="both"/>
      </w:pPr>
      <w:r>
        <w:t xml:space="preserve">1. Предоставление бюджетам муниципальных районов и городских округов Новосибирской области субсидий за счет средств областного бюджета на условиях софинансирования из бюджетов муниципальных образований Новосибирской области на строительство и реконструкцию объектов централизованных систем холодного водоснабжения, включая субсидии в 2015 году, источником финансового обеспечения которых являлись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по комплексному обустройству объектами социальной и инженерной инфраструктуры населенных пунктов, расположенных в сельской местности, в рамках государственной </w:t>
      </w:r>
      <w:hyperlink r:id="rId487">
        <w:r>
          <w:rPr>
            <w:color w:val="0000ff"/>
          </w:rPr>
          <w:t xml:space="preserve">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в том числе на:</w:t>
      </w:r>
    </w:p>
    <w:p>
      <w:pPr>
        <w:pStyle w:val="ConsPlusNormal"/>
        <w:jc w:val="both"/>
      </w:pPr>
      <w:r>
        <w:t xml:space="preserve">(в ред. постановлений Правительства Новосибирской области от 15.02.2017 </w:t>
      </w:r>
      <w:hyperlink r:id="rId488">
        <w:r>
          <w:rPr>
            <w:color w:val="0000ff"/>
          </w:rPr>
          <w:t xml:space="preserve">N 45-п</w:t>
        </w:r>
      </w:hyperlink>
      <w:r>
        <w:t xml:space="preserve">, от 28.04.2018 </w:t>
      </w:r>
      <w:hyperlink r:id="rId489">
        <w:r>
          <w:rPr>
            <w:color w:val="0000ff"/>
          </w:rPr>
          <w:t xml:space="preserve">N 162-п</w:t>
        </w:r>
      </w:hyperlink>
      <w:r>
        <w:t xml:space="preserve">)</w:t>
      </w:r>
    </w:p>
    <w:p>
      <w:pPr>
        <w:pStyle w:val="ConsPlusNormal"/>
        <w:spacing w:before="220"/>
        <w:ind w:firstLine="540"/>
        <w:jc w:val="both"/>
      </w:pPr>
      <w:r>
        <w:t xml:space="preserve">строительство, реконструкцию станций по водоподготовке (насосно-фильтровальные станции, станции обезжелезивания и деманганации, технологически связанные сети инженерно-технического обеспечения), включая разработку проектно-сметной документации для таких станций и проведение государственной экспертизы проектно-сметной документации;</w:t>
      </w:r>
    </w:p>
    <w:p>
      <w:pPr>
        <w:pStyle w:val="ConsPlusNormal"/>
        <w:jc w:val="both"/>
      </w:pPr>
      <w:r>
        <w:t xml:space="preserve">(в ред. постановлений Правительства Новосибирской области от 15.02.2017 </w:t>
      </w:r>
      <w:hyperlink r:id="rId490">
        <w:r>
          <w:rPr>
            <w:color w:val="0000ff"/>
          </w:rPr>
          <w:t xml:space="preserve">N 45-п</w:t>
        </w:r>
      </w:hyperlink>
      <w:r>
        <w:t xml:space="preserve">, от 28.04.2018 </w:t>
      </w:r>
      <w:hyperlink r:id="rId491">
        <w:r>
          <w:rPr>
            <w:color w:val="0000ff"/>
          </w:rPr>
          <w:t xml:space="preserve">N 162-п</w:t>
        </w:r>
      </w:hyperlink>
      <w:r>
        <w:t xml:space="preserve">)</w:t>
      </w:r>
    </w:p>
    <w:p>
      <w:pPr>
        <w:pStyle w:val="ConsPlusNormal"/>
        <w:spacing w:before="220"/>
        <w:ind w:firstLine="540"/>
        <w:jc w:val="both"/>
      </w:pPr>
      <w:r>
        <w:t xml:space="preserve">строительство, реконструкцию модульных установок по водоочистке (комплексных фильтров);</w:t>
      </w:r>
    </w:p>
    <w:p>
      <w:pPr>
        <w:pStyle w:val="ConsPlusNormal"/>
        <w:jc w:val="both"/>
      </w:pPr>
      <w:r>
        <w:t xml:space="preserve">(в ред. </w:t>
      </w:r>
      <w:hyperlink r:id="rId492">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завершение строительства, реконструкции водопроводных сетей, принятых к строительству (реконструкции) до 01.01.2016, ввод в эксплуатацию которых планируется осуществить до конца 2018 года, а также на строительство, реконструкцию водопроводных сетей (в 2016 году), предусмотренных в рамках утвержденных плановых мероприятий, связанных с подготовкой к значимым историческим событиям для Новосибирской области;</w:t>
      </w:r>
    </w:p>
    <w:p>
      <w:pPr>
        <w:pStyle w:val="ConsPlusNormal"/>
        <w:jc w:val="both"/>
      </w:pPr>
      <w:r>
        <w:t xml:space="preserve">(абзац введен </w:t>
      </w:r>
      <w:hyperlink r:id="rId493">
        <w:r>
          <w:rPr>
            <w:color w:val="0000ff"/>
          </w:rPr>
          <w:t xml:space="preserve">постановлением</w:t>
        </w:r>
      </w:hyperlink>
      <w:r>
        <w:t xml:space="preserve"> Правительства Новосибирской области от 15.02.2017 N 45-п; в ред. </w:t>
      </w:r>
      <w:hyperlink r:id="rId494">
        <w:r>
          <w:rPr>
            <w:color w:val="0000ff"/>
          </w:rPr>
          <w:t xml:space="preserve">постановления</w:t>
        </w:r>
      </w:hyperlink>
      <w:r>
        <w:t xml:space="preserve"> Правительства Новосибирской области от 24.12.2018 N 527-п)</w:t>
      </w:r>
    </w:p>
    <w:p>
      <w:pPr>
        <w:pStyle w:val="ConsPlusNormal"/>
        <w:spacing w:before="220"/>
        <w:ind w:firstLine="540"/>
        <w:jc w:val="both"/>
      </w:pPr>
      <w:r>
        <w:t xml:space="preserve">строительство водозаборных скважин, расчетный дебит которых должен соответствовать требуемому водопотреблению населением на питьевые и хозяйственно-бытовые нужды, с учетом мероприятий по доведению качества воды до нормативных требований </w:t>
      </w:r>
      <w:hyperlink r:id="rId495">
        <w:r>
          <w:rPr>
            <w:color w:val="0000ff"/>
          </w:rPr>
          <w:t xml:space="preserve">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перспективы развития соответствующего населенного пункта, а также прогнозируемого риска выхода из строя существующих водозаборных скважин, выработавших свой производственный ресурс; тампонажные работы бездействующих скважин; устройство зон санитарной охраны;</w:t>
      </w:r>
    </w:p>
    <w:p>
      <w:pPr>
        <w:pStyle w:val="ConsPlusNormal"/>
        <w:spacing w:before="220"/>
        <w:ind w:firstLine="540"/>
        <w:jc w:val="both"/>
      </w:pPr>
      <w:r>
        <w:t xml:space="preserve">мероприятия по научно-исследовательским и опытно-конструкторским разработкам (далее - </w:t>
      </w:r>
      <w:r>
        <w:t xml:space="preserve">НИОКР).</w:t>
      </w:r>
    </w:p>
    <w:p>
      <w:pPr>
        <w:pStyle w:val="ConsPlusNormal"/>
        <w:spacing w:before="220"/>
        <w:ind w:firstLine="540"/>
        <w:jc w:val="both"/>
      </w:pPr>
      <w:r>
        <w:t xml:space="preserve">Предоставление субсидий муниципальным образованиям Новосибирской области из областного бюджета Новосибирской области, включая субсидии в 2015 году,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по комплексному обустройству объектами социальной и инженерной инфраструктуры населенных пунктов, расположенных в сельской местности, в рамках государственной </w:t>
      </w:r>
      <w:hyperlink r:id="rId496">
        <w:r>
          <w:rPr>
            <w:color w:val="0000ff"/>
          </w:rPr>
          <w:t xml:space="preserve">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в том числе на строительство локальных водопроводов в сельской местности Новосибирской области, будет осуществляться в том числе за счет средств субсидии из федерального бюджета в рамках государственной программы развития сельского хозяйства и регулирования рынков сельскохозяйственной продукции, сырья и продовольствия на 2013 - 2020 годы в пределах бюджетных ассигнований и лимитов бюджетных обязательств, установленных главному распорядителю бюджетных средств - министерству сельского хозяйства. Министерство сельского хозяйства организует реализацию и финансирование строительства локальных водопроводов в сельской местности Новосибирской области в рамках своих полномочий; готовит предложения об уточнении перечня объектов водоснабжения, заявки на финансирование на очередной финансовый год; в рамках своих полномочий заключает соглашения с администрациями муниципальных районов Новосибирской области на перечисление денежных средств местным бюджетам, обеспечивает методическое сопровождение реализации данного мероприятия и контроль за их целевым и эффективным использованием.</w:t>
      </w:r>
    </w:p>
    <w:p>
      <w:pPr>
        <w:pStyle w:val="ConsPlusNormal"/>
        <w:jc w:val="both"/>
      </w:pPr>
      <w:r>
        <w:t xml:space="preserve">(в ред. постановлений Правительства Новосибирской области от 15.02.2017 </w:t>
      </w:r>
      <w:hyperlink r:id="rId497">
        <w:r>
          <w:rPr>
            <w:color w:val="0000ff"/>
          </w:rPr>
          <w:t xml:space="preserve">N 45-п</w:t>
        </w:r>
      </w:hyperlink>
      <w:r>
        <w:t xml:space="preserve">, от 28.04.2018 </w:t>
      </w:r>
      <w:hyperlink r:id="rId498">
        <w:r>
          <w:rPr>
            <w:color w:val="0000ff"/>
          </w:rPr>
          <w:t xml:space="preserve">N 162-п</w:t>
        </w:r>
      </w:hyperlink>
      <w:r>
        <w:t xml:space="preserve">)</w:t>
      </w:r>
    </w:p>
    <w:p>
      <w:pPr>
        <w:pStyle w:val="ConsPlusNormal"/>
        <w:spacing w:before="220"/>
        <w:ind w:firstLine="540"/>
        <w:jc w:val="both"/>
      </w:pPr>
      <w:r>
        <w:t xml:space="preserve">2. Предоставление бюджетам муниципальных районов и городских округов Новосибирской области субсидий за счет средств областного бюджета на условиях софинансирования из бюджетов муниципальных образований Новосибирской области на строительство и реконструкцию объектов централизованных систем водоотведения, в том числе:</w:t>
      </w:r>
    </w:p>
    <w:p>
      <w:pPr>
        <w:pStyle w:val="ConsPlusNormal"/>
        <w:jc w:val="both"/>
      </w:pPr>
      <w:r>
        <w:t xml:space="preserve">(в ред. </w:t>
      </w:r>
      <w:hyperlink r:id="rId499">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строительство канализационных очистных сооружений, включая разработку проектно-сметной документации для таких станций и проведение государственной экспертизы проектно-сметной документации (в том числе канализационных насосных станций, сооружений механической и биологической очистки, сооружений по обработке и обезвоживанию осадка, технологически связанных сетей инженерно-технического обеспечения);</w:t>
      </w:r>
    </w:p>
    <w:p>
      <w:pPr>
        <w:pStyle w:val="ConsPlusNormal"/>
        <w:jc w:val="both"/>
      </w:pPr>
      <w:r>
        <w:t xml:space="preserve">(в ред. </w:t>
      </w:r>
      <w:hyperlink r:id="rId500">
        <w:r>
          <w:rPr>
            <w:color w:val="0000ff"/>
          </w:rPr>
          <w:t xml:space="preserve">постановления</w:t>
        </w:r>
      </w:hyperlink>
      <w:r>
        <w:t xml:space="preserve"> Правительства Новосибирской области от 28.04.2018 N 162-п)</w:t>
      </w:r>
    </w:p>
    <w:p>
      <w:pPr>
        <w:pStyle w:val="ConsPlusNormal"/>
        <w:spacing w:before="220"/>
        <w:ind w:firstLine="540"/>
        <w:jc w:val="both"/>
      </w:pPr>
      <w:r>
        <w:t xml:space="preserve">реконструкция канализационных очистных сооружений, включая разработку проектно-сметной документации для таких сооружений (в том числе канализационных насосных станций, сооружений механической и биологической очистки, сооружений по обработке и обезвоживанию осадка, технологически связанных сетей инженерно-технического обеспечения);</w:t>
      </w:r>
    </w:p>
    <w:p>
      <w:pPr>
        <w:pStyle w:val="ConsPlusNormal"/>
        <w:spacing w:before="220"/>
        <w:ind w:firstLine="540"/>
        <w:jc w:val="both"/>
      </w:pPr>
      <w:r>
        <w:t xml:space="preserve">в 2016 - 2018 годах на строительство, реконструкцию канализационных сетей, коллекторов, начатых строительством в рамках подпрограммы "Чистая вода" до 01.01.2016, построенные участки которых не эксплуатируются, ввод в эксплуатацию которых планируется осуществить до конца 2018 года.</w:t>
      </w:r>
    </w:p>
    <w:p>
      <w:pPr>
        <w:pStyle w:val="ConsPlusNormal"/>
        <w:jc w:val="both"/>
      </w:pPr>
      <w:r>
        <w:t xml:space="preserve">(абзац введен </w:t>
      </w:r>
      <w:hyperlink r:id="rId501">
        <w:r>
          <w:rPr>
            <w:color w:val="0000ff"/>
          </w:rPr>
          <w:t xml:space="preserve">постановлением</w:t>
        </w:r>
      </w:hyperlink>
      <w:r>
        <w:t xml:space="preserve"> Правительства Новосибирской области от 15.02.2017 N 45-п)</w:t>
      </w:r>
    </w:p>
    <w:p>
      <w:pPr>
        <w:pStyle w:val="ConsPlusNormal"/>
        <w:spacing w:before="220"/>
        <w:ind w:firstLine="540"/>
        <w:jc w:val="both"/>
      </w:pPr>
      <w:r>
        <w:t xml:space="preserve">3. Предоставление субсидий на условиях софинансирования из бюджетов муниципальных образований Новосибирской области муниципальным образованиям Новосибирской области на строительство резервных водозаборов в муниципальных образованиях Новосибирской области, в том числе:</w:t>
      </w:r>
    </w:p>
    <w:p>
      <w:pPr>
        <w:pStyle w:val="ConsPlusNormal"/>
        <w:jc w:val="both"/>
      </w:pPr>
      <w:r>
        <w:t xml:space="preserve">(в ред. </w:t>
      </w:r>
      <w:hyperlink r:id="rId502">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устройство систем резервных водозаборов, включая гидрогеологические исследования, изыскания, гидро-, геолого-разведочные работы, разведочные или поисковые работы, разработку проектно-сметной документации для таких систем и проведение государственной экспертизы проектно-сметной документации, в городах и населенных пунктах Новосибирской области, </w:t>
      </w:r>
      <w:hyperlink r:id="rId503">
        <w:r>
          <w:rPr>
            <w:color w:val="0000ff"/>
          </w:rPr>
          <w:t xml:space="preserve">перечень</w:t>
        </w:r>
      </w:hyperlink>
      <w:r>
        <w:t xml:space="preserve"> которых утвержден постановлением администрации Новосибирской области от 08.09.2008 N 254-па "Об утверждении перечня городов и других населенных пунктов Новосибирской области, для обеспечения питьевой водой граждан которых необходимо осуществить резервирование источников питьевого и хозяйственно-бытового водоснабжения на случай возникновения чрезвычайной ситуации, и резервировании источников питьевого и хозяйственно-бытового водоснабжения";</w:t>
      </w:r>
    </w:p>
    <w:p>
      <w:pPr>
        <w:pStyle w:val="ConsPlusNormal"/>
        <w:jc w:val="both"/>
      </w:pPr>
      <w:r>
        <w:t xml:space="preserve">(в ред. постановлений Правительства Новосибирской области от 15.02.2017 </w:t>
      </w:r>
      <w:hyperlink r:id="rId504">
        <w:r>
          <w:rPr>
            <w:color w:val="0000ff"/>
          </w:rPr>
          <w:t xml:space="preserve">N 45-п</w:t>
        </w:r>
      </w:hyperlink>
      <w:r>
        <w:t xml:space="preserve">, от 28.04.2018 </w:t>
      </w:r>
      <w:hyperlink r:id="rId505">
        <w:r>
          <w:rPr>
            <w:color w:val="0000ff"/>
          </w:rPr>
          <w:t xml:space="preserve">N 162-п</w:t>
        </w:r>
      </w:hyperlink>
      <w:r>
        <w:t xml:space="preserve">)</w:t>
      </w:r>
    </w:p>
    <w:p>
      <w:pPr>
        <w:pStyle w:val="ConsPlusNormal"/>
        <w:spacing w:before="220"/>
        <w:ind w:firstLine="540"/>
        <w:jc w:val="both"/>
      </w:pPr>
      <w:r>
        <w:t xml:space="preserve">строительство резервуаров чистой воды и других сооружений-накопителей для обеспечения необходимого запаса воды на случай аварийных и чрезвычайных ситуаций.</w:t>
      </w:r>
    </w:p>
    <w:p>
      <w:pPr>
        <w:pStyle w:val="ConsPlusNormal"/>
        <w:spacing w:before="220"/>
        <w:ind w:firstLine="540"/>
        <w:jc w:val="both"/>
      </w:pPr>
      <w:hyperlink w:anchor="P10404">
        <w:r>
          <w:rPr>
            <w:color w:val="0000ff"/>
          </w:rPr>
          <w:t xml:space="preserve">Положение</w:t>
        </w:r>
      </w:hyperlink>
      <w:r>
        <w:t xml:space="preserve"> по ранжированию объектов водоснабжения и водоотведения для определения ежегодного перечня объектов водоснабжения и водоотведения приведено в приложении к подпрограмме.</w:t>
      </w:r>
    </w:p>
    <w:p>
      <w:pPr>
        <w:pStyle w:val="ConsPlusNormal"/>
        <w:jc w:val="both"/>
      </w:pPr>
      <w:r>
        <w:t xml:space="preserve">(в ред. </w:t>
      </w:r>
      <w:hyperlink r:id="rId506">
        <w:r>
          <w:rPr>
            <w:color w:val="0000ff"/>
          </w:rPr>
          <w:t xml:space="preserve">постановления</w:t>
        </w:r>
      </w:hyperlink>
      <w:r>
        <w:t xml:space="preserve"> Правительства Новосибирской области от 01.09.2020 N 364-п)</w:t>
      </w:r>
    </w:p>
    <w:p>
      <w:pPr>
        <w:pStyle w:val="ConsPlusNormal"/>
        <w:spacing w:before="220"/>
        <w:ind w:firstLine="540"/>
        <w:jc w:val="both"/>
      </w:pPr>
      <w:r>
        <w:t xml:space="preserve">Подпрограмма предусматривает оказание государственной поддержки муниципальным образованиям Новосибирской области на реализацию мероприятий, направленных на обеспечение населения питьевой водой, безопасной в эпидемическом отношении, безвредной по химическому составу и имеющей благоприятные органолептические свойства; устранение дефицита водоснабжения в муниципальных образованиях Новосибирской области; восстановление, охрану и рациональное использование водоисточников; улучшение социально-экологической обстановки в Новосибирской области; сбор и очистку образующихся коммунально-бытовых сточных вод до экологически допустимого уровня.</w:t>
      </w:r>
    </w:p>
    <w:p>
      <w:pPr>
        <w:pStyle w:val="ConsPlusNormal"/>
        <w:jc w:val="both"/>
      </w:pPr>
      <w:r>
        <w:t xml:space="preserve">(в ред. </w:t>
      </w:r>
      <w:hyperlink r:id="rId507">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Реализация мероприятий подпрограммы также предусматривает привлечение средств внебюджетных источников, в том числе частных инвестиций.</w:t>
      </w:r>
    </w:p>
    <w:p>
      <w:pPr>
        <w:pStyle w:val="ConsPlusNormal"/>
        <w:spacing w:before="220"/>
        <w:ind w:firstLine="540"/>
        <w:jc w:val="both"/>
      </w:pPr>
      <w:r>
        <w:t xml:space="preserve">Строительство объектов систем водоснабжения и водоотведения города Новосибирска осуществляется за счет средств внебюджетных источников - Муниципального унитарного предприятия г. Новосибирска "ГОРВОДОКАНАЛ".</w:t>
      </w:r>
    </w:p>
    <w:p>
      <w:pPr>
        <w:pStyle w:val="ConsPlusNormal"/>
        <w:spacing w:before="220"/>
        <w:ind w:firstLine="540"/>
        <w:jc w:val="both"/>
      </w:pPr>
      <w:r>
        <w:t xml:space="preserve">Отчет о строительстве объектов водоснабжения и водоотведения будет ежегодно формироваться МЖКХиЭ НСО на основе отчета о реализации инвестиционной программы Муниципального унитарного предприятия г. Новосибирска "ГОРВОДОКАНАЛ" "Развитие систем водоснабжения и водоотведения на 2015 - 2019 годы", утвержденной приказом департамента по тарифам Новосибирской области от 28.11.2014 N 380-В "Об утверждении инвестиционной программы Муниципального унитарного предприятия г. Новосибирска "ГОРВОДОКАНАЛ" "Развитие систем водоснабжения и водоотведения" на 2015 - 2019 годы", а также информации, предоставленной мэрией города Новосибирска.</w:t>
      </w:r>
    </w:p>
    <w:p>
      <w:pPr>
        <w:pStyle w:val="ConsPlusNormal"/>
        <w:spacing w:before="220"/>
        <w:ind w:firstLine="540"/>
        <w:jc w:val="both"/>
      </w:pPr>
      <w:r>
        <w:t xml:space="preserve">4. Утверждение долгосрочных тарифов в сфере оказания услуг по водоснабжению и водоотведению для увеличения капитальных вложений в системы водоснабжения и водоотведения в общем объеме выручки организаций сектора водоснабжения и водоотведения.</w:t>
      </w:r>
    </w:p>
    <w:p>
      <w:pPr>
        <w:pStyle w:val="ConsPlusNormal"/>
        <w:spacing w:before="220"/>
        <w:ind w:firstLine="540"/>
        <w:jc w:val="both"/>
      </w:pPr>
      <w:r>
        <w:t xml:space="preserve">Государственное регулирование в сфере водоснабжения и водоотведения осуществляется в соответствии с Федеральным </w:t>
      </w:r>
      <w:hyperlink r:id="rId508">
        <w:r>
          <w:rPr>
            <w:color w:val="0000ff"/>
          </w:rPr>
          <w:t xml:space="preserve">законом</w:t>
        </w:r>
      </w:hyperlink>
      <w:r>
        <w:t xml:space="preserve"> от 07.12.2011 N 416-ФЗ "О водоснабжении и водоотведении", </w:t>
      </w:r>
      <w:hyperlink r:id="rId509">
        <w:r>
          <w:rPr>
            <w:color w:val="0000ff"/>
          </w:rPr>
          <w:t xml:space="preserve">постановлением</w:t>
        </w:r>
      </w:hyperlink>
      <w:r>
        <w:t xml:space="preserve"> Правительства Российской Федерации от 13.05.2013 N 406 "О государственном регулировании тарифов в сфере водоснабжения и водоотведения", которым </w:t>
      </w:r>
      <w:r>
        <w:t xml:space="preserve">утверждены:</w:t>
      </w:r>
    </w:p>
    <w:p>
      <w:pPr>
        <w:pStyle w:val="ConsPlusNormal"/>
        <w:spacing w:before="220"/>
        <w:ind w:firstLine="540"/>
        <w:jc w:val="both"/>
      </w:pPr>
      <w:hyperlink r:id="rId510">
        <w:r>
          <w:rPr>
            <w:color w:val="0000ff"/>
          </w:rPr>
          <w:t xml:space="preserve">Основы</w:t>
        </w:r>
      </w:hyperlink>
      <w:r>
        <w:t xml:space="preserve"> ценообразования в сфере водоснабжения и водоотведения;</w:t>
      </w:r>
    </w:p>
    <w:p>
      <w:pPr>
        <w:pStyle w:val="ConsPlusNormal"/>
        <w:spacing w:before="220"/>
        <w:ind w:firstLine="540"/>
        <w:jc w:val="both"/>
      </w:pPr>
      <w:hyperlink r:id="rId511">
        <w:r>
          <w:rPr>
            <w:color w:val="0000ff"/>
          </w:rPr>
          <w:t xml:space="preserve">Правила</w:t>
        </w:r>
      </w:hyperlink>
      <w:r>
        <w:t xml:space="preserve"> регулирования тарифов в сфере водоснабжения и водоотведения;</w:t>
      </w:r>
    </w:p>
    <w:p>
      <w:pPr>
        <w:pStyle w:val="ConsPlusNormal"/>
        <w:spacing w:before="220"/>
        <w:ind w:firstLine="540"/>
        <w:jc w:val="both"/>
      </w:pPr>
      <w:hyperlink r:id="rId512">
        <w:r>
          <w:rPr>
            <w:color w:val="0000ff"/>
          </w:rPr>
          <w:t xml:space="preserve">Правила</w:t>
        </w:r>
      </w:hyperlink>
      <w:r>
        <w:t xml:space="preserve"> определения размера инвестированного капитала в сфере водоснабжения и водоотведения и порядка ведения его учета;</w:t>
      </w:r>
    </w:p>
    <w:p>
      <w:pPr>
        <w:pStyle w:val="ConsPlusNormal"/>
        <w:spacing w:before="220"/>
        <w:ind w:firstLine="540"/>
        <w:jc w:val="both"/>
      </w:pPr>
      <w:hyperlink r:id="rId513">
        <w:r>
          <w:rPr>
            <w:color w:val="0000ff"/>
          </w:rPr>
          <w:t xml:space="preserve">Правила</w:t>
        </w:r>
      </w:hyperlink>
      <w:r>
        <w:t xml:space="preserve"> расчета нормы доходности инвестированного капитала в сфере водоснабжения и водоотведения.</w:t>
      </w:r>
    </w:p>
    <w:p>
      <w:pPr>
        <w:pStyle w:val="ConsPlusNormal"/>
        <w:spacing w:before="220"/>
        <w:ind w:firstLine="540"/>
        <w:jc w:val="both"/>
      </w:pPr>
      <w:r>
        <w:t xml:space="preserve">В соответствии с действующим законодательством в сфере водоснабжения и водоотведения с 01.01.2016 на территории Новосибирской области установлены тарифы на основе долгосрочных параметров регулирования.</w:t>
      </w:r>
    </w:p>
    <w:p>
      <w:pPr>
        <w:pStyle w:val="ConsPlusNormal"/>
        <w:spacing w:before="220"/>
        <w:ind w:firstLine="540"/>
        <w:jc w:val="both"/>
      </w:pPr>
      <w:r>
        <w:t xml:space="preserve">С целью обеспечения сбалансированной инвестиционной политики в сфере водоснабжения, обеспечивающей решение следующих задач:</w:t>
      </w:r>
    </w:p>
    <w:p>
      <w:pPr>
        <w:pStyle w:val="ConsPlusNormal"/>
        <w:spacing w:before="220"/>
        <w:ind w:firstLine="540"/>
        <w:jc w:val="both"/>
      </w:pPr>
      <w:r>
        <w:t xml:space="preserve">рост инвестиционной активности в секторе водоснабжения, водоотведения и очистки сточных вод;</w:t>
      </w:r>
    </w:p>
    <w:p>
      <w:pPr>
        <w:pStyle w:val="ConsPlusNormal"/>
        <w:spacing w:before="220"/>
        <w:ind w:firstLine="540"/>
        <w:jc w:val="both"/>
      </w:pPr>
      <w:r>
        <w:t xml:space="preserve">координация инвестиционного планирования организаций в регулируемой сфере с комплексными программами развития коммунальной инфраструктуры;</w:t>
      </w:r>
    </w:p>
    <w:p>
      <w:pPr>
        <w:pStyle w:val="ConsPlusNormal"/>
        <w:spacing w:before="220"/>
        <w:ind w:firstLine="540"/>
        <w:jc w:val="both"/>
      </w:pPr>
      <w:r>
        <w:t xml:space="preserve">абзац исключен. - </w:t>
      </w:r>
      <w:hyperlink r:id="rId514">
        <w:r>
          <w:rPr>
            <w:color w:val="0000ff"/>
          </w:rPr>
          <w:t xml:space="preserve">Постановление</w:t>
        </w:r>
      </w:hyperlink>
      <w:r>
        <w:t xml:space="preserve"> Правительства Новосибирской области от 15.02.2017 N 45-п.</w:t>
      </w:r>
    </w:p>
    <w:p>
      <w:pPr>
        <w:pStyle w:val="ConsPlusNormal"/>
        <w:spacing w:before="220"/>
        <w:ind w:firstLine="540"/>
        <w:jc w:val="both"/>
      </w:pPr>
      <w:r>
        <w:t xml:space="preserve">Перечень основных мероприятий подпрограммы "Чистая вода" государственной программы, реализуемых до 2018 года включительно, приведен в </w:t>
      </w:r>
      <w:hyperlink w:anchor="P1458">
        <w:r>
          <w:rPr>
            <w:color w:val="0000ff"/>
          </w:rPr>
          <w:t xml:space="preserve">приложении N 2</w:t>
        </w:r>
      </w:hyperlink>
      <w:r>
        <w:t xml:space="preserve"> к государственной программе.</w:t>
      </w:r>
    </w:p>
    <w:p>
      <w:pPr>
        <w:pStyle w:val="ConsPlusNormal"/>
        <w:jc w:val="both"/>
      </w:pPr>
      <w:r>
        <w:t xml:space="preserve">(абзац введен </w:t>
      </w:r>
      <w:hyperlink r:id="rId515">
        <w:r>
          <w:rPr>
            <w:color w:val="0000ff"/>
          </w:rPr>
          <w:t xml:space="preserve">постановлением</w:t>
        </w:r>
      </w:hyperlink>
      <w:r>
        <w:t xml:space="preserve"> Правительства Новосибирской области от 17.06.2019 N 237-п)</w:t>
      </w:r>
    </w:p>
    <w:p>
      <w:pPr>
        <w:pStyle w:val="ConsPlusNormal"/>
        <w:ind w:firstLine="540"/>
        <w:jc w:val="both"/>
      </w:pPr>
    </w:p>
    <w:p>
      <w:pPr>
        <w:pStyle w:val="ConsPlusTitle"/>
        <w:jc w:val="center"/>
        <w:outlineLvl w:val="3"/>
      </w:pPr>
      <w:r>
        <w:t xml:space="preserve">Система основных мероприятий подпрограммы,</w:t>
      </w:r>
    </w:p>
    <w:p>
      <w:pPr>
        <w:pStyle w:val="ConsPlusTitle"/>
        <w:jc w:val="center"/>
      </w:pPr>
      <w:r>
        <w:t xml:space="preserve">реализуемых с 2019 года</w:t>
      </w:r>
    </w:p>
    <w:p>
      <w:pPr>
        <w:pStyle w:val="ConsPlusNormal"/>
        <w:jc w:val="center"/>
      </w:pPr>
      <w:r>
        <w:t xml:space="preserve">(введено </w:t>
      </w:r>
      <w:hyperlink r:id="rId516">
        <w:r>
          <w:rPr>
            <w:color w:val="0000ff"/>
          </w:rPr>
          <w:t xml:space="preserve">постановлением</w:t>
        </w:r>
      </w:hyperlink>
      <w:r>
        <w:t xml:space="preserve"> Правительства Новосибирской области</w:t>
      </w:r>
    </w:p>
    <w:p>
      <w:pPr>
        <w:pStyle w:val="ConsPlusNormal"/>
        <w:jc w:val="center"/>
      </w:pPr>
      <w:r>
        <w:t xml:space="preserve">от 17.06.2019 N 237-п;</w:t>
      </w:r>
    </w:p>
    <w:p>
      <w:pPr>
        <w:pStyle w:val="ConsPlusNormal"/>
        <w:jc w:val="center"/>
      </w:pPr>
      <w:r>
        <w:t xml:space="preserve">в ред. </w:t>
      </w:r>
      <w:hyperlink r:id="rId517">
        <w:r>
          <w:rPr>
            <w:color w:val="0000ff"/>
          </w:rPr>
          <w:t xml:space="preserve">постановления</w:t>
        </w:r>
      </w:hyperlink>
      <w:r>
        <w:t xml:space="preserve"> Правительства Новосибирской области</w:t>
      </w:r>
    </w:p>
    <w:p>
      <w:pPr>
        <w:pStyle w:val="ConsPlusNormal"/>
        <w:jc w:val="center"/>
      </w:pPr>
      <w:r>
        <w:t xml:space="preserve">от 29.03.2022 N 126-п)</w:t>
      </w:r>
    </w:p>
    <w:p>
      <w:pPr>
        <w:pStyle w:val="ConsPlusNormal"/>
        <w:ind w:firstLine="540"/>
        <w:jc w:val="both"/>
      </w:pPr>
    </w:p>
    <w:p>
      <w:pPr>
        <w:pStyle w:val="ConsPlusNormal"/>
        <w:ind w:firstLine="540"/>
        <w:jc w:val="both"/>
      </w:pPr>
      <w:r>
        <w:t xml:space="preserve">Начиная с 01.01.2019 задачи государственной программы реализуются в рамках следующих основных мероприятий:</w:t>
      </w:r>
    </w:p>
    <w:p>
      <w:pPr>
        <w:pStyle w:val="ConsPlusNormal"/>
        <w:jc w:val="both"/>
      </w:pPr>
      <w:r>
        <w:t xml:space="preserve">(абзац введен </w:t>
      </w:r>
      <w:hyperlink r:id="rId518">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1.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 в том числе на:</w:t>
      </w:r>
    </w:p>
    <w:p>
      <w:pPr>
        <w:pStyle w:val="ConsPlusNormal"/>
        <w:jc w:val="both"/>
      </w:pPr>
      <w:r>
        <w:t xml:space="preserve">(абзац введен </w:t>
      </w:r>
      <w:hyperlink r:id="rId519">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строительство, реконструкцию станций по водоподготовке (насосно-фильтровальные станции, станции обезжелезивания и деманганации, технологически связанные сети инженерно-технического обеспечения), включая строительный контроль, разработку проектно-сметной документации для таких станций и проведение государственной экспертизы проектно-сметной документации;</w:t>
      </w:r>
    </w:p>
    <w:p>
      <w:pPr>
        <w:pStyle w:val="ConsPlusNormal"/>
        <w:jc w:val="both"/>
      </w:pPr>
      <w:r>
        <w:t xml:space="preserve">(абзац введен </w:t>
      </w:r>
      <w:hyperlink r:id="rId520">
        <w:r>
          <w:rPr>
            <w:color w:val="0000ff"/>
          </w:rPr>
          <w:t xml:space="preserve">постановлением</w:t>
        </w:r>
      </w:hyperlink>
      <w:r>
        <w:t xml:space="preserve"> Правительства Новосибирской области от 17.06.2019 N 237-п; в ред. </w:t>
      </w:r>
      <w:hyperlink r:id="rId521">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строительство, реконструкцию модульных установок по водоочистке (комплексных фильтров), в том числе без подачи воды в распределительную сеть, в качестве первоначального этапа обеспечения населения качественной питьевой водой из точки водоразбора водоочистки (водоподготовки), включая строительный контроль,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522">
        <w:r>
          <w:rPr>
            <w:color w:val="0000ff"/>
          </w:rPr>
          <w:t xml:space="preserve">постановлением</w:t>
        </w:r>
      </w:hyperlink>
      <w:r>
        <w:t xml:space="preserve"> Правительства Новосибирской области от 17.06.2019 N 237-п; в ред. постановлений Правительства Новосибирской области от 29.09.2020 </w:t>
      </w:r>
      <w:hyperlink r:id="rId523">
        <w:r>
          <w:rPr>
            <w:color w:val="0000ff"/>
          </w:rPr>
          <w:t xml:space="preserve">N 420-п</w:t>
        </w:r>
      </w:hyperlink>
      <w:r>
        <w:t xml:space="preserve">, от 13.04.2021 </w:t>
      </w:r>
      <w:hyperlink r:id="rId524">
        <w:r>
          <w:rPr>
            <w:color w:val="0000ff"/>
          </w:rPr>
          <w:t xml:space="preserve">N 120-п</w:t>
        </w:r>
      </w:hyperlink>
      <w:r>
        <w:t xml:space="preserve">, от 19.07.2022 </w:t>
      </w:r>
      <w:hyperlink r:id="rId525">
        <w:r>
          <w:rPr>
            <w:color w:val="0000ff"/>
          </w:rPr>
          <w:t xml:space="preserve">N 329-п</w:t>
        </w:r>
      </w:hyperlink>
      <w:r>
        <w:t xml:space="preserve">)</w:t>
      </w:r>
    </w:p>
    <w:p>
      <w:pPr>
        <w:pStyle w:val="ConsPlusNormal"/>
        <w:spacing w:before="220"/>
        <w:ind w:firstLine="540"/>
        <w:jc w:val="both"/>
      </w:pPr>
      <w:r>
        <w:t xml:space="preserve">строительство водозаборных скважин, расчетный дебет которых должен соответствовать требуемому водопотреблению населением на питьевые и хозяйственно-бытовые нужды, с учетом мероприятий по доведению качества воды до нормативных требований </w:t>
      </w:r>
      <w:hyperlink r:id="rId526">
        <w:r>
          <w:rPr>
            <w:color w:val="0000ff"/>
          </w:rPr>
          <w:t xml:space="preserve">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перспективы развития соответствующего населенного пункта, а также прогнозируемого риска выхода из строя существующих водозаборных скважин, выработавших свой производственный ресурс; тампонажные работы бездействующих скважин; устройство зон санитарной охраны, включая строительный контроль,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527">
        <w:r>
          <w:rPr>
            <w:color w:val="0000ff"/>
          </w:rPr>
          <w:t xml:space="preserve">постановлением</w:t>
        </w:r>
      </w:hyperlink>
      <w:r>
        <w:t xml:space="preserve"> Правительства Новосибирской области от 17.06.2019 N 237-п; в ред. постановлений Правительства Новосибирской области от 29.09.2020 </w:t>
      </w:r>
      <w:hyperlink r:id="rId528">
        <w:r>
          <w:rPr>
            <w:color w:val="0000ff"/>
          </w:rPr>
          <w:t xml:space="preserve">N 420-п</w:t>
        </w:r>
      </w:hyperlink>
      <w:r>
        <w:t xml:space="preserve">, от 13.04.2021 </w:t>
      </w:r>
      <w:hyperlink r:id="rId529">
        <w:r>
          <w:rPr>
            <w:color w:val="0000ff"/>
          </w:rPr>
          <w:t xml:space="preserve">N 120-п</w:t>
        </w:r>
      </w:hyperlink>
      <w:r>
        <w:t xml:space="preserve">, от 19.07.2022 </w:t>
      </w:r>
      <w:hyperlink r:id="rId530">
        <w:r>
          <w:rPr>
            <w:color w:val="0000ff"/>
          </w:rPr>
          <w:t xml:space="preserve">N 329-п</w:t>
        </w:r>
      </w:hyperlink>
      <w:r>
        <w:t xml:space="preserve">)</w:t>
      </w:r>
    </w:p>
    <w:p>
      <w:pPr>
        <w:pStyle w:val="ConsPlusNormal"/>
        <w:spacing w:before="220"/>
        <w:ind w:firstLine="540"/>
        <w:jc w:val="both"/>
      </w:pPr>
      <w:r>
        <w:t xml:space="preserve">строительство резервуаров чистой воды и других сооружений-накопителей для обеспечения необходимого запаса воды, включая строительный контроль,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531">
        <w:r>
          <w:rPr>
            <w:color w:val="0000ff"/>
          </w:rPr>
          <w:t xml:space="preserve">постановлением</w:t>
        </w:r>
      </w:hyperlink>
      <w:r>
        <w:t xml:space="preserve"> Правительства Новосибирской области от 17.06.2019 N 237-п; в ред. постановлений Правительства Новосибирской области от 29.09.2020 </w:t>
      </w:r>
      <w:hyperlink r:id="rId532">
        <w:r>
          <w:rPr>
            <w:color w:val="0000ff"/>
          </w:rPr>
          <w:t xml:space="preserve">N 420-п</w:t>
        </w:r>
      </w:hyperlink>
      <w:r>
        <w:t xml:space="preserve">, от 19.07.2022 </w:t>
      </w:r>
      <w:hyperlink r:id="rId533">
        <w:r>
          <w:rPr>
            <w:color w:val="0000ff"/>
          </w:rPr>
          <w:t xml:space="preserve">N 329-п</w:t>
        </w:r>
      </w:hyperlink>
      <w:r>
        <w:t xml:space="preserve">)</w:t>
      </w:r>
    </w:p>
    <w:p>
      <w:pPr>
        <w:pStyle w:val="ConsPlusNormal"/>
        <w:spacing w:before="220"/>
        <w:ind w:firstLine="540"/>
        <w:jc w:val="both"/>
      </w:pPr>
      <w:r>
        <w:t xml:space="preserve">строительство объектов инфраструктуры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 включая строительный контроль;</w:t>
      </w:r>
    </w:p>
    <w:p>
      <w:pPr>
        <w:pStyle w:val="ConsPlusNormal"/>
        <w:jc w:val="both"/>
      </w:pPr>
      <w:r>
        <w:t xml:space="preserve">(абзац введен </w:t>
      </w:r>
      <w:hyperlink r:id="rId534">
        <w:r>
          <w:rPr>
            <w:color w:val="0000ff"/>
          </w:rPr>
          <w:t xml:space="preserve">постановлением</w:t>
        </w:r>
      </w:hyperlink>
      <w:r>
        <w:t xml:space="preserve"> Правительства Новосибирской области от 29.03.2022 N 126-п; в ред. </w:t>
      </w:r>
      <w:hyperlink r:id="rId535">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мероприятия по научно-исследовательским и опытно-конструкторским разработкам (далее - НИОКР).</w:t>
      </w:r>
    </w:p>
    <w:p>
      <w:pPr>
        <w:pStyle w:val="ConsPlusNormal"/>
        <w:jc w:val="both"/>
      </w:pPr>
      <w:r>
        <w:t xml:space="preserve">(абзац введен </w:t>
      </w:r>
      <w:hyperlink r:id="rId53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Начиная с 01.01.2021 дополнительно к вышеуказанному осуществляется строительство и реконструкция сетей (систем) водоснабжения в населенных пунктах, обеспеченных качественной питьевой водой, соответствующей гигиеническим нормативам перед ее поступлением в распределительную сеть, согласно требованиям </w:t>
      </w:r>
      <w:hyperlink r:id="rId537">
        <w:r>
          <w:rPr>
            <w:color w:val="0000ff"/>
          </w:rPr>
          <w:t xml:space="preserve">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или включенных в Региональную </w:t>
      </w:r>
      <w:hyperlink r:id="rId538">
        <w:r>
          <w:rPr>
            <w:color w:val="0000ff"/>
          </w:rPr>
          <w:t xml:space="preserve">программу</w:t>
        </w:r>
      </w:hyperlink>
      <w:r>
        <w:t xml:space="preserve"> по повышению качества водоснабжения на территории Новосибирской области на период с 2019 по 2024 год, утвержденную постановлением </w:t>
      </w:r>
      <w:r>
        <w:t xml:space="preserve">Правительства Новосибирской области от 29.07.2019 N 287-п, а также в настоящую подпрограмму с целью выполнения мероприятий по доведению качества воды до нормативных требований </w:t>
      </w:r>
      <w:hyperlink r:id="rId539">
        <w:r>
          <w:rPr>
            <w:color w:val="0000ff"/>
          </w:rPr>
          <w:t xml:space="preserve">СанПиН 2.1.3684-21</w:t>
        </w:r>
      </w:hyperlink>
      <w:r>
        <w:t xml:space="preserve">, включая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540">
        <w:r>
          <w:rPr>
            <w:color w:val="0000ff"/>
          </w:rPr>
          <w:t xml:space="preserve">постановлением</w:t>
        </w:r>
      </w:hyperlink>
      <w:r>
        <w:t xml:space="preserve"> Правительства Новосибирской области от 29.09.2020 N 420-п; в ред. </w:t>
      </w:r>
      <w:hyperlink r:id="rId541">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Функцию технического заказчика по строительству, реконструкции и капитальному ремонту объектов водоснабжения на территории Новосибирской области, согласованию проекта муниципального контракта в части сроков выполнения работ осуществляет ГКУ "Проектная дирекция МЖКХиЭ НСО" на основании Устава учреждения и в соответствии с заключенным соглашением о взаимодействии с министерством жилищно-коммунального хозяйства и энергетики Новосибирской области.</w:t>
      </w:r>
    </w:p>
    <w:p>
      <w:pPr>
        <w:pStyle w:val="ConsPlusNormal"/>
        <w:jc w:val="both"/>
      </w:pPr>
      <w:r>
        <w:t xml:space="preserve">(абзац введен </w:t>
      </w:r>
      <w:hyperlink r:id="rId542">
        <w:r>
          <w:rPr>
            <w:color w:val="0000ff"/>
          </w:rPr>
          <w:t xml:space="preserve">постановлением</w:t>
        </w:r>
      </w:hyperlink>
      <w:r>
        <w:t xml:space="preserve"> Правительства Новосибирской области от 19.07.2022 N 329-п)</w:t>
      </w:r>
    </w:p>
    <w:p>
      <w:pPr>
        <w:pStyle w:val="ConsPlusNormal"/>
        <w:spacing w:before="220"/>
        <w:ind w:firstLine="540"/>
        <w:jc w:val="both"/>
      </w:pPr>
      <w:hyperlink w:anchor="P16079">
        <w:r>
          <w:rPr>
            <w:color w:val="0000ff"/>
          </w:rPr>
          <w:t xml:space="preserve">Порядок</w:t>
        </w:r>
      </w:hyperlink>
      <w:r>
        <w:t xml:space="preserve"> предоставления и распределения субсидий местным бюджетам на реализацию мероприятий по строительству и реконструкции объектов централизованных систем холодного водоснабжения подпрограммы "Чистая вода" государственной программы Новосибирской области "Жилищно-коммунальное хозяйство Новосибирской области" приведен в приложении N 12 к государственной программе.</w:t>
      </w:r>
    </w:p>
    <w:p>
      <w:pPr>
        <w:pStyle w:val="ConsPlusNormal"/>
        <w:jc w:val="both"/>
      </w:pPr>
      <w:r>
        <w:t xml:space="preserve">(в ред. </w:t>
      </w:r>
      <w:hyperlink r:id="rId543">
        <w:r>
          <w:rPr>
            <w:color w:val="0000ff"/>
          </w:rPr>
          <w:t xml:space="preserve">постановления</w:t>
        </w:r>
      </w:hyperlink>
      <w:r>
        <w:t xml:space="preserve"> Правительства Новосибирской области от 01.09.2020 N 364-п)</w:t>
      </w:r>
    </w:p>
    <w:p>
      <w:pPr>
        <w:pStyle w:val="ConsPlusNormal"/>
        <w:spacing w:before="220"/>
        <w:ind w:firstLine="540"/>
        <w:jc w:val="both"/>
      </w:pPr>
      <w:r>
        <w:t xml:space="preserve">2. Региональный проект "Чистая вода".</w:t>
      </w:r>
    </w:p>
    <w:p>
      <w:pPr>
        <w:pStyle w:val="ConsPlusNormal"/>
        <w:jc w:val="both"/>
      </w:pPr>
      <w:r>
        <w:t xml:space="preserve">(абзац введен </w:t>
      </w:r>
      <w:hyperlink r:id="rId54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Осуществление функций технического заказчика, в том числе функций строительного контроля за ходом реализации объектов строительства и реконструкции (модернизации) объектов питьевого водоснабжения регионального проекта "Чистая вода", согласование проектов муниципальных контрактов в части сроков выполнения работ осуществляет ГКУ "Проектная дирекция МЖКХиЭ НСО" на основании Устава учреждения и в соответствии с заключенным соглашением о взаимодействии с министерством жилищно-коммунального хозяйства и энергетики Новосибирской области.</w:t>
      </w:r>
    </w:p>
    <w:p>
      <w:pPr>
        <w:pStyle w:val="ConsPlusNormal"/>
        <w:jc w:val="both"/>
      </w:pPr>
      <w:r>
        <w:t xml:space="preserve">(в ред. </w:t>
      </w:r>
      <w:hyperlink r:id="rId545">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В рамках реализации национального проекта "Жилье и городская среда" разработан региональный проект "Чистая вода", направленный на осуществление мероприятий по предоставлению бюджетам муниципальных районов и городских округов Новосибирской области субсидий за счет средств областного бюджета, федерального бюджета на условиях софинансирования из бюджетов муниципальных образований Новосибирской области на строительство и реконструкцию (модернизацию) объектов питьевого водоснабжения.</w:t>
      </w:r>
    </w:p>
    <w:p>
      <w:pPr>
        <w:pStyle w:val="ConsPlusNormal"/>
        <w:jc w:val="both"/>
      </w:pPr>
      <w:r>
        <w:t xml:space="preserve">(абзац введен </w:t>
      </w:r>
      <w:hyperlink r:id="rId546">
        <w:r>
          <w:rPr>
            <w:color w:val="0000ff"/>
          </w:rPr>
          <w:t xml:space="preserve">постановлением</w:t>
        </w:r>
      </w:hyperlink>
      <w:r>
        <w:t xml:space="preserve"> Правительства Новосибирской области от 17.06.2019 N 237-п; в ред. </w:t>
      </w:r>
      <w:hyperlink r:id="rId547">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Порядки предоставления и распределения субсидий местным бюджетам из областного бюджета на реализацию мероприятия приведены в </w:t>
      </w:r>
      <w:hyperlink w:anchor="P16215">
        <w:r>
          <w:rPr>
            <w:color w:val="0000ff"/>
          </w:rPr>
          <w:t xml:space="preserve">приложениях NN 13</w:t>
        </w:r>
      </w:hyperlink>
      <w:r>
        <w:t xml:space="preserve"> и </w:t>
      </w:r>
      <w:hyperlink w:anchor="P17635">
        <w:r>
          <w:rPr>
            <w:color w:val="0000ff"/>
          </w:rPr>
          <w:t xml:space="preserve">25</w:t>
        </w:r>
      </w:hyperlink>
      <w:r>
        <w:t xml:space="preserve"> к государственной программе.</w:t>
      </w:r>
    </w:p>
    <w:p>
      <w:pPr>
        <w:pStyle w:val="ConsPlusNormal"/>
        <w:jc w:val="both"/>
      </w:pPr>
      <w:r>
        <w:t xml:space="preserve">(в ред. </w:t>
      </w:r>
      <w:hyperlink r:id="rId548">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Абзац утратил силу. - </w:t>
      </w:r>
      <w:hyperlink r:id="rId549">
        <w:r>
          <w:rPr>
            <w:color w:val="0000ff"/>
          </w:rPr>
          <w:t xml:space="preserve">Постановление</w:t>
        </w:r>
      </w:hyperlink>
      <w:r>
        <w:t xml:space="preserve"> Правительства Новосибирской области от 01.09.2020 N 364-п.</w:t>
      </w:r>
    </w:p>
    <w:p>
      <w:pPr>
        <w:pStyle w:val="ConsPlusNormal"/>
        <w:spacing w:before="220"/>
        <w:ind w:firstLine="540"/>
        <w:jc w:val="both"/>
      </w:pPr>
      <w:r>
        <w:t xml:space="preserve">3.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водоотведения, в том числе:</w:t>
      </w:r>
    </w:p>
    <w:p>
      <w:pPr>
        <w:pStyle w:val="ConsPlusNormal"/>
        <w:jc w:val="both"/>
      </w:pPr>
      <w:r>
        <w:t xml:space="preserve">(абзац введен </w:t>
      </w:r>
      <w:hyperlink r:id="rId550">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строительство канализационных очистных сооружений, включая строительный контроль, разработку проектно-сметной документации для таких станций и проведение государственной экспертизы проектно-сметной документации (в том числе канализационных насосных станций, сооружений механической и биологической очистки, сооружений по обработке и обезвоживанию осадка, технологически связанных сетей инженерно-технического обеспечения);</w:t>
      </w:r>
    </w:p>
    <w:p>
      <w:pPr>
        <w:pStyle w:val="ConsPlusNormal"/>
        <w:jc w:val="both"/>
      </w:pPr>
      <w:r>
        <w:t xml:space="preserve">(абзац введен </w:t>
      </w:r>
      <w:hyperlink r:id="rId551">
        <w:r>
          <w:rPr>
            <w:color w:val="0000ff"/>
          </w:rPr>
          <w:t xml:space="preserve">постановлением</w:t>
        </w:r>
      </w:hyperlink>
      <w:r>
        <w:t xml:space="preserve"> Правительства Новосибирской области от 17.06.2019 N 237-п; в ред. </w:t>
      </w:r>
      <w:hyperlink r:id="rId552">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строительство объектов инфраструктуры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 включая строительный контроль;</w:t>
      </w:r>
    </w:p>
    <w:p>
      <w:pPr>
        <w:pStyle w:val="ConsPlusNormal"/>
        <w:jc w:val="both"/>
      </w:pPr>
      <w:r>
        <w:t xml:space="preserve">(абзац введен </w:t>
      </w:r>
      <w:hyperlink r:id="rId553">
        <w:r>
          <w:rPr>
            <w:color w:val="0000ff"/>
          </w:rPr>
          <w:t xml:space="preserve">постановлением</w:t>
        </w:r>
      </w:hyperlink>
      <w:r>
        <w:t xml:space="preserve"> Правительства Новосибирской области от 29.03.2022 N 126-п; в ред. </w:t>
      </w:r>
      <w:hyperlink r:id="rId554">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реконструкция канализационных очистных сооружений, включая строительный контроль, разработку проектно-сметной документации для таких сооружений и проведение государственной экспертизы проектно-сметной документации (в том числе канализационных насосных станций, сооружений механической и биологической очистки, сооружений по обработке и обезвоживанию осадка, технологически связанных сетей инженерно-технического обеспечения).</w:t>
      </w:r>
    </w:p>
    <w:p>
      <w:pPr>
        <w:pStyle w:val="ConsPlusNormal"/>
        <w:jc w:val="both"/>
      </w:pPr>
      <w:r>
        <w:t xml:space="preserve">(абзац введен </w:t>
      </w:r>
      <w:hyperlink r:id="rId555">
        <w:r>
          <w:rPr>
            <w:color w:val="0000ff"/>
          </w:rPr>
          <w:t xml:space="preserve">постановлением</w:t>
        </w:r>
      </w:hyperlink>
      <w:r>
        <w:t xml:space="preserve"> Правительства Новосибирской области от 17.06.2019 N 237-п; в ред. постановлений Правительства Новосибирской области от 29.09.2020 </w:t>
      </w:r>
      <w:hyperlink r:id="rId556">
        <w:r>
          <w:rPr>
            <w:color w:val="0000ff"/>
          </w:rPr>
          <w:t xml:space="preserve">N 420-п</w:t>
        </w:r>
      </w:hyperlink>
      <w:r>
        <w:t xml:space="preserve">, от 19.07.2022 </w:t>
      </w:r>
      <w:hyperlink r:id="rId557">
        <w:r>
          <w:rPr>
            <w:color w:val="0000ff"/>
          </w:rPr>
          <w:t xml:space="preserve">N 329-п</w:t>
        </w:r>
      </w:hyperlink>
      <w:r>
        <w:t xml:space="preserve">)</w:t>
      </w:r>
    </w:p>
    <w:p>
      <w:pPr>
        <w:pStyle w:val="ConsPlusNormal"/>
        <w:spacing w:before="220"/>
        <w:ind w:firstLine="540"/>
        <w:jc w:val="both"/>
      </w:pPr>
      <w:r>
        <w:t xml:space="preserve">Начиная с 01.01.2021 дополнительно к вышеуказанному осуществляется строительство и реконструкция сетей (систем) водоотведения, включая строительный контроль,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558">
        <w:r>
          <w:rPr>
            <w:color w:val="0000ff"/>
          </w:rPr>
          <w:t xml:space="preserve">постановлением</w:t>
        </w:r>
      </w:hyperlink>
      <w:r>
        <w:t xml:space="preserve"> Правительства Новосибирской области от 29.09.2020 N 420-п; в ред. </w:t>
      </w:r>
      <w:hyperlink r:id="rId559">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Функцию технического заказчика по строительству, реконструкции и капитальному ремонту объектов водоотведения на территории Новосибирской области, согласованию проекта муниципального контракта в части сроков выполнения работ осуществляет ГКУ "Проектная дирекция МЖКХиЭ НСО" на основании Устава учреждения и в соответствии с заключенным соглашением о взаимодействии с министерством жилищно-коммунального хозяйства и энергетики Новосибирской области.</w:t>
      </w:r>
    </w:p>
    <w:p>
      <w:pPr>
        <w:pStyle w:val="ConsPlusNormal"/>
        <w:jc w:val="both"/>
      </w:pPr>
      <w:r>
        <w:t xml:space="preserve">(абзац введен </w:t>
      </w:r>
      <w:hyperlink r:id="rId560">
        <w:r>
          <w:rPr>
            <w:color w:val="0000ff"/>
          </w:rPr>
          <w:t xml:space="preserve">постановлением</w:t>
        </w:r>
      </w:hyperlink>
      <w:r>
        <w:t xml:space="preserve"> Правительства Новосибирской области от 19.07.2022 N 329-п)</w:t>
      </w:r>
    </w:p>
    <w:p>
      <w:pPr>
        <w:pStyle w:val="ConsPlusNormal"/>
        <w:spacing w:before="220"/>
        <w:ind w:firstLine="540"/>
        <w:jc w:val="both"/>
      </w:pPr>
      <w:hyperlink w:anchor="P16351">
        <w:r>
          <w:rPr>
            <w:color w:val="0000ff"/>
          </w:rPr>
          <w:t xml:space="preserve">Порядок</w:t>
        </w:r>
      </w:hyperlink>
      <w:r>
        <w:t xml:space="preserve"> предоставления и распределения субсидий на реализацию мероприятий по строительству и реконструкции объектов централизованных систем водоотведения подпрограммы "Чистая вода" государственной программы Новосибирской области "Жилищно-коммунальное хозяйство Новосибирской области" приведен в приложении N 14 к государственной программе.</w:t>
      </w:r>
    </w:p>
    <w:p>
      <w:pPr>
        <w:pStyle w:val="ConsPlusNormal"/>
        <w:jc w:val="both"/>
      </w:pPr>
      <w:r>
        <w:t xml:space="preserve">(в ред. </w:t>
      </w:r>
      <w:hyperlink r:id="rId561">
        <w:r>
          <w:rPr>
            <w:color w:val="0000ff"/>
          </w:rPr>
          <w:t xml:space="preserve">постановления</w:t>
        </w:r>
      </w:hyperlink>
      <w:r>
        <w:t xml:space="preserve"> Правительства Новосибирской области от 01.09.2020 N 364-п)</w:t>
      </w:r>
    </w:p>
    <w:p>
      <w:pPr>
        <w:pStyle w:val="ConsPlusNormal"/>
        <w:spacing w:before="220"/>
        <w:ind w:firstLine="540"/>
        <w:jc w:val="both"/>
      </w:pPr>
      <w:hyperlink w:anchor="P10404">
        <w:r>
          <w:rPr>
            <w:color w:val="0000ff"/>
          </w:rPr>
          <w:t xml:space="preserve">Положение</w:t>
        </w:r>
      </w:hyperlink>
      <w:r>
        <w:t xml:space="preserve"> по ранжированию объектов водоснабжения и водоотведения для определения ежегодного перечня объектов водоснабжения и водоотведения приведено в приложении к подпрограмме.</w:t>
      </w:r>
    </w:p>
    <w:p>
      <w:pPr>
        <w:pStyle w:val="ConsPlusNormal"/>
        <w:jc w:val="both"/>
      </w:pPr>
      <w:r>
        <w:t xml:space="preserve">(в ред. </w:t>
      </w:r>
      <w:hyperlink r:id="rId562">
        <w:r>
          <w:rPr>
            <w:color w:val="0000ff"/>
          </w:rPr>
          <w:t xml:space="preserve">постановления</w:t>
        </w:r>
      </w:hyperlink>
      <w:r>
        <w:t xml:space="preserve"> Правительства Новосибирской области от 01.09.2020 N 364-п)</w:t>
      </w:r>
    </w:p>
    <w:p>
      <w:pPr>
        <w:pStyle w:val="ConsPlusNormal"/>
        <w:spacing w:before="220"/>
        <w:ind w:firstLine="540"/>
        <w:jc w:val="both"/>
      </w:pPr>
      <w:r>
        <w:t xml:space="preserve">Подпрограмма предусматривает оказание государственной поддержки муниципальным образованиям Новосибирской области на реализацию мероприятий, направленных на обеспечение населения питьевой водой, безопасной в эпидемическом отношении, безвредной по химическому составу и имеющей благоприятные органолептические свойства; устранение дефицита водоснабжения в муниципальных образованиях Новосибирской области; восстановление, охрану и рациональное использование водоисточников; улучшение социально-</w:t>
      </w:r>
      <w:r>
        <w:t xml:space="preserve">экологической обстановки в Новосибирской области; сбор и очистку образующихся коммунально-бытовых сточных вод до экологически допустимого уровня.</w:t>
      </w:r>
    </w:p>
    <w:p>
      <w:pPr>
        <w:pStyle w:val="ConsPlusNormal"/>
        <w:jc w:val="both"/>
      </w:pPr>
      <w:r>
        <w:t xml:space="preserve">(абзац введен </w:t>
      </w:r>
      <w:hyperlink r:id="rId563">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Реализация мероприятий подпрограммы также предусматривает привлечение средств внебюджетных источников, в том числе частных инвестиций.</w:t>
      </w:r>
    </w:p>
    <w:p>
      <w:pPr>
        <w:pStyle w:val="ConsPlusNormal"/>
        <w:jc w:val="both"/>
      </w:pPr>
      <w:r>
        <w:t xml:space="preserve">(абзац введен </w:t>
      </w:r>
      <w:hyperlink r:id="rId56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Строительство и реконструкция объектов систем водоснабжения и водоотведения города Новосибирска осуществляется, в том числе за счет средств внебюджетных источников - Муниципального унитарного предприятия г. Новосибирска "ГОРВОДОКАНАЛ".</w:t>
      </w:r>
    </w:p>
    <w:p>
      <w:pPr>
        <w:pStyle w:val="ConsPlusNormal"/>
        <w:jc w:val="both"/>
      </w:pPr>
      <w:r>
        <w:t xml:space="preserve">(абзац введен </w:t>
      </w:r>
      <w:hyperlink r:id="rId565">
        <w:r>
          <w:rPr>
            <w:color w:val="0000ff"/>
          </w:rPr>
          <w:t xml:space="preserve">постановлением</w:t>
        </w:r>
      </w:hyperlink>
      <w:r>
        <w:t xml:space="preserve"> Правительства Новосибирской области от 17.06.2019 N 237-п; в ред. </w:t>
      </w:r>
      <w:hyperlink r:id="rId566">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r>
        <w:t xml:space="preserve">Отчет о строительстве объектов водоснабжения и водоотведения будет ежегодно формироваться МЖКХиЭ НСО на основе отчета о реализации инвестиционной программы муниципального унитарного предприятия г. Новосибирска "ГОРВОДОКАНАЛ".</w:t>
      </w:r>
    </w:p>
    <w:p>
      <w:pPr>
        <w:pStyle w:val="ConsPlusNormal"/>
        <w:jc w:val="both"/>
      </w:pPr>
      <w:r>
        <w:t xml:space="preserve">(абзац введен </w:t>
      </w:r>
      <w:hyperlink r:id="rId567">
        <w:r>
          <w:rPr>
            <w:color w:val="0000ff"/>
          </w:rPr>
          <w:t xml:space="preserve">постановлением</w:t>
        </w:r>
      </w:hyperlink>
      <w:r>
        <w:t xml:space="preserve"> Правительства Новосибирской области от 17.06.2019 N 237-п; в ред. </w:t>
      </w:r>
      <w:hyperlink r:id="rId568">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r>
        <w:t xml:space="preserve">Перечень основных мероприятий подпрограммы "Чистая вода" государственной программы, начиная с 2019 года, приведен в </w:t>
      </w:r>
      <w:hyperlink w:anchor="P1604">
        <w:r>
          <w:rPr>
            <w:color w:val="0000ff"/>
          </w:rPr>
          <w:t xml:space="preserve">приложении N 2.1</w:t>
        </w:r>
      </w:hyperlink>
      <w:r>
        <w:t xml:space="preserve"> "Основные мероприятия государственной программы Новосибирской области "Жилищно-коммунальное хозяйство Новосибирской области".</w:t>
      </w:r>
    </w:p>
    <w:p>
      <w:pPr>
        <w:pStyle w:val="ConsPlusNormal"/>
        <w:jc w:val="both"/>
      </w:pPr>
      <w:r>
        <w:t xml:space="preserve">(абзац введен </w:t>
      </w:r>
      <w:hyperlink r:id="rId569">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МЖКХиЭ НСО в пределах полномочий, установленных </w:t>
      </w:r>
      <w:hyperlink r:id="rId570">
        <w:r>
          <w:rPr>
            <w:color w:val="0000ff"/>
          </w:rPr>
          <w:t xml:space="preserve">Положением</w:t>
        </w:r>
      </w:hyperlink>
      <w:r>
        <w:t xml:space="preserve"> о министерстве жилищно-коммунального хозяйства и энергетики Новосибирской области, утвержденным постановлением Правительства Новосибирской области от 20.10.2014 N 415-п "О министерстве жилищно-коммунального хозяйства и энергетики Новосибирской области":</w:t>
      </w:r>
    </w:p>
    <w:p>
      <w:pPr>
        <w:pStyle w:val="ConsPlusNormal"/>
        <w:jc w:val="both"/>
      </w:pPr>
      <w:r>
        <w:t xml:space="preserve">(в ред. </w:t>
      </w:r>
      <w:hyperlink r:id="rId571">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1) осуществляет мониторинг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pPr>
        <w:pStyle w:val="ConsPlusNormal"/>
        <w:spacing w:before="220"/>
        <w:ind w:firstLine="540"/>
        <w:jc w:val="both"/>
      </w:pPr>
      <w:r>
        <w:t xml:space="preserve">2) обеспечивает условия, необходимые для организации подачи предприятием, осуществляющим холодное водоснабжение, питьевой воды, соответствующей установленным требованиям;</w:t>
      </w:r>
    </w:p>
    <w:p>
      <w:pPr>
        <w:pStyle w:val="ConsPlusNormal"/>
        <w:spacing w:before="220"/>
        <w:ind w:firstLine="540"/>
        <w:jc w:val="both"/>
      </w:pPr>
      <w:r>
        <w:t xml:space="preserve">3) осуществляет мониторинг разработки и утверждения схем водоснабжения и водоотведения.</w:t>
      </w:r>
    </w:p>
    <w:p>
      <w:pPr>
        <w:pStyle w:val="ConsPlusNormal"/>
        <w:spacing w:before="220"/>
        <w:ind w:firstLine="540"/>
        <w:jc w:val="both"/>
      </w:pPr>
      <w:r>
        <w:t xml:space="preserve">Абзац утратил силу. - </w:t>
      </w:r>
      <w:hyperlink r:id="rId572">
        <w:r>
          <w:rPr>
            <w:color w:val="0000ff"/>
          </w:rPr>
          <w:t xml:space="preserve">Постановление</w:t>
        </w:r>
      </w:hyperlink>
      <w:r>
        <w:t xml:space="preserve"> Правительства Новосибирской области от 19.07.2022 N 329-п.</w:t>
      </w:r>
    </w:p>
    <w:p>
      <w:pPr>
        <w:pStyle w:val="ConsPlusNormal"/>
        <w:spacing w:before="220"/>
        <w:ind w:firstLine="540"/>
        <w:jc w:val="both"/>
      </w:pPr>
      <w:r>
        <w:t xml:space="preserve">Финансирование за счет средств внебюджетных источников должно быть не менее 10% от ежегодных заявляемых лимитов финансовых средств на реализацию проекта. Внебюджетные источники допускается замещать средствами местного бюджета, если в расходах организации, осуществляющей водоснабжение и (или) водоотведение, принятых при утверждении соответствующих тарифов по статьям "амортизация" и "прибыль", не содержится достаточных для софинансирования инвестиционной программы средств, а также отсутствуют частные инвесторы и прибыль от нерегулируемых видов деятельности. Данное условие действует до 1 января 2016 года.</w:t>
      </w:r>
    </w:p>
    <w:p>
      <w:pPr>
        <w:pStyle w:val="ConsPlusNormal"/>
        <w:spacing w:before="220"/>
        <w:ind w:firstLine="540"/>
        <w:jc w:val="both"/>
      </w:pPr>
      <w:r>
        <w:t xml:space="preserve">Финансирование за счет средств внебюджетных источников не является обязательным </w:t>
      </w:r>
      <w:r>
        <w:t xml:space="preserve">условием при строительстве канализационных очистных сооружений, включая разработку проектно-сметной документации для таких станций (в том числе канализационных насосных станций, сооружений механической и биологической очистки, сооружений по обработке и обезвоживанию осадка). Данное условие действует до 1 января 2016 года.</w:t>
      </w:r>
    </w:p>
    <w:p>
      <w:pPr>
        <w:pStyle w:val="ConsPlusNormal"/>
        <w:spacing w:before="220"/>
        <w:ind w:firstLine="540"/>
        <w:jc w:val="both"/>
      </w:pPr>
      <w:r>
        <w:t xml:space="preserve">Абзац исключен. - </w:t>
      </w:r>
      <w:hyperlink r:id="rId573">
        <w:r>
          <w:rPr>
            <w:color w:val="0000ff"/>
          </w:rPr>
          <w:t xml:space="preserve">Постановление</w:t>
        </w:r>
      </w:hyperlink>
      <w:r>
        <w:t xml:space="preserve"> Правительства Новосибирской области от 15.02.2017 N 45-п.</w:t>
      </w:r>
    </w:p>
    <w:p>
      <w:pPr>
        <w:pStyle w:val="ConsPlusNormal"/>
        <w:spacing w:before="220"/>
        <w:ind w:firstLine="540"/>
        <w:jc w:val="both"/>
      </w:pPr>
      <w:r>
        <w:t xml:space="preserve">Финансирование мероприятий подпрограммы из средств областного бюджета Новосибирской области на проведение научно-исследовательских и опытно-конструкторских работ должно составлять не более 3% от ежегодных заявляемых лимитов финансовых средств на реализацию подпрограммы (при наличии потребности).</w:t>
      </w:r>
    </w:p>
    <w:p>
      <w:pPr>
        <w:pStyle w:val="ConsPlusNormal"/>
        <w:jc w:val="both"/>
      </w:pPr>
      <w:r>
        <w:t xml:space="preserve">(в ред. </w:t>
      </w:r>
      <w:hyperlink r:id="rId574">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Абзац исключен. - </w:t>
      </w:r>
      <w:hyperlink r:id="rId575">
        <w:r>
          <w:rPr>
            <w:color w:val="0000ff"/>
          </w:rPr>
          <w:t xml:space="preserve">Постановление</w:t>
        </w:r>
      </w:hyperlink>
      <w:r>
        <w:t xml:space="preserve"> Правительства Новосибирской области от 15.02.2017 N 45-п.</w:t>
      </w:r>
    </w:p>
    <w:p>
      <w:pPr>
        <w:pStyle w:val="ConsPlusNormal"/>
        <w:ind w:firstLine="540"/>
        <w:jc w:val="both"/>
      </w:pPr>
    </w:p>
    <w:p>
      <w:pPr>
        <w:pStyle w:val="ConsPlusTitle"/>
        <w:jc w:val="center"/>
        <w:outlineLvl w:val="2"/>
      </w:pPr>
      <w:r>
        <w:t xml:space="preserve">V. Ожидаемые и конечные результаты подпрограммы</w:t>
      </w:r>
    </w:p>
    <w:p>
      <w:pPr>
        <w:pStyle w:val="ConsPlusNormal"/>
        <w:ind w:firstLine="540"/>
        <w:jc w:val="both"/>
      </w:pPr>
    </w:p>
    <w:p>
      <w:pPr>
        <w:pStyle w:val="ConsPlusNormal"/>
        <w:ind w:firstLine="540"/>
        <w:jc w:val="both"/>
      </w:pPr>
      <w:r>
        <w:t xml:space="preserve">Утратил силу. - </w:t>
      </w:r>
      <w:hyperlink r:id="rId576">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w:t>
      </w:r>
    </w:p>
    <w:p>
      <w:pPr>
        <w:pStyle w:val="ConsPlusNormal"/>
        <w:jc w:val="right"/>
      </w:pPr>
      <w:r>
        <w:t xml:space="preserve">к подпрограмме "Чистая вода"</w:t>
      </w:r>
    </w:p>
    <w:p>
      <w:pPr>
        <w:pStyle w:val="ConsPlusNormal"/>
        <w:jc w:val="right"/>
      </w:pPr>
      <w:r>
        <w:t xml:space="preserve">государственной программы</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15" w:name="P10404"/>
      <w:bookmarkEnd w:id="15"/>
      <w:r>
        <w:t xml:space="preserve">ПОЛОЖЕНИЕ</w:t>
      </w:r>
    </w:p>
    <w:p>
      <w:pPr>
        <w:pStyle w:val="ConsPlusTitle"/>
        <w:jc w:val="center"/>
      </w:pPr>
      <w:r>
        <w:t xml:space="preserve">по ранжированию объектов водоснабжения и водоотведения</w:t>
      </w:r>
    </w:p>
    <w:p>
      <w:pPr>
        <w:pStyle w:val="ConsPlusTitle"/>
        <w:jc w:val="center"/>
      </w:pPr>
      <w:r>
        <w:t xml:space="preserve">для определения ежегодного перечня объектов</w:t>
      </w:r>
    </w:p>
    <w:p>
      <w:pPr>
        <w:pStyle w:val="ConsPlusTitle"/>
        <w:jc w:val="center"/>
      </w:pPr>
      <w:r>
        <w:t xml:space="preserve">водоснабжения и водоотведения</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15.02.2017 </w:t>
            </w:r>
            <w:hyperlink r:id="rId577">
              <w:r>
                <w:rPr>
                  <w:color w:val="0000ff"/>
                </w:rPr>
                <w:t xml:space="preserve">N 45-п</w:t>
              </w:r>
            </w:hyperlink>
            <w:r>
              <w:rPr>
                <w:color w:val="392c69"/>
              </w:rPr>
              <w:t xml:space="preserve">, от 01.08.2017 </w:t>
            </w:r>
            <w:hyperlink r:id="rId578">
              <w:r>
                <w:rPr>
                  <w:color w:val="0000ff"/>
                </w:rPr>
                <w:t xml:space="preserve">N 300-п</w:t>
              </w:r>
            </w:hyperlink>
            <w:r>
              <w:rPr>
                <w:color w:val="392c69"/>
              </w:rPr>
              <w:t xml:space="preserve">, от 17.06.2019 </w:t>
            </w:r>
            <w:hyperlink r:id="rId579">
              <w:r>
                <w:rPr>
                  <w:color w:val="0000ff"/>
                </w:rPr>
                <w:t xml:space="preserve">N 237-п</w:t>
              </w:r>
            </w:hyperlink>
            <w:r>
              <w:rPr>
                <w:color w:val="392c69"/>
              </w:rPr>
              <w:t xml:space="preserve">,</w:t>
            </w:r>
          </w:p>
          <w:p>
            <w:pPr>
              <w:pStyle w:val="ConsPlusNormal"/>
              <w:jc w:val="center"/>
            </w:pPr>
            <w:r>
              <w:rPr>
                <w:color w:val="392c69"/>
              </w:rPr>
              <w:t xml:space="preserve">от 08.10.2019 </w:t>
            </w:r>
            <w:hyperlink r:id="rId580">
              <w:r>
                <w:rPr>
                  <w:color w:val="0000ff"/>
                </w:rPr>
                <w:t xml:space="preserve">N 392-п</w:t>
              </w:r>
            </w:hyperlink>
            <w:r>
              <w:rPr>
                <w:color w:val="392c69"/>
              </w:rPr>
              <w:t xml:space="preserve">, от 01.09.2020 </w:t>
            </w:r>
            <w:hyperlink r:id="rId581">
              <w:r>
                <w:rPr>
                  <w:color w:val="0000ff"/>
                </w:rPr>
                <w:t xml:space="preserve">N 364-п</w:t>
              </w:r>
            </w:hyperlink>
            <w:r>
              <w:rPr>
                <w:color w:val="392c69"/>
              </w:rPr>
              <w:t xml:space="preserve">, от 29.09.2020 </w:t>
            </w:r>
            <w:hyperlink r:id="rId582">
              <w:r>
                <w:rPr>
                  <w:color w:val="0000ff"/>
                </w:rPr>
                <w:t xml:space="preserve">N 420-п</w:t>
              </w:r>
            </w:hyperlink>
            <w:r>
              <w:rPr>
                <w:color w:val="392c69"/>
              </w:rPr>
              <w:t xml:space="preserve">,</w:t>
            </w:r>
          </w:p>
          <w:p>
            <w:pPr>
              <w:pStyle w:val="ConsPlusNormal"/>
              <w:jc w:val="center"/>
            </w:pPr>
            <w:r>
              <w:rPr>
                <w:color w:val="392c69"/>
              </w:rPr>
              <w:t xml:space="preserve">от 26.01.2021 </w:t>
            </w:r>
            <w:hyperlink r:id="rId583">
              <w:r>
                <w:rPr>
                  <w:color w:val="0000ff"/>
                </w:rPr>
                <w:t xml:space="preserve">N 13-п</w:t>
              </w:r>
            </w:hyperlink>
            <w:r>
              <w:rPr>
                <w:color w:val="392c69"/>
              </w:rPr>
              <w:t xml:space="preserve">, от 13.04.2021 </w:t>
            </w:r>
            <w:hyperlink r:id="rId584">
              <w:r>
                <w:rPr>
                  <w:color w:val="0000ff"/>
                </w:rPr>
                <w:t xml:space="preserve">N 120-п</w:t>
              </w:r>
            </w:hyperlink>
            <w:r>
              <w:rPr>
                <w:color w:val="392c69"/>
              </w:rPr>
              <w:t xml:space="preserve">, от 24.01.2022 </w:t>
            </w:r>
            <w:hyperlink r:id="rId585">
              <w:r>
                <w:rPr>
                  <w:color w:val="0000ff"/>
                </w:rPr>
                <w:t xml:space="preserve">N 12-п</w:t>
              </w:r>
            </w:hyperlink>
            <w:r>
              <w:rPr>
                <w:color w:val="392c69"/>
              </w:rPr>
              <w:t xml:space="preserve">,</w:t>
            </w:r>
          </w:p>
          <w:p>
            <w:pPr>
              <w:pStyle w:val="ConsPlusNormal"/>
              <w:jc w:val="center"/>
            </w:pPr>
            <w:r>
              <w:rPr>
                <w:color w:val="392c69"/>
              </w:rPr>
              <w:t xml:space="preserve">от 19.07.2022 </w:t>
            </w:r>
            <w:hyperlink r:id="rId586">
              <w:r>
                <w:rPr>
                  <w:color w:val="0000ff"/>
                </w:rPr>
                <w:t xml:space="preserve">N 329-п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3"/>
      </w:pPr>
      <w:r>
        <w:t xml:space="preserve">I. Общие положения</w:t>
      </w:r>
    </w:p>
    <w:p>
      <w:pPr>
        <w:pStyle w:val="ConsPlusNormal"/>
        <w:ind w:firstLine="540"/>
        <w:jc w:val="both"/>
      </w:pPr>
    </w:p>
    <w:p>
      <w:pPr>
        <w:pStyle w:val="ConsPlusNormal"/>
        <w:ind w:firstLine="540"/>
        <w:jc w:val="both"/>
      </w:pPr>
      <w:r>
        <w:t xml:space="preserve">1. Настоящее Положение предназначено для установления принципов ранжирования объектов водоснабжения и водоотведения в целях определения ежегодного перечня объектов водоснабжения и водоотведения для их реализации в рамках мероприятий подпрограммы "Чистая вода" на очередной финансовый год исходя из объемов средств, выделенных на реализацию программных мероприятий из областного бюджета.</w:t>
      </w:r>
    </w:p>
    <w:p>
      <w:pPr>
        <w:pStyle w:val="ConsPlusNormal"/>
        <w:spacing w:before="220"/>
        <w:ind w:firstLine="540"/>
        <w:jc w:val="both"/>
      </w:pPr>
      <w:r>
        <w:t xml:space="preserve">2. Критериями приоритетности выбора объектов водоснабжения и водоотведения для их реализации в рамках мероприятий подпрограммы "Чистая вода" на очередной финансовый год </w:t>
      </w:r>
      <w:r>
        <w:t xml:space="preserve">(далее - Критерии приоритетности) являются:</w:t>
      </w:r>
    </w:p>
    <w:p>
      <w:pPr>
        <w:pStyle w:val="ConsPlusNormal"/>
        <w:spacing w:before="220"/>
        <w:ind w:firstLine="540"/>
        <w:jc w:val="both"/>
      </w:pPr>
      <w:bookmarkStart w:id="16" w:name="P10419"/>
      <w:bookmarkEnd w:id="16"/>
      <w:r>
        <w:t xml:space="preserve">1) объекты, начатые строительством в предыдущие годы (переходящие), а также принятые соответствующими изменениями в закон об областном бюджете Новосибирской области на текущий финансовый год и плановый период;</w:t>
      </w:r>
    </w:p>
    <w:p>
      <w:pPr>
        <w:pStyle w:val="ConsPlusNormal"/>
        <w:jc w:val="both"/>
      </w:pPr>
      <w:r>
        <w:t xml:space="preserve">(пп. 1 в ред. </w:t>
      </w:r>
      <w:hyperlink r:id="rId587">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bookmarkStart w:id="17" w:name="P10421"/>
      <w:bookmarkEnd w:id="17"/>
      <w:r>
        <w:t xml:space="preserve">1.1) объекты водоснабжения и водоотведения, удовлетворяющие условиям поддержки из федерального бюджета Российской Федерации, а также указанные в поручениях Губернатора Новосибирской области и Правительства Новосибирской области;</w:t>
      </w:r>
    </w:p>
    <w:p>
      <w:pPr>
        <w:pStyle w:val="ConsPlusNormal"/>
        <w:jc w:val="both"/>
      </w:pPr>
      <w:r>
        <w:t xml:space="preserve">(пп. 1.1 введен </w:t>
      </w:r>
      <w:hyperlink r:id="rId588">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bookmarkStart w:id="18" w:name="P10423"/>
      <w:bookmarkEnd w:id="18"/>
      <w:r>
        <w:t xml:space="preserve">2) объекты по заявкам органов местного самоуправления муниципальных образований Новосибирской области, соответствующие требованиям подпрограммы "Чистая вода", очередность которых изложена ниже в соответствии с редакцией подпрограммы:</w:t>
      </w:r>
    </w:p>
    <w:p>
      <w:pPr>
        <w:pStyle w:val="ConsPlusNormal"/>
        <w:spacing w:before="220"/>
        <w:ind w:firstLine="540"/>
        <w:jc w:val="both"/>
      </w:pPr>
      <w:bookmarkStart w:id="19" w:name="P10424"/>
      <w:bookmarkEnd w:id="19"/>
      <w:r>
        <w:t xml:space="preserve">а) водоснабжения, расположенные на территориях Новосибирской области, входящих в ранжированный список территорий Новосибирской области по показателям безопасности питьевой воды в Новосибирской области санитарно-химическим и микробиологическим, согласно государственному докладу о состоянии санитарно-эпидемиологического благополучия населения в Новосибирской области в предыдущем году Управления Федеральной службы по надзору в сфере защиты прав потребителей и благополучия человека по Новосибирской области (далее - Ранжированный Список Роспотребнадзора), включая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(в ред. </w:t>
      </w:r>
      <w:hyperlink r:id="rId589">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bookmarkStart w:id="20" w:name="P10426"/>
      <w:bookmarkEnd w:id="20"/>
      <w:r>
        <w:t xml:space="preserve">а1) сетей (систем) водоснабжения в населенных пунктах, расположенных на территориях Новосибирской области, включенных в Региональную </w:t>
      </w:r>
      <w:hyperlink r:id="rId590">
        <w:r>
          <w:rPr>
            <w:color w:val="0000ff"/>
          </w:rPr>
          <w:t xml:space="preserve">программу</w:t>
        </w:r>
      </w:hyperlink>
      <w:r>
        <w:t xml:space="preserve"> по повышению качества водоснабжения на территории Новосибирской области на период с 2019 по 2024 год, утвержденную постановлением Правительства Новосибирской области от 29.07.2019 N 287-п, или в населенных пунктах, входящих в ранжированный список объектов с целью выполнения мероприятий по доведению качества воды до нормативных требований </w:t>
      </w:r>
      <w:hyperlink r:id="rId591">
        <w:r>
          <w:rPr>
            <w:color w:val="0000ff"/>
          </w:rPr>
          <w:t xml:space="preserve">СанПиН 2.1.3684-21</w:t>
        </w:r>
      </w:hyperlink>
      <w:r>
        <w:t xml:space="preserve">, а также обеспеченных качественной питьевой водой, соответствующей требованиям СанПиН 2.1.3684-21, включая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(пп. "а1" введен </w:t>
      </w:r>
      <w:hyperlink r:id="rId592">
        <w:r>
          <w:rPr>
            <w:color w:val="0000ff"/>
          </w:rPr>
          <w:t xml:space="preserve">постановлением</w:t>
        </w:r>
      </w:hyperlink>
      <w:r>
        <w:t xml:space="preserve"> Правительства Новосибирской области от 29.09.2020 N 420-п; в ред. </w:t>
      </w:r>
      <w:hyperlink r:id="rId593">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bookmarkStart w:id="21" w:name="P10428"/>
      <w:bookmarkEnd w:id="21"/>
      <w:r>
        <w:t xml:space="preserve">б) водоотведения, включая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(в ред. </w:t>
      </w:r>
      <w:hyperlink r:id="rId594">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bookmarkStart w:id="22" w:name="P10430"/>
      <w:bookmarkEnd w:id="22"/>
      <w:r>
        <w:t xml:space="preserve">в) системы резервных источников водоснабжения;</w:t>
      </w:r>
    </w:p>
    <w:p>
      <w:pPr>
        <w:pStyle w:val="ConsPlusNormal"/>
        <w:spacing w:before="220"/>
        <w:ind w:firstLine="540"/>
        <w:jc w:val="both"/>
      </w:pPr>
      <w:bookmarkStart w:id="23" w:name="P10431"/>
      <w:bookmarkEnd w:id="23"/>
      <w:r>
        <w:t xml:space="preserve">3) объекты, входящие в программу реализации наказов избирателей депутатам Законодательного Собрания Новосибирской области:</w:t>
      </w:r>
    </w:p>
    <w:p>
      <w:pPr>
        <w:pStyle w:val="ConsPlusNormal"/>
        <w:spacing w:before="220"/>
        <w:ind w:firstLine="540"/>
        <w:jc w:val="both"/>
      </w:pPr>
      <w:bookmarkStart w:id="24" w:name="P10432"/>
      <w:bookmarkEnd w:id="24"/>
      <w:r>
        <w:t xml:space="preserve">а) объекты водоснабжения;</w:t>
      </w:r>
    </w:p>
    <w:p>
      <w:pPr>
        <w:pStyle w:val="ConsPlusNormal"/>
        <w:spacing w:before="220"/>
        <w:ind w:firstLine="540"/>
        <w:jc w:val="both"/>
      </w:pPr>
      <w:bookmarkStart w:id="25" w:name="P10433"/>
      <w:bookmarkEnd w:id="25"/>
      <w:r>
        <w:t xml:space="preserve">б) объекты водоотведения;</w:t>
      </w:r>
    </w:p>
    <w:p>
      <w:pPr>
        <w:pStyle w:val="ConsPlusNormal"/>
        <w:spacing w:before="220"/>
        <w:ind w:firstLine="540"/>
        <w:jc w:val="both"/>
      </w:pPr>
      <w:bookmarkStart w:id="26" w:name="P10434"/>
      <w:bookmarkEnd w:id="26"/>
      <w:r>
        <w:t xml:space="preserve">в) резервные источники водоснабжения.</w:t>
      </w:r>
    </w:p>
    <w:p>
      <w:pPr>
        <w:pStyle w:val="ConsPlusNormal"/>
        <w:spacing w:before="220"/>
        <w:ind w:firstLine="540"/>
        <w:jc w:val="both"/>
      </w:pPr>
      <w:r>
        <w:t xml:space="preserve">3. Ранжированный перечень объектов водоснабжения и водоотведения составляется в соответствии с Критериями приоритетности.</w:t>
      </w:r>
    </w:p>
    <w:p>
      <w:pPr>
        <w:pStyle w:val="ConsPlusNormal"/>
        <w:ind w:firstLine="540"/>
        <w:jc w:val="both"/>
      </w:pPr>
    </w:p>
    <w:p>
      <w:pPr>
        <w:pStyle w:val="ConsPlusTitle"/>
        <w:jc w:val="center"/>
        <w:outlineLvl w:val="3"/>
      </w:pPr>
      <w:r>
        <w:t xml:space="preserve">II. Формирование ранжированного перечня объектов</w:t>
      </w:r>
    </w:p>
    <w:p>
      <w:pPr>
        <w:pStyle w:val="ConsPlusTitle"/>
        <w:jc w:val="center"/>
      </w:pPr>
      <w:r>
        <w:t xml:space="preserve">водоснабжения и водоотведения по Критериям приоритетности</w:t>
      </w:r>
    </w:p>
    <w:p>
      <w:pPr>
        <w:pStyle w:val="ConsPlusTitle"/>
        <w:jc w:val="center"/>
      </w:pPr>
      <w:r>
        <w:t xml:space="preserve">подпунктов 2, 3 пункта 2 настоящего Положения</w:t>
      </w:r>
    </w:p>
    <w:p>
      <w:pPr>
        <w:pStyle w:val="ConsPlusNormal"/>
        <w:ind w:firstLine="540"/>
        <w:jc w:val="both"/>
      </w:pPr>
    </w:p>
    <w:p>
      <w:pPr>
        <w:pStyle w:val="ConsPlusNormal"/>
        <w:ind w:firstLine="540"/>
        <w:jc w:val="both"/>
      </w:pPr>
      <w:r>
        <w:t xml:space="preserve">4. Ранжированным перечнем является упорядоченный список объектов по Критериям приоритетности, установленным Положением. Процедура ранжирования представляет собой процесс упорядочения объектов в зависимости от Критериев приоритетности.</w:t>
      </w:r>
    </w:p>
    <w:p>
      <w:pPr>
        <w:pStyle w:val="ConsPlusNormal"/>
        <w:spacing w:before="220"/>
        <w:ind w:firstLine="540"/>
        <w:jc w:val="both"/>
      </w:pPr>
      <w:r>
        <w:t xml:space="preserve">5. Ранжированный перечень состоит из трех разделов в соответствии с задачами подпрограммы:</w:t>
      </w:r>
    </w:p>
    <w:p>
      <w:pPr>
        <w:pStyle w:val="ConsPlusNormal"/>
        <w:spacing w:before="220"/>
        <w:ind w:firstLine="540"/>
        <w:jc w:val="both"/>
      </w:pPr>
      <w:r>
        <w:t xml:space="preserve">1) объекты водоснабжения;</w:t>
      </w:r>
    </w:p>
    <w:p>
      <w:pPr>
        <w:pStyle w:val="ConsPlusNormal"/>
        <w:spacing w:before="220"/>
        <w:ind w:firstLine="540"/>
        <w:jc w:val="both"/>
      </w:pPr>
      <w:r>
        <w:t xml:space="preserve">2) объекты водоотведения;</w:t>
      </w:r>
    </w:p>
    <w:p>
      <w:pPr>
        <w:pStyle w:val="ConsPlusNormal"/>
        <w:spacing w:before="220"/>
        <w:ind w:firstLine="540"/>
        <w:jc w:val="both"/>
      </w:pPr>
      <w:r>
        <w:t xml:space="preserve">3) резервные источники водоснабжения.</w:t>
      </w:r>
    </w:p>
    <w:p>
      <w:pPr>
        <w:pStyle w:val="ConsPlusNormal"/>
        <w:spacing w:before="220"/>
        <w:ind w:firstLine="540"/>
        <w:jc w:val="both"/>
      </w:pPr>
      <w:r>
        <w:t xml:space="preserve">Для каждого раздела формируются отдельные ранжированные перечни в соответствии с Критериями приоритетности </w:t>
      </w:r>
      <w:hyperlink w:anchor="P10424">
        <w:r>
          <w:rPr>
            <w:color w:val="0000ff"/>
          </w:rPr>
          <w:t xml:space="preserve">2а</w:t>
        </w:r>
      </w:hyperlink>
      <w:r>
        <w:t xml:space="preserve">, </w:t>
      </w:r>
      <w:hyperlink w:anchor="P10426">
        <w:r>
          <w:rPr>
            <w:color w:val="0000ff"/>
          </w:rPr>
          <w:t xml:space="preserve">2а1</w:t>
        </w:r>
      </w:hyperlink>
      <w:r>
        <w:t xml:space="preserve">, </w:t>
      </w:r>
      <w:hyperlink w:anchor="P10428">
        <w:r>
          <w:rPr>
            <w:color w:val="0000ff"/>
          </w:rPr>
          <w:t xml:space="preserve">2б</w:t>
        </w:r>
      </w:hyperlink>
      <w:r>
        <w:t xml:space="preserve">, </w:t>
      </w:r>
      <w:hyperlink w:anchor="P10430">
        <w:r>
          <w:rPr>
            <w:color w:val="0000ff"/>
          </w:rPr>
          <w:t xml:space="preserve">2в</w:t>
        </w:r>
      </w:hyperlink>
      <w:r>
        <w:t xml:space="preserve">, </w:t>
      </w:r>
      <w:hyperlink w:anchor="P10432">
        <w:r>
          <w:rPr>
            <w:color w:val="0000ff"/>
          </w:rPr>
          <w:t xml:space="preserve">3а</w:t>
        </w:r>
      </w:hyperlink>
      <w:r>
        <w:t xml:space="preserve">, </w:t>
      </w:r>
      <w:hyperlink w:anchor="P10433">
        <w:r>
          <w:rPr>
            <w:color w:val="0000ff"/>
          </w:rPr>
          <w:t xml:space="preserve">3б</w:t>
        </w:r>
      </w:hyperlink>
      <w:r>
        <w:t xml:space="preserve">, </w:t>
      </w:r>
      <w:hyperlink w:anchor="P10434">
        <w:r>
          <w:rPr>
            <w:color w:val="0000ff"/>
          </w:rPr>
          <w:t xml:space="preserve">3в</w:t>
        </w:r>
      </w:hyperlink>
      <w:r>
        <w:t xml:space="preserve"> при наличии объектов по каждому критерию приоритетности.</w:t>
      </w:r>
    </w:p>
    <w:p>
      <w:pPr>
        <w:pStyle w:val="ConsPlusNormal"/>
        <w:jc w:val="both"/>
      </w:pPr>
      <w:r>
        <w:t xml:space="preserve">(в ред. </w:t>
      </w:r>
      <w:hyperlink r:id="rId595">
        <w:r>
          <w:rPr>
            <w:color w:val="0000ff"/>
          </w:rPr>
          <w:t xml:space="preserve">постановления</w:t>
        </w:r>
      </w:hyperlink>
      <w:r>
        <w:t xml:space="preserve"> Правительства Новосибирской области от 29.09.2020 N 420-п)</w:t>
      </w:r>
    </w:p>
    <w:p>
      <w:pPr>
        <w:pStyle w:val="ConsPlusNormal"/>
        <w:spacing w:before="220"/>
        <w:ind w:firstLine="540"/>
        <w:jc w:val="both"/>
      </w:pPr>
      <w:r>
        <w:t xml:space="preserve">Объекты, начатые строительством в предыдущие годы (переходящие), соответствующие Критерию приоритетности </w:t>
      </w:r>
      <w:hyperlink w:anchor="P10419">
        <w:r>
          <w:rPr>
            <w:color w:val="0000ff"/>
          </w:rPr>
          <w:t xml:space="preserve">подпункта 1</w:t>
        </w:r>
      </w:hyperlink>
      <w:r>
        <w:t xml:space="preserve">, </w:t>
      </w:r>
      <w:hyperlink w:anchor="P10421">
        <w:r>
          <w:rPr>
            <w:color w:val="0000ff"/>
          </w:rPr>
          <w:t xml:space="preserve">подпункта 1.1 пункта 2</w:t>
        </w:r>
      </w:hyperlink>
      <w:r>
        <w:t xml:space="preserve"> настоящего Положения, включаются в перечень объектов водоснабжения, водоотведения для их реализации в рамках мероприятий подпрограммы "Чистая вода" на очередной финансовый год в первоочередном порядке без ранжирования.</w:t>
      </w:r>
    </w:p>
    <w:p>
      <w:pPr>
        <w:pStyle w:val="ConsPlusNormal"/>
        <w:jc w:val="both"/>
      </w:pPr>
      <w:r>
        <w:t xml:space="preserve">(в ред. </w:t>
      </w:r>
      <w:hyperlink r:id="rId596">
        <w:r>
          <w:rPr>
            <w:color w:val="0000ff"/>
          </w:rPr>
          <w:t xml:space="preserve">постановления</w:t>
        </w:r>
      </w:hyperlink>
      <w:r>
        <w:t xml:space="preserve"> Правительства Новосибирской области от 17.06.2019 N 237-п)</w:t>
      </w:r>
    </w:p>
    <w:p>
      <w:pPr>
        <w:pStyle w:val="ConsPlusNormal"/>
        <w:spacing w:before="220"/>
        <w:ind w:firstLine="540"/>
        <w:jc w:val="both"/>
      </w:pPr>
      <w:r>
        <w:t xml:space="preserve">Распределение средств областного бюджета Новосибирской области, предусмотренных на обеспечение решения задач подпрограммы "Чистая вода", между разделами ранжированного перечня ежегодно осуществляется исходя из необходимости обеспечения достижения целевых индикаторов.</w:t>
      </w:r>
    </w:p>
    <w:p>
      <w:pPr>
        <w:pStyle w:val="ConsPlusNormal"/>
        <w:spacing w:before="220"/>
        <w:ind w:firstLine="540"/>
        <w:jc w:val="both"/>
      </w:pPr>
      <w:r>
        <w:t xml:space="preserve">6. Для формирования ранжированного перечня объектов, соответствующему Критерию приоритетности </w:t>
      </w:r>
      <w:hyperlink w:anchor="P10424">
        <w:r>
          <w:rPr>
            <w:color w:val="0000ff"/>
          </w:rPr>
          <w:t xml:space="preserve">подпункта 2а пункта 2</w:t>
        </w:r>
      </w:hyperlink>
      <w:r>
        <w:t xml:space="preserve"> настоящего Положения, по муниципальным районам и городским округам, входящим в Ранжированный Список Роспотребнадзора, производится расчет суммы удельного веса проб по санитарно-химическим и микробиологическим показателям. В соответствии с полученной суммой муниципальным районам и городским округам присваивается порядковый номер. Наименьший (первый) порядковый номер присваивается району, городскому округу с наибольшим значением суммы удельного веса проб по санитарно-химическим и микробиологическим показателям из Ранжированного Списка Роспотребнадзора. При этом высшим рангом считается 1, а низшим - число, соответствующее количеству муниципальных районов, городских округов в анализируемом множестве.</w:t>
      </w:r>
    </w:p>
    <w:p>
      <w:pPr>
        <w:pStyle w:val="ConsPlusNormal"/>
        <w:spacing w:before="220"/>
        <w:ind w:firstLine="540"/>
        <w:jc w:val="both"/>
      </w:pPr>
      <w:r>
        <w:t xml:space="preserve">При наличии в одном муниципальном районе, городском округе нескольких объектов водоснабжения, необходимых к реализации, ранжирование объектов данного муниципального района, городского округа выполняется в зависимости от значений показателей бюджетной эффективности, определяемых по </w:t>
      </w:r>
      <w:hyperlink w:anchor="P10463">
        <w:r>
          <w:rPr>
            <w:color w:val="0000ff"/>
          </w:rPr>
          <w:t xml:space="preserve">формуле (1)</w:t>
        </w:r>
      </w:hyperlink>
      <w:r>
        <w:t xml:space="preserve">.</w:t>
      </w:r>
    </w:p>
    <w:p>
      <w:pPr>
        <w:pStyle w:val="ConsPlusNormal"/>
        <w:jc w:val="both"/>
      </w:pPr>
      <w:r>
        <w:t xml:space="preserve">(в ред. </w:t>
      </w:r>
      <w:hyperlink r:id="rId597">
        <w:r>
          <w:rPr>
            <w:color w:val="0000ff"/>
          </w:rPr>
          <w:t xml:space="preserve">постановления</w:t>
        </w:r>
      </w:hyperlink>
      <w:r>
        <w:t xml:space="preserve"> Правительства Новосибирской области от 29.09.2020 N 420-п)</w:t>
      </w:r>
    </w:p>
    <w:p>
      <w:pPr>
        <w:pStyle w:val="ConsPlusNormal"/>
        <w:spacing w:before="220"/>
        <w:ind w:firstLine="540"/>
        <w:jc w:val="both"/>
      </w:pPr>
      <w:r>
        <w:t xml:space="preserve">Объекты с наименьшим значением Э</w:t>
      </w:r>
      <w:r>
        <w:rPr>
          <w:vertAlign w:val="subscript"/>
        </w:rPr>
        <w:t xml:space="preserve">в</w:t>
      </w:r>
      <w:r>
        <w:t xml:space="preserve"> имеют наибольший ранг.</w:t>
      </w:r>
    </w:p>
    <w:p>
      <w:pPr>
        <w:pStyle w:val="ConsPlusNormal"/>
        <w:spacing w:before="220"/>
        <w:ind w:firstLine="540"/>
        <w:jc w:val="both"/>
      </w:pPr>
      <w:r>
        <w:t xml:space="preserve">Из одного муниципального района и городского округа в перечень объектов, принятых к реализации, допускается включать несколько объектов в зависимости от финансового обеспечения </w:t>
      </w:r>
      <w:r>
        <w:t xml:space="preserve">программных мероприятий.</w:t>
      </w:r>
    </w:p>
    <w:p>
      <w:pPr>
        <w:pStyle w:val="ConsPlusNormal"/>
        <w:spacing w:before="220"/>
        <w:ind w:firstLine="540"/>
        <w:jc w:val="both"/>
      </w:pPr>
      <w:r>
        <w:t xml:space="preserve">Для формирования ранжированного перечня объектов, соответствующего Критерию приоритетности </w:t>
      </w:r>
      <w:hyperlink w:anchor="P10426">
        <w:r>
          <w:rPr>
            <w:color w:val="0000ff"/>
          </w:rPr>
          <w:t xml:space="preserve">подпункта 2а1 пункта 2</w:t>
        </w:r>
      </w:hyperlink>
      <w:r>
        <w:t xml:space="preserve"> настоящего Положения первоначально (без расчетов) включаются объекты, расположенные в населенных пунктах, включенных в Региональную </w:t>
      </w:r>
      <w:hyperlink r:id="rId598">
        <w:r>
          <w:rPr>
            <w:color w:val="0000ff"/>
          </w:rPr>
          <w:t xml:space="preserve">программу</w:t>
        </w:r>
      </w:hyperlink>
      <w:r>
        <w:t xml:space="preserve"> по повышению качества водоснабжения на территории Новосибирской области на период с 2019 по 2024 год, утвержденную постановлением Правительства Новосибирской области от 29.07.2019 N 287-п, включая разработку проектно-сметной документации для таких мероприятий и проведение государственной экспертизы проектно-сметной документации. По остальным объектам производится расчет показателя экономической эффективности вложения бюджетных средств, определяемых по </w:t>
      </w:r>
      <w:hyperlink w:anchor="P10463">
        <w:r>
          <w:rPr>
            <w:color w:val="0000ff"/>
          </w:rPr>
          <w:t xml:space="preserve">формуле (1)</w:t>
        </w:r>
      </w:hyperlink>
      <w:r>
        <w:t xml:space="preserve">. Объекты с наименьшим значением Эв имеют наибольший ранг.</w:t>
      </w:r>
    </w:p>
    <w:p>
      <w:pPr>
        <w:pStyle w:val="ConsPlusNormal"/>
        <w:jc w:val="both"/>
      </w:pPr>
      <w:r>
        <w:t xml:space="preserve">(абзац введен </w:t>
      </w:r>
      <w:hyperlink r:id="rId599">
        <w:r>
          <w:rPr>
            <w:color w:val="0000ff"/>
          </w:rPr>
          <w:t xml:space="preserve">постановлением</w:t>
        </w:r>
      </w:hyperlink>
      <w:r>
        <w:t xml:space="preserve"> Правительства Новосибирской области от 29.09.2020 N 420-п)</w:t>
      </w:r>
    </w:p>
    <w:p>
      <w:pPr>
        <w:pStyle w:val="ConsPlusNormal"/>
        <w:spacing w:before="220"/>
        <w:ind w:firstLine="540"/>
        <w:jc w:val="both"/>
      </w:pPr>
      <w:r>
        <w:t xml:space="preserve">7. Для формирования ранжированных перечней объектов, соответствующих Критериям приоритетности </w:t>
      </w:r>
      <w:hyperlink w:anchor="P10428">
        <w:r>
          <w:rPr>
            <w:color w:val="0000ff"/>
          </w:rPr>
          <w:t xml:space="preserve">подпунктов 2б</w:t>
        </w:r>
      </w:hyperlink>
      <w:r>
        <w:t xml:space="preserve">, </w:t>
      </w:r>
      <w:hyperlink w:anchor="P10430">
        <w:r>
          <w:rPr>
            <w:color w:val="0000ff"/>
          </w:rPr>
          <w:t xml:space="preserve">2в</w:t>
        </w:r>
      </w:hyperlink>
      <w:r>
        <w:t xml:space="preserve">, </w:t>
      </w:r>
      <w:hyperlink w:anchor="P10431">
        <w:r>
          <w:rPr>
            <w:color w:val="0000ff"/>
          </w:rPr>
          <w:t xml:space="preserve">3 пункта 2</w:t>
        </w:r>
      </w:hyperlink>
      <w:r>
        <w:t xml:space="preserve"> настоящего Положения, по каждой задаче подпрограммы "Чистая вода" производится расчет показателя экономической эффективности вложения бюджетных средств.</w:t>
      </w:r>
    </w:p>
    <w:p>
      <w:pPr>
        <w:pStyle w:val="ConsPlusNormal"/>
        <w:spacing w:before="220"/>
        <w:ind w:firstLine="540"/>
        <w:jc w:val="both"/>
      </w:pPr>
      <w:r>
        <w:t xml:space="preserve">Значение показателя бюджетной эффективности рассчитывается следующим образом:</w:t>
      </w:r>
    </w:p>
    <w:p>
      <w:pPr>
        <w:pStyle w:val="ConsPlusNormal"/>
        <w:jc w:val="both"/>
      </w:pPr>
      <w:r>
        <w:t xml:space="preserve">(в ред. </w:t>
      </w:r>
      <w:hyperlink r:id="rId600">
        <w:r>
          <w:rPr>
            <w:color w:val="0000ff"/>
          </w:rPr>
          <w:t xml:space="preserve">постановления</w:t>
        </w:r>
      </w:hyperlink>
      <w:r>
        <w:t xml:space="preserve"> Правительства Новосибирской области от 29.09.2020 N 420-п)</w:t>
      </w:r>
    </w:p>
    <w:p>
      <w:pPr>
        <w:pStyle w:val="ConsPlusNormal"/>
        <w:spacing w:before="220"/>
        <w:ind w:firstLine="540"/>
        <w:jc w:val="both"/>
      </w:pPr>
      <w:r>
        <w:t xml:space="preserve">1) при рассмотрении проектов по строительству или реконструкции объектов водоснабжения, соответствующих подпрограмме "Чистая вода", включенных в программу наказов избирателей:</w:t>
      </w:r>
    </w:p>
    <w:p>
      <w:pPr>
        <w:pStyle w:val="ConsPlusNormal"/>
        <w:ind w:firstLine="540"/>
        <w:jc w:val="both"/>
      </w:pPr>
    </w:p>
    <w:p>
      <w:pPr>
        <w:pStyle w:val="ConsPlusNormal"/>
        <w:jc w:val="center"/>
      </w:pPr>
      <w:bookmarkStart w:id="27" w:name="P10463"/>
      <w:bookmarkEnd w:id="27"/>
      <w:r>
        <w:t xml:space="preserve">Э</w:t>
      </w:r>
      <w:r>
        <w:rPr>
          <w:vertAlign w:val="subscript"/>
        </w:rPr>
        <w:t xml:space="preserve">в</w:t>
      </w:r>
      <w:r>
        <w:t xml:space="preserve"> = А</w:t>
      </w:r>
      <w:r>
        <w:rPr>
          <w:vertAlign w:val="subscript"/>
        </w:rPr>
        <w:t xml:space="preserve">в</w:t>
      </w:r>
      <w:r>
        <w:t xml:space="preserve"> / К, где: (1)</w:t>
      </w:r>
    </w:p>
    <w:p>
      <w:pPr>
        <w:pStyle w:val="ConsPlusNormal"/>
        <w:ind w:firstLine="540"/>
        <w:jc w:val="both"/>
      </w:pPr>
    </w:p>
    <w:p>
      <w:pPr>
        <w:pStyle w:val="ConsPlusNormal"/>
        <w:ind w:firstLine="540"/>
        <w:jc w:val="both"/>
      </w:pPr>
      <w:r>
        <w:t xml:space="preserve">А</w:t>
      </w:r>
      <w:r>
        <w:rPr>
          <w:vertAlign w:val="subscript"/>
        </w:rPr>
        <w:t xml:space="preserve">в</w:t>
      </w:r>
      <w:r>
        <w:t xml:space="preserve"> - запрашиваемый размер ассигнований областного бюджета Новосибирской области, необходимый для строительства и (или) реконструкции систем водоснабжения, рублей;</w:t>
      </w:r>
    </w:p>
    <w:p>
      <w:pPr>
        <w:pStyle w:val="ConsPlusNormal"/>
        <w:spacing w:before="220"/>
        <w:ind w:firstLine="540"/>
        <w:jc w:val="both"/>
      </w:pPr>
      <w:r>
        <w:t xml:space="preserve">К - количество жителей, в отношении которых будет улучшено качество предоставляемых услуг по водоснабжению в результате выполнения планируемых мероприятий, человек.</w:t>
      </w:r>
    </w:p>
    <w:p>
      <w:pPr>
        <w:pStyle w:val="ConsPlusNormal"/>
        <w:spacing w:before="220"/>
        <w:ind w:firstLine="540"/>
        <w:jc w:val="both"/>
      </w:pPr>
      <w:r>
        <w:t xml:space="preserve">Объекты с наименьшим значением Э</w:t>
      </w:r>
      <w:r>
        <w:rPr>
          <w:vertAlign w:val="subscript"/>
        </w:rPr>
        <w:t xml:space="preserve">в</w:t>
      </w:r>
      <w:r>
        <w:t xml:space="preserve"> имеют наибольший ранг;</w:t>
      </w:r>
    </w:p>
    <w:p>
      <w:pPr>
        <w:pStyle w:val="ConsPlusNormal"/>
        <w:spacing w:before="220"/>
        <w:ind w:firstLine="540"/>
        <w:jc w:val="both"/>
      </w:pPr>
      <w:r>
        <w:t xml:space="preserve">2) при рассмотрении проектов по строительству или реконструкции объектов водоотведения, соответствующих подпрограмме "Чистая вода", по заявкам органов местного самоуправления и отдельно включенных в программу наказов избирателей:</w:t>
      </w:r>
    </w:p>
    <w:p>
      <w:pPr>
        <w:pStyle w:val="ConsPlusNormal"/>
        <w:ind w:firstLine="540"/>
        <w:jc w:val="both"/>
      </w:pPr>
    </w:p>
    <w:p>
      <w:pPr>
        <w:pStyle w:val="ConsPlusNormal"/>
        <w:jc w:val="center"/>
      </w:pPr>
      <w:r>
        <w:t xml:space="preserve">Э</w:t>
      </w:r>
      <w:r>
        <w:rPr>
          <w:vertAlign w:val="subscript"/>
        </w:rPr>
        <w:t xml:space="preserve">к</w:t>
      </w:r>
      <w:r>
        <w:t xml:space="preserve"> = А</w:t>
      </w:r>
      <w:r>
        <w:rPr>
          <w:vertAlign w:val="subscript"/>
        </w:rPr>
        <w:t xml:space="preserve">к</w:t>
      </w:r>
      <w:r>
        <w:t xml:space="preserve"> / К, где: (2)</w:t>
      </w:r>
    </w:p>
    <w:p>
      <w:pPr>
        <w:pStyle w:val="ConsPlusNormal"/>
        <w:ind w:firstLine="540"/>
        <w:jc w:val="both"/>
      </w:pPr>
    </w:p>
    <w:p>
      <w:pPr>
        <w:pStyle w:val="ConsPlusNormal"/>
        <w:ind w:firstLine="540"/>
        <w:jc w:val="both"/>
      </w:pPr>
      <w:r>
        <w:t xml:space="preserve">А</w:t>
      </w:r>
      <w:r>
        <w:rPr>
          <w:vertAlign w:val="subscript"/>
        </w:rPr>
        <w:t xml:space="preserve">к</w:t>
      </w:r>
      <w:r>
        <w:t xml:space="preserve"> - запрашиваемый размер ассигнований областного бюджета Новосибирской области, необходимый для строительства и (или) реконструкции систем водоотведения, рублей;</w:t>
      </w:r>
    </w:p>
    <w:p>
      <w:pPr>
        <w:pStyle w:val="ConsPlusNormal"/>
        <w:spacing w:before="220"/>
        <w:ind w:firstLine="540"/>
        <w:jc w:val="both"/>
      </w:pPr>
      <w:r>
        <w:t xml:space="preserve">К - количество жителей, в отношении которых будет улучшено качество предоставляемых услуг по водоотведению в результате выполнения планируемых мероприятий, человек.</w:t>
      </w:r>
    </w:p>
    <w:p>
      <w:pPr>
        <w:pStyle w:val="ConsPlusNormal"/>
        <w:spacing w:before="220"/>
        <w:ind w:firstLine="540"/>
        <w:jc w:val="both"/>
      </w:pPr>
      <w:r>
        <w:t xml:space="preserve">Объекты с наименьшим значением Э</w:t>
      </w:r>
      <w:r>
        <w:rPr>
          <w:vertAlign w:val="subscript"/>
        </w:rPr>
        <w:t xml:space="preserve">к</w:t>
      </w:r>
      <w:r>
        <w:t xml:space="preserve"> имеют наибольший ранг;</w:t>
      </w:r>
    </w:p>
    <w:p>
      <w:pPr>
        <w:pStyle w:val="ConsPlusNormal"/>
        <w:spacing w:before="220"/>
        <w:ind w:firstLine="540"/>
        <w:jc w:val="both"/>
      </w:pPr>
      <w:r>
        <w:t xml:space="preserve">3) при рассмотрении проектов по строительству водозаборных источников в целях резервирования источников питьевого и хозяйственно-бытового водоснабжения, соответствующих подпрограмме "Чистая вода", по заявкам органов местного самоуправления и отдельно включенных в программу наказов избирателей:</w:t>
      </w:r>
    </w:p>
    <w:p>
      <w:pPr>
        <w:pStyle w:val="ConsPlusNormal"/>
        <w:ind w:firstLine="540"/>
        <w:jc w:val="both"/>
      </w:pPr>
    </w:p>
    <w:p>
      <w:pPr>
        <w:pStyle w:val="ConsPlusNormal"/>
        <w:jc w:val="center"/>
      </w:pPr>
      <w:r>
        <w:t xml:space="preserve">Эд = А</w:t>
      </w:r>
      <w:r>
        <w:rPr>
          <w:vertAlign w:val="subscript"/>
        </w:rPr>
        <w:t xml:space="preserve">р</w:t>
      </w:r>
      <w:r>
        <w:t xml:space="preserve"> / К, где: (3)</w:t>
      </w:r>
    </w:p>
    <w:p>
      <w:pPr>
        <w:pStyle w:val="ConsPlusNormal"/>
        <w:ind w:firstLine="540"/>
        <w:jc w:val="both"/>
      </w:pPr>
    </w:p>
    <w:p>
      <w:pPr>
        <w:pStyle w:val="ConsPlusNormal"/>
        <w:ind w:firstLine="540"/>
        <w:jc w:val="both"/>
      </w:pPr>
      <w:r>
        <w:t xml:space="preserve">А</w:t>
      </w:r>
      <w:r>
        <w:rPr>
          <w:vertAlign w:val="subscript"/>
        </w:rPr>
        <w:t xml:space="preserve">р</w:t>
      </w:r>
      <w:r>
        <w:t xml:space="preserve"> - запрашиваемый размер ассигнований областного бюджета Новосибирской области, необходимый для строительства водозаборных источников, сооружений-накопителей, в соответствии с проектом, рублей в год;</w:t>
      </w:r>
    </w:p>
    <w:p>
      <w:pPr>
        <w:pStyle w:val="ConsPlusNormal"/>
        <w:spacing w:before="220"/>
        <w:ind w:firstLine="540"/>
        <w:jc w:val="both"/>
      </w:pPr>
      <w:r>
        <w:t xml:space="preserve">К - количество жителей, обеспеченных питьевой и хозяйственно-бытовой водой на случай возникновения чрезвычайной ситуации в результате выполнения планируемых мероприятий, человек.</w:t>
      </w:r>
    </w:p>
    <w:p>
      <w:pPr>
        <w:pStyle w:val="ConsPlusNormal"/>
        <w:spacing w:before="220"/>
        <w:ind w:firstLine="540"/>
        <w:jc w:val="both"/>
      </w:pPr>
      <w:r>
        <w:t xml:space="preserve">Объекты с наименьшим значением Эд имеют наибольший ранг.</w:t>
      </w:r>
    </w:p>
    <w:p>
      <w:pPr>
        <w:pStyle w:val="ConsPlusNormal"/>
        <w:spacing w:before="220"/>
        <w:ind w:firstLine="540"/>
        <w:jc w:val="both"/>
      </w:pPr>
      <w:r>
        <w:t xml:space="preserve">8. Ранжированный перечень объектов водоснабжения и водоотведения составляется в соответствии с Критериями приоритетности, по </w:t>
      </w:r>
      <w:hyperlink w:anchor="P10423">
        <w:r>
          <w:rPr>
            <w:color w:val="0000ff"/>
          </w:rPr>
          <w:t xml:space="preserve">пунктам 2</w:t>
        </w:r>
      </w:hyperlink>
      <w:r>
        <w:t xml:space="preserve">, </w:t>
      </w:r>
      <w:hyperlink w:anchor="P10431">
        <w:r>
          <w:rPr>
            <w:color w:val="0000ff"/>
          </w:rPr>
          <w:t xml:space="preserve">3</w:t>
        </w:r>
      </w:hyperlink>
      <w:r>
        <w:t xml:space="preserve"> Критериев приоритетности.</w:t>
      </w:r>
    </w:p>
    <w:p>
      <w:pPr>
        <w:pStyle w:val="ConsPlusNormal"/>
        <w:spacing w:before="220"/>
        <w:ind w:firstLine="540"/>
        <w:jc w:val="both"/>
      </w:pPr>
      <w:r>
        <w:t xml:space="preserve">9. По каждой задаче подпрограммы "Чистая вода" в перечень объектов к реализации включаются объекты из обоих ранжированных перечней, соответствующих </w:t>
      </w:r>
      <w:hyperlink w:anchor="P10423">
        <w:r>
          <w:rPr>
            <w:color w:val="0000ff"/>
          </w:rPr>
          <w:t xml:space="preserve">подпунктам 2</w:t>
        </w:r>
      </w:hyperlink>
      <w:r>
        <w:t xml:space="preserve">, </w:t>
      </w:r>
      <w:hyperlink w:anchor="P10431">
        <w:r>
          <w:rPr>
            <w:color w:val="0000ff"/>
          </w:rPr>
          <w:t xml:space="preserve">3</w:t>
        </w:r>
      </w:hyperlink>
      <w:r>
        <w:t xml:space="preserve"> Критериев приоритетности, приблизительно в равном отношении на средства областного бюджета, оставшиеся после включения в перечень объектов, начатых строительством в предыдущие годы (переходящих), являющихся согласно Критериям приоритетности первоочередными.</w:t>
      </w:r>
    </w:p>
    <w:p>
      <w:pPr>
        <w:pStyle w:val="ConsPlusNormal"/>
        <w:spacing w:before="220"/>
        <w:ind w:firstLine="540"/>
        <w:jc w:val="both"/>
      </w:pPr>
      <w:r>
        <w:t xml:space="preserve">Очередность включения объектов к реализации из ранжированных перечней по Критериям приоритетности следующая: </w:t>
      </w:r>
      <w:hyperlink w:anchor="P10424">
        <w:r>
          <w:rPr>
            <w:color w:val="0000ff"/>
          </w:rPr>
          <w:t xml:space="preserve">2а</w:t>
        </w:r>
      </w:hyperlink>
      <w:r>
        <w:t xml:space="preserve">, </w:t>
      </w:r>
      <w:hyperlink w:anchor="P10426">
        <w:r>
          <w:rPr>
            <w:color w:val="0000ff"/>
          </w:rPr>
          <w:t xml:space="preserve">2а1</w:t>
        </w:r>
      </w:hyperlink>
      <w:r>
        <w:t xml:space="preserve">, </w:t>
      </w:r>
      <w:hyperlink w:anchor="P10432">
        <w:r>
          <w:rPr>
            <w:color w:val="0000ff"/>
          </w:rPr>
          <w:t xml:space="preserve">3а</w:t>
        </w:r>
      </w:hyperlink>
      <w:r>
        <w:t xml:space="preserve">, </w:t>
      </w:r>
      <w:hyperlink w:anchor="P10428">
        <w:r>
          <w:rPr>
            <w:color w:val="0000ff"/>
          </w:rPr>
          <w:t xml:space="preserve">2б</w:t>
        </w:r>
      </w:hyperlink>
      <w:r>
        <w:t xml:space="preserve">, </w:t>
      </w:r>
      <w:hyperlink w:anchor="P10433">
        <w:r>
          <w:rPr>
            <w:color w:val="0000ff"/>
          </w:rPr>
          <w:t xml:space="preserve">3б</w:t>
        </w:r>
      </w:hyperlink>
      <w:r>
        <w:t xml:space="preserve">, </w:t>
      </w:r>
      <w:hyperlink w:anchor="P10430">
        <w:r>
          <w:rPr>
            <w:color w:val="0000ff"/>
          </w:rPr>
          <w:t xml:space="preserve">2в</w:t>
        </w:r>
      </w:hyperlink>
      <w:r>
        <w:t xml:space="preserve">, </w:t>
      </w:r>
      <w:hyperlink w:anchor="P10434">
        <w:r>
          <w:rPr>
            <w:color w:val="0000ff"/>
          </w:rPr>
          <w:t xml:space="preserve">3в</w:t>
        </w:r>
      </w:hyperlink>
      <w:r>
        <w:t xml:space="preserve">.</w:t>
      </w:r>
    </w:p>
    <w:p>
      <w:pPr>
        <w:pStyle w:val="ConsPlusNormal"/>
        <w:jc w:val="both"/>
      </w:pPr>
      <w:r>
        <w:t xml:space="preserve">(в ред. </w:t>
      </w:r>
      <w:hyperlink r:id="rId601">
        <w:r>
          <w:rPr>
            <w:color w:val="0000ff"/>
          </w:rPr>
          <w:t xml:space="preserve">постановления</w:t>
        </w:r>
      </w:hyperlink>
      <w:r>
        <w:t xml:space="preserve"> Правительства Новосибирской области от 29.09.2020 N 420-п)</w:t>
      </w:r>
    </w:p>
    <w:p>
      <w:pPr>
        <w:pStyle w:val="ConsPlusNormal"/>
        <w:spacing w:before="220"/>
        <w:ind w:firstLine="540"/>
        <w:jc w:val="both"/>
      </w:pPr>
      <w:r>
        <w:t xml:space="preserve">Для определения ежегодного перечня объектов подпрограммы "Чистая вода" выполняется суммирование нарастающим итогом значений "Ав", "Ак", "Ар" по общему ранжированному перечню объектов, начиная с объекта с наивысшим рангом. Суммирование нарастающим итогом выполняется пошагово, после каждой итерации полученный результат сравнивается с величиной S (где S - общий объем средств, выделяемых из областного бюджета Новосибирской области на мероприятия в рамках подпрограммы на очередной финансовый год). Суммирование нарастающим итогом производится до тех пор, пока не будет превышена величина S.</w:t>
      </w:r>
    </w:p>
    <w:p>
      <w:pPr>
        <w:pStyle w:val="ConsPlusNormal"/>
        <w:spacing w:before="220"/>
        <w:ind w:firstLine="540"/>
        <w:jc w:val="both"/>
      </w:pPr>
      <w:r>
        <w:t xml:space="preserve">10. Подготовка проекта ранжированного перечня осуществляется специалистами отдела водоснабжения и водоотведения МЖКХиЭ НСО.</w:t>
      </w:r>
    </w:p>
    <w:p>
      <w:pPr>
        <w:pStyle w:val="ConsPlusNormal"/>
        <w:spacing w:before="220"/>
        <w:ind w:firstLine="540"/>
        <w:jc w:val="both"/>
      </w:pPr>
      <w:r>
        <w:t xml:space="preserve">Проект ранжированного перечня объектов водоснабжения и водоотведения рассматривается специально созданной комиссией. Положение о комиссии, ее состав (в состав обязательно включаются представители профильного комитета Законодательного Собрания Новосибирской области, проектных организаций) утверждаются приказом МЖКХиЭ НСО.</w:t>
      </w:r>
    </w:p>
    <w:p>
      <w:pPr>
        <w:pStyle w:val="ConsPlusNormal"/>
        <w:spacing w:before="220"/>
        <w:ind w:firstLine="540"/>
        <w:jc w:val="both"/>
      </w:pPr>
      <w:r>
        <w:t xml:space="preserve">11. Комиссия утверждает ранжированный перечень протоколом. Комиссия собирается для утверждения ранжированного перечня не реже одного раза в год. Сбор комиссии в целях актуализации утвержденного ранжированного перечня может осуществляться по инициативе МЖКХиЭ НСО, одного или нескольких членов комиссии.</w:t>
      </w:r>
    </w:p>
    <w:p>
      <w:pPr>
        <w:pStyle w:val="ConsPlusNormal"/>
        <w:spacing w:before="220"/>
        <w:ind w:firstLine="540"/>
        <w:jc w:val="both"/>
      </w:pPr>
      <w:r>
        <w:t xml:space="preserve">12. </w:t>
      </w:r>
      <w:hyperlink w:anchor="P10512">
        <w:r>
          <w:rPr>
            <w:color w:val="0000ff"/>
          </w:rPr>
          <w:t xml:space="preserve">Заявки</w:t>
        </w:r>
      </w:hyperlink>
      <w:r>
        <w:t xml:space="preserve"> на участие в мероприятиях государственной программы принимаются от муниципальных районов и городских округов Новосибирской области МЖКХиЭ НСО не позднее 1 июля года, предшествующего году строительства объекта, по форме согласно приложению к настоящему положению.</w:t>
      </w:r>
    </w:p>
    <w:p>
      <w:pPr>
        <w:pStyle w:val="ConsPlusNormal"/>
        <w:jc w:val="both"/>
      </w:pPr>
      <w:r>
        <w:t xml:space="preserve">(п. 12 в ред. </w:t>
      </w:r>
      <w:hyperlink r:id="rId602">
        <w:r>
          <w:rPr>
            <w:color w:val="0000ff"/>
          </w:rPr>
          <w:t xml:space="preserve">постановления</w:t>
        </w:r>
      </w:hyperlink>
      <w:r>
        <w:t xml:space="preserve"> Правительства Новосибирской области от 26.01.2021 N 13-п)</w:t>
      </w:r>
    </w:p>
    <w:p>
      <w:pPr>
        <w:pStyle w:val="ConsPlusNormal"/>
        <w:spacing w:before="220"/>
        <w:ind w:firstLine="540"/>
        <w:jc w:val="both"/>
      </w:pPr>
      <w:r>
        <w:t xml:space="preserve">13. Утвержденный комиссией ранжированный перечень объектов водоснабжения и водоотведения является руководящим документом для определения ежегодного перечня объектов водоснабжения и водоотведения на очередной год.</w:t>
      </w:r>
    </w:p>
    <w:p>
      <w:pPr>
        <w:pStyle w:val="ConsPlusNormal"/>
        <w:spacing w:before="220"/>
        <w:ind w:firstLine="540"/>
        <w:jc w:val="both"/>
      </w:pPr>
      <w:r>
        <w:t xml:space="preserve">14. Ежегодный перечень объектов водоснабжения и водоотведения в рамках подпрограммы с учетом объемов средств, выделенных на реализацию программных мероприятий из областного </w:t>
      </w:r>
      <w:r>
        <w:t xml:space="preserve">бюджета Новосибирской области, выносится на рассмотрение Правительства Новосибирской области в форме проекта распоряжения Правительства Новосибирской области ежегодно в срок до 1 апреля текущего финансового года.</w:t>
      </w:r>
    </w:p>
    <w:p>
      <w:pPr>
        <w:pStyle w:val="ConsPlusNormal"/>
        <w:jc w:val="both"/>
      </w:pPr>
      <w:r>
        <w:t xml:space="preserve">(в ред. </w:t>
      </w:r>
      <w:hyperlink r:id="rId603">
        <w:r>
          <w:rPr>
            <w:color w:val="0000ff"/>
          </w:rPr>
          <w:t xml:space="preserve">постановления</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3"/>
      </w:pPr>
      <w:r>
        <w:t xml:space="preserve">Приложение</w:t>
      </w:r>
    </w:p>
    <w:p>
      <w:pPr>
        <w:pStyle w:val="ConsPlusNormal"/>
        <w:jc w:val="right"/>
      </w:pPr>
      <w:r>
        <w:t xml:space="preserve">к положению</w:t>
      </w:r>
    </w:p>
    <w:p>
      <w:pPr>
        <w:pStyle w:val="ConsPlusNormal"/>
        <w:jc w:val="right"/>
      </w:pPr>
      <w:r>
        <w:t xml:space="preserve">по ранжированию объектов водоснабжения</w:t>
      </w:r>
    </w:p>
    <w:p>
      <w:pPr>
        <w:pStyle w:val="ConsPlusNormal"/>
        <w:jc w:val="right"/>
      </w:pPr>
      <w:r>
        <w:t xml:space="preserve">и водоотведения для определения</w:t>
      </w:r>
    </w:p>
    <w:p>
      <w:pPr>
        <w:pStyle w:val="ConsPlusNormal"/>
        <w:jc w:val="right"/>
      </w:pPr>
      <w:r>
        <w:t xml:space="preserve">ежегодного перечня объектов</w:t>
      </w:r>
    </w:p>
    <w:p>
      <w:pPr>
        <w:pStyle w:val="ConsPlusNormal"/>
        <w:jc w:val="right"/>
      </w:pPr>
      <w:r>
        <w:t xml:space="preserve">водоснабжения и водоотведения</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w:t>
            </w:r>
            <w:hyperlink r:id="rId604">
              <w:r>
                <w:rPr>
                  <w:color w:val="0000ff"/>
                </w:rPr>
                <w:t xml:space="preserve">постановления</w:t>
              </w:r>
            </w:hyperlink>
            <w:r>
              <w:rPr>
                <w:color w:val="392c69"/>
              </w:rPr>
              <w:t xml:space="preserve"> Правительства Новосибирской области</w:t>
            </w:r>
          </w:p>
          <w:p>
            <w:pPr>
              <w:pStyle w:val="ConsPlusNormal"/>
              <w:jc w:val="center"/>
            </w:pPr>
            <w:r>
              <w:rPr>
                <w:color w:val="392c69"/>
              </w:rPr>
              <w:t xml:space="preserve">от 19.07.2022 N 329-п)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Normal"/>
        <w:jc w:val="right"/>
      </w:pPr>
      <w:r>
        <w:t xml:space="preserve">Форма</w:t>
      </w:r>
    </w:p>
    <w:p>
      <w:pPr>
        <w:pStyle w:val="ConsPlusNormal"/>
        <w:ind w:firstLine="540"/>
        <w:jc w:val="both"/>
      </w:pPr>
    </w:p>
    <w:p>
      <w:pPr>
        <w:pStyle w:val="ConsPlusNormal"/>
        <w:jc w:val="center"/>
      </w:pPr>
      <w:bookmarkStart w:id="28" w:name="P10512"/>
      <w:bookmarkEnd w:id="28"/>
      <w:r>
        <w:t xml:space="preserve">ЗАЯВКА</w:t>
      </w:r>
    </w:p>
    <w:p>
      <w:pPr>
        <w:pStyle w:val="ConsPlusNormal"/>
        <w:jc w:val="center"/>
      </w:pPr>
      <w:r>
        <w:t xml:space="preserve">от администрации __________________ муниципального района</w:t>
      </w:r>
    </w:p>
    <w:p>
      <w:pPr>
        <w:pStyle w:val="ConsPlusNormal"/>
        <w:jc w:val="center"/>
      </w:pPr>
      <w:r>
        <w:t xml:space="preserve">(городского округа) НСО на ______ год на участие</w:t>
      </w:r>
    </w:p>
    <w:p>
      <w:pPr>
        <w:pStyle w:val="ConsPlusNormal"/>
        <w:jc w:val="center"/>
      </w:pPr>
      <w:r>
        <w:t xml:space="preserve">в мероприятиях подпрограммы "Чистая вода"</w:t>
      </w:r>
    </w:p>
    <w:p>
      <w:pPr>
        <w:pStyle w:val="ConsPlusNormal"/>
        <w:ind w:firstLine="540"/>
        <w:jc w:val="both"/>
      </w:pPr>
    </w:p>
    <w:p>
      <w:pPr>
        <w:pStyle w:val="ConsPlusNormal"/>
        <w:sectPr>
          <w:pgSz w:w="11905" w:h="16838"/>
          <w:pgMar w:top="1134" w:right="850" w:bottom="1134" w:left="1701" w:header="0" w:footer="0" w:gutter="0"/>
          <w:cols w:space="720"/>
          <w:docGrid w:linePitch="360"/>
          <w:titlePg/>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1927"/>
        <w:gridCol w:w="1531"/>
        <w:gridCol w:w="1020"/>
        <w:gridCol w:w="907"/>
        <w:gridCol w:w="963"/>
        <w:gridCol w:w="963"/>
        <w:gridCol w:w="850"/>
        <w:gridCol w:w="850"/>
        <w:gridCol w:w="737"/>
        <w:gridCol w:w="1190"/>
        <w:gridCol w:w="964"/>
        <w:gridCol w:w="1133"/>
      </w:tblGrid>
      <w:tr>
        <w:tc>
          <w:tcPr>
            <w:tcW w:w="566" w:type="dxa"/>
            <w:vMerge w:val="restart"/>
          </w:tcPr>
          <w:p>
            <w:pPr>
              <w:pStyle w:val="ConsPlusNormal"/>
              <w:jc w:val="center"/>
            </w:pPr>
            <w:r>
              <w:t xml:space="preserve">N п/п</w:t>
            </w:r>
          </w:p>
        </w:tc>
        <w:tc>
          <w:tcPr>
            <w:tcW w:w="1927" w:type="dxa"/>
            <w:vMerge w:val="restart"/>
          </w:tcPr>
          <w:p>
            <w:pPr>
              <w:pStyle w:val="ConsPlusNormal"/>
              <w:jc w:val="center"/>
            </w:pPr>
            <w:r>
              <w:t xml:space="preserve">Наименование объекта согласно положительному заключению государственной экспертизы проектной документации/для объектов по разработке ПСД - наименование предполагаемого к реализации проекта</w:t>
            </w:r>
          </w:p>
        </w:tc>
        <w:tc>
          <w:tcPr>
            <w:tcW w:w="2551" w:type="dxa"/>
            <w:gridSpan w:val="2"/>
          </w:tcPr>
          <w:p>
            <w:pPr>
              <w:pStyle w:val="ConsPlusNormal"/>
              <w:jc w:val="center"/>
            </w:pPr>
            <w:r>
              <w:t xml:space="preserve">Для объектов по разработке ПСД</w:t>
            </w:r>
          </w:p>
        </w:tc>
        <w:tc>
          <w:tcPr>
            <w:tcW w:w="5270" w:type="dxa"/>
            <w:gridSpan w:val="6"/>
          </w:tcPr>
          <w:p>
            <w:pPr>
              <w:pStyle w:val="ConsPlusNormal"/>
              <w:jc w:val="center"/>
            </w:pPr>
            <w:r>
              <w:t xml:space="preserve">Количественные характеристики</w:t>
            </w:r>
          </w:p>
        </w:tc>
        <w:tc>
          <w:tcPr>
            <w:tcW w:w="1190" w:type="dxa"/>
            <w:vMerge w:val="restart"/>
          </w:tcPr>
          <w:p>
            <w:pPr>
              <w:pStyle w:val="ConsPlusNormal"/>
              <w:jc w:val="center"/>
            </w:pPr>
            <w:r>
              <w:t xml:space="preserve">При строительстве и реконструкции сетей водоснабжения указывается информация, подтверждающая обеспечение данного населенного пункта</w:t>
            </w:r>
          </w:p>
        </w:tc>
        <w:tc>
          <w:tcPr>
            <w:tcW w:w="964" w:type="dxa"/>
            <w:vMerge w:val="restart"/>
          </w:tcPr>
          <w:p>
            <w:pPr>
              <w:pStyle w:val="ConsPlusNormal"/>
              <w:jc w:val="center"/>
            </w:pPr>
            <w:r>
              <w:t xml:space="preserve">Дата и номер постановления об утверждении (актуализации) схемы водоснабжения и (или) водоотведения муниципального образования</w:t>
            </w:r>
          </w:p>
        </w:tc>
        <w:tc>
          <w:tcPr>
            <w:tcW w:w="1133" w:type="dxa"/>
            <w:vMerge w:val="restart"/>
          </w:tcPr>
          <w:p>
            <w:pPr>
              <w:pStyle w:val="ConsPlusNormal"/>
              <w:jc w:val="center"/>
            </w:pPr>
            <w:r>
              <w:t xml:space="preserve">Информация о земельном участке, на котором планируется реализация объекта водоснабжения, водоотведения (строительство, реконструкция) (назначение)</w:t>
            </w:r>
          </w:p>
        </w:tc>
      </w:tr>
      <w:tr>
        <w:tc>
          <w:tcPr>
            <w:tcW w:w="566" w:type="dxa"/>
            <w:vMerge w:val="continue"/>
          </w:tcPr>
          <w:p>
            <w:pPr>
              <w:pStyle w:val="ConsPlusNormal"/>
            </w:pPr>
          </w:p>
        </w:tc>
        <w:tc>
          <w:tcPr>
            <w:tcW w:w="1927" w:type="dxa"/>
            <w:vMerge w:val="continue"/>
          </w:tcPr>
          <w:p>
            <w:pPr>
              <w:pStyle w:val="ConsPlusNormal"/>
            </w:pPr>
          </w:p>
        </w:tc>
        <w:tc>
          <w:tcPr>
            <w:tcW w:w="1531" w:type="dxa"/>
          </w:tcPr>
          <w:p>
            <w:pPr>
              <w:pStyle w:val="ConsPlusNormal"/>
              <w:jc w:val="center"/>
            </w:pPr>
            <w:r>
              <w:t xml:space="preserve">наличие согласованного с Государственным казенным учреждением Новосибирской области "Проектная дирекция министерства жилищно-коммунального хозяйства и энергетики Новосибирской области" технического задания на разработку проектной документации</w:t>
            </w:r>
          </w:p>
        </w:tc>
        <w:tc>
          <w:tcPr>
            <w:tcW w:w="1020" w:type="dxa"/>
          </w:tcPr>
          <w:p>
            <w:pPr>
              <w:pStyle w:val="ConsPlusNormal"/>
              <w:jc w:val="center"/>
            </w:pPr>
            <w:r>
              <w:t xml:space="preserve">оценочная стоимость по итогам анализа коммерческих предложений, тыс. руб.</w:t>
            </w:r>
          </w:p>
        </w:tc>
        <w:tc>
          <w:tcPr>
            <w:tcW w:w="907" w:type="dxa"/>
          </w:tcPr>
          <w:p>
            <w:pPr>
              <w:pStyle w:val="ConsPlusNormal"/>
              <w:jc w:val="center"/>
            </w:pPr>
            <w:r>
              <w:t xml:space="preserve">N и дата положительного заключения государственной экспертизы на проектную документацию</w:t>
            </w:r>
          </w:p>
        </w:tc>
        <w:tc>
          <w:tcPr>
            <w:tcW w:w="963" w:type="dxa"/>
          </w:tcPr>
          <w:p>
            <w:pPr>
              <w:pStyle w:val="ConsPlusNormal"/>
              <w:jc w:val="center"/>
            </w:pPr>
            <w:r>
              <w:t xml:space="preserve">сметная стоимость по утвержденной проектной документации, тыс. руб.</w:t>
            </w:r>
          </w:p>
        </w:tc>
        <w:tc>
          <w:tcPr>
            <w:tcW w:w="963" w:type="dxa"/>
          </w:tcPr>
          <w:p>
            <w:pPr>
              <w:pStyle w:val="ConsPlusNormal"/>
              <w:jc w:val="center"/>
            </w:pPr>
            <w:r>
              <w:t xml:space="preserve">уровень софинансирования за счет средств местного бюджета (%)</w:t>
            </w:r>
          </w:p>
        </w:tc>
        <w:tc>
          <w:tcPr>
            <w:tcW w:w="850" w:type="dxa"/>
          </w:tcPr>
          <w:p>
            <w:pPr>
              <w:pStyle w:val="ConsPlusNormal"/>
              <w:jc w:val="center"/>
            </w:pPr>
            <w:r>
              <w:t xml:space="preserve">мощность объекта (м</w:t>
            </w:r>
            <w:r>
              <w:rPr>
                <w:vertAlign w:val="superscript"/>
              </w:rPr>
              <w:t xml:space="preserve">3</w:t>
            </w:r>
            <w:r>
              <w:t xml:space="preserve">/час, км) согласно ПСД/для объектов по разработке ПСД оценочно</w:t>
            </w:r>
          </w:p>
        </w:tc>
        <w:tc>
          <w:tcPr>
            <w:tcW w:w="850" w:type="dxa"/>
          </w:tcPr>
          <w:p>
            <w:pPr>
              <w:pStyle w:val="ConsPlusNormal"/>
              <w:jc w:val="center"/>
            </w:pPr>
            <w:r>
              <w:t xml:space="preserve">количество населения, для которого будет предоставлена услуга по водоснабжению и (или) водоотведению</w:t>
            </w:r>
          </w:p>
        </w:tc>
        <w:tc>
          <w:tcPr>
            <w:tcW w:w="737" w:type="dxa"/>
          </w:tcPr>
          <w:p>
            <w:pPr>
              <w:pStyle w:val="ConsPlusNormal"/>
              <w:jc w:val="center"/>
            </w:pPr>
            <w:r>
              <w:t xml:space="preserve">общее количество населения, чел.</w:t>
            </w:r>
          </w:p>
        </w:tc>
        <w:tc>
          <w:tcPr>
            <w:tcW w:w="1190" w:type="dxa"/>
            <w:vMerge w:val="continue"/>
          </w:tcPr>
          <w:p>
            <w:pPr>
              <w:pStyle w:val="ConsPlusNormal"/>
            </w:pPr>
          </w:p>
        </w:tc>
        <w:tc>
          <w:tcPr>
            <w:tcW w:w="964" w:type="dxa"/>
            <w:vMerge w:val="continue"/>
          </w:tcPr>
          <w:p>
            <w:pPr>
              <w:pStyle w:val="ConsPlusNormal"/>
            </w:pPr>
          </w:p>
        </w:tc>
        <w:tc>
          <w:tcPr>
            <w:tcW w:w="1133" w:type="dxa"/>
            <w:vMerge w:val="continue"/>
          </w:tcPr>
          <w:p>
            <w:pPr>
              <w:pStyle w:val="ConsPlusNormal"/>
            </w:pPr>
          </w:p>
        </w:tc>
      </w:tr>
    </w:tbl>
    <w:p>
      <w:pPr>
        <w:pStyle w:val="ConsPlusNormal"/>
        <w:ind w:firstLine="54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6292"/>
        <w:gridCol w:w="4705"/>
        <w:gridCol w:w="396"/>
        <w:gridCol w:w="2211"/>
      </w:tblGrid>
      <w:tr>
        <w:tc>
          <w:tcPr>
            <w:tcW w:w="6292" w:type="dxa"/>
            <w:tcBorders>
              <w:top w:val="none"/>
              <w:left w:val="none"/>
              <w:bottom w:val="none"/>
              <w:right w:val="none"/>
            </w:tcBorders>
          </w:tcPr>
          <w:p>
            <w:pPr>
              <w:pStyle w:val="ConsPlusNormal"/>
            </w:pPr>
            <w:r>
              <w:t xml:space="preserve">Глава муниципального района (городского округа)</w:t>
            </w:r>
          </w:p>
        </w:tc>
        <w:tc>
          <w:tcPr>
            <w:tcW w:w="4705" w:type="dxa"/>
            <w:tcBorders>
              <w:top w:val="none"/>
              <w:left w:val="none"/>
              <w:bottom w:val="none"/>
              <w:right w:val="none"/>
            </w:tcBorders>
          </w:tcPr>
          <w:p>
            <w:pPr>
              <w:pStyle w:val="ConsPlusNormal"/>
              <w:jc w:val="center"/>
            </w:pPr>
            <w:r>
              <w:t xml:space="preserve">Ф.И.О.</w:t>
            </w:r>
          </w:p>
        </w:tc>
        <w:tc>
          <w:tcPr>
            <w:tcW w:w="396" w:type="dxa"/>
            <w:tcBorders>
              <w:top w:val="none"/>
              <w:left w:val="none"/>
              <w:bottom w:val="none"/>
              <w:right w:val="none"/>
            </w:tcBorders>
          </w:tcPr>
          <w:p>
            <w:pPr>
              <w:pStyle w:val="ConsPlusNormal"/>
            </w:pPr>
          </w:p>
        </w:tc>
        <w:tc>
          <w:tcPr>
            <w:tcW w:w="2211" w:type="dxa"/>
            <w:tcBorders>
              <w:top w:val="none"/>
              <w:left w:val="none"/>
              <w:bottom w:val="none"/>
              <w:right w:val="none"/>
            </w:tcBorders>
          </w:tcPr>
          <w:p>
            <w:pPr>
              <w:pStyle w:val="ConsPlusNormal"/>
            </w:pPr>
          </w:p>
        </w:tc>
      </w:tr>
      <w:tr>
        <w:tc>
          <w:tcPr>
            <w:tcW w:w="6292" w:type="dxa"/>
            <w:tcBorders>
              <w:top w:val="none"/>
              <w:left w:val="none"/>
              <w:bottom w:val="none"/>
              <w:right w:val="none"/>
            </w:tcBorders>
          </w:tcPr>
          <w:p>
            <w:pPr>
              <w:pStyle w:val="ConsPlusNormal"/>
            </w:pPr>
          </w:p>
        </w:tc>
        <w:tc>
          <w:tcPr>
            <w:tcW w:w="4705" w:type="dxa"/>
            <w:tcBorders>
              <w:top w:val="none"/>
              <w:left w:val="none"/>
              <w:bottom w:val="none"/>
              <w:right w:val="none"/>
            </w:tcBorders>
          </w:tcPr>
          <w:p>
            <w:pPr>
              <w:pStyle w:val="ConsPlusNormal"/>
              <w:jc w:val="center"/>
            </w:pPr>
            <w:r>
              <w:t xml:space="preserve">(подпись)</w:t>
            </w:r>
          </w:p>
        </w:tc>
        <w:tc>
          <w:tcPr>
            <w:tcW w:w="396" w:type="dxa"/>
            <w:tcBorders>
              <w:top w:val="none"/>
              <w:left w:val="none"/>
              <w:bottom w:val="none"/>
              <w:right w:val="none"/>
            </w:tcBorders>
          </w:tcPr>
          <w:p>
            <w:pPr>
              <w:pStyle w:val="ConsPlusNormal"/>
            </w:pPr>
          </w:p>
        </w:tc>
        <w:tc>
          <w:tcPr>
            <w:tcW w:w="2211" w:type="dxa"/>
            <w:tcBorders>
              <w:top w:val="none"/>
              <w:left w:val="none"/>
              <w:bottom w:val="none"/>
              <w:right w:val="none"/>
            </w:tcBorders>
          </w:tcPr>
          <w:p>
            <w:pPr>
              <w:pStyle w:val="ConsPlusNormal"/>
            </w:pPr>
          </w:p>
        </w:tc>
      </w:tr>
      <w:tr>
        <w:tc>
          <w:tcPr>
            <w:tcW w:w="6292" w:type="dxa"/>
            <w:tcBorders>
              <w:top w:val="none"/>
              <w:left w:val="none"/>
              <w:bottom w:val="none"/>
              <w:right w:val="none"/>
            </w:tcBorders>
          </w:tcPr>
          <w:p>
            <w:pPr>
              <w:pStyle w:val="ConsPlusNormal"/>
            </w:pPr>
          </w:p>
        </w:tc>
        <w:tc>
          <w:tcPr>
            <w:tcW w:w="4705" w:type="dxa"/>
            <w:tcBorders>
              <w:top w:val="none"/>
              <w:left w:val="none"/>
              <w:bottom w:val="none"/>
              <w:right w:val="none"/>
            </w:tcBorders>
          </w:tcPr>
          <w:p>
            <w:pPr>
              <w:pStyle w:val="ConsPlusNormal"/>
            </w:pPr>
          </w:p>
        </w:tc>
        <w:tc>
          <w:tcPr>
            <w:tcW w:w="396" w:type="dxa"/>
            <w:tcBorders>
              <w:top w:val="none"/>
              <w:left w:val="none"/>
              <w:bottom w:val="none"/>
              <w:right w:val="none"/>
            </w:tcBorders>
          </w:tcPr>
          <w:p>
            <w:pPr>
              <w:pStyle w:val="ConsPlusNormal"/>
            </w:pPr>
          </w:p>
        </w:tc>
        <w:tc>
          <w:tcPr>
            <w:tcW w:w="2211" w:type="dxa"/>
            <w:tcBorders>
              <w:top w:val="none"/>
              <w:left w:val="none"/>
              <w:bottom w:val="none"/>
              <w:right w:val="none"/>
            </w:tcBorders>
          </w:tcPr>
          <w:p>
            <w:pPr>
              <w:pStyle w:val="ConsPlusNormal"/>
              <w:jc w:val="center"/>
            </w:pPr>
            <w:r>
              <w:t xml:space="preserve">(дата)</w:t>
            </w:r>
          </w:p>
        </w:tc>
      </w:tr>
    </w:tbl>
    <w:p>
      <w:pPr>
        <w:pStyle w:val="ConsPlusNormal"/>
        <w:sectPr>
          <w:pgSz w:w="16838" w:h="11905" w:orient="landscape"/>
          <w:pgMar w:top="1701" w:right="1134" w:bottom="850" w:left="1134" w:header="0" w:footer="0" w:gutter="0"/>
          <w:cols w:space="720"/>
          <w:docGrid w:linePitch="360"/>
          <w:titlePg/>
        </w:sectPr>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6</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29" w:name="P10556"/>
      <w:bookmarkEnd w:id="29"/>
      <w:r>
        <w:t xml:space="preserve">Подпрограмма "Безопасность жилищно-коммунального хозяйства"</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27.04.2015 </w:t>
            </w:r>
            <w:hyperlink r:id="rId605">
              <w:r>
                <w:rPr>
                  <w:color w:val="0000ff"/>
                </w:rPr>
                <w:t xml:space="preserve">N 159-п</w:t>
              </w:r>
            </w:hyperlink>
            <w:r>
              <w:rPr>
                <w:color w:val="392c69"/>
              </w:rPr>
              <w:t xml:space="preserve">, от 12.02.2016 </w:t>
            </w:r>
            <w:hyperlink r:id="rId606">
              <w:r>
                <w:rPr>
                  <w:color w:val="0000ff"/>
                </w:rPr>
                <w:t xml:space="preserve">N 39-п</w:t>
              </w:r>
            </w:hyperlink>
            <w:r>
              <w:rPr>
                <w:color w:val="392c69"/>
              </w:rPr>
              <w:t xml:space="preserve">, от 15.02.2017 </w:t>
            </w:r>
            <w:hyperlink r:id="rId607">
              <w:r>
                <w:rPr>
                  <w:color w:val="0000ff"/>
                </w:rPr>
                <w:t xml:space="preserve">N 45-п</w:t>
              </w:r>
            </w:hyperlink>
            <w:r>
              <w:rPr>
                <w:color w:val="392c69"/>
              </w:rPr>
              <w:t xml:space="preserve">,</w:t>
            </w:r>
          </w:p>
          <w:p>
            <w:pPr>
              <w:pStyle w:val="ConsPlusNormal"/>
              <w:jc w:val="center"/>
            </w:pPr>
            <w:r>
              <w:rPr>
                <w:color w:val="392c69"/>
              </w:rPr>
              <w:t xml:space="preserve">от 15.03.2017 </w:t>
            </w:r>
            <w:hyperlink r:id="rId608">
              <w:r>
                <w:rPr>
                  <w:color w:val="0000ff"/>
                </w:rPr>
                <w:t xml:space="preserve">N 86-п</w:t>
              </w:r>
            </w:hyperlink>
            <w:r>
              <w:rPr>
                <w:color w:val="392c69"/>
              </w:rPr>
              <w:t xml:space="preserve">, от 01.08.2017 </w:t>
            </w:r>
            <w:hyperlink r:id="rId609">
              <w:r>
                <w:rPr>
                  <w:color w:val="0000ff"/>
                </w:rPr>
                <w:t xml:space="preserve">N 300-п</w:t>
              </w:r>
            </w:hyperlink>
            <w:r>
              <w:rPr>
                <w:color w:val="392c69"/>
              </w:rPr>
              <w:t xml:space="preserve">, от 19.12.2017 </w:t>
            </w:r>
            <w:hyperlink r:id="rId610">
              <w:r>
                <w:rPr>
                  <w:color w:val="0000ff"/>
                </w:rPr>
                <w:t xml:space="preserve">N 449-п</w:t>
              </w:r>
            </w:hyperlink>
            <w:r>
              <w:rPr>
                <w:color w:val="392c69"/>
              </w:rPr>
              <w:t xml:space="preserve">,</w:t>
            </w:r>
          </w:p>
          <w:p>
            <w:pPr>
              <w:pStyle w:val="ConsPlusNormal"/>
              <w:jc w:val="center"/>
            </w:pPr>
            <w:r>
              <w:rPr>
                <w:color w:val="392c69"/>
              </w:rPr>
              <w:t xml:space="preserve">от 12.03.2018 </w:t>
            </w:r>
            <w:hyperlink r:id="rId611">
              <w:r>
                <w:rPr>
                  <w:color w:val="0000ff"/>
                </w:rPr>
                <w:t xml:space="preserve">N 92-п</w:t>
              </w:r>
            </w:hyperlink>
            <w:r>
              <w:rPr>
                <w:color w:val="392c69"/>
              </w:rPr>
              <w:t xml:space="preserve">, от 28.04.2018 </w:t>
            </w:r>
            <w:hyperlink r:id="rId612">
              <w:r>
                <w:rPr>
                  <w:color w:val="0000ff"/>
                </w:rPr>
                <w:t xml:space="preserve">N 162-п</w:t>
              </w:r>
            </w:hyperlink>
            <w:r>
              <w:rPr>
                <w:color w:val="392c69"/>
              </w:rPr>
              <w:t xml:space="preserve">, от 24.12.2018 </w:t>
            </w:r>
            <w:hyperlink r:id="rId613">
              <w:r>
                <w:rPr>
                  <w:color w:val="0000ff"/>
                </w:rPr>
                <w:t xml:space="preserve">N 527-п</w:t>
              </w:r>
            </w:hyperlink>
            <w:r>
              <w:rPr>
                <w:color w:val="392c69"/>
              </w:rPr>
              <w:t xml:space="preserve">,</w:t>
            </w:r>
          </w:p>
          <w:p>
            <w:pPr>
              <w:pStyle w:val="ConsPlusNormal"/>
              <w:jc w:val="center"/>
            </w:pPr>
            <w:r>
              <w:rPr>
                <w:color w:val="392c69"/>
              </w:rPr>
              <w:t xml:space="preserve">от 26.02.2019 </w:t>
            </w:r>
            <w:hyperlink r:id="rId614">
              <w:r>
                <w:rPr>
                  <w:color w:val="0000ff"/>
                </w:rPr>
                <w:t xml:space="preserve">N 52-п</w:t>
              </w:r>
            </w:hyperlink>
            <w:r>
              <w:rPr>
                <w:color w:val="392c69"/>
              </w:rPr>
              <w:t xml:space="preserve">, от 17.06.2019 </w:t>
            </w:r>
            <w:hyperlink r:id="rId615">
              <w:r>
                <w:rPr>
                  <w:color w:val="0000ff"/>
                </w:rPr>
                <w:t xml:space="preserve">N 237-п</w:t>
              </w:r>
            </w:hyperlink>
            <w:r>
              <w:rPr>
                <w:color w:val="392c69"/>
              </w:rPr>
              <w:t xml:space="preserve">, от 08.10.2019 </w:t>
            </w:r>
            <w:hyperlink r:id="rId616">
              <w:r>
                <w:rPr>
                  <w:color w:val="0000ff"/>
                </w:rPr>
                <w:t xml:space="preserve">N 392-п</w:t>
              </w:r>
            </w:hyperlink>
            <w:r>
              <w:rPr>
                <w:color w:val="392c69"/>
              </w:rPr>
              <w:t xml:space="preserve">,</w:t>
            </w:r>
          </w:p>
          <w:p>
            <w:pPr>
              <w:pStyle w:val="ConsPlusNormal"/>
              <w:jc w:val="center"/>
            </w:pPr>
            <w:r>
              <w:rPr>
                <w:color w:val="392c69"/>
              </w:rPr>
              <w:t xml:space="preserve">от 01.04.2020 </w:t>
            </w:r>
            <w:hyperlink r:id="rId617">
              <w:r>
                <w:rPr>
                  <w:color w:val="0000ff"/>
                </w:rPr>
                <w:t xml:space="preserve">N 89-п</w:t>
              </w:r>
            </w:hyperlink>
            <w:r>
              <w:rPr>
                <w:color w:val="392c69"/>
              </w:rPr>
              <w:t xml:space="preserve">, от 12.05.2020 </w:t>
            </w:r>
            <w:hyperlink r:id="rId618">
              <w:r>
                <w:rPr>
                  <w:color w:val="0000ff"/>
                </w:rPr>
                <w:t xml:space="preserve">N 166-п</w:t>
              </w:r>
            </w:hyperlink>
            <w:r>
              <w:rPr>
                <w:color w:val="392c69"/>
              </w:rPr>
              <w:t xml:space="preserve">, от 01.09.2020 </w:t>
            </w:r>
            <w:hyperlink r:id="rId619">
              <w:r>
                <w:rPr>
                  <w:color w:val="0000ff"/>
                </w:rPr>
                <w:t xml:space="preserve">N 364-п</w:t>
              </w:r>
            </w:hyperlink>
            <w:r>
              <w:rPr>
                <w:color w:val="392c69"/>
              </w:rPr>
              <w:t xml:space="preserve">,</w:t>
            </w:r>
          </w:p>
          <w:p>
            <w:pPr>
              <w:pStyle w:val="ConsPlusNormal"/>
              <w:jc w:val="center"/>
            </w:pPr>
            <w:r>
              <w:rPr>
                <w:color w:val="392c69"/>
              </w:rPr>
              <w:t xml:space="preserve">от 29.09.2020 </w:t>
            </w:r>
            <w:hyperlink r:id="rId620">
              <w:r>
                <w:rPr>
                  <w:color w:val="0000ff"/>
                </w:rPr>
                <w:t xml:space="preserve">N 420-п</w:t>
              </w:r>
            </w:hyperlink>
            <w:r>
              <w:rPr>
                <w:color w:val="392c69"/>
              </w:rPr>
              <w:t xml:space="preserve">, от 26.01.2021 </w:t>
            </w:r>
            <w:hyperlink r:id="rId621">
              <w:r>
                <w:rPr>
                  <w:color w:val="0000ff"/>
                </w:rPr>
                <w:t xml:space="preserve">N 13-п</w:t>
              </w:r>
            </w:hyperlink>
            <w:r>
              <w:rPr>
                <w:color w:val="392c69"/>
              </w:rPr>
              <w:t xml:space="preserve">, от 13.04.2021 </w:t>
            </w:r>
            <w:hyperlink r:id="rId622">
              <w:r>
                <w:rPr>
                  <w:color w:val="0000ff"/>
                </w:rPr>
                <w:t xml:space="preserve">N 120-п</w:t>
              </w:r>
            </w:hyperlink>
            <w:r>
              <w:rPr>
                <w:color w:val="392c69"/>
              </w:rPr>
              <w:t xml:space="preserve">,</w:t>
            </w:r>
          </w:p>
          <w:p>
            <w:pPr>
              <w:pStyle w:val="ConsPlusNormal"/>
              <w:jc w:val="center"/>
            </w:pPr>
            <w:r>
              <w:rPr>
                <w:color w:val="392c69"/>
              </w:rPr>
              <w:t xml:space="preserve">от 24.01.2022 </w:t>
            </w:r>
            <w:hyperlink r:id="rId623">
              <w:r>
                <w:rPr>
                  <w:color w:val="0000ff"/>
                </w:rPr>
                <w:t xml:space="preserve">N 12-п</w:t>
              </w:r>
            </w:hyperlink>
            <w:r>
              <w:rPr>
                <w:color w:val="392c69"/>
              </w:rPr>
              <w:t xml:space="preserve">, от 29.03.2022 </w:t>
            </w:r>
            <w:hyperlink r:id="rId624">
              <w:r>
                <w:rPr>
                  <w:color w:val="0000ff"/>
                </w:rPr>
                <w:t xml:space="preserve">N 126-п</w:t>
              </w:r>
            </w:hyperlink>
            <w:r>
              <w:rPr>
                <w:color w:val="392c69"/>
              </w:rPr>
              <w:t xml:space="preserve">, от 19.07.2022 </w:t>
            </w:r>
            <w:hyperlink r:id="rId625">
              <w:r>
                <w:rPr>
                  <w:color w:val="0000ff"/>
                </w:rPr>
                <w:t xml:space="preserve">N 329-п</w:t>
              </w:r>
            </w:hyperlink>
            <w:r>
              <w:rPr>
                <w:color w:val="392c69"/>
              </w:rPr>
              <w:t xml:space="preserve">,</w:t>
            </w:r>
          </w:p>
          <w:p>
            <w:pPr>
              <w:pStyle w:val="ConsPlusNormal"/>
              <w:jc w:val="center"/>
            </w:pPr>
            <w:r>
              <w:rPr>
                <w:color w:val="392c69"/>
              </w:rPr>
              <w:t xml:space="preserve">от 28.03.2023 </w:t>
            </w:r>
            <w:hyperlink r:id="rId626">
              <w:r>
                <w:rPr>
                  <w:color w:val="0000ff"/>
                </w:rPr>
                <w:t xml:space="preserve">N 122-п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ПАСПОРТ</w:t>
      </w:r>
    </w:p>
    <w:p>
      <w:pPr>
        <w:pStyle w:val="ConsPlusTitle"/>
        <w:jc w:val="center"/>
      </w:pPr>
      <w:r>
        <w:t xml:space="preserve">подпрограммы государственной программы Новосибирской области</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none"/>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268"/>
        <w:gridCol w:w="6803"/>
      </w:tblGrid>
      <w:tr>
        <w:tc>
          <w:tcPr>
            <w:tcW w:w="2268" w:type="dxa"/>
            <w:tcBorders>
              <w:bottom w:val="none"/>
            </w:tcBorders>
          </w:tcPr>
          <w:p>
            <w:pPr>
              <w:pStyle w:val="ConsPlusNormal"/>
            </w:pPr>
            <w:r>
              <w:t xml:space="preserve">Наименование государственной программы</w:t>
            </w:r>
          </w:p>
        </w:tc>
        <w:tc>
          <w:tcPr>
            <w:tcW w:w="6803" w:type="dxa"/>
            <w:tcBorders>
              <w:bottom w:val="none"/>
            </w:tcBorders>
          </w:tcPr>
          <w:p>
            <w:pPr>
              <w:pStyle w:val="ConsPlusNormal"/>
              <w:jc w:val="both"/>
            </w:pPr>
            <w:r>
              <w:t xml:space="preserve">Государственная программа Новосибирской области "Жилищно-коммунальное хозяйство Новосибирской области" (далее - государственная программа)</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627">
              <w:r>
                <w:rPr>
                  <w:color w:val="0000ff"/>
                </w:rPr>
                <w:t xml:space="preserve">N 300-п</w:t>
              </w:r>
            </w:hyperlink>
            <w:r>
              <w:t xml:space="preserve">, от 17.06.2019 </w:t>
            </w:r>
            <w:hyperlink r:id="rId628">
              <w:r>
                <w:rPr>
                  <w:color w:val="0000ff"/>
                </w:rPr>
                <w:t xml:space="preserve">N 237-п</w:t>
              </w:r>
            </w:hyperlink>
            <w:r>
              <w:t xml:space="preserve">)</w:t>
            </w:r>
          </w:p>
        </w:tc>
      </w:tr>
      <w:tr>
        <w:tc>
          <w:tcPr>
            <w:tcW w:w="2268" w:type="dxa"/>
          </w:tcPr>
          <w:p>
            <w:pPr>
              <w:pStyle w:val="ConsPlusNormal"/>
            </w:pPr>
            <w:r>
              <w:t xml:space="preserve">Наименование подпрограммы</w:t>
            </w:r>
          </w:p>
        </w:tc>
        <w:tc>
          <w:tcPr>
            <w:tcW w:w="6803" w:type="dxa"/>
          </w:tcPr>
          <w:p>
            <w:pPr>
              <w:pStyle w:val="ConsPlusNormal"/>
              <w:jc w:val="both"/>
            </w:pPr>
            <w:r>
              <w:t xml:space="preserve">Подпрограмма государственной программы "Безопасность жилищно-коммунального хозяйства" (далее - подпрограмма)</w:t>
            </w:r>
          </w:p>
        </w:tc>
      </w:tr>
      <w:tr>
        <w:tc>
          <w:tcPr>
            <w:tcW w:w="2268" w:type="dxa"/>
            <w:tcBorders>
              <w:bottom w:val="none"/>
            </w:tcBorders>
          </w:tcPr>
          <w:p>
            <w:pPr>
              <w:pStyle w:val="ConsPlusNormal"/>
            </w:pPr>
            <w:r>
              <w:t xml:space="preserve">Разработчики подпрограммы</w:t>
            </w:r>
          </w:p>
        </w:tc>
        <w:tc>
          <w:tcPr>
            <w:tcW w:w="6803" w:type="dxa"/>
            <w:tcBorders>
              <w:bottom w:val="none"/>
            </w:tcBorders>
          </w:tcPr>
          <w:p>
            <w:pPr>
              <w:pStyle w:val="ConsPlusNormal"/>
              <w:jc w:val="both"/>
            </w:pPr>
            <w:r>
              <w:t xml:space="preserve">Министерство жилищно-коммунального хозяйства и энергетики Новосибирской области</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12.02.2016 </w:t>
            </w:r>
            <w:hyperlink r:id="rId629">
              <w:r>
                <w:rPr>
                  <w:color w:val="0000ff"/>
                </w:rPr>
                <w:t xml:space="preserve">N 39-п</w:t>
              </w:r>
            </w:hyperlink>
            <w:r>
              <w:t xml:space="preserve">, от 28.04.2018 </w:t>
            </w:r>
            <w:hyperlink r:id="rId630">
              <w:r>
                <w:rPr>
                  <w:color w:val="0000ff"/>
                </w:rPr>
                <w:t xml:space="preserve">N 162-п</w:t>
              </w:r>
            </w:hyperlink>
            <w:r>
              <w:t xml:space="preserve">)</w:t>
            </w:r>
          </w:p>
        </w:tc>
      </w:tr>
      <w:tr>
        <w:tc>
          <w:tcPr>
            <w:tcW w:w="2268" w:type="dxa"/>
            <w:tcBorders>
              <w:bottom w:val="none"/>
            </w:tcBorders>
          </w:tcPr>
          <w:p>
            <w:pPr>
              <w:pStyle w:val="ConsPlusNormal"/>
            </w:pPr>
            <w:r>
              <w:t xml:space="preserve">Государственный заказчик подпрограммы</w:t>
            </w:r>
          </w:p>
        </w:tc>
        <w:tc>
          <w:tcPr>
            <w:tcW w:w="6803" w:type="dxa"/>
            <w:tcBorders>
              <w:bottom w:val="none"/>
            </w:tcBorders>
          </w:tcPr>
          <w:p>
            <w:pPr>
              <w:pStyle w:val="ConsPlusNormal"/>
              <w:jc w:val="both"/>
            </w:pPr>
            <w:r>
              <w:t xml:space="preserve">Министерство жилищно-коммунального хозяйства и энергетики Новосибирской области (далее - министерство), министерство сельского хозяйства Новосибирской области (далее - министерство сельского хозяйства)</w:t>
            </w:r>
          </w:p>
        </w:tc>
      </w:tr>
      <w:tr>
        <w:tc>
          <w:tcPr>
            <w:tcW w:w="9071" w:type="dxa"/>
            <w:gridSpan w:val="2"/>
            <w:tcBorders>
              <w:top w:val="none"/>
            </w:tcBorders>
          </w:tcPr>
          <w:p>
            <w:pPr>
              <w:pStyle w:val="ConsPlusNormal"/>
              <w:jc w:val="both"/>
            </w:pPr>
            <w:r>
              <w:t xml:space="preserve">(в ред. </w:t>
            </w:r>
            <w:hyperlink r:id="rId631">
              <w:r>
                <w:rPr>
                  <w:color w:val="0000ff"/>
                </w:rPr>
                <w:t xml:space="preserve">постановления</w:t>
              </w:r>
            </w:hyperlink>
            <w:r>
              <w:t xml:space="preserve"> Правительства Новосибирской области от 12.02.2016 N 39-п)</w:t>
            </w:r>
          </w:p>
        </w:tc>
      </w:tr>
      <w:tr>
        <w:tc>
          <w:tcPr>
            <w:tcW w:w="2268" w:type="dxa"/>
            <w:tcBorders>
              <w:bottom w:val="none"/>
            </w:tcBorders>
          </w:tcPr>
          <w:p>
            <w:pPr>
              <w:pStyle w:val="ConsPlusNormal"/>
            </w:pPr>
            <w:r>
              <w:t xml:space="preserve">Руководитель подпрограммы</w:t>
            </w:r>
          </w:p>
        </w:tc>
        <w:tc>
          <w:tcPr>
            <w:tcW w:w="6803" w:type="dxa"/>
            <w:tcBorders>
              <w:bottom w:val="none"/>
            </w:tcBorders>
          </w:tcPr>
          <w:p>
            <w:pPr>
              <w:pStyle w:val="ConsPlusNormal"/>
              <w:jc w:val="both"/>
            </w:pPr>
            <w:r>
              <w:t xml:space="preserve">Министр жилищно-коммунального хозяйства и энергетики Новосибирской области</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12.03.2018 </w:t>
            </w:r>
            <w:hyperlink r:id="rId632">
              <w:r>
                <w:rPr>
                  <w:color w:val="0000ff"/>
                </w:rPr>
                <w:t xml:space="preserve">N 92-п</w:t>
              </w:r>
            </w:hyperlink>
            <w:r>
              <w:t xml:space="preserve">, от 24.12.2018 </w:t>
            </w:r>
            <w:hyperlink r:id="rId633">
              <w:r>
                <w:rPr>
                  <w:color w:val="0000ff"/>
                </w:rPr>
                <w:t xml:space="preserve">N 527-п</w:t>
              </w:r>
            </w:hyperlink>
            <w:r>
              <w:t xml:space="preserve">)</w:t>
            </w:r>
          </w:p>
        </w:tc>
      </w:tr>
      <w:tr>
        <w:tc>
          <w:tcPr>
            <w:tcW w:w="2268" w:type="dxa"/>
            <w:tcBorders>
              <w:bottom w:val="none"/>
            </w:tcBorders>
          </w:tcPr>
          <w:p>
            <w:pPr>
              <w:pStyle w:val="ConsPlusNormal"/>
            </w:pPr>
            <w:r>
              <w:t xml:space="preserve">Цели и задачи подпрограммы</w:t>
            </w:r>
          </w:p>
        </w:tc>
        <w:tc>
          <w:tcPr>
            <w:tcW w:w="6803" w:type="dxa"/>
            <w:tcBorders>
              <w:bottom w:val="none"/>
            </w:tcBorders>
          </w:tcPr>
          <w:p>
            <w:pPr>
              <w:pStyle w:val="ConsPlusNormal"/>
              <w:jc w:val="both"/>
            </w:pPr>
            <w:r>
              <w:t xml:space="preserve">Цель: создание безопасных условий проживания граждан на территории Новосибирской области.</w:t>
            </w:r>
          </w:p>
          <w:p>
            <w:pPr>
              <w:pStyle w:val="ConsPlusNormal"/>
              <w:jc w:val="both"/>
            </w:pPr>
            <w:r>
              <w:t xml:space="preserve">Задачи:</w:t>
            </w:r>
          </w:p>
          <w:p>
            <w:pPr>
              <w:pStyle w:val="ConsPlusNormal"/>
              <w:jc w:val="both"/>
            </w:pPr>
            <w:r>
              <w:t xml:space="preserve">Задача 1. Обеспечение работы объектов жилищно-коммунального хозяйства Новосибирской области в осенне-зимний период.</w:t>
            </w:r>
          </w:p>
          <w:p>
            <w:pPr>
              <w:pStyle w:val="ConsPlusNormal"/>
              <w:jc w:val="both"/>
            </w:pPr>
            <w:r>
              <w:t xml:space="preserve">Задача 2. Обеспечение переселения граждан из помещений, признанных аварийными.</w:t>
            </w:r>
          </w:p>
          <w:p>
            <w:pPr>
              <w:pStyle w:val="ConsPlusNormal"/>
              <w:jc w:val="both"/>
            </w:pPr>
            <w:r>
              <w:t xml:space="preserve">Задача 3. Предупреждение и предотвращение подтопления (затопления) поверхностными водами, а также понижение грунтовых вод на территории населенных пунктов Новосибирской области.</w:t>
            </w:r>
          </w:p>
          <w:p>
            <w:pPr>
              <w:pStyle w:val="ConsPlusNormal"/>
              <w:jc w:val="both"/>
            </w:pPr>
            <w:r>
              <w:t xml:space="preserve">Задача 4. Замена и модернизация лифтового оборудования, отработавшего нормативный срок службы.</w:t>
            </w:r>
          </w:p>
          <w:p>
            <w:pPr>
              <w:pStyle w:val="ConsPlusNormal"/>
              <w:jc w:val="both"/>
            </w:pPr>
            <w:r>
              <w:t xml:space="preserve">Задача 5. Повышение уровня надежности систем водо-, теплоснабжения и водоотведения.</w:t>
            </w:r>
          </w:p>
          <w:p>
            <w:pPr>
              <w:pStyle w:val="ConsPlusNormal"/>
              <w:jc w:val="both"/>
            </w:pPr>
            <w:r>
              <w:t xml:space="preserve">Задача 6. Восстановление эксплуатационных характеристик общего имущества многоквартирных домов, исключенных из региональной программы капитального ремонта в связи с физическим износом, превышающим семьдесят процентов</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12.02.2016 </w:t>
            </w:r>
            <w:hyperlink r:id="rId634">
              <w:r>
                <w:rPr>
                  <w:color w:val="0000ff"/>
                </w:rPr>
                <w:t xml:space="preserve">N 39-п</w:t>
              </w:r>
            </w:hyperlink>
            <w:r>
              <w:t xml:space="preserve">, от 28.04.2018 </w:t>
            </w:r>
            <w:hyperlink r:id="rId635">
              <w:r>
                <w:rPr>
                  <w:color w:val="0000ff"/>
                </w:rPr>
                <w:t xml:space="preserve">N 162-п</w:t>
              </w:r>
            </w:hyperlink>
            <w:r>
              <w:t xml:space="preserve">)</w:t>
            </w:r>
          </w:p>
        </w:tc>
      </w:tr>
      <w:tr>
        <w:tc>
          <w:tcPr>
            <w:tcW w:w="2268" w:type="dxa"/>
            <w:tcBorders>
              <w:bottom w:val="none"/>
            </w:tcBorders>
          </w:tcPr>
          <w:p>
            <w:pPr>
              <w:pStyle w:val="ConsPlusNormal"/>
            </w:pPr>
            <w:r>
              <w:t xml:space="preserve">Сроки (этапы) реализации подпрограммы</w:t>
            </w:r>
          </w:p>
        </w:tc>
        <w:tc>
          <w:tcPr>
            <w:tcW w:w="6803" w:type="dxa"/>
            <w:tcBorders>
              <w:bottom w:val="none"/>
            </w:tcBorders>
          </w:tcPr>
          <w:p>
            <w:pPr>
              <w:pStyle w:val="ConsPlusNormal"/>
              <w:jc w:val="both"/>
            </w:pPr>
            <w:r>
              <w:t xml:space="preserve">Период реализации подпрограммы: 2015 - 2026 годы.</w:t>
            </w:r>
          </w:p>
          <w:p>
            <w:pPr>
              <w:pStyle w:val="ConsPlusNormal"/>
              <w:jc w:val="both"/>
            </w:pPr>
            <w:r>
              <w:t xml:space="preserve">Этапы реализации подпрограммы не выделяются</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636">
              <w:r>
                <w:rPr>
                  <w:color w:val="0000ff"/>
                </w:rPr>
                <w:t xml:space="preserve">N 300-п</w:t>
              </w:r>
            </w:hyperlink>
            <w:r>
              <w:t xml:space="preserve">, от 17.06.2019 </w:t>
            </w:r>
            <w:hyperlink r:id="rId637">
              <w:r>
                <w:rPr>
                  <w:color w:val="0000ff"/>
                </w:rPr>
                <w:t xml:space="preserve">N 237-п</w:t>
              </w:r>
            </w:hyperlink>
            <w:r>
              <w:t xml:space="preserve">, от 28.03.2023 </w:t>
            </w:r>
            <w:hyperlink r:id="rId638">
              <w:r>
                <w:rPr>
                  <w:color w:val="0000ff"/>
                </w:rPr>
                <w:t xml:space="preserve">N 122-п</w:t>
              </w:r>
            </w:hyperlink>
            <w:r>
              <w:t xml:space="preserve">)</w:t>
            </w:r>
          </w:p>
        </w:tc>
      </w:tr>
      <w:tr>
        <w:tc>
          <w:tcPr>
            <w:tcW w:w="2268" w:type="dxa"/>
            <w:tcBorders>
              <w:bottom w:val="none"/>
            </w:tcBorders>
          </w:tcPr>
          <w:p>
            <w:pPr>
              <w:pStyle w:val="ConsPlusNormal"/>
              <w:jc w:val="both"/>
            </w:pPr>
            <w:r>
              <w:t xml:space="preserve">Объемы финансирования подпрограммы</w:t>
            </w:r>
          </w:p>
        </w:tc>
        <w:tc>
          <w:tcPr>
            <w:tcW w:w="6803" w:type="dxa"/>
            <w:tcBorders>
              <w:bottom w:val="none"/>
            </w:tcBorders>
          </w:tcPr>
          <w:p>
            <w:pPr>
              <w:pStyle w:val="ConsPlusNormal"/>
              <w:jc w:val="both"/>
            </w:pPr>
            <w:r>
              <w:t xml:space="preserve">Общий объем финансирования подпрограммы составляет 31 105 578,7 тыс. руб., в том числе по годам:</w:t>
            </w:r>
          </w:p>
          <w:p>
            <w:pPr>
              <w:pStyle w:val="ConsPlusNormal"/>
              <w:jc w:val="both"/>
            </w:pPr>
            <w:r>
              <w:t xml:space="preserve">2015 год - 1 723 257,7 тыс. руб.;</w:t>
            </w:r>
          </w:p>
          <w:p>
            <w:pPr>
              <w:pStyle w:val="ConsPlusNormal"/>
              <w:jc w:val="both"/>
            </w:pPr>
            <w:r>
              <w:t xml:space="preserve">2016 год - 1 459 480,2 тыс. руб.;</w:t>
            </w:r>
          </w:p>
          <w:p>
            <w:pPr>
              <w:pStyle w:val="ConsPlusNormal"/>
              <w:jc w:val="both"/>
            </w:pPr>
            <w:r>
              <w:t xml:space="preserve">2017 год - 2 485 955,0 тыс. руб.;</w:t>
            </w:r>
          </w:p>
          <w:p>
            <w:pPr>
              <w:pStyle w:val="ConsPlusNormal"/>
              <w:jc w:val="both"/>
            </w:pPr>
            <w:r>
              <w:t xml:space="preserve">2018 год - 3 583 270,7 тыс. руб.;</w:t>
            </w:r>
          </w:p>
          <w:p>
            <w:pPr>
              <w:pStyle w:val="ConsPlusNormal"/>
              <w:jc w:val="both"/>
            </w:pPr>
            <w:r>
              <w:t xml:space="preserve">2019 год - 3 262 569,3 тыс. руб.;</w:t>
            </w:r>
          </w:p>
          <w:p>
            <w:pPr>
              <w:pStyle w:val="ConsPlusNormal"/>
              <w:jc w:val="both"/>
            </w:pPr>
            <w:r>
              <w:t xml:space="preserve">2020 год - 1 383 243,9 тыс. руб.;</w:t>
            </w:r>
          </w:p>
          <w:p>
            <w:pPr>
              <w:pStyle w:val="ConsPlusNormal"/>
              <w:jc w:val="both"/>
            </w:pPr>
            <w:r>
              <w:t xml:space="preserve">2021 год - 3 147 955,1 тыс. руб.;</w:t>
            </w:r>
          </w:p>
          <w:p>
            <w:pPr>
              <w:pStyle w:val="ConsPlusNormal"/>
              <w:jc w:val="both"/>
            </w:pPr>
            <w:r>
              <w:t xml:space="preserve">2022 год - 2 892 047,5 тыс. руб.;</w:t>
            </w:r>
          </w:p>
          <w:p>
            <w:pPr>
              <w:pStyle w:val="ConsPlusNormal"/>
              <w:jc w:val="both"/>
            </w:pPr>
            <w:r>
              <w:t xml:space="preserve">2023 год - 2 817 605,1 тыс. руб.;</w:t>
            </w:r>
          </w:p>
          <w:p>
            <w:pPr>
              <w:pStyle w:val="ConsPlusNormal"/>
              <w:jc w:val="both"/>
            </w:pPr>
            <w:r>
              <w:t xml:space="preserve">2024 год - 2 781 149,7 тыс. руб.;</w:t>
            </w:r>
          </w:p>
          <w:p>
            <w:pPr>
              <w:pStyle w:val="ConsPlusNormal"/>
              <w:jc w:val="both"/>
            </w:pPr>
            <w:r>
              <w:t xml:space="preserve">2025 год - 2 784 522,2 тыс. руб.;</w:t>
            </w:r>
          </w:p>
          <w:p>
            <w:pPr>
              <w:pStyle w:val="ConsPlusNormal"/>
              <w:jc w:val="both"/>
            </w:pPr>
            <w:r>
              <w:t xml:space="preserve">2026 год - 2 784 522,3 тыс. руб.</w:t>
            </w:r>
          </w:p>
        </w:tc>
      </w:tr>
      <w:tr>
        <w:tc>
          <w:tcPr>
            <w:tcW w:w="9071" w:type="dxa"/>
            <w:gridSpan w:val="2"/>
            <w:tcBorders>
              <w:top w:val="none"/>
            </w:tcBorders>
          </w:tcPr>
          <w:p>
            <w:pPr>
              <w:pStyle w:val="ConsPlusNormal"/>
              <w:jc w:val="both"/>
            </w:pPr>
            <w:r>
              <w:t xml:space="preserve">(в ред. </w:t>
            </w:r>
            <w:hyperlink r:id="rId639">
              <w:r>
                <w:rPr>
                  <w:color w:val="0000ff"/>
                </w:rPr>
                <w:t xml:space="preserve">постановления</w:t>
              </w:r>
            </w:hyperlink>
            <w:r>
              <w:t xml:space="preserve"> Правительства Новосибирской области от 28.03.2023 N 122-п)</w:t>
            </w:r>
          </w:p>
        </w:tc>
      </w:tr>
      <w:tr>
        <w:tc>
          <w:tcPr>
            <w:tcW w:w="2268" w:type="dxa"/>
            <w:tcBorders>
              <w:bottom w:val="none"/>
            </w:tcBorders>
          </w:tcPr>
          <w:p>
            <w:pPr>
              <w:pStyle w:val="ConsPlusNormal"/>
            </w:pPr>
            <w:r>
              <w:t xml:space="preserve">Основные целевые индикаторы подпрограммы</w:t>
            </w:r>
          </w:p>
        </w:tc>
        <w:tc>
          <w:tcPr>
            <w:tcW w:w="6803" w:type="dxa"/>
            <w:tcBorders>
              <w:bottom w:val="none"/>
            </w:tcBorders>
          </w:tcPr>
          <w:p>
            <w:pPr>
              <w:pStyle w:val="ConsPlusNormal"/>
              <w:jc w:val="both"/>
            </w:pPr>
            <w:r>
              <w:t xml:space="preserve">Количество муниципальных районов и городских округов Новосибирской области, своевременно подготовивших объекты жилищно-коммунального хозяйства к отопительному сезону (кроме города Новосибирска);</w:t>
            </w:r>
          </w:p>
          <w:p>
            <w:pPr>
              <w:pStyle w:val="ConsPlusNormal"/>
              <w:jc w:val="both"/>
            </w:pPr>
            <w:r>
              <w:t xml:space="preserve">площадь аварийного жилья, подлежащая расселению в рамках подпрограммы;</w:t>
            </w:r>
          </w:p>
          <w:p>
            <w:pPr>
              <w:pStyle w:val="ConsPlusNormal"/>
              <w:jc w:val="both"/>
            </w:pPr>
            <w:r>
              <w:t xml:space="preserve">количество граждан, переселяемых из аварийных жилых домов;</w:t>
            </w:r>
          </w:p>
          <w:p>
            <w:pPr>
              <w:pStyle w:val="ConsPlusNormal"/>
              <w:jc w:val="both"/>
            </w:pPr>
            <w:r>
              <w:t xml:space="preserve">количество подтопляемых объектов (жилищного фонда (жилых домов), социально-культурной сферы) на территории Новосибирской области, выведенных из зоны подтопления;</w:t>
            </w:r>
          </w:p>
          <w:p>
            <w:pPr>
              <w:pStyle w:val="ConsPlusNormal"/>
              <w:jc w:val="both"/>
            </w:pPr>
            <w:r>
              <w:t xml:space="preserve">количество лифтов, прошедших замену и модернизацию;</w:t>
            </w:r>
          </w:p>
          <w:p>
            <w:pPr>
              <w:pStyle w:val="ConsPlusNormal"/>
              <w:jc w:val="both"/>
            </w:pPr>
            <w:r>
              <w:t xml:space="preserve">число аварий в системах централизованного водоснабжения продолжительностью более 8 часов; число аварий в системах централизованного водоотведения (канализования);</w:t>
            </w:r>
          </w:p>
          <w:p>
            <w:pPr>
              <w:pStyle w:val="ConsPlusNormal"/>
              <w:jc w:val="both"/>
            </w:pPr>
            <w:r>
              <w:t xml:space="preserve">число аварий на источниках теплоснабжения, паровых и тепловых сетях на период более 8 часов;</w:t>
            </w:r>
          </w:p>
          <w:p>
            <w:pPr>
              <w:pStyle w:val="ConsPlusNormal"/>
              <w:jc w:val="both"/>
            </w:pPr>
            <w:r>
              <w:t xml:space="preserve">количество многоквартирных домов, исключенных из региональной программы капитального ремонта в связи с физическим износом, превышающим семьдесят процентов, в которых произведен ремонт</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12.02.2016 </w:t>
            </w:r>
            <w:hyperlink r:id="rId640">
              <w:r>
                <w:rPr>
                  <w:color w:val="0000ff"/>
                </w:rPr>
                <w:t xml:space="preserve">N 39-п</w:t>
              </w:r>
            </w:hyperlink>
            <w:r>
              <w:t xml:space="preserve">, от 28.04.2018 </w:t>
            </w:r>
            <w:hyperlink r:id="rId641">
              <w:r>
                <w:rPr>
                  <w:color w:val="0000ff"/>
                </w:rPr>
                <w:t xml:space="preserve">N 162-п</w:t>
              </w:r>
            </w:hyperlink>
            <w:r>
              <w:t xml:space="preserve">, от 08.10.2019 </w:t>
            </w:r>
            <w:hyperlink r:id="rId642">
              <w:r>
                <w:rPr>
                  <w:color w:val="0000ff"/>
                </w:rPr>
                <w:t xml:space="preserve">N 392-п</w:t>
              </w:r>
            </w:hyperlink>
            <w:r>
              <w:t xml:space="preserve">)</w:t>
            </w:r>
          </w:p>
        </w:tc>
      </w:tr>
      <w:tr>
        <w:tc>
          <w:tcPr>
            <w:tcW w:w="2268" w:type="dxa"/>
            <w:tcBorders>
              <w:bottom w:val="none"/>
            </w:tcBorders>
          </w:tcPr>
          <w:p>
            <w:pPr>
              <w:pStyle w:val="ConsPlusNormal"/>
            </w:pPr>
            <w:r>
              <w:t xml:space="preserve">Ожидаемые результаты реализации подпрограммы, выраженные в количественно измеримых показателях</w:t>
            </w:r>
          </w:p>
        </w:tc>
        <w:tc>
          <w:tcPr>
            <w:tcW w:w="6803" w:type="dxa"/>
            <w:tcBorders>
              <w:bottom w:val="none"/>
            </w:tcBorders>
          </w:tcPr>
          <w:p>
            <w:pPr>
              <w:pStyle w:val="ConsPlusNormal"/>
              <w:jc w:val="both"/>
            </w:pPr>
            <w:r>
              <w:t xml:space="preserve">Результатами реализации подпрограммы станут:</w:t>
            </w:r>
          </w:p>
          <w:p>
            <w:pPr>
              <w:pStyle w:val="ConsPlusNormal"/>
              <w:jc w:val="both"/>
            </w:pPr>
            <w:r>
              <w:t xml:space="preserve">обеспечение ежегодной готовности объектов жилищно-коммунального хозяйства к работе в отопительный период;</w:t>
            </w:r>
          </w:p>
          <w:p>
            <w:pPr>
              <w:pStyle w:val="ConsPlusNormal"/>
              <w:jc w:val="both"/>
            </w:pPr>
            <w:r>
              <w:t xml:space="preserve">расселение к концу 2026 года из аварийного жилищного фонда 4 190 человек, ликвидация 63 321,83 кв. м аварийного жилищного фонда;</w:t>
            </w:r>
          </w:p>
          <w:p>
            <w:pPr>
              <w:pStyle w:val="ConsPlusNormal"/>
              <w:jc w:val="both"/>
            </w:pPr>
            <w:r>
              <w:t xml:space="preserve">сокращение к концу 2015 года площади подтопления муниципальных образований, находящихся в зоне подтопления, на 4,5% (от площади, находящейся в зоне подтопления в 2014 году), что позволит вывести из зоны подтопления 328 единиц жилищного фонда (от общего количества жилищного фонда, находящегося в зоне подтопления), 3 единицы объектов социально-культурной сферы (от общего количества объектов социально-культурной сферы, находящихся в зоне подтопления);</w:t>
            </w:r>
          </w:p>
          <w:p>
            <w:pPr>
              <w:pStyle w:val="ConsPlusNormal"/>
              <w:jc w:val="both"/>
            </w:pPr>
            <w:r>
              <w:t xml:space="preserve">обновление (замена, модернизация) к концу 2016 года на 5,4% лифтов от общего количества лифтов, расположенных на территории муниципальных образований Новосибирской области, по состоянию на 31.12.2014;</w:t>
            </w:r>
          </w:p>
          <w:p>
            <w:pPr>
              <w:pStyle w:val="ConsPlusNormal"/>
              <w:jc w:val="both"/>
            </w:pPr>
            <w:r>
              <w:t xml:space="preserve">абзац утратил силу. - </w:t>
            </w:r>
            <w:hyperlink r:id="rId643">
              <w:r>
                <w:rPr>
                  <w:color w:val="0000ff"/>
                </w:rPr>
                <w:t xml:space="preserve">Постановление</w:t>
              </w:r>
            </w:hyperlink>
            <w:r>
              <w:t xml:space="preserve"> Правительства Новосибирской области от 29.03.2022 N 126-п;</w:t>
            </w:r>
          </w:p>
          <w:p>
            <w:pPr>
              <w:pStyle w:val="ConsPlusNormal"/>
              <w:jc w:val="both"/>
            </w:pPr>
            <w:r>
              <w:t xml:space="preserve">число аварий в системах водоснабжения и водоотведения сократится до 1 031 и 86 в год соответственно (что на 72 и 41 аварии меньше к уровню 2014 года), число аварий в системах теплоснабжения сократится до 88 в год (что на 33 аварии меньше к уровню 2014 года)</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12.02.2016 </w:t>
            </w:r>
            <w:hyperlink r:id="rId644">
              <w:r>
                <w:rPr>
                  <w:color w:val="0000ff"/>
                </w:rPr>
                <w:t xml:space="preserve">N 39-п</w:t>
              </w:r>
            </w:hyperlink>
            <w:r>
              <w:t xml:space="preserve">, от 15.02.2017 </w:t>
            </w:r>
            <w:hyperlink r:id="rId645">
              <w:r>
                <w:rPr>
                  <w:color w:val="0000ff"/>
                </w:rPr>
                <w:t xml:space="preserve">N 45-п</w:t>
              </w:r>
            </w:hyperlink>
            <w:r>
              <w:t xml:space="preserve">, от 01.08.2017 </w:t>
            </w:r>
            <w:hyperlink r:id="rId646">
              <w:r>
                <w:rPr>
                  <w:color w:val="0000ff"/>
                </w:rPr>
                <w:t xml:space="preserve">N 300-п</w:t>
              </w:r>
            </w:hyperlink>
            <w:r>
              <w:t xml:space="preserve">, от 12.03.2018 </w:t>
            </w:r>
            <w:hyperlink r:id="rId647">
              <w:r>
                <w:rPr>
                  <w:color w:val="0000ff"/>
                </w:rPr>
                <w:t xml:space="preserve">N 92-п</w:t>
              </w:r>
            </w:hyperlink>
            <w:r>
              <w:t xml:space="preserve">, от 28.04.2018 </w:t>
            </w:r>
            <w:hyperlink r:id="rId648">
              <w:r>
                <w:rPr>
                  <w:color w:val="0000ff"/>
                </w:rPr>
                <w:t xml:space="preserve">N 162-п</w:t>
              </w:r>
            </w:hyperlink>
            <w:r>
              <w:t xml:space="preserve">, от 24.12.2018 </w:t>
            </w:r>
            <w:hyperlink r:id="rId649">
              <w:r>
                <w:rPr>
                  <w:color w:val="0000ff"/>
                </w:rPr>
                <w:t xml:space="preserve">N 527-п</w:t>
              </w:r>
            </w:hyperlink>
            <w:r>
              <w:t xml:space="preserve">, от 17.06.2019 </w:t>
            </w:r>
            <w:hyperlink r:id="rId650">
              <w:r>
                <w:rPr>
                  <w:color w:val="0000ff"/>
                </w:rPr>
                <w:t xml:space="preserve">N 237-п</w:t>
              </w:r>
            </w:hyperlink>
            <w:r>
              <w:t xml:space="preserve">, от 08.10.2019 </w:t>
            </w:r>
            <w:hyperlink r:id="rId651">
              <w:r>
                <w:rPr>
                  <w:color w:val="0000ff"/>
                </w:rPr>
                <w:t xml:space="preserve">N 392-п</w:t>
              </w:r>
            </w:hyperlink>
            <w:r>
              <w:t xml:space="preserve">, от 01.04.2020 </w:t>
            </w:r>
            <w:hyperlink r:id="rId652">
              <w:r>
                <w:rPr>
                  <w:color w:val="0000ff"/>
                </w:rPr>
                <w:t xml:space="preserve">N 89-п</w:t>
              </w:r>
            </w:hyperlink>
            <w:r>
              <w:t xml:space="preserve">, от 12.05.2020 </w:t>
            </w:r>
            <w:hyperlink r:id="rId653">
              <w:r>
                <w:rPr>
                  <w:color w:val="0000ff"/>
                </w:rPr>
                <w:t xml:space="preserve">N 166-п</w:t>
              </w:r>
            </w:hyperlink>
            <w:r>
              <w:t xml:space="preserve">, от 29.09.2020 </w:t>
            </w:r>
            <w:hyperlink r:id="rId654">
              <w:r>
                <w:rPr>
                  <w:color w:val="0000ff"/>
                </w:rPr>
                <w:t xml:space="preserve">N 420-п</w:t>
              </w:r>
            </w:hyperlink>
            <w:r>
              <w:t xml:space="preserve">, от 26.01.2021 </w:t>
            </w:r>
            <w:hyperlink r:id="rId655">
              <w:r>
                <w:rPr>
                  <w:color w:val="0000ff"/>
                </w:rPr>
                <w:t xml:space="preserve">N 13-п</w:t>
              </w:r>
            </w:hyperlink>
            <w:r>
              <w:t xml:space="preserve">, от 13.04.2021 </w:t>
            </w:r>
            <w:hyperlink r:id="rId656">
              <w:r>
                <w:rPr>
                  <w:color w:val="0000ff"/>
                </w:rPr>
                <w:t xml:space="preserve">N 120-п</w:t>
              </w:r>
            </w:hyperlink>
            <w:r>
              <w:t xml:space="preserve">, от 24.01.2022 </w:t>
            </w:r>
            <w:hyperlink r:id="rId657">
              <w:r>
                <w:rPr>
                  <w:color w:val="0000ff"/>
                </w:rPr>
                <w:t xml:space="preserve">N 12-п</w:t>
              </w:r>
            </w:hyperlink>
            <w:r>
              <w:t xml:space="preserve">, от 29.03.2022 </w:t>
            </w:r>
            <w:hyperlink r:id="rId658">
              <w:r>
                <w:rPr>
                  <w:color w:val="0000ff"/>
                </w:rPr>
                <w:t xml:space="preserve">N 126-п</w:t>
              </w:r>
            </w:hyperlink>
            <w:r>
              <w:t xml:space="preserve">, от 28.03.2023 </w:t>
            </w:r>
            <w:hyperlink r:id="rId659">
              <w:r>
                <w:rPr>
                  <w:color w:val="0000ff"/>
                </w:rPr>
                <w:t xml:space="preserve">N 122-п</w:t>
              </w:r>
            </w:hyperlink>
            <w:r>
              <w:t xml:space="preserve">)</w:t>
            </w:r>
          </w:p>
        </w:tc>
      </w:tr>
    </w:tbl>
    <w:p>
      <w:pPr>
        <w:pStyle w:val="ConsPlusNormal"/>
        <w:ind w:firstLine="540"/>
        <w:jc w:val="both"/>
      </w:pPr>
    </w:p>
    <w:p>
      <w:pPr>
        <w:pStyle w:val="ConsPlusTitle"/>
        <w:jc w:val="center"/>
        <w:outlineLvl w:val="2"/>
      </w:pPr>
      <w:r>
        <w:t xml:space="preserve">II. Характеристика сферы действия подпрограммы</w:t>
      </w:r>
    </w:p>
    <w:p>
      <w:pPr>
        <w:pStyle w:val="ConsPlusNormal"/>
        <w:ind w:firstLine="540"/>
        <w:jc w:val="both"/>
      </w:pPr>
    </w:p>
    <w:p>
      <w:pPr>
        <w:pStyle w:val="ConsPlusNormal"/>
        <w:ind w:firstLine="540"/>
        <w:jc w:val="both"/>
      </w:pPr>
      <w:r>
        <w:t xml:space="preserve">В 2016 году коммунальный комплекс Новосибирской области насчитывал 1239 отопительных котельных, из них работающих на твердом топливе - 1061 единица и 178 единиц, работающих на жидком топливе и природном газе. Суммарная мощность котельных - 7000,7 Гкал/ч, в том числе работающих на твердом топливе - 2603,2 Гкал/ч, мазуте (нефтепродуктах) - 93,0 Гкал/ч и природном газе - 4304,5 Гкал/ч. Протяженность тепловых сетей составляет 3,8 тыс. км, а также функционирует </w:t>
      </w:r>
      <w:r>
        <w:t xml:space="preserve">более 10,3 тыс. км водопроводных и 2,4 тыс. км канализационных сетей.</w:t>
      </w:r>
    </w:p>
    <w:p>
      <w:pPr>
        <w:pStyle w:val="ConsPlusNormal"/>
        <w:jc w:val="both"/>
      </w:pPr>
      <w:r>
        <w:t xml:space="preserve">(в ред. </w:t>
      </w:r>
      <w:hyperlink r:id="rId660">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Согласно отчетности муниципальных образований Новосибирской области физический износ основных фондов на 1 января 2018 года составляет:</w:t>
      </w:r>
    </w:p>
    <w:p>
      <w:pPr>
        <w:pStyle w:val="ConsPlusNormal"/>
        <w:jc w:val="both"/>
      </w:pPr>
      <w:r>
        <w:t xml:space="preserve">(в ред. постановлений Правительства Новосибирской области от 01.08.2017 </w:t>
      </w:r>
      <w:hyperlink r:id="rId661">
        <w:r>
          <w:rPr>
            <w:color w:val="0000ff"/>
          </w:rPr>
          <w:t xml:space="preserve">N 300-п</w:t>
        </w:r>
      </w:hyperlink>
      <w:r>
        <w:t xml:space="preserve">, от 08.10.2019 </w:t>
      </w:r>
      <w:hyperlink r:id="rId662">
        <w:r>
          <w:rPr>
            <w:color w:val="0000ff"/>
          </w:rPr>
          <w:t xml:space="preserve">N 392-п</w:t>
        </w:r>
      </w:hyperlink>
      <w:r>
        <w:t xml:space="preserve">)</w:t>
      </w:r>
    </w:p>
    <w:p>
      <w:pPr>
        <w:pStyle w:val="ConsPlusNormal"/>
        <w:spacing w:before="220"/>
        <w:ind w:firstLine="540"/>
        <w:jc w:val="both"/>
      </w:pPr>
      <w:r>
        <w:t xml:space="preserve">по теплоснабжению - 54,1%;</w:t>
      </w:r>
    </w:p>
    <w:p>
      <w:pPr>
        <w:pStyle w:val="ConsPlusNormal"/>
        <w:jc w:val="both"/>
      </w:pPr>
      <w:r>
        <w:t xml:space="preserve">(в ред. постановлений Правительства Новосибирской области от 01.08.2017 </w:t>
      </w:r>
      <w:hyperlink r:id="rId663">
        <w:r>
          <w:rPr>
            <w:color w:val="0000ff"/>
          </w:rPr>
          <w:t xml:space="preserve">N 300-п</w:t>
        </w:r>
      </w:hyperlink>
      <w:r>
        <w:t xml:space="preserve">, от 08.10.2019 </w:t>
      </w:r>
      <w:hyperlink r:id="rId664">
        <w:r>
          <w:rPr>
            <w:color w:val="0000ff"/>
          </w:rPr>
          <w:t xml:space="preserve">N 392-п</w:t>
        </w:r>
      </w:hyperlink>
      <w:r>
        <w:t xml:space="preserve">)</w:t>
      </w:r>
    </w:p>
    <w:p>
      <w:pPr>
        <w:pStyle w:val="ConsPlusNormal"/>
        <w:spacing w:before="220"/>
        <w:ind w:firstLine="540"/>
        <w:jc w:val="both"/>
      </w:pPr>
      <w:r>
        <w:t xml:space="preserve">водоснабжению - 59,9%;</w:t>
      </w:r>
    </w:p>
    <w:p>
      <w:pPr>
        <w:pStyle w:val="ConsPlusNormal"/>
        <w:jc w:val="both"/>
      </w:pPr>
      <w:r>
        <w:t xml:space="preserve">(в ред. постановлений Правительства Новосибирской области от 01.08.2017 </w:t>
      </w:r>
      <w:hyperlink r:id="rId665">
        <w:r>
          <w:rPr>
            <w:color w:val="0000ff"/>
          </w:rPr>
          <w:t xml:space="preserve">N 300-п</w:t>
        </w:r>
      </w:hyperlink>
      <w:r>
        <w:t xml:space="preserve">, от 08.10.2019 </w:t>
      </w:r>
      <w:hyperlink r:id="rId666">
        <w:r>
          <w:rPr>
            <w:color w:val="0000ff"/>
          </w:rPr>
          <w:t xml:space="preserve">N 392-п</w:t>
        </w:r>
      </w:hyperlink>
      <w:r>
        <w:t xml:space="preserve">)</w:t>
      </w:r>
    </w:p>
    <w:p>
      <w:pPr>
        <w:pStyle w:val="ConsPlusNormal"/>
        <w:spacing w:before="220"/>
        <w:ind w:firstLine="540"/>
        <w:jc w:val="both"/>
      </w:pPr>
      <w:r>
        <w:t xml:space="preserve">водоотведению - 71,0%.</w:t>
      </w:r>
    </w:p>
    <w:p>
      <w:pPr>
        <w:pStyle w:val="ConsPlusNormal"/>
        <w:jc w:val="both"/>
      </w:pPr>
      <w:r>
        <w:t xml:space="preserve">(в ред. постановлений Правительства Новосибирской области от 01.08.2017 </w:t>
      </w:r>
      <w:hyperlink r:id="rId667">
        <w:r>
          <w:rPr>
            <w:color w:val="0000ff"/>
          </w:rPr>
          <w:t xml:space="preserve">N 300-п</w:t>
        </w:r>
      </w:hyperlink>
      <w:r>
        <w:t xml:space="preserve">, от 08.10.2019 </w:t>
      </w:r>
      <w:hyperlink r:id="rId668">
        <w:r>
          <w:rPr>
            <w:color w:val="0000ff"/>
          </w:rPr>
          <w:t xml:space="preserve">N 392-п</w:t>
        </w:r>
      </w:hyperlink>
      <w:r>
        <w:t xml:space="preserve">)</w:t>
      </w:r>
    </w:p>
    <w:p>
      <w:pPr>
        <w:pStyle w:val="ConsPlusNormal"/>
        <w:spacing w:before="220"/>
        <w:ind w:firstLine="540"/>
        <w:jc w:val="both"/>
      </w:pPr>
      <w:r>
        <w:t xml:space="preserve">Протяженность инженерных сетей, нуждающихся в замене, по состоянию на 1 января 2017 года составляет 5,1 тыс. км, или более 38,4% от общей протяженности, в том числе тепловые сети - 2,0 тыс. км, водопроводные сети - 2,8 тыс. км, канализационные сети - 0,3 тыс. км.</w:t>
      </w:r>
    </w:p>
    <w:p>
      <w:pPr>
        <w:pStyle w:val="ConsPlusNormal"/>
        <w:jc w:val="both"/>
      </w:pPr>
      <w:r>
        <w:t xml:space="preserve">(в ред. </w:t>
      </w:r>
      <w:hyperlink r:id="rId669">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На территории Новосибирской области нет значительных запасов угля, нефти и газа, внутреннее потребление топливно-энергетических ресурсов покрывается ввозимым топливом: природным газом, каменным и бурым углем, нефтепродуктами.</w:t>
      </w:r>
    </w:p>
    <w:p>
      <w:pPr>
        <w:pStyle w:val="ConsPlusNormal"/>
        <w:jc w:val="both"/>
      </w:pPr>
      <w:r>
        <w:t xml:space="preserve">(в ред. </w:t>
      </w:r>
      <w:hyperlink r:id="rId670">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На отопительный сезон 2016/2017 года потребность в топливно-энергетических ресурсах на коммунально-бытовые нужды Новосибирской области составила:</w:t>
      </w:r>
    </w:p>
    <w:p>
      <w:pPr>
        <w:pStyle w:val="ConsPlusNormal"/>
        <w:jc w:val="both"/>
      </w:pPr>
      <w:r>
        <w:t xml:space="preserve">(в ред. </w:t>
      </w:r>
      <w:hyperlink r:id="rId671">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в твердом топливе (уголь) - 827,6 тыс. тонн;</w:t>
      </w:r>
    </w:p>
    <w:p>
      <w:pPr>
        <w:pStyle w:val="ConsPlusNormal"/>
        <w:jc w:val="both"/>
      </w:pPr>
      <w:r>
        <w:t xml:space="preserve">(в ред. </w:t>
      </w:r>
      <w:hyperlink r:id="rId672">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в жидком топливе (мазут, ДТ, нефть) - 6,3 тыс. тонн;</w:t>
      </w:r>
    </w:p>
    <w:p>
      <w:pPr>
        <w:pStyle w:val="ConsPlusNormal"/>
        <w:jc w:val="both"/>
      </w:pPr>
      <w:r>
        <w:t xml:space="preserve">(в ред. </w:t>
      </w:r>
      <w:hyperlink r:id="rId673">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в природном газе - 567,8 млн. куб. м.</w:t>
      </w:r>
    </w:p>
    <w:p>
      <w:pPr>
        <w:pStyle w:val="ConsPlusNormal"/>
        <w:jc w:val="both"/>
      </w:pPr>
      <w:r>
        <w:t xml:space="preserve">(в ред. </w:t>
      </w:r>
      <w:hyperlink r:id="rId674">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Новосибирской области реализуются планы мероприятий по обеспечению готовности объектов коммунального хозяйства к работе в осенне-зимний период.</w:t>
      </w:r>
    </w:p>
    <w:p>
      <w:pPr>
        <w:pStyle w:val="ConsPlusNormal"/>
        <w:spacing w:before="220"/>
        <w:ind w:firstLine="540"/>
        <w:jc w:val="both"/>
      </w:pPr>
      <w:r>
        <w:t xml:space="preserve">К началу отопительного периода формируются запасы топлива на складах котельных, организациями коммунального комплекса Новосибирской области ведется постоянная работа по погашению кредиторской задолженности перед поставщиками топливно-энергетических ресурсов.</w:t>
      </w:r>
    </w:p>
    <w:p>
      <w:pPr>
        <w:pStyle w:val="ConsPlusNormal"/>
        <w:spacing w:before="220"/>
        <w:ind w:firstLine="540"/>
        <w:jc w:val="both"/>
      </w:pPr>
      <w:r>
        <w:t xml:space="preserve">Вышеперечисленные мероприятия осуществлялись до 2014 года включительно в рамках ведомственной целевой </w:t>
      </w:r>
      <w:hyperlink r:id="rId675">
        <w:r>
          <w:rPr>
            <w:color w:val="0000ff"/>
          </w:rPr>
          <w:t xml:space="preserve">программы</w:t>
        </w:r>
      </w:hyperlink>
      <w:r>
        <w:t xml:space="preserve"> "Государственная поддержка муниципальных образований по благоустройству территорий населенных пунктов и подготовке объектов жилищно-коммунального хозяйства Новосибирской области к работе в осенне-зимний период на 2013 - 2015 годы".</w:t>
      </w:r>
    </w:p>
    <w:p>
      <w:pPr>
        <w:pStyle w:val="ConsPlusNormal"/>
        <w:spacing w:before="220"/>
        <w:ind w:firstLine="540"/>
        <w:jc w:val="both"/>
      </w:pPr>
      <w:r>
        <w:t xml:space="preserve">В результате проведенных мероприятий в 2013 году 30 муниципальных районов и 4 городских округа Новосибирской области (кроме города Новосибирска) получили акты готовности к отопительному периоду 2013/2014 года.</w:t>
      </w:r>
    </w:p>
    <w:p>
      <w:pPr>
        <w:pStyle w:val="ConsPlusNormal"/>
        <w:spacing w:before="220"/>
        <w:ind w:firstLine="540"/>
        <w:jc w:val="both"/>
      </w:pPr>
      <w:r>
        <w:t xml:space="preserve">Надежность функционирования коммунальных систем муниципальных образований Новосибирской области во время прохождения отопительного периода обеспечивалась в результате выполнения организационно-технических мероприятий, своевременной и качественной подготовки котельных, инженерного оборудования, создания необходимых запасов топлива на складах котельных и своевременной поставки топлива. Для безаварийной работы в период отопительного сезона данные мероприятия необходимо осуществлять ежегодно.</w:t>
      </w:r>
    </w:p>
    <w:p>
      <w:pPr>
        <w:pStyle w:val="ConsPlusNormal"/>
        <w:spacing w:before="220"/>
        <w:ind w:firstLine="540"/>
        <w:jc w:val="both"/>
      </w:pPr>
      <w:r>
        <w:t xml:space="preserve">Жилищный фонд в Новосибирской области по состоянию на 1 января 2016 года составляет более 65,0 млн. кв. метров.</w:t>
      </w:r>
    </w:p>
    <w:p>
      <w:pPr>
        <w:pStyle w:val="ConsPlusNormal"/>
        <w:jc w:val="both"/>
      </w:pPr>
      <w:r>
        <w:t xml:space="preserve">(в ред. </w:t>
      </w:r>
      <w:hyperlink r:id="rId676">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По статистическим данным, на 1 января 2016 года на территории Новосибирской области зафиксировано 832,64 тыс. кв. метров ветхого жилищного фонда. Согласно </w:t>
      </w:r>
      <w:hyperlink r:id="rId677">
        <w:r>
          <w:rPr>
            <w:color w:val="0000ff"/>
          </w:rPr>
          <w:t xml:space="preserve">реестру</w:t>
        </w:r>
      </w:hyperlink>
      <w:r>
        <w:t xml:space="preserve"> аварийного жилищного фонда, признанного таковым после 01.01.2012, утвержденному приказом министерства жилищно-коммунального хозяйства и энергетики Новосибирской области от 19.05.2015 N 79, на территории Новосибирской области по состоянию на 01.03.2017 зафиксировано 200,65 тыс. кв. метров аварийного жилищного фонда.</w:t>
      </w:r>
    </w:p>
    <w:p>
      <w:pPr>
        <w:pStyle w:val="ConsPlusNormal"/>
        <w:jc w:val="both"/>
      </w:pPr>
      <w:r>
        <w:t xml:space="preserve">(в ред. </w:t>
      </w:r>
      <w:hyperlink r:id="rId678">
        <w:r>
          <w:rPr>
            <w:color w:val="0000ff"/>
          </w:rPr>
          <w:t xml:space="preserve">постановления</w:t>
        </w:r>
      </w:hyperlink>
      <w:r>
        <w:t xml:space="preserve"> Правительства Новосибирской области от 01.08.2017 N 300-п)</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24"/>
        <w:gridCol w:w="3402"/>
        <w:gridCol w:w="1417"/>
        <w:gridCol w:w="1814"/>
        <w:gridCol w:w="1814"/>
      </w:tblGrid>
      <w:tr>
        <w:tc>
          <w:tcPr>
            <w:tcW w:w="624" w:type="dxa"/>
          </w:tcPr>
          <w:p>
            <w:pPr>
              <w:pStyle w:val="ConsPlusNormal"/>
              <w:jc w:val="center"/>
            </w:pPr>
            <w:r>
              <w:t xml:space="preserve">N п/п</w:t>
            </w:r>
          </w:p>
        </w:tc>
        <w:tc>
          <w:tcPr>
            <w:tcW w:w="3402" w:type="dxa"/>
          </w:tcPr>
          <w:p>
            <w:pPr>
              <w:pStyle w:val="ConsPlusNormal"/>
              <w:jc w:val="center"/>
            </w:pPr>
            <w:r>
              <w:t xml:space="preserve">Статус объектов жилищного фонда</w:t>
            </w:r>
          </w:p>
        </w:tc>
        <w:tc>
          <w:tcPr>
            <w:tcW w:w="1417" w:type="dxa"/>
          </w:tcPr>
          <w:p>
            <w:pPr>
              <w:pStyle w:val="ConsPlusNormal"/>
              <w:jc w:val="center"/>
            </w:pPr>
            <w:r>
              <w:t xml:space="preserve">Единица измерения</w:t>
            </w:r>
          </w:p>
        </w:tc>
        <w:tc>
          <w:tcPr>
            <w:tcW w:w="1814" w:type="dxa"/>
          </w:tcPr>
          <w:p>
            <w:pPr>
              <w:pStyle w:val="ConsPlusNormal"/>
              <w:jc w:val="center"/>
            </w:pPr>
            <w:r>
              <w:t xml:space="preserve">Ветхий жилищный фонд</w:t>
            </w:r>
          </w:p>
        </w:tc>
        <w:tc>
          <w:tcPr>
            <w:tcW w:w="1814" w:type="dxa"/>
          </w:tcPr>
          <w:p>
            <w:pPr>
              <w:pStyle w:val="ConsPlusNormal"/>
              <w:jc w:val="center"/>
            </w:pPr>
            <w:r>
              <w:t xml:space="preserve">Аварийный жилищный фонд</w:t>
            </w:r>
          </w:p>
        </w:tc>
      </w:tr>
      <w:tr>
        <w:tc>
          <w:tcPr>
            <w:tcW w:w="624" w:type="dxa"/>
          </w:tcPr>
          <w:p>
            <w:pPr>
              <w:pStyle w:val="ConsPlusNormal"/>
              <w:jc w:val="center"/>
            </w:pPr>
            <w:r>
              <w:t xml:space="preserve">1</w:t>
            </w:r>
          </w:p>
        </w:tc>
        <w:tc>
          <w:tcPr>
            <w:tcW w:w="3402" w:type="dxa"/>
          </w:tcPr>
          <w:p>
            <w:pPr>
              <w:pStyle w:val="ConsPlusNormal"/>
            </w:pPr>
            <w:r>
              <w:t xml:space="preserve">Многоквартирные дома</w:t>
            </w:r>
          </w:p>
        </w:tc>
        <w:tc>
          <w:tcPr>
            <w:tcW w:w="1417" w:type="dxa"/>
          </w:tcPr>
          <w:p>
            <w:pPr>
              <w:pStyle w:val="ConsPlusNormal"/>
              <w:jc w:val="center"/>
            </w:pPr>
            <w:r>
              <w:t xml:space="preserve">тыс. кв. м</w:t>
            </w:r>
          </w:p>
        </w:tc>
        <w:tc>
          <w:tcPr>
            <w:tcW w:w="1814" w:type="dxa"/>
          </w:tcPr>
          <w:p>
            <w:pPr>
              <w:pStyle w:val="ConsPlusNormal"/>
              <w:jc w:val="center"/>
            </w:pPr>
            <w:r>
              <w:t xml:space="preserve">568,5</w:t>
            </w:r>
          </w:p>
        </w:tc>
        <w:tc>
          <w:tcPr>
            <w:tcW w:w="1814" w:type="dxa"/>
          </w:tcPr>
          <w:p>
            <w:pPr>
              <w:pStyle w:val="ConsPlusNormal"/>
              <w:jc w:val="center"/>
            </w:pPr>
            <w:r>
              <w:t xml:space="preserve">236,8</w:t>
            </w:r>
          </w:p>
        </w:tc>
      </w:tr>
      <w:tr>
        <w:tc>
          <w:tcPr>
            <w:tcW w:w="624" w:type="dxa"/>
          </w:tcPr>
          <w:p>
            <w:pPr>
              <w:pStyle w:val="ConsPlusNormal"/>
              <w:jc w:val="center"/>
            </w:pPr>
            <w:r>
              <w:t xml:space="preserve">2</w:t>
            </w:r>
          </w:p>
        </w:tc>
        <w:tc>
          <w:tcPr>
            <w:tcW w:w="3402" w:type="dxa"/>
          </w:tcPr>
          <w:p>
            <w:pPr>
              <w:pStyle w:val="ConsPlusNormal"/>
            </w:pPr>
            <w:r>
              <w:t xml:space="preserve">Индивидуальные жилые дома</w:t>
            </w:r>
          </w:p>
        </w:tc>
        <w:tc>
          <w:tcPr>
            <w:tcW w:w="1417" w:type="dxa"/>
          </w:tcPr>
          <w:p>
            <w:pPr>
              <w:pStyle w:val="ConsPlusNormal"/>
              <w:jc w:val="center"/>
            </w:pPr>
            <w:r>
              <w:t xml:space="preserve">тыс. кв. м</w:t>
            </w:r>
          </w:p>
        </w:tc>
        <w:tc>
          <w:tcPr>
            <w:tcW w:w="1814" w:type="dxa"/>
          </w:tcPr>
          <w:p>
            <w:pPr>
              <w:pStyle w:val="ConsPlusNormal"/>
              <w:jc w:val="center"/>
            </w:pPr>
            <w:r>
              <w:t xml:space="preserve">913,8</w:t>
            </w:r>
          </w:p>
        </w:tc>
        <w:tc>
          <w:tcPr>
            <w:tcW w:w="1814" w:type="dxa"/>
          </w:tcPr>
          <w:p>
            <w:pPr>
              <w:pStyle w:val="ConsPlusNormal"/>
              <w:jc w:val="center"/>
            </w:pPr>
            <w:r>
              <w:t xml:space="preserve">21,5</w:t>
            </w:r>
          </w:p>
        </w:tc>
      </w:tr>
      <w:tr>
        <w:tc>
          <w:tcPr>
            <w:tcW w:w="624" w:type="dxa"/>
          </w:tcPr>
          <w:p>
            <w:pPr>
              <w:pStyle w:val="ConsPlusNormal"/>
              <w:jc w:val="center"/>
            </w:pPr>
            <w:r>
              <w:t xml:space="preserve">3</w:t>
            </w:r>
          </w:p>
        </w:tc>
        <w:tc>
          <w:tcPr>
            <w:tcW w:w="3402" w:type="dxa"/>
          </w:tcPr>
          <w:p>
            <w:pPr>
              <w:pStyle w:val="ConsPlusNormal"/>
            </w:pPr>
            <w:r>
              <w:t xml:space="preserve">Общежития</w:t>
            </w:r>
          </w:p>
        </w:tc>
        <w:tc>
          <w:tcPr>
            <w:tcW w:w="1417" w:type="dxa"/>
          </w:tcPr>
          <w:p>
            <w:pPr>
              <w:pStyle w:val="ConsPlusNormal"/>
              <w:jc w:val="center"/>
            </w:pPr>
            <w:r>
              <w:t xml:space="preserve">тыс. кв. м</w:t>
            </w:r>
          </w:p>
        </w:tc>
        <w:tc>
          <w:tcPr>
            <w:tcW w:w="1814" w:type="dxa"/>
          </w:tcPr>
          <w:p>
            <w:pPr>
              <w:pStyle w:val="ConsPlusNormal"/>
              <w:jc w:val="center"/>
            </w:pPr>
            <w:r>
              <w:t xml:space="preserve">4,9</w:t>
            </w:r>
          </w:p>
        </w:tc>
        <w:tc>
          <w:tcPr>
            <w:tcW w:w="1814" w:type="dxa"/>
          </w:tcPr>
          <w:p>
            <w:pPr>
              <w:pStyle w:val="ConsPlusNormal"/>
              <w:jc w:val="center"/>
            </w:pPr>
            <w:r>
              <w:t xml:space="preserve">1,9</w:t>
            </w:r>
          </w:p>
        </w:tc>
      </w:tr>
    </w:tbl>
    <w:p>
      <w:pPr>
        <w:pStyle w:val="ConsPlusNormal"/>
        <w:ind w:firstLine="540"/>
        <w:jc w:val="both"/>
      </w:pPr>
    </w:p>
    <w:p>
      <w:pPr>
        <w:pStyle w:val="ConsPlusNormal"/>
        <w:ind w:firstLine="540"/>
        <w:jc w:val="both"/>
      </w:pPr>
      <w:r>
        <w:t xml:space="preserve">В основном это здания постройки 1920 - 1960 годов, имеющие физический износ более 65 - 80 процентов, не имеющие потребительской стоимости на рынке жилья, морально и физически устаревшие и не соответствующие установленным санитарным и техническим требованиям. Такие здания не подлежат капитальному ремонту или реконструкции, однако занимают значительные площади. В большинстве это малоэтажные дома с деревянными и шлакобетонными стенами, деревянными перекрытиями, неблагоустроенные или частично благоустроенные.</w:t>
      </w:r>
    </w:p>
    <w:p>
      <w:pPr>
        <w:pStyle w:val="ConsPlusNormal"/>
        <w:spacing w:before="220"/>
        <w:ind w:firstLine="540"/>
        <w:jc w:val="both"/>
      </w:pPr>
      <w:r>
        <w:t xml:space="preserve">С 2008 года на территории Новосибирской области реализуются мероприятия по переселению граждан из аварийного жилищного фонда в рамках Федерального </w:t>
      </w:r>
      <w:hyperlink r:id="rId679">
        <w:r>
          <w:rPr>
            <w:color w:val="0000ff"/>
          </w:rPr>
          <w:t xml:space="preserve">закона</w:t>
        </w:r>
      </w:hyperlink>
      <w:r>
        <w:t xml:space="preserve"> от 21.07.2007 N 185-ФЗ "О Фонде содействия реформированию жилищно-коммунального хозяйства" (далее - Федеральный закон N 185-ФЗ).</w:t>
      </w:r>
    </w:p>
    <w:p>
      <w:pPr>
        <w:pStyle w:val="ConsPlusNormal"/>
        <w:spacing w:before="220"/>
        <w:ind w:firstLine="540"/>
        <w:jc w:val="both"/>
      </w:pPr>
      <w:r>
        <w:t xml:space="preserve">В период реализации Федерального </w:t>
      </w:r>
      <w:hyperlink r:id="rId680">
        <w:r>
          <w:rPr>
            <w:color w:val="0000ff"/>
          </w:rPr>
          <w:t xml:space="preserve">закона</w:t>
        </w:r>
      </w:hyperlink>
      <w:r>
        <w:t xml:space="preserve"> N 185-ФЗ в 2008 - 2012 годах в рамках региональных адресных программ Новосибирской области по переселению граждан из аварийного жилищного фонда было переселено более 7,9 тыс. человек, ликвидировано 114,5 тыс. кв. м аварийного жилищного фонда.</w:t>
      </w:r>
    </w:p>
    <w:p>
      <w:pPr>
        <w:pStyle w:val="ConsPlusNormal"/>
        <w:spacing w:before="220"/>
        <w:ind w:firstLine="540"/>
        <w:jc w:val="both"/>
      </w:pPr>
      <w:r>
        <w:t xml:space="preserve">В период 2013 - 2017 годов реализация мероприятий по переселению граждан из аварийного жилищного фонда, признанного таковым до 1 января 2012 года, продолжится в рамках:</w:t>
      </w:r>
    </w:p>
    <w:p>
      <w:pPr>
        <w:pStyle w:val="ConsPlusNormal"/>
        <w:spacing w:before="220"/>
        <w:ind w:firstLine="540"/>
        <w:jc w:val="both"/>
      </w:pPr>
      <w:r>
        <w:t xml:space="preserve">Региональной адресной </w:t>
      </w:r>
      <w:hyperlink r:id="rId681">
        <w:r>
          <w:rPr>
            <w:color w:val="0000ff"/>
          </w:rPr>
          <w:t xml:space="preserve">программы</w:t>
        </w:r>
      </w:hyperlink>
      <w:r>
        <w:t xml:space="preserve"> Новосибирской области по переселению граждан из аварийного жилищного фонда на 2013 - 2017 годы, утвержденной постановлением Правительства Новосибирской области от 15.04.2013 N 160-п "Об утверждении Региональной адресной </w:t>
      </w:r>
      <w:r>
        <w:t xml:space="preserve">программы Новосибирской области по переселению граждан из аварийного жилищного фонда на 2013 - 2017 годы";</w:t>
      </w:r>
    </w:p>
    <w:p>
      <w:pPr>
        <w:pStyle w:val="ConsPlusNormal"/>
        <w:spacing w:before="220"/>
        <w:ind w:firstLine="540"/>
        <w:jc w:val="both"/>
      </w:pPr>
      <w:r>
        <w:t xml:space="preserve">Региональной адресной </w:t>
      </w:r>
      <w:hyperlink r:id="rId682">
        <w:r>
          <w:rPr>
            <w:color w:val="0000ff"/>
          </w:rPr>
          <w:t xml:space="preserve">программы</w:t>
        </w:r>
      </w:hyperlink>
      <w:r>
        <w:t xml:space="preserve"> Новосибирской области по переселению граждан из аварийного жилищного фонда с учетом необходимости развития малоэтажного жилищного строительства на 2013 - 2017 годы, утвержденной постановлением Правительства Новосибирской области от 15.04.2013 N 161-п "Об утверждении Региональной адресной программы Новосибирской области по переселению граждан из аварийного жилищного фонда с учетом необходимости развития малоэтажного жилищного строительства на 2013 - 2017 годы".</w:t>
      </w:r>
    </w:p>
    <w:p>
      <w:pPr>
        <w:pStyle w:val="ConsPlusNormal"/>
        <w:spacing w:before="220"/>
        <w:ind w:firstLine="540"/>
        <w:jc w:val="both"/>
      </w:pPr>
      <w:r>
        <w:t xml:space="preserve">В результате реализации вышеуказанных Региональных адресных программ в решении вопроса ликвидации аварийного жилищного фонда Новосибирской области планируется достичь следующих результатов:</w:t>
      </w:r>
    </w:p>
    <w:p>
      <w:pPr>
        <w:pStyle w:val="ConsPlusNormal"/>
        <w:spacing w:before="220"/>
        <w:ind w:firstLine="540"/>
        <w:jc w:val="both"/>
      </w:pPr>
      <w:r>
        <w:t xml:space="preserve">до 1 сентября 2017 года переселить 12,3 тыс. человек с площади 173,2 тыс. кв. м аварийного жилищного фонда.</w:t>
      </w:r>
    </w:p>
    <w:p>
      <w:pPr>
        <w:pStyle w:val="ConsPlusNormal"/>
        <w:spacing w:before="220"/>
        <w:ind w:firstLine="540"/>
        <w:jc w:val="both"/>
      </w:pPr>
      <w:r>
        <w:t xml:space="preserve">В период 2019 - 2023 годов реализация мероприятий по переселению граждан из аварийного жилищного фонда, признанного до 1 января 2017 года аварийным и подлежащим сносу в связи с физическим износом в процессе его эксплуатации, продолжится в рамках Региональной адресной </w:t>
      </w:r>
      <w:hyperlink r:id="rId683">
        <w:r>
          <w:rPr>
            <w:color w:val="0000ff"/>
          </w:rPr>
          <w:t xml:space="preserve">программы</w:t>
        </w:r>
      </w:hyperlink>
      <w:r>
        <w:t xml:space="preserve"> Новосибирской области по переселению граждан из аварийного жилищного фонда на 2019 - 2023 годы, утвержденной постановлением Правительства Новосибирской области от 01.04.2019 N 122-п "Об утверждении Региональной адресной программы Новосибирской области по переселению граждан из аварийного жилищного фонда на 2019 - 2023 годы".</w:t>
      </w:r>
    </w:p>
    <w:p>
      <w:pPr>
        <w:pStyle w:val="ConsPlusNormal"/>
        <w:jc w:val="both"/>
      </w:pPr>
      <w:r>
        <w:t xml:space="preserve">(абзац введен </w:t>
      </w:r>
      <w:hyperlink r:id="rId684">
        <w:r>
          <w:rPr>
            <w:color w:val="0000ff"/>
          </w:rPr>
          <w:t xml:space="preserve">постановлением</w:t>
        </w:r>
      </w:hyperlink>
      <w:r>
        <w:t xml:space="preserve"> Правительства Новосибирской области от 08.10.2019 N 392-п; в ред. </w:t>
      </w:r>
      <w:hyperlink r:id="rId68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В результате реализации вышеуказанной Региональной адресной программы для решения вопроса ликвидации аварийного жилищного фонда Новосибирской области планируется переселить 5405 человек и ликвидировать 86 854,64 кв. м аварийного жилищного фонда до 31.12.2023.</w:t>
      </w:r>
    </w:p>
    <w:p>
      <w:pPr>
        <w:pStyle w:val="ConsPlusNormal"/>
        <w:jc w:val="both"/>
      </w:pPr>
      <w:r>
        <w:t xml:space="preserve">(абзац введен </w:t>
      </w:r>
      <w:hyperlink r:id="rId686">
        <w:r>
          <w:rPr>
            <w:color w:val="0000ff"/>
          </w:rPr>
          <w:t xml:space="preserve">постановлением</w:t>
        </w:r>
      </w:hyperlink>
      <w:r>
        <w:t xml:space="preserve"> Правительства Новосибирской области от 08.10.2019 N 392-п; в ред. постановлений Правительства Новосибирской области от 12.05.2020 </w:t>
      </w:r>
      <w:hyperlink r:id="rId687">
        <w:r>
          <w:rPr>
            <w:color w:val="0000ff"/>
          </w:rPr>
          <w:t xml:space="preserve">N 166-п</w:t>
        </w:r>
      </w:hyperlink>
      <w:r>
        <w:t xml:space="preserve">, от 13.04.2021 </w:t>
      </w:r>
      <w:hyperlink r:id="rId688">
        <w:r>
          <w:rPr>
            <w:color w:val="0000ff"/>
          </w:rPr>
          <w:t xml:space="preserve">N 120-п</w:t>
        </w:r>
      </w:hyperlink>
      <w:r>
        <w:t xml:space="preserve">, от 28.03.2023 </w:t>
      </w:r>
      <w:hyperlink r:id="rId689">
        <w:r>
          <w:rPr>
            <w:color w:val="0000ff"/>
          </w:rPr>
          <w:t xml:space="preserve">N 122-п</w:t>
        </w:r>
      </w:hyperlink>
      <w:r>
        <w:t xml:space="preserve">)</w:t>
      </w:r>
    </w:p>
    <w:p>
      <w:pPr>
        <w:pStyle w:val="ConsPlusNormal"/>
        <w:spacing w:before="220"/>
        <w:ind w:firstLine="540"/>
        <w:jc w:val="both"/>
      </w:pPr>
      <w:r>
        <w:t xml:space="preserve">Вместе с тем реализация вышеуказанных Региональных адресных программ не решает вопрос полной ликвидации аварийного жилищного фонда Новосибирской области.</w:t>
      </w:r>
    </w:p>
    <w:p>
      <w:pPr>
        <w:pStyle w:val="ConsPlusNormal"/>
        <w:spacing w:before="220"/>
        <w:ind w:firstLine="540"/>
        <w:jc w:val="both"/>
      </w:pPr>
      <w:r>
        <w:t xml:space="preserve">С 2015 года реализация мероприятий по переселению граждан из аварийного жилищного фонда продолжится в рамках подпрограммы.</w:t>
      </w:r>
    </w:p>
    <w:p>
      <w:pPr>
        <w:pStyle w:val="ConsPlusNormal"/>
        <w:jc w:val="both"/>
      </w:pPr>
      <w:r>
        <w:t xml:space="preserve">(в ред. </w:t>
      </w:r>
      <w:hyperlink r:id="rId690">
        <w:r>
          <w:rPr>
            <w:color w:val="0000ff"/>
          </w:rPr>
          <w:t xml:space="preserve">постановления</w:t>
        </w:r>
      </w:hyperlink>
      <w:r>
        <w:t xml:space="preserve"> Правительства Новосибирской области от 12.02.2016 N 39-п)</w:t>
      </w:r>
    </w:p>
    <w:p>
      <w:pPr>
        <w:pStyle w:val="ConsPlusNormal"/>
        <w:spacing w:before="220"/>
        <w:ind w:firstLine="540"/>
        <w:jc w:val="both"/>
      </w:pPr>
      <w:r>
        <w:t xml:space="preserve">В рамках подпрограммы к концу 2026 года планируется расселить из аварийного фонда 4,145 тыс. человек, ликвидировать 62,247 тыс. кв. м аварийного жилищного фонда.</w:t>
      </w:r>
    </w:p>
    <w:p>
      <w:pPr>
        <w:pStyle w:val="ConsPlusNormal"/>
        <w:jc w:val="both"/>
      </w:pPr>
      <w:r>
        <w:t xml:space="preserve">(в ред. постановлений Правительства Новосибирской области от 12.02.2016 </w:t>
      </w:r>
      <w:hyperlink r:id="rId691">
        <w:r>
          <w:rPr>
            <w:color w:val="0000ff"/>
          </w:rPr>
          <w:t xml:space="preserve">N 39-п</w:t>
        </w:r>
      </w:hyperlink>
      <w:r>
        <w:t xml:space="preserve">, от 15.02.2017 </w:t>
      </w:r>
      <w:hyperlink r:id="rId692">
        <w:r>
          <w:rPr>
            <w:color w:val="0000ff"/>
          </w:rPr>
          <w:t xml:space="preserve">N 45-п</w:t>
        </w:r>
      </w:hyperlink>
      <w:r>
        <w:t xml:space="preserve">, от 01.08.2017 </w:t>
      </w:r>
      <w:hyperlink r:id="rId693">
        <w:r>
          <w:rPr>
            <w:color w:val="0000ff"/>
          </w:rPr>
          <w:t xml:space="preserve">N 300-п</w:t>
        </w:r>
      </w:hyperlink>
      <w:r>
        <w:t xml:space="preserve">, от 12.03.2018 </w:t>
      </w:r>
      <w:hyperlink r:id="rId694">
        <w:r>
          <w:rPr>
            <w:color w:val="0000ff"/>
          </w:rPr>
          <w:t xml:space="preserve">N 92-п</w:t>
        </w:r>
      </w:hyperlink>
      <w:r>
        <w:t xml:space="preserve">, от 28.04.2018 </w:t>
      </w:r>
      <w:hyperlink r:id="rId695">
        <w:r>
          <w:rPr>
            <w:color w:val="0000ff"/>
          </w:rPr>
          <w:t xml:space="preserve">N 162-п</w:t>
        </w:r>
      </w:hyperlink>
      <w:r>
        <w:t xml:space="preserve">, от 24.12.2018 </w:t>
      </w:r>
      <w:hyperlink r:id="rId696">
        <w:r>
          <w:rPr>
            <w:color w:val="0000ff"/>
          </w:rPr>
          <w:t xml:space="preserve">N 527-п</w:t>
        </w:r>
      </w:hyperlink>
      <w:r>
        <w:t xml:space="preserve">, от 17.06.2019 </w:t>
      </w:r>
      <w:hyperlink r:id="rId697">
        <w:r>
          <w:rPr>
            <w:color w:val="0000ff"/>
          </w:rPr>
          <w:t xml:space="preserve">N 237-п</w:t>
        </w:r>
      </w:hyperlink>
      <w:r>
        <w:t xml:space="preserve">, от 08.10.2019 </w:t>
      </w:r>
      <w:hyperlink r:id="rId698">
        <w:r>
          <w:rPr>
            <w:color w:val="0000ff"/>
          </w:rPr>
          <w:t xml:space="preserve">N 392-п</w:t>
        </w:r>
      </w:hyperlink>
      <w:r>
        <w:t xml:space="preserve">, от 01.04.2020 </w:t>
      </w:r>
      <w:hyperlink r:id="rId699">
        <w:r>
          <w:rPr>
            <w:color w:val="0000ff"/>
          </w:rPr>
          <w:t xml:space="preserve">N 89-п</w:t>
        </w:r>
      </w:hyperlink>
      <w:r>
        <w:t xml:space="preserve">, от 12.05.2020 </w:t>
      </w:r>
      <w:hyperlink r:id="rId700">
        <w:r>
          <w:rPr>
            <w:color w:val="0000ff"/>
          </w:rPr>
          <w:t xml:space="preserve">N 166-п</w:t>
        </w:r>
      </w:hyperlink>
      <w:r>
        <w:t xml:space="preserve">, от 13.04.2021 </w:t>
      </w:r>
      <w:hyperlink r:id="rId701">
        <w:r>
          <w:rPr>
            <w:color w:val="0000ff"/>
          </w:rPr>
          <w:t xml:space="preserve">N 120-п</w:t>
        </w:r>
      </w:hyperlink>
      <w:r>
        <w:t xml:space="preserve">, от 28.03.2023 </w:t>
      </w:r>
      <w:hyperlink r:id="rId702">
        <w:r>
          <w:rPr>
            <w:color w:val="0000ff"/>
          </w:rPr>
          <w:t xml:space="preserve">N 122-п</w:t>
        </w:r>
      </w:hyperlink>
      <w:r>
        <w:t xml:space="preserve">)</w:t>
      </w:r>
    </w:p>
    <w:p>
      <w:pPr>
        <w:pStyle w:val="ConsPlusNormal"/>
        <w:spacing w:before="220"/>
        <w:ind w:firstLine="540"/>
        <w:jc w:val="both"/>
      </w:pPr>
      <w:r>
        <w:t xml:space="preserve">Кроме того, остается нерешенным вопрос о проведении ремонта общего имущества в многоквартирных домах, исключенных из региональной </w:t>
      </w:r>
      <w:hyperlink r:id="rId703">
        <w:r>
          <w:rPr>
            <w:color w:val="0000ff"/>
          </w:rPr>
          <w:t xml:space="preserve">программы</w:t>
        </w:r>
      </w:hyperlink>
      <w:r>
        <w:t xml:space="preserve"> капитального ремонта общего имущества в многоквартирных домах, расположенных на территории Новосибирской области, на 2014 - 2052 годы, утвержденной постановлением Правительства Новосибирской области от 27.11.2013 N 524-п (далее - региональная программа капитального ремонта), в связи с физическим износом основных конструктивных элементов (крыша, стены, фундамент), превышающим </w:t>
      </w:r>
      <w:r>
        <w:t xml:space="preserve">семьдесят процентов, не удовлетворяющих заданным эксплуатационным требованиям, но сохраняющих прочность несущих конструкций, достаточную для обеспечения устойчивости.</w:t>
      </w:r>
    </w:p>
    <w:p>
      <w:pPr>
        <w:pStyle w:val="ConsPlusNormal"/>
        <w:jc w:val="both"/>
      </w:pPr>
      <w:r>
        <w:t xml:space="preserve">(абзац введен </w:t>
      </w:r>
      <w:hyperlink r:id="rId704">
        <w:r>
          <w:rPr>
            <w:color w:val="0000ff"/>
          </w:rPr>
          <w:t xml:space="preserve">постановлением</w:t>
        </w:r>
      </w:hyperlink>
      <w:r>
        <w:t xml:space="preserve"> Правительства Новосибирской области от 28.04.2018 N 162-п; в ред. </w:t>
      </w:r>
      <w:hyperlink r:id="rId70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В рамках действия подпрограммы к концу 2026 года планируется провести ремонт общего имущества в многоквартирных домах, исключенных из региональной программы в связи с физическим износом, превышающим семьдесят процентов.</w:t>
      </w:r>
    </w:p>
    <w:p>
      <w:pPr>
        <w:pStyle w:val="ConsPlusNormal"/>
        <w:jc w:val="both"/>
      </w:pPr>
      <w:r>
        <w:t xml:space="preserve">(абзац введен </w:t>
      </w:r>
      <w:hyperlink r:id="rId706">
        <w:r>
          <w:rPr>
            <w:color w:val="0000ff"/>
          </w:rPr>
          <w:t xml:space="preserve">постановлением</w:t>
        </w:r>
      </w:hyperlink>
      <w:r>
        <w:t xml:space="preserve"> Правительства Новосибирской области от 28.04.2018 N 162-п; в ред. постановлений Правительства Новосибирской области от 24.12.2018 </w:t>
      </w:r>
      <w:hyperlink r:id="rId707">
        <w:r>
          <w:rPr>
            <w:color w:val="0000ff"/>
          </w:rPr>
          <w:t xml:space="preserve">N 527-п</w:t>
        </w:r>
      </w:hyperlink>
      <w:r>
        <w:t xml:space="preserve">, от 17.06.2019 </w:t>
      </w:r>
      <w:hyperlink r:id="rId708">
        <w:r>
          <w:rPr>
            <w:color w:val="0000ff"/>
          </w:rPr>
          <w:t xml:space="preserve">N 237-п</w:t>
        </w:r>
      </w:hyperlink>
      <w:r>
        <w:t xml:space="preserve">, от 12.05.2020 </w:t>
      </w:r>
      <w:hyperlink r:id="rId709">
        <w:r>
          <w:rPr>
            <w:color w:val="0000ff"/>
          </w:rPr>
          <w:t xml:space="preserve">N 166-п</w:t>
        </w:r>
      </w:hyperlink>
      <w:r>
        <w:t xml:space="preserve">, от 29.09.2020 </w:t>
      </w:r>
      <w:hyperlink r:id="rId710">
        <w:r>
          <w:rPr>
            <w:color w:val="0000ff"/>
          </w:rPr>
          <w:t xml:space="preserve">N 420-п</w:t>
        </w:r>
      </w:hyperlink>
      <w:r>
        <w:t xml:space="preserve">, от 13.04.2021 </w:t>
      </w:r>
      <w:hyperlink r:id="rId711">
        <w:r>
          <w:rPr>
            <w:color w:val="0000ff"/>
          </w:rPr>
          <w:t xml:space="preserve">N 120-п</w:t>
        </w:r>
      </w:hyperlink>
      <w:r>
        <w:t xml:space="preserve">, от 28.03.2023 </w:t>
      </w:r>
      <w:hyperlink r:id="rId712">
        <w:r>
          <w:rPr>
            <w:color w:val="0000ff"/>
          </w:rPr>
          <w:t xml:space="preserve">N 122-п</w:t>
        </w:r>
      </w:hyperlink>
      <w:r>
        <w:t xml:space="preserve">)</w:t>
      </w:r>
    </w:p>
    <w:p>
      <w:pPr>
        <w:pStyle w:val="ConsPlusNormal"/>
        <w:spacing w:before="220"/>
        <w:ind w:firstLine="540"/>
        <w:jc w:val="both"/>
      </w:pPr>
      <w:r>
        <w:t xml:space="preserve">Ряд городов и населенных пунктов Новосибирской области ежегодно подвергается угрозе затопления в период весеннего паводка. Значительная часть территории Новосибирской области находится в затопленном и подтопленном состоянии.</w:t>
      </w:r>
    </w:p>
    <w:p>
      <w:pPr>
        <w:pStyle w:val="ConsPlusNormal"/>
        <w:spacing w:before="220"/>
        <w:ind w:firstLine="540"/>
        <w:jc w:val="both"/>
      </w:pPr>
      <w:r>
        <w:t xml:space="preserve">Такая ситуация отмечена в городе Искитиме, Искитимском, Карасукском, Купинском, Мошковском, Татарском, Убинском, Черепановском и Чулымском районах Новосибирской области.</w:t>
      </w:r>
    </w:p>
    <w:p>
      <w:pPr>
        <w:pStyle w:val="ConsPlusNormal"/>
        <w:spacing w:before="220"/>
        <w:ind w:firstLine="540"/>
        <w:jc w:val="both"/>
      </w:pPr>
      <w:r>
        <w:t xml:space="preserve">Затопленные участки представляют собой различного происхождения замкнутые понижения, в которых собираются поверхностные воды. Постоянно затопленные замкнутые понижения являются основными источниками питания верхнего водоносного горизонта подземных вод. Так как условия современной застройки способствуют увеличению бессточных площадей, следовательно, и увеличению объемов подземных вод, то происходит повсеместный подъем уровней подземных вод и подтопление застроенных территорий.</w:t>
      </w:r>
    </w:p>
    <w:p>
      <w:pPr>
        <w:pStyle w:val="ConsPlusNormal"/>
        <w:spacing w:before="220"/>
        <w:ind w:firstLine="540"/>
        <w:jc w:val="both"/>
      </w:pPr>
      <w:r>
        <w:t xml:space="preserve">Причинами затопления и подтопления территорий Новосибирской области являются:</w:t>
      </w:r>
    </w:p>
    <w:p>
      <w:pPr>
        <w:pStyle w:val="ConsPlusNormal"/>
        <w:spacing w:before="220"/>
        <w:ind w:firstLine="540"/>
        <w:jc w:val="both"/>
      </w:pPr>
      <w:r>
        <w:t xml:space="preserve">плоский рельеф территорий, затрудняющий своевременный сток поверхностных вод;</w:t>
      </w:r>
    </w:p>
    <w:p>
      <w:pPr>
        <w:pStyle w:val="ConsPlusNormal"/>
        <w:spacing w:before="220"/>
        <w:ind w:firstLine="540"/>
        <w:jc w:val="both"/>
      </w:pPr>
      <w:r>
        <w:t xml:space="preserve">низкая фильтрационная способность грунтов зоны аэрации и верхней водоносной толщи, что замедляет отток грунтовых вод в водоприемники (река, озеро и пр.);</w:t>
      </w:r>
    </w:p>
    <w:p>
      <w:pPr>
        <w:pStyle w:val="ConsPlusNormal"/>
        <w:spacing w:before="220"/>
        <w:ind w:firstLine="540"/>
        <w:jc w:val="both"/>
      </w:pPr>
      <w:r>
        <w:t xml:space="preserve">увеличение площади замкнутых понижений на застроенной территории вследствие перегораживания естественных ложбин поверхностного стока при строительстве дорожной сети и дамб различного назначения и устройства неинженерных водопроводных сооружений на них (малые диаметры, высокое расположение труб и т.д.);</w:t>
      </w:r>
    </w:p>
    <w:p>
      <w:pPr>
        <w:pStyle w:val="ConsPlusNormal"/>
        <w:spacing w:before="220"/>
        <w:ind w:firstLine="540"/>
        <w:jc w:val="both"/>
      </w:pPr>
      <w:r>
        <w:t xml:space="preserve">увеличение грунтового питания за счет потерь из водопроводных сетей и сооружений, а также за счет инфильтрации объемов поливных вод;</w:t>
      </w:r>
    </w:p>
    <w:p>
      <w:pPr>
        <w:pStyle w:val="ConsPlusNormal"/>
        <w:spacing w:before="220"/>
        <w:ind w:firstLine="540"/>
        <w:jc w:val="both"/>
      </w:pPr>
      <w:r>
        <w:t xml:space="preserve">уменьшение испарения с поверхности застроенных и закрытых территорий;</w:t>
      </w:r>
    </w:p>
    <w:p>
      <w:pPr>
        <w:pStyle w:val="ConsPlusNormal"/>
        <w:spacing w:before="220"/>
        <w:ind w:firstLine="540"/>
        <w:jc w:val="both"/>
      </w:pPr>
      <w:r>
        <w:t xml:space="preserve">неопорожняемые искусственные водоемы.</w:t>
      </w:r>
    </w:p>
    <w:p>
      <w:pPr>
        <w:pStyle w:val="ConsPlusNormal"/>
        <w:spacing w:before="220"/>
        <w:ind w:firstLine="540"/>
        <w:jc w:val="both"/>
      </w:pPr>
      <w:r>
        <w:t xml:space="preserve">Не защищенным от негативного воздействия паводковых и грунтовых вод территориям Новосибирской области наносится значительный ущерб, который негативно отражается на социально-экономической и экологической обстановке в целом по области.</w:t>
      </w:r>
    </w:p>
    <w:p>
      <w:pPr>
        <w:pStyle w:val="ConsPlusNormal"/>
        <w:spacing w:before="220"/>
        <w:ind w:firstLine="540"/>
        <w:jc w:val="both"/>
      </w:pPr>
      <w:r>
        <w:t xml:space="preserve">Защита населенных пунктов, объектов инфраструктуры и сельскохозяйственных земель в Новосибирской области является важной и неотложной задачей. Только заблаговременное выполнение комплекса инженерных мероприятий позволит обеспечить стабильную защиту от притока поверхностных вод и влияния грунтовых вод на территориях Новосибирской области.</w:t>
      </w:r>
    </w:p>
    <w:p>
      <w:pPr>
        <w:pStyle w:val="ConsPlusNormal"/>
        <w:spacing w:before="220"/>
        <w:ind w:firstLine="540"/>
        <w:jc w:val="both"/>
      </w:pPr>
      <w:r>
        <w:t xml:space="preserve">В соответствии с вышеизложенным, ряд намеченных подпрограммой мероприятий направлен на предупреждение и предотвращение затоплений и подтоплений территорий </w:t>
      </w:r>
      <w:r>
        <w:t xml:space="preserve">Новосибирской области поверхностными и грунтовыми водами. Строительство инженерных сооружений (водоотводных каналов, дренажных систем и др.) позволит отвести воду от замкнутых понижений местности в городах и районах Новосибирской области, что оздоровит подтопляемые территории и приведет к понижению уровня грунтовых вод за счет ликвидации участков грунтового питания.</w:t>
      </w:r>
    </w:p>
    <w:p>
      <w:pPr>
        <w:pStyle w:val="ConsPlusNormal"/>
        <w:spacing w:before="220"/>
        <w:ind w:firstLine="540"/>
        <w:jc w:val="both"/>
      </w:pPr>
      <w:r>
        <w:t xml:space="preserve">В период 2011 - 2013 годов вышеперечисленные мероприятия осуществлялись в рамках ведомственной целевой </w:t>
      </w:r>
      <w:hyperlink r:id="rId713">
        <w:r>
          <w:rPr>
            <w:color w:val="0000ff"/>
          </w:rPr>
          <w:t xml:space="preserve">программы</w:t>
        </w:r>
      </w:hyperlink>
      <w:r>
        <w:t xml:space="preserve"> "Государственная поддержка муниципальных образований Новосибирской области по защите территорий населенных пунктов Новосибирской области от подтопления и затопления на 2011 - 2013 годы", утвержденной приказом министерства строительства и жилищно-коммунального хозяйства Новосибирской области от 22.09.2011 N 88 (далее - ведомственная целевая программа).</w:t>
      </w:r>
    </w:p>
    <w:p>
      <w:pPr>
        <w:pStyle w:val="ConsPlusNormal"/>
        <w:spacing w:before="220"/>
        <w:ind w:firstLine="540"/>
        <w:jc w:val="both"/>
      </w:pPr>
      <w:r>
        <w:t xml:space="preserve">Анализируя фактическое выполнение мероприятий в натуральных показателях, выполненных в рамках ведомственной целевой </w:t>
      </w:r>
      <w:hyperlink r:id="rId714">
        <w:r>
          <w:rPr>
            <w:color w:val="0000ff"/>
          </w:rPr>
          <w:t xml:space="preserve">программы</w:t>
        </w:r>
      </w:hyperlink>
      <w:r>
        <w:t xml:space="preserve"> за весь период ее реализации, были достигнуты следующие показатели:</w:t>
      </w:r>
    </w:p>
    <w:p>
      <w:pPr>
        <w:pStyle w:val="ConsPlusNormal"/>
        <w:spacing w:before="220"/>
        <w:ind w:firstLine="540"/>
        <w:jc w:val="both"/>
      </w:pPr>
      <w:r>
        <w:t xml:space="preserve">сокращена площадь подтопляемых территорий Новосибирской области (по отношению к 2010 году) на 32%;</w:t>
      </w:r>
    </w:p>
    <w:p>
      <w:pPr>
        <w:pStyle w:val="ConsPlusNormal"/>
        <w:spacing w:before="220"/>
        <w:ind w:firstLine="540"/>
        <w:jc w:val="both"/>
      </w:pPr>
      <w:r>
        <w:t xml:space="preserve">сокращено количество подтопляемых объектов социально-культурной сферы на территории Новосибирской области (по отношению к 2010 году) на 85 объектов;</w:t>
      </w:r>
    </w:p>
    <w:p>
      <w:pPr>
        <w:pStyle w:val="ConsPlusNormal"/>
        <w:spacing w:before="220"/>
        <w:ind w:firstLine="540"/>
        <w:jc w:val="both"/>
      </w:pPr>
      <w:r>
        <w:t xml:space="preserve">сокращено количество подтопляемых объектов жилищного фонда (жилых домов) на территории Новосибирской области (по отношению к 2010 году) на 6079 жилых домов.</w:t>
      </w:r>
    </w:p>
    <w:p>
      <w:pPr>
        <w:pStyle w:val="ConsPlusNormal"/>
        <w:spacing w:before="220"/>
        <w:ind w:firstLine="540"/>
        <w:jc w:val="both"/>
      </w:pPr>
      <w:r>
        <w:t xml:space="preserve">В рамках ведомственной целевой </w:t>
      </w:r>
      <w:hyperlink r:id="rId715">
        <w:r>
          <w:rPr>
            <w:color w:val="0000ff"/>
          </w:rPr>
          <w:t xml:space="preserve">программы</w:t>
        </w:r>
      </w:hyperlink>
      <w:r>
        <w:t xml:space="preserve"> построено и введено в эксплуатацию 8 объектов инженерной защиты в следующих муниципальных образованиях Новосибирской области: г. Барабинск Барабинского района (2 очередь), г. Болотное Болотнинского района, г. Купино Купинского района (4 очередь), р.п. Мошково Мошковского района, с. Сокур Мошковского района (1 очередь), г. Каргат Каргатского района (1 очередь), с. Баган Баганского района, с. Лебедевка Искитимского района (1 очередь), начато строительство в г. Татарске Татарского района, г. Чулыме Чулымского района, г. Черепаново Черепановского района, г. Карасуке.</w:t>
      </w:r>
    </w:p>
    <w:p>
      <w:pPr>
        <w:pStyle w:val="ConsPlusNormal"/>
        <w:spacing w:before="220"/>
        <w:ind w:firstLine="540"/>
        <w:jc w:val="both"/>
      </w:pPr>
      <w:r>
        <w:t xml:space="preserve">Строительство объектов инженерной защиты необходимо продолжить в целях дальнейшего обеспечения защиты объектов жилой застройки и социальной сферы в населенных пунктах Новосибирской области от затопления и подтопления.</w:t>
      </w:r>
    </w:p>
    <w:p>
      <w:pPr>
        <w:pStyle w:val="ConsPlusNormal"/>
        <w:spacing w:before="220"/>
        <w:ind w:firstLine="540"/>
        <w:jc w:val="both"/>
      </w:pPr>
      <w:r>
        <w:t xml:space="preserve">Другой существенной проблемой, которую необходимо решать, является замена и модернизация лифтов в многоквартирных домах, отработавших свой нормативный срок службы.</w:t>
      </w:r>
    </w:p>
    <w:p>
      <w:pPr>
        <w:pStyle w:val="ConsPlusNormal"/>
        <w:spacing w:before="220"/>
        <w:ind w:firstLine="540"/>
        <w:jc w:val="both"/>
      </w:pPr>
      <w:r>
        <w:t xml:space="preserve">В соответствии с техническим регламентом о безопасности лифтов, срок службы лифта составляет 25 лет, по истечении этого срока он должен быть либо заменен, либо модернизирован с учетом оценки соответствия.</w:t>
      </w:r>
    </w:p>
    <w:p>
      <w:pPr>
        <w:pStyle w:val="ConsPlusNormal"/>
        <w:spacing w:before="220"/>
        <w:ind w:firstLine="540"/>
        <w:jc w:val="both"/>
      </w:pPr>
      <w:r>
        <w:t xml:space="preserve">Лифт - составляющая часть комплекса сложного инженерного оборудования, установленного в многоэтажном доме, поэтому надежность и безопасность работы лифтового оборудования отнесена к важнейшим его эксплуатационным характеристикам.</w:t>
      </w:r>
    </w:p>
    <w:p>
      <w:pPr>
        <w:pStyle w:val="ConsPlusNormal"/>
        <w:spacing w:before="220"/>
        <w:ind w:firstLine="540"/>
        <w:jc w:val="both"/>
      </w:pPr>
      <w:r>
        <w:t xml:space="preserve">Модернизация лифта - это процесс обновления, усовершенствования узлов и блоков оборудования, обеспечивающий придание ему качественно нового технического уровня (при сохранении основных параметров: грузоподъемности, скорости движения и т.п.), восстанавливающий полный нормативный (25 лет) или частичный срок эксплуатации. Объем работ, выполняемых при модернизации лифта, определяется в соответствии с Временным </w:t>
      </w:r>
      <w:hyperlink r:id="rId716">
        <w:r>
          <w:rPr>
            <w:color w:val="0000ff"/>
          </w:rPr>
          <w:t xml:space="preserve">положением</w:t>
        </w:r>
      </w:hyperlink>
      <w:r>
        <w:t xml:space="preserve"> о порядке и условиях проведения модернизации лифтов (РД-10-104-95), утвержденным постановлением Госгортехнадзора России от 29.11.1995 N 59.</w:t>
      </w:r>
    </w:p>
    <w:p>
      <w:pPr>
        <w:pStyle w:val="ConsPlusNormal"/>
        <w:spacing w:before="220"/>
        <w:ind w:firstLine="540"/>
        <w:jc w:val="both"/>
      </w:pPr>
      <w:r>
        <w:t xml:space="preserve">В жилищном фонде, расположенном на территории муниципальных образований Новосибирской области, по состоянию на 31.12.2014 находится в эксплуатации 9887 лифтов, лифтовой парк стремительно стареет. В рамках подпрограммы планируется замена и модернизация 536 лифтов, отработавших нормативный срок эксплуатации, в многоквартирных домах, расположенных на территории муниципальных образований Новосибирской области.</w:t>
      </w:r>
    </w:p>
    <w:p>
      <w:pPr>
        <w:pStyle w:val="ConsPlusNormal"/>
        <w:jc w:val="both"/>
      </w:pPr>
      <w:r>
        <w:t xml:space="preserve">(в ред. постановлений Правительства Новосибирской области от 12.02.2016 </w:t>
      </w:r>
      <w:hyperlink r:id="rId717">
        <w:r>
          <w:rPr>
            <w:color w:val="0000ff"/>
          </w:rPr>
          <w:t xml:space="preserve">N 39-п</w:t>
        </w:r>
      </w:hyperlink>
      <w:r>
        <w:t xml:space="preserve">, от 15.02.2017 </w:t>
      </w:r>
      <w:hyperlink r:id="rId718">
        <w:r>
          <w:rPr>
            <w:color w:val="0000ff"/>
          </w:rPr>
          <w:t xml:space="preserve">N 45-п</w:t>
        </w:r>
      </w:hyperlink>
      <w:r>
        <w:t xml:space="preserve">)</w:t>
      </w:r>
    </w:p>
    <w:p>
      <w:pPr>
        <w:pStyle w:val="ConsPlusNormal"/>
        <w:spacing w:before="220"/>
        <w:ind w:firstLine="540"/>
        <w:jc w:val="both"/>
      </w:pPr>
      <w:r>
        <w:t xml:space="preserve">В случае непринятия мер по замене и модернизации лифтов возникнет необходимость последовательного выведения из эксплуатации лифтов, нормативный срок службы которых истек.</w:t>
      </w:r>
    </w:p>
    <w:p>
      <w:pPr>
        <w:pStyle w:val="ConsPlusNormal"/>
        <w:spacing w:before="220"/>
        <w:ind w:firstLine="540"/>
        <w:jc w:val="both"/>
      </w:pPr>
      <w:r>
        <w:t xml:space="preserve">Немаловажной проблемой в Новосибирской области является техническое состояние сетей и сооружений водоснабжения и водоотведения. Транспортировка воды и стоков осуществляется по сетям, срок эксплуатации которых составляет более 40 лет, их изношенность достигает 70%. В связи с высокими показателями ветхости водопроводных и канализационных сетей намечается ежегодный прирост утечек в системах водопроводно-канализационного хозяйства, возрастает ежегодное число аварийных ситуаций. Потери на водопроводных сетях составляют более 50 млн. куб. м воды в год. Кроме того, значительные утечки на сетях водоснабжения и водоотведения приводят к повышению уровня грунтовых вод и подтоплению территории населенных пунктов. Значительное влияние на состояние окружающей среды оказывают аварии в системе сетей канализации. Утечки на канализационных сетях ведут к загрязнению почв и верховодных водоносных горизонтов. Также в Новосибирской области в настоящее время еще остается крайне изношенным котельное оборудование и тепловые сети. Одной из причин их высокого износа является отсутствие источников для реализации инвестиционных программ, направленных на модернизацию (недоремонты предыдущих лет), тарифный источник крайне ограничен. За 2014 год произошла 121 авария на источниках теплоснабжения, паровых и тепловых сетях в муниципальных образованиях Новосибирской области.</w:t>
      </w:r>
    </w:p>
    <w:p>
      <w:pPr>
        <w:pStyle w:val="ConsPlusNormal"/>
        <w:jc w:val="both"/>
      </w:pPr>
      <w:r>
        <w:t xml:space="preserve">(абзац введен </w:t>
      </w:r>
      <w:hyperlink r:id="rId719">
        <w:r>
          <w:rPr>
            <w:color w:val="0000ff"/>
          </w:rPr>
          <w:t xml:space="preserve">постановлением</w:t>
        </w:r>
      </w:hyperlink>
      <w:r>
        <w:t xml:space="preserve"> Правительства Новосибирской области от 12.02.2016 N 39-п; в ред. </w:t>
      </w:r>
      <w:hyperlink r:id="rId720">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Учитывая ограниченные бюджетные возможности муниципальных районов и городских округов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по следующим направлениям:</w:t>
      </w:r>
    </w:p>
    <w:p>
      <w:pPr>
        <w:pStyle w:val="ConsPlusNormal"/>
        <w:spacing w:before="220"/>
        <w:ind w:firstLine="540"/>
        <w:jc w:val="both"/>
      </w:pPr>
      <w:r>
        <w:t xml:space="preserve">по подготовке объектов коммунального хозяйства к работе в осенне-зимний период;</w:t>
      </w:r>
    </w:p>
    <w:p>
      <w:pPr>
        <w:pStyle w:val="ConsPlusNormal"/>
        <w:spacing w:before="220"/>
        <w:ind w:firstLine="540"/>
        <w:jc w:val="both"/>
      </w:pPr>
      <w:r>
        <w:t xml:space="preserve">переселению граждан из аварийного жилищного фонда;</w:t>
      </w:r>
    </w:p>
    <w:p>
      <w:pPr>
        <w:pStyle w:val="ConsPlusNormal"/>
        <w:spacing w:before="220"/>
        <w:ind w:firstLine="540"/>
        <w:jc w:val="both"/>
      </w:pPr>
      <w:r>
        <w:t xml:space="preserve">строительству объектов инженерной защиты от подтопления и затопления, замене и модернизации лифтов;</w:t>
      </w:r>
    </w:p>
    <w:p>
      <w:pPr>
        <w:pStyle w:val="ConsPlusNormal"/>
        <w:spacing w:before="220"/>
        <w:ind w:firstLine="540"/>
        <w:jc w:val="both"/>
      </w:pPr>
      <w:r>
        <w:t xml:space="preserve">повышение уровня надежности систем водо-, теплоснабжения и водоотведения, качества и безопасности питьевой воды путем капитального ремонта, реконструкции и строительства объектов водоснабжения, теплоснабжения и водоотведения; капитального ремонта, реконструкции и строительства (замены) водозаборных скважин, мероприятий по доведению качества воды до нормативных требований </w:t>
      </w:r>
      <w:hyperlink r:id="rId721">
        <w:r>
          <w:rPr>
            <w:color w:val="0000ff"/>
          </w:rPr>
          <w:t xml:space="preserve">СанПиН 2.1.3684-21</w:t>
        </w:r>
      </w:hyperlink>
      <w:r>
        <w:t xml:space="preserve">;</w:t>
      </w:r>
    </w:p>
    <w:p>
      <w:pPr>
        <w:pStyle w:val="ConsPlusNormal"/>
        <w:jc w:val="both"/>
      </w:pPr>
      <w:r>
        <w:t xml:space="preserve">(в ред. постановлений Правительства Новосибирской области от 01.08.2017 </w:t>
      </w:r>
      <w:hyperlink r:id="rId722">
        <w:r>
          <w:rPr>
            <w:color w:val="0000ff"/>
          </w:rPr>
          <w:t xml:space="preserve">N 300-п</w:t>
        </w:r>
      </w:hyperlink>
      <w:r>
        <w:t xml:space="preserve">, от 13.04.2021 </w:t>
      </w:r>
      <w:hyperlink r:id="rId723">
        <w:r>
          <w:rPr>
            <w:color w:val="0000ff"/>
          </w:rPr>
          <w:t xml:space="preserve">N 120-п</w:t>
        </w:r>
      </w:hyperlink>
      <w:r>
        <w:t xml:space="preserve">)</w:t>
      </w:r>
    </w:p>
    <w:p>
      <w:pPr>
        <w:pStyle w:val="ConsPlusNormal"/>
        <w:spacing w:before="220"/>
        <w:ind w:firstLine="540"/>
        <w:jc w:val="both"/>
      </w:pPr>
      <w:r>
        <w:t xml:space="preserve">проведение ремонта общего имущества в многоквартирных домах, исключенных из региональной программы капитального ремонта в связи с физическим износом, превышающим семьдесят процентов.</w:t>
      </w:r>
    </w:p>
    <w:p>
      <w:pPr>
        <w:pStyle w:val="ConsPlusNormal"/>
        <w:jc w:val="both"/>
      </w:pPr>
      <w:r>
        <w:t xml:space="preserve">(абзац введен </w:t>
      </w:r>
      <w:hyperlink r:id="rId724">
        <w:r>
          <w:rPr>
            <w:color w:val="0000ff"/>
          </w:rPr>
          <w:t xml:space="preserve">постановлением</w:t>
        </w:r>
      </w:hyperlink>
      <w:r>
        <w:t xml:space="preserve"> Правительства Новосибирской области от 28.04.2018 N 162-п)</w:t>
      </w:r>
    </w:p>
    <w:p>
      <w:pPr>
        <w:pStyle w:val="ConsPlusNormal"/>
        <w:ind w:firstLine="540"/>
        <w:jc w:val="both"/>
      </w:pPr>
    </w:p>
    <w:p>
      <w:pPr>
        <w:pStyle w:val="ConsPlusTitle"/>
        <w:jc w:val="center"/>
        <w:outlineLvl w:val="2"/>
      </w:pPr>
      <w:r>
        <w:t xml:space="preserve">III. Цели и задачи, целевые индикаторы подпрограммы</w:t>
      </w:r>
    </w:p>
    <w:p>
      <w:pPr>
        <w:pStyle w:val="ConsPlusNormal"/>
        <w:ind w:firstLine="540"/>
        <w:jc w:val="both"/>
      </w:pPr>
    </w:p>
    <w:p>
      <w:pPr>
        <w:pStyle w:val="ConsPlusNormal"/>
        <w:ind w:firstLine="540"/>
        <w:jc w:val="both"/>
      </w:pPr>
      <w:r>
        <w:t xml:space="preserve">Утратил силу. - </w:t>
      </w:r>
      <w:hyperlink r:id="rId725">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IV. Характеристика мероприятий подпрограммы</w:t>
      </w:r>
    </w:p>
    <w:p>
      <w:pPr>
        <w:pStyle w:val="ConsPlusNormal"/>
        <w:ind w:firstLine="540"/>
        <w:jc w:val="both"/>
      </w:pPr>
    </w:p>
    <w:p>
      <w:pPr>
        <w:pStyle w:val="ConsPlusTitle"/>
        <w:jc w:val="center"/>
        <w:outlineLvl w:val="3"/>
      </w:pPr>
      <w:r>
        <w:t xml:space="preserve">Система основных мероприятий подпрограммы,</w:t>
      </w:r>
    </w:p>
    <w:p>
      <w:pPr>
        <w:pStyle w:val="ConsPlusTitle"/>
        <w:jc w:val="center"/>
      </w:pPr>
      <w:r>
        <w:t xml:space="preserve">реализуемых до 2018 года включительно</w:t>
      </w:r>
    </w:p>
    <w:p>
      <w:pPr>
        <w:pStyle w:val="ConsPlusNormal"/>
        <w:jc w:val="center"/>
      </w:pPr>
      <w:r>
        <w:t xml:space="preserve">(введено </w:t>
      </w:r>
      <w:hyperlink r:id="rId726">
        <w:r>
          <w:rPr>
            <w:color w:val="0000ff"/>
          </w:rPr>
          <w:t xml:space="preserve">постановлением</w:t>
        </w:r>
      </w:hyperlink>
      <w:r>
        <w:t xml:space="preserve"> Правительства Новосибирской области</w:t>
      </w:r>
    </w:p>
    <w:p>
      <w:pPr>
        <w:pStyle w:val="ConsPlusNormal"/>
        <w:jc w:val="center"/>
      </w:pPr>
      <w:r>
        <w:t xml:space="preserve">от 17.06.2019 N 237-п;</w:t>
      </w:r>
    </w:p>
    <w:p>
      <w:pPr>
        <w:pStyle w:val="ConsPlusNormal"/>
        <w:jc w:val="center"/>
      </w:pPr>
      <w:r>
        <w:t xml:space="preserve">в ред. </w:t>
      </w:r>
      <w:hyperlink r:id="rId727">
        <w:r>
          <w:rPr>
            <w:color w:val="0000ff"/>
          </w:rPr>
          <w:t xml:space="preserve">постановления</w:t>
        </w:r>
      </w:hyperlink>
      <w:r>
        <w:t xml:space="preserve"> Правительства Новосибирской области</w:t>
      </w:r>
    </w:p>
    <w:p>
      <w:pPr>
        <w:pStyle w:val="ConsPlusNormal"/>
        <w:jc w:val="center"/>
      </w:pPr>
      <w:r>
        <w:t xml:space="preserve">от 29.03.2022 N 126-п)</w:t>
      </w:r>
    </w:p>
    <w:p>
      <w:pPr>
        <w:pStyle w:val="ConsPlusNormal"/>
        <w:ind w:firstLine="540"/>
        <w:jc w:val="both"/>
      </w:pPr>
    </w:p>
    <w:p>
      <w:pPr>
        <w:pStyle w:val="ConsPlusNormal"/>
        <w:ind w:firstLine="540"/>
        <w:jc w:val="both"/>
      </w:pPr>
      <w:r>
        <w:t xml:space="preserve">В рамках данной подпрограммы предусмотрено выполнение следующих мероприятий:</w:t>
      </w:r>
    </w:p>
    <w:p>
      <w:pPr>
        <w:pStyle w:val="ConsPlusNormal"/>
        <w:spacing w:before="220"/>
        <w:ind w:firstLine="540"/>
        <w:jc w:val="both"/>
      </w:pPr>
      <w:r>
        <w:t xml:space="preserve">1. Мероприятие по оказанию государственной поддержки муниципальным районам и городским округам Новосибирской области на подготовку объектов жилищно-коммунального хозяйства Новосибирской области к работе в осенне-зимний период.</w:t>
      </w:r>
    </w:p>
    <w:p>
      <w:pPr>
        <w:pStyle w:val="ConsPlusNormal"/>
        <w:spacing w:before="220"/>
        <w:ind w:firstLine="540"/>
        <w:jc w:val="both"/>
      </w:pPr>
      <w:r>
        <w:t xml:space="preserve">Оказание государственной поддержки муниципальным районам и городским округам Новосибирской области осуществляется в форме предоставления субсидий бюджетам муниципальных районов и городских округов Новосибирской области (далее - органы местного самоуправления) из областного бюджета Новосибирской области в соответствии с заявками, представленными в министерство.</w:t>
      </w:r>
    </w:p>
    <w:p>
      <w:pPr>
        <w:pStyle w:val="ConsPlusNormal"/>
        <w:spacing w:before="220"/>
        <w:ind w:firstLine="540"/>
        <w:jc w:val="both"/>
      </w:pPr>
      <w:r>
        <w:t xml:space="preserve">Органы местного самоуправления в срок до 1 июля года, предшествующего плановому году финансирования, направляют в министерство заявки в произвольной форме на предоставление субсидий.</w:t>
      </w:r>
    </w:p>
    <w:p>
      <w:pPr>
        <w:pStyle w:val="ConsPlusNormal"/>
        <w:spacing w:before="220"/>
        <w:ind w:firstLine="540"/>
        <w:jc w:val="both"/>
      </w:pPr>
      <w:r>
        <w:t xml:space="preserve">Предоставление субсидий осуществляется министерством путем перечисления денежных средств местным бюджетам на основании заключенных соглашений с администрациями органов местного самоуправления.</w:t>
      </w:r>
    </w:p>
    <w:p>
      <w:pPr>
        <w:pStyle w:val="ConsPlusNormal"/>
        <w:spacing w:before="220"/>
        <w:ind w:firstLine="540"/>
        <w:jc w:val="both"/>
      </w:pPr>
      <w:r>
        <w:t xml:space="preserve">Распределение лимитов денежных средств местным бюджетам муниципальных образований Новосибирской области (кроме города Новосибирска) осуществляется по следующим направлениям:</w:t>
      </w:r>
    </w:p>
    <w:p>
      <w:pPr>
        <w:pStyle w:val="ConsPlusNormal"/>
        <w:spacing w:before="220"/>
        <w:ind w:firstLine="540"/>
        <w:jc w:val="both"/>
      </w:pPr>
      <w:r>
        <w:t xml:space="preserve">1) компенсация расходов на мероприятия по подготовке к отопительному периоду объектов коммунального хозяйства, которые не покрываются тарифом предприятий, при этом у муниципального образования недостаточно средств для самостоятельной организации подготовки объектов.</w:t>
      </w:r>
    </w:p>
    <w:p>
      <w:pPr>
        <w:pStyle w:val="ConsPlusNormal"/>
        <w:spacing w:before="220"/>
        <w:ind w:firstLine="540"/>
        <w:jc w:val="both"/>
      </w:pPr>
      <w:r>
        <w:t xml:space="preserve">К таковым случаям относится:</w:t>
      </w:r>
    </w:p>
    <w:p>
      <w:pPr>
        <w:pStyle w:val="ConsPlusNormal"/>
        <w:spacing w:before="220"/>
        <w:ind w:firstLine="540"/>
        <w:jc w:val="both"/>
      </w:pPr>
      <w:r>
        <w:t xml:space="preserve">подготовка объектов коммунального хозяйства, переданных муниципальным образованиям Новосибирской области от Министерства обороны Российской Федерации, его подведомственных организаций, прочих ведомств в течение не более двух лет до года предоставления субсидий;</w:t>
      </w:r>
    </w:p>
    <w:p>
      <w:pPr>
        <w:pStyle w:val="ConsPlusNormal"/>
        <w:spacing w:before="220"/>
        <w:ind w:firstLine="540"/>
        <w:jc w:val="both"/>
      </w:pPr>
      <w:r>
        <w:t xml:space="preserve">выполнение работ на объектах, по которым имеются предписания органов государственного надзора, дальнейшая эксплуатация которых ограничена в связи с техническим состоянием объекта;</w:t>
      </w:r>
    </w:p>
    <w:p>
      <w:pPr>
        <w:pStyle w:val="ConsPlusNormal"/>
        <w:spacing w:before="220"/>
        <w:ind w:firstLine="540"/>
        <w:jc w:val="both"/>
      </w:pPr>
      <w:r>
        <w:t xml:space="preserve">2) на поддержание плановой подготовки объектов коммунального хозяйства населенных пунктов муниципальных районов Новосибирской области к работе в осенне-зимний период.</w:t>
      </w:r>
    </w:p>
    <w:p>
      <w:pPr>
        <w:pStyle w:val="ConsPlusNormal"/>
        <w:spacing w:before="220"/>
        <w:ind w:firstLine="540"/>
        <w:jc w:val="both"/>
      </w:pPr>
      <w:r>
        <w:t xml:space="preserve">Плановая подготовка объектов коммунального хозяйства - это комплекс мероприятий, направленных на подготовку объектов коммунального хозяйства к сезонной эксплуатации, </w:t>
      </w:r>
      <w:r>
        <w:t xml:space="preserve">обеспечение источников тепловой энергии нормативным запасом топлива, погашение кредиторской задолженности организаций коммунального комплекса поставщикам топливно-энергетических ресурсов, в том числе за услуги по транспортировке газа, услуги водоснабжения и водоотведения, а также возмещение в 2017 году муниципальным образованиям расходов, связанных с плановой подготовкой объектов коммунального хозяйства.</w:t>
      </w:r>
    </w:p>
    <w:p>
      <w:pPr>
        <w:pStyle w:val="ConsPlusNormal"/>
        <w:jc w:val="both"/>
      </w:pPr>
      <w:r>
        <w:t xml:space="preserve">(в ред. </w:t>
      </w:r>
      <w:hyperlink r:id="rId728">
        <w:r>
          <w:rPr>
            <w:color w:val="0000ff"/>
          </w:rPr>
          <w:t xml:space="preserve">постановления</w:t>
        </w:r>
      </w:hyperlink>
      <w:r>
        <w:t xml:space="preserve"> Правительства Новосибирской области от 19.12.2017 N 449-п)</w:t>
      </w:r>
    </w:p>
    <w:p>
      <w:pPr>
        <w:pStyle w:val="ConsPlusNormal"/>
        <w:spacing w:before="220"/>
        <w:ind w:firstLine="540"/>
        <w:jc w:val="both"/>
      </w:pPr>
      <w:r>
        <w:t xml:space="preserve">Объекты жилищно-коммунального хозяйства включают в себя источники тепловой энергии, наружные сети тепло- и водоснабжения, водоотведения, электроснабжения, инженерное оборудование, расположенное на таковых сетях. Топливно-энергетические ресурсы включают в себя все виды топлива, использующиеся на источниках тепловой энергии, электрическую энергию, тепловую энергию;</w:t>
      </w:r>
    </w:p>
    <w:p>
      <w:pPr>
        <w:pStyle w:val="ConsPlusNormal"/>
        <w:jc w:val="both"/>
      </w:pPr>
      <w:r>
        <w:t xml:space="preserve">(в ред. постановлений Правительства Новосибирской области от 15.02.2017 </w:t>
      </w:r>
      <w:hyperlink r:id="rId729">
        <w:r>
          <w:rPr>
            <w:color w:val="0000ff"/>
          </w:rPr>
          <w:t xml:space="preserve">N 45-п</w:t>
        </w:r>
      </w:hyperlink>
      <w:r>
        <w:t xml:space="preserve">, от 19.12.2017 </w:t>
      </w:r>
      <w:hyperlink r:id="rId730">
        <w:r>
          <w:rPr>
            <w:color w:val="0000ff"/>
          </w:rPr>
          <w:t xml:space="preserve">N 449-п</w:t>
        </w:r>
      </w:hyperlink>
      <w:r>
        <w:t xml:space="preserve">)</w:t>
      </w:r>
    </w:p>
    <w:p>
      <w:pPr>
        <w:pStyle w:val="ConsPlusNormal"/>
        <w:spacing w:before="220"/>
        <w:ind w:firstLine="540"/>
        <w:jc w:val="both"/>
      </w:pPr>
      <w:r>
        <w:t xml:space="preserve">3) выкуп котельных и тепловых сетей в случаях:</w:t>
      </w:r>
    </w:p>
    <w:p>
      <w:pPr>
        <w:pStyle w:val="ConsPlusNormal"/>
        <w:spacing w:before="220"/>
        <w:ind w:firstLine="540"/>
        <w:jc w:val="both"/>
      </w:pPr>
      <w:r>
        <w:t xml:space="preserve">конкурсного производства в отношении теплоснабжающей организации, признанной несостоятельной (банкротом) в соответствии с Федеральным </w:t>
      </w:r>
      <w:hyperlink r:id="rId731">
        <w:r>
          <w:rPr>
            <w:color w:val="0000ff"/>
          </w:rPr>
          <w:t xml:space="preserve">законом</w:t>
        </w:r>
      </w:hyperlink>
      <w:r>
        <w:t xml:space="preserve"> от 26.10.2002 N 127-ФЗ "О несостоятельности (банкротстве)";</w:t>
      </w:r>
    </w:p>
    <w:p>
      <w:pPr>
        <w:pStyle w:val="ConsPlusNormal"/>
        <w:jc w:val="both"/>
      </w:pPr>
      <w:r>
        <w:t xml:space="preserve">(в ред. </w:t>
      </w:r>
      <w:hyperlink r:id="rId732">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отказа теплоснабжающей организации в соответствии с Федеральным </w:t>
      </w:r>
      <w:hyperlink r:id="rId733">
        <w:r>
          <w:rPr>
            <w:color w:val="0000ff"/>
          </w:rPr>
          <w:t xml:space="preserve">законом</w:t>
        </w:r>
      </w:hyperlink>
      <w:r>
        <w:t xml:space="preserve"> от 27.07.2010 N 190-ФЗ "О теплоснабжении" от теплоснабжения потребителей;</w:t>
      </w:r>
    </w:p>
    <w:p>
      <w:pPr>
        <w:pStyle w:val="ConsPlusNormal"/>
        <w:spacing w:before="220"/>
        <w:ind w:firstLine="540"/>
        <w:jc w:val="both"/>
      </w:pPr>
      <w:r>
        <w:t xml:space="preserve">вывода собственником или иным законным владельцем источника тепловой энергии, тепловых сетей из эксплуатации в соответствии с </w:t>
      </w:r>
      <w:hyperlink r:id="rId734">
        <w:r>
          <w:rPr>
            <w:color w:val="0000ff"/>
          </w:rPr>
          <w:t xml:space="preserve">Правилами</w:t>
        </w:r>
      </w:hyperlink>
      <w:r>
        <w:t xml:space="preserve"> вывода в ремонт и из эксплуатации источников тепловой энергии и тепловых сетей, утвержденными постановлением Правительства Российской Федерации от 06.09.2012 N 889;</w:t>
      </w:r>
    </w:p>
    <w:p>
      <w:pPr>
        <w:pStyle w:val="ConsPlusNormal"/>
        <w:spacing w:before="220"/>
        <w:ind w:firstLine="540"/>
        <w:jc w:val="both"/>
      </w:pPr>
      <w:r>
        <w:t xml:space="preserve">досрочного расторжения концессионного соглашения в соответствии с Федеральным </w:t>
      </w:r>
      <w:hyperlink r:id="rId735">
        <w:r>
          <w:rPr>
            <w:color w:val="0000ff"/>
          </w:rPr>
          <w:t xml:space="preserve">законом</w:t>
        </w:r>
      </w:hyperlink>
      <w:r>
        <w:t xml:space="preserve"> от 21.07.2005 N 115-ФЗ "О концессионных соглашениях", в случае если они строились за счет средств концессионера, с целью замещения мощности выводимых из эксплуатации муниципальных источников тепловой энергии и тепловых сетей в соответствии со схемой теплоснабжения поселения, городского округа.</w:t>
      </w:r>
    </w:p>
    <w:p>
      <w:pPr>
        <w:pStyle w:val="ConsPlusNormal"/>
        <w:jc w:val="both"/>
      </w:pPr>
      <w:r>
        <w:t xml:space="preserve">(абзац введен </w:t>
      </w:r>
      <w:hyperlink r:id="rId736">
        <w:r>
          <w:rPr>
            <w:color w:val="0000ff"/>
          </w:rPr>
          <w:t xml:space="preserve">постановлением</w:t>
        </w:r>
      </w:hyperlink>
      <w:r>
        <w:t xml:space="preserve"> Правительства Новосибирской области от 15.02.2017 N 45-п)</w:t>
      </w:r>
    </w:p>
    <w:p>
      <w:pPr>
        <w:pStyle w:val="ConsPlusNormal"/>
        <w:jc w:val="both"/>
      </w:pPr>
      <w:r>
        <w:t xml:space="preserve">(пп. 3 введен </w:t>
      </w:r>
      <w:hyperlink r:id="rId737">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2. Мероприятие по предоставлению органам местного самоуправления финансовой поддержки за счет средств областного бюджета Новосибирской области для переселения граждан из аварийного жилищного фонда в жилые помещения, отвечающие установленным требованиям:</w:t>
      </w:r>
    </w:p>
    <w:p>
      <w:pPr>
        <w:pStyle w:val="ConsPlusNormal"/>
        <w:spacing w:before="220"/>
        <w:ind w:firstLine="540"/>
        <w:jc w:val="both"/>
      </w:pPr>
      <w:r>
        <w:t xml:space="preserve">на приобретение жилых помещений у застройщиков многоквартирных домов;</w:t>
      </w:r>
    </w:p>
    <w:p>
      <w:pPr>
        <w:pStyle w:val="ConsPlusNormal"/>
        <w:spacing w:before="220"/>
        <w:ind w:firstLine="540"/>
        <w:jc w:val="both"/>
      </w:pPr>
      <w:r>
        <w:t xml:space="preserve">строительство жилых помещений;</w:t>
      </w:r>
    </w:p>
    <w:p>
      <w:pPr>
        <w:pStyle w:val="ConsPlusNormal"/>
        <w:spacing w:before="220"/>
        <w:ind w:firstLine="540"/>
        <w:jc w:val="both"/>
      </w:pPr>
      <w:r>
        <w:t xml:space="preserve">приобретение жилых помещений на вторичном рынке жилья;</w:t>
      </w:r>
    </w:p>
    <w:p>
      <w:pPr>
        <w:pStyle w:val="ConsPlusNormal"/>
        <w:spacing w:before="220"/>
        <w:ind w:firstLine="540"/>
        <w:jc w:val="both"/>
      </w:pPr>
      <w:r>
        <w:t xml:space="preserve">выкуп жилых помещений у собственников жилых помещений;</w:t>
      </w:r>
    </w:p>
    <w:p>
      <w:pPr>
        <w:pStyle w:val="ConsPlusNormal"/>
        <w:spacing w:before="220"/>
        <w:ind w:firstLine="540"/>
        <w:jc w:val="both"/>
      </w:pPr>
      <w:r>
        <w:t xml:space="preserve">снос расселенного аварийного жилищного фонда.</w:t>
      </w:r>
    </w:p>
    <w:p>
      <w:pPr>
        <w:pStyle w:val="ConsPlusNormal"/>
        <w:spacing w:before="220"/>
        <w:ind w:firstLine="540"/>
        <w:jc w:val="both"/>
      </w:pPr>
      <w:r>
        <w:t xml:space="preserve">Жилые дома, предоставляемые для переселения граждан из аварийного жилищного фонда, в соответствии с требованиями по улучшению условий проживания населения и долговечности должны иметь соответствующие эксплуатационные качества при установленной системе технического обслуживания и ремонта, прогнозируемый срок долговечности, в течение которого </w:t>
      </w:r>
      <w:r>
        <w:t xml:space="preserve">целесообразно их техническое обслуживание и ремонт для поддержания безопасных условий проживания людей.</w:t>
      </w:r>
    </w:p>
    <w:p>
      <w:pPr>
        <w:pStyle w:val="ConsPlusNormal"/>
        <w:spacing w:before="220"/>
        <w:ind w:firstLine="540"/>
        <w:jc w:val="both"/>
      </w:pPr>
      <w:r>
        <w:t xml:space="preserve">Приобретение жилых помещений для переселения граждан, проживающих в аварийном жилищном фонде, на вторичном рынке жилья допускается только в жилых домах, имеющих износ не более 40 процентов. При предоставлении жилья взамен сносимого в строящихся жилых домах предпочтительно приобретать жилые помещения в домах с высокой степенью строительной готовности. В малых городах и сельских населенных пунктах органам местного самоуправления рекомендуется средства подпрограммы направлять преимущественно на развитие малоэтажного жилищного строительства.</w:t>
      </w:r>
    </w:p>
    <w:p>
      <w:pPr>
        <w:pStyle w:val="ConsPlusNormal"/>
        <w:spacing w:before="220"/>
        <w:ind w:firstLine="540"/>
        <w:jc w:val="both"/>
      </w:pPr>
      <w:r>
        <w:t xml:space="preserve">Средства областного бюджета Новосибирской области на долевое финансирование мероприятий по переселению граждан из аварийного жилищного фонда перечисляются местным бюджетам в форме субсидий.</w:t>
      </w:r>
    </w:p>
    <w:p>
      <w:pPr>
        <w:pStyle w:val="ConsPlusNormal"/>
        <w:spacing w:before="220"/>
        <w:ind w:firstLine="540"/>
        <w:jc w:val="both"/>
      </w:pPr>
      <w:r>
        <w:t xml:space="preserve">Заявки на участие в мероприятиях подпрограммы принимаются министерством от органов местного самоуправления Новосибирской области до 1 июля года, предшествующего плановому году финансирования.</w:t>
      </w:r>
    </w:p>
    <w:p>
      <w:pPr>
        <w:pStyle w:val="ConsPlusNormal"/>
        <w:jc w:val="both"/>
      </w:pPr>
      <w:r>
        <w:t xml:space="preserve">(в ред. постановлений Правительства Новосибирской области от 15.02.2017 </w:t>
      </w:r>
      <w:hyperlink r:id="rId738">
        <w:r>
          <w:rPr>
            <w:color w:val="0000ff"/>
          </w:rPr>
          <w:t xml:space="preserve">N 45-п</w:t>
        </w:r>
      </w:hyperlink>
      <w:r>
        <w:t xml:space="preserve">, от 01.08.2017 </w:t>
      </w:r>
      <w:hyperlink r:id="rId739">
        <w:r>
          <w:rPr>
            <w:color w:val="0000ff"/>
          </w:rPr>
          <w:t xml:space="preserve">N 300-п</w:t>
        </w:r>
      </w:hyperlink>
      <w:r>
        <w:t xml:space="preserve">)</w:t>
      </w:r>
    </w:p>
    <w:p>
      <w:pPr>
        <w:pStyle w:val="ConsPlusNormal"/>
        <w:spacing w:before="220"/>
        <w:ind w:firstLine="540"/>
        <w:jc w:val="both"/>
      </w:pPr>
      <w:r>
        <w:t xml:space="preserve">Форма заявки утверждается приказом министерства и доводится до администраций органов местного самоуправления в форме письма.</w:t>
      </w:r>
    </w:p>
    <w:p>
      <w:pPr>
        <w:pStyle w:val="ConsPlusNormal"/>
        <w:spacing w:before="220"/>
        <w:ind w:firstLine="540"/>
        <w:jc w:val="both"/>
      </w:pPr>
      <w:r>
        <w:t xml:space="preserve">Абзац исключен. - </w:t>
      </w:r>
      <w:hyperlink r:id="rId740">
        <w:r>
          <w:rPr>
            <w:color w:val="0000ff"/>
          </w:rPr>
          <w:t xml:space="preserve">Постановление</w:t>
        </w:r>
      </w:hyperlink>
      <w:r>
        <w:t xml:space="preserve"> Правительства Новосибирской области от 15.02.2017 N 45-п.</w:t>
      </w:r>
    </w:p>
    <w:p>
      <w:pPr>
        <w:pStyle w:val="ConsPlusNormal"/>
        <w:spacing w:before="220"/>
        <w:ind w:firstLine="540"/>
        <w:jc w:val="both"/>
      </w:pPr>
      <w:r>
        <w:t xml:space="preserve">3. Мероприятие по оказанию государственной поддержки муниципальным образованиям Новосибирской области на реализацию муниципальных программ по защите территорий населенных пунктов от подтопления и затопления.</w:t>
      </w:r>
    </w:p>
    <w:p>
      <w:pPr>
        <w:pStyle w:val="ConsPlusNormal"/>
        <w:spacing w:before="220"/>
        <w:ind w:firstLine="540"/>
        <w:jc w:val="both"/>
      </w:pPr>
      <w:r>
        <w:t xml:space="preserve">Оказание государственной поддержки органам местного самоуправления осуществляется в форме предоставления субсидий местным бюджетам органов местного самоуправления из областного бюджета Новосибирской области в соответствии с заявками, представленными в министерство на участие в подпрограмме.</w:t>
      </w:r>
    </w:p>
    <w:p>
      <w:pPr>
        <w:pStyle w:val="ConsPlusNormal"/>
        <w:spacing w:before="220"/>
        <w:ind w:firstLine="540"/>
        <w:jc w:val="both"/>
      </w:pPr>
      <w:r>
        <w:t xml:space="preserve">Органы местного самоуправления ежегодно в срок до 1 июля года, предшествующего плановому году финансирования, направляют в министерство заявки на предоставление субсидий в произвольной форме.</w:t>
      </w:r>
    </w:p>
    <w:p>
      <w:pPr>
        <w:pStyle w:val="ConsPlusNormal"/>
        <w:spacing w:before="220"/>
        <w:ind w:firstLine="540"/>
        <w:jc w:val="both"/>
      </w:pPr>
      <w:r>
        <w:t xml:space="preserve">В рамках реализации мероприятия осуществляется строительство или реконструкция инженерных объектов по защите территорий населенных пунктов от подтопления и затопления.</w:t>
      </w:r>
    </w:p>
    <w:p>
      <w:pPr>
        <w:pStyle w:val="ConsPlusNormal"/>
        <w:spacing w:before="220"/>
        <w:ind w:firstLine="540"/>
        <w:jc w:val="both"/>
      </w:pPr>
      <w:r>
        <w:t xml:space="preserve">Перечисление субсидий местным бюджетам осуществляется министерством на основании заключенных соглашений с администрациями органов местного самоуправления.</w:t>
      </w:r>
    </w:p>
    <w:p>
      <w:pPr>
        <w:pStyle w:val="ConsPlusNormal"/>
        <w:spacing w:before="220"/>
        <w:ind w:firstLine="540"/>
        <w:jc w:val="both"/>
      </w:pPr>
      <w:r>
        <w:t xml:space="preserve">4. Мероприятие по оказанию государственной поддержки муниципальным образованиям Новосибирской области на замену и модернизацию лифтового оборудования, отработавшего нормативный срок эксплуатации, подлежащего замене.</w:t>
      </w:r>
    </w:p>
    <w:p>
      <w:pPr>
        <w:pStyle w:val="ConsPlusNormal"/>
        <w:spacing w:before="220"/>
        <w:ind w:firstLine="540"/>
        <w:jc w:val="both"/>
      </w:pPr>
      <w:r>
        <w:t xml:space="preserve">Оказание государственной поддержки органам местного самоуправления на замену и модернизацию лифтового оборудования, отработавшего нормативный срок эксплуатации, осуществляется в форме предоставления субсидий местным бюджетам из областного бюджета Новосибирской области в соответствии с заявками, представленными в министерство на участие в подпрограмме; органы местного самоуправления ежегодно в срок до 1 июля года, предшествующего плановому году финансирования, направляют в министерство заявки на </w:t>
      </w:r>
      <w:r>
        <w:t xml:space="preserve">предоставление субсидий на замену и модернизацию лифтового оборудования, отработавшего нормативный срок эксплуатации, в произвольной форме:</w:t>
      </w:r>
    </w:p>
    <w:p>
      <w:pPr>
        <w:pStyle w:val="ConsPlusNormal"/>
        <w:jc w:val="both"/>
      </w:pPr>
      <w:r>
        <w:t xml:space="preserve">(в ред. </w:t>
      </w:r>
      <w:hyperlink r:id="rId741">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диагностику, обследование с выдачей экспертного заключения на замену и модернизацию лифтового оборудования, отработавшего нормативный срок службы;</w:t>
      </w:r>
    </w:p>
    <w:p>
      <w:pPr>
        <w:pStyle w:val="ConsPlusNormal"/>
        <w:jc w:val="both"/>
      </w:pPr>
      <w:r>
        <w:t xml:space="preserve">(абзац введен </w:t>
      </w:r>
      <w:hyperlink r:id="rId742">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разработку проектной документации для проведения работ по замене и модернизации лифтового оборудования, отработавшего нормативный срок службы, организацией, основным видом деятельности которой является проведение технического диагностирования и обследование лифтового оборудования;</w:t>
      </w:r>
    </w:p>
    <w:p>
      <w:pPr>
        <w:pStyle w:val="ConsPlusNormal"/>
        <w:jc w:val="both"/>
      </w:pPr>
      <w:r>
        <w:t xml:space="preserve">(абзац введен </w:t>
      </w:r>
      <w:hyperlink r:id="rId743">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составление сметы расходов на проведение работ по замене и модернизации лифтового оборудования, отработавшего нормативный срок службы;</w:t>
      </w:r>
    </w:p>
    <w:p>
      <w:pPr>
        <w:pStyle w:val="ConsPlusNormal"/>
        <w:jc w:val="both"/>
      </w:pPr>
      <w:r>
        <w:t xml:space="preserve">(абзац введен </w:t>
      </w:r>
      <w:hyperlink r:id="rId744">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проведение экспертизы сметной документации;</w:t>
      </w:r>
    </w:p>
    <w:p>
      <w:pPr>
        <w:pStyle w:val="ConsPlusNormal"/>
        <w:jc w:val="both"/>
      </w:pPr>
      <w:r>
        <w:t xml:space="preserve">(абзац введен </w:t>
      </w:r>
      <w:hyperlink r:id="rId745">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приобретение лифтового оборудования;</w:t>
      </w:r>
    </w:p>
    <w:p>
      <w:pPr>
        <w:pStyle w:val="ConsPlusNormal"/>
        <w:jc w:val="both"/>
      </w:pPr>
      <w:r>
        <w:t xml:space="preserve">(абзац введен </w:t>
      </w:r>
      <w:hyperlink r:id="rId746">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проведение работ по замене и модернизации лифтового оборудования, отработавшего нормативный срок службы;</w:t>
      </w:r>
    </w:p>
    <w:p>
      <w:pPr>
        <w:pStyle w:val="ConsPlusNormal"/>
        <w:jc w:val="both"/>
      </w:pPr>
      <w:r>
        <w:t xml:space="preserve">(абзац введен </w:t>
      </w:r>
      <w:hyperlink r:id="rId747">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оплату услуг технического заказчика (технический надзор);</w:t>
      </w:r>
    </w:p>
    <w:p>
      <w:pPr>
        <w:pStyle w:val="ConsPlusNormal"/>
        <w:jc w:val="both"/>
      </w:pPr>
      <w:r>
        <w:t xml:space="preserve">(абзац введен </w:t>
      </w:r>
      <w:hyperlink r:id="rId748">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полное техническое освидетельствование и передачу смонтированного лифтового оборудования.</w:t>
      </w:r>
    </w:p>
    <w:p>
      <w:pPr>
        <w:pStyle w:val="ConsPlusNormal"/>
        <w:jc w:val="both"/>
      </w:pPr>
      <w:r>
        <w:t xml:space="preserve">(абзац введен </w:t>
      </w:r>
      <w:hyperlink r:id="rId749">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Органы местного самоуправления на основе заявок управляющих организаций, товариществ собственников жилья, жилищно-строительных кооперативов или иных специализированных потребительских кооперативов на 2015 год, составленных с учетом результатов диагностирования технического состояния лифтов, формируют и утверждают перечень объектов, в которых требуется замена (модернизация) лифтов, отработавших нормативный срок службы.</w:t>
      </w:r>
    </w:p>
    <w:p>
      <w:pPr>
        <w:pStyle w:val="ConsPlusNormal"/>
        <w:jc w:val="both"/>
      </w:pPr>
      <w:r>
        <w:t xml:space="preserve">(в ред. </w:t>
      </w:r>
      <w:hyperlink r:id="rId750">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По мероприятиям замены и модернизации 536 лифтов, отработавших нормативный срок службы, на 2015 год конкурсные процедуры проводятся в 2015 году и завершаются в 2016 году, реализация мероприятий по модернизации лифтов осуществляется в 2015 - 2016 годах. В 2015 году планируется к вводу в эксплуатацию 519 лифтов, в том числе: город Новосибирск - 504 лифта, город Бердск - 13 лифтов, Искитимский район - 1 лифт, Новосибирский район - 1 лифт. В 2016 году планируется к вводу в эксплуатацию 17 лифтов, в том числе: р.п. Кольцово - 4 лифта, р.п. Краснообск - 1 лифт, Искитимский район - 12 лифтов. В случае невыполнения мероприятий в 2015 году администрация муниципального образования обеспечивает контроль по завершению работы в течение 1 полугодия 2016 года. В случае завершения конкурсных процедур в декабре 2015 года финансирование за счет средств местного бюджета муниципального образования, предусмотренное в 2015 году, может быть осуществлено в 2016 году.</w:t>
      </w:r>
    </w:p>
    <w:p>
      <w:pPr>
        <w:pStyle w:val="ConsPlusNormal"/>
        <w:jc w:val="both"/>
      </w:pPr>
      <w:r>
        <w:t xml:space="preserve">(в ред. </w:t>
      </w:r>
      <w:hyperlink r:id="rId751">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При обращении органов местного самоуправления с заявкой в министерство рекомендуется </w:t>
      </w:r>
      <w:r>
        <w:t xml:space="preserve">представлять копию муниципальной программы (решения) или приказа с перечнем объектов, в которых требуется замена (модернизация) лифтов, отработавших нормативный срок службы, заверенных копий протоколов решений общих собраний, выписки из местного бюджета.</w:t>
      </w:r>
    </w:p>
    <w:p>
      <w:pPr>
        <w:pStyle w:val="ConsPlusNormal"/>
        <w:jc w:val="both"/>
      </w:pPr>
      <w:r>
        <w:t xml:space="preserve">(абзац введен </w:t>
      </w:r>
      <w:hyperlink r:id="rId752">
        <w:r>
          <w:rPr>
            <w:color w:val="0000ff"/>
          </w:rPr>
          <w:t xml:space="preserve">постановлением</w:t>
        </w:r>
      </w:hyperlink>
      <w:r>
        <w:t xml:space="preserve"> Правительства Новосибирской области от 15.02.2017 N 45-п)</w:t>
      </w:r>
    </w:p>
    <w:p>
      <w:pPr>
        <w:pStyle w:val="ConsPlusNormal"/>
        <w:spacing w:before="220"/>
        <w:ind w:firstLine="540"/>
        <w:jc w:val="both"/>
      </w:pPr>
      <w:r>
        <w:t xml:space="preserve">Министерством заключаются соглашения с администрациями муниципальных образований о предоставлении субсидий. На основании заключенных соглашений министерства с администрациями муниципальных образований местным бюджетам предоставляются субсидии на реализацию мероприятий подпрограммы.</w:t>
      </w:r>
    </w:p>
    <w:p>
      <w:pPr>
        <w:pStyle w:val="ConsPlusNormal"/>
        <w:spacing w:before="220"/>
        <w:ind w:firstLine="540"/>
        <w:jc w:val="both"/>
      </w:pPr>
      <w:r>
        <w:t xml:space="preserve">Формы, порядок и сроки представления отчетности органами местного самоуправления по всем мероприятиям устанавливаются соглашениями о предоставлении субсидий, заключенными между министерством и органами местного самоуправления.</w:t>
      </w:r>
    </w:p>
    <w:p>
      <w:pPr>
        <w:pStyle w:val="ConsPlusNormal"/>
        <w:spacing w:before="220"/>
        <w:ind w:firstLine="540"/>
        <w:jc w:val="both"/>
      </w:pPr>
      <w:r>
        <w:t xml:space="preserve">5. Мероприятие по повышению уровня надежности систем водо-, теплоснабжения и водоотведения, качества и безопасности питьевой воды: капитальный ремонт, реконструкция и строительство объектов водоснабжения, теплоснабжения и водоотведения; капитальный ремонт, реконструкция и строительство (замена) водозаборных скважин, мероприятия по доведению качества воды до нормативных требований </w:t>
      </w:r>
      <w:hyperlink r:id="rId753">
        <w:r>
          <w:rPr>
            <w:color w:val="0000ff"/>
          </w:rPr>
          <w:t xml:space="preserve">СанПиН 2.1.4.1074-01</w:t>
        </w:r>
      </w:hyperlink>
      <w:r>
        <w:t xml:space="preserve">, с 01.01.2018 включая разработку проектно-сметной документации для таких мероприятий и проведение государственной экспертизы проектно-сметной документации (далее - мероприятия по повышению уровня надежности систем водо-, теплоснабжения и водоотведения).</w:t>
      </w:r>
    </w:p>
    <w:p>
      <w:pPr>
        <w:pStyle w:val="ConsPlusNormal"/>
        <w:jc w:val="both"/>
      </w:pPr>
      <w:r>
        <w:t xml:space="preserve">(в ред. постановлений Правительства Новосибирской области от 15.03.2017 </w:t>
      </w:r>
      <w:hyperlink r:id="rId754">
        <w:r>
          <w:rPr>
            <w:color w:val="0000ff"/>
          </w:rPr>
          <w:t xml:space="preserve">N 86-п</w:t>
        </w:r>
      </w:hyperlink>
      <w:r>
        <w:t xml:space="preserve">, от 12.03.2018 </w:t>
      </w:r>
      <w:hyperlink r:id="rId755">
        <w:r>
          <w:rPr>
            <w:color w:val="0000ff"/>
          </w:rPr>
          <w:t xml:space="preserve">N 92-п</w:t>
        </w:r>
      </w:hyperlink>
      <w:r>
        <w:t xml:space="preserve">, от 28.04.2018 </w:t>
      </w:r>
      <w:hyperlink r:id="rId756">
        <w:r>
          <w:rPr>
            <w:color w:val="0000ff"/>
          </w:rPr>
          <w:t xml:space="preserve">N 162-п</w:t>
        </w:r>
      </w:hyperlink>
      <w:r>
        <w:t xml:space="preserve">)</w:t>
      </w:r>
    </w:p>
    <w:p>
      <w:pPr>
        <w:pStyle w:val="ConsPlusNormal"/>
        <w:spacing w:before="220"/>
        <w:ind w:firstLine="540"/>
        <w:jc w:val="both"/>
      </w:pPr>
      <w:r>
        <w:t xml:space="preserve">Реализация данного мероприятия направлена на:</w:t>
      </w:r>
    </w:p>
    <w:p>
      <w:pPr>
        <w:pStyle w:val="ConsPlusNormal"/>
        <w:spacing w:before="220"/>
        <w:ind w:firstLine="540"/>
        <w:jc w:val="both"/>
      </w:pPr>
      <w:r>
        <w:t xml:space="preserve">предотвращение ситуаций, связанных с нарушением режима водоотведения, бесперебойного обеспечения питьевой водой населения, обеспечение населения качественной питьевой водой;</w:t>
      </w:r>
    </w:p>
    <w:p>
      <w:pPr>
        <w:pStyle w:val="ConsPlusNormal"/>
        <w:jc w:val="both"/>
      </w:pPr>
      <w:r>
        <w:t xml:space="preserve">(в ред. </w:t>
      </w:r>
      <w:hyperlink r:id="rId757">
        <w:r>
          <w:rPr>
            <w:color w:val="0000ff"/>
          </w:rPr>
          <w:t xml:space="preserve">постановления</w:t>
        </w:r>
      </w:hyperlink>
      <w:r>
        <w:t xml:space="preserve"> Правительства Новосибирской области от 15.03.2017 N 86-п)</w:t>
      </w:r>
    </w:p>
    <w:p>
      <w:pPr>
        <w:pStyle w:val="ConsPlusNormal"/>
        <w:spacing w:before="220"/>
        <w:ind w:firstLine="540"/>
        <w:jc w:val="both"/>
      </w:pPr>
      <w:r>
        <w:t xml:space="preserve">обеспечение бесперебойной работы объектов жизнеобеспечения и создание условий их бесперебойной работы;</w:t>
      </w:r>
    </w:p>
    <w:p>
      <w:pPr>
        <w:pStyle w:val="ConsPlusNormal"/>
        <w:jc w:val="both"/>
      </w:pPr>
      <w:r>
        <w:t xml:space="preserve">(абзац введен </w:t>
      </w:r>
      <w:hyperlink r:id="rId758">
        <w:r>
          <w:rPr>
            <w:color w:val="0000ff"/>
          </w:rPr>
          <w:t xml:space="preserve">постановлением</w:t>
        </w:r>
      </w:hyperlink>
      <w:r>
        <w:t xml:space="preserve"> Правительства Новосибирской области от 24.12.2018 N 527-п)</w:t>
      </w:r>
    </w:p>
    <w:p>
      <w:pPr>
        <w:pStyle w:val="ConsPlusNormal"/>
        <w:spacing w:before="220"/>
        <w:ind w:firstLine="540"/>
        <w:jc w:val="both"/>
      </w:pPr>
      <w:r>
        <w:t xml:space="preserve">предотвращение ситуаций, связанных с технологическим нарушением, приведшим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pPr>
        <w:pStyle w:val="ConsPlusNormal"/>
        <w:jc w:val="both"/>
      </w:pPr>
      <w:r>
        <w:t xml:space="preserve">(в ред. </w:t>
      </w:r>
      <w:hyperlink r:id="rId759">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Финансирование мероприятия по повышению уровня надежности систем водо-, теплоснабжения и водоотведения осуществляется посредством предоставления имущественного взноса из средств областного бюджета Фонду, в части мероприятий по доведению качества воды до нормативных требований </w:t>
      </w:r>
      <w:hyperlink r:id="rId760">
        <w:r>
          <w:rPr>
            <w:color w:val="0000ff"/>
          </w:rPr>
          <w:t xml:space="preserve">СанПиН 2.1.4.1074-01</w:t>
        </w:r>
      </w:hyperlink>
      <w:r>
        <w:t xml:space="preserve">, проводимых в целях обеспечения бесперебойной работы объектов жизнеобеспечения и создания условий для их бесперебойной работы, посредством предоставления МЖКХиЭ НСО субсидий местным бюджетам, а также с 01.01.2017 посредством предоставления субсидий бюджетам муниципальных образований Новосибирской области из областного бюджета Новосибирской области на реализацию мероприятий по строительству и реконструкции сетей водоснабжения на сельских территориях, в том числе источником финансового обеспечения которых являются субсидии из федерального бюджета в пределах бюджетных ассигнований и лимитов бюджетных обязательств, установленных МЖКХиЭ НСО как главному распорядителю бюджетных средств. В Фонд направляются средства областного бюджета Новосибирской области в виде имущественного взноса на основании закона </w:t>
      </w:r>
      <w:r>
        <w:t xml:space="preserve">об областном бюджете Новосибирской области, </w:t>
      </w:r>
      <w:hyperlink r:id="rId761">
        <w:r>
          <w:rPr>
            <w:color w:val="0000ff"/>
          </w:rPr>
          <w:t xml:space="preserve">постановления</w:t>
        </w:r>
      </w:hyperlink>
      <w:r>
        <w:t xml:space="preserve"> администрации Новосибирской области от 28.12.2009 N 495-па "Об утверждении Порядка определения объема и предоставления субсидий из областного бюджета Новосибирской области некоммерческой организации "Фонд модернизации и развития жилищно-коммунального хозяйства муниципальных образований Новосибирской области" и ежегодно заключаемых соглашений между МЖКХиЭ НСО и Фондом. Главный распорядитель средств областного бюджета - МЖКХиЭ НСО вправе включать в соглашение условия, которые регулируют расходование имущественного взноса.</w:t>
      </w:r>
    </w:p>
    <w:p>
      <w:pPr>
        <w:pStyle w:val="ConsPlusNormal"/>
        <w:jc w:val="both"/>
      </w:pPr>
      <w:r>
        <w:t xml:space="preserve">(в ред. постановлений Правительства Новосибирской области от 15.02.2017 </w:t>
      </w:r>
      <w:hyperlink r:id="rId762">
        <w:r>
          <w:rPr>
            <w:color w:val="0000ff"/>
          </w:rPr>
          <w:t xml:space="preserve">N 45-п</w:t>
        </w:r>
      </w:hyperlink>
      <w:r>
        <w:t xml:space="preserve">, от 01.08.2017 </w:t>
      </w:r>
      <w:hyperlink r:id="rId763">
        <w:r>
          <w:rPr>
            <w:color w:val="0000ff"/>
          </w:rPr>
          <w:t xml:space="preserve">N 300-п</w:t>
        </w:r>
      </w:hyperlink>
      <w:r>
        <w:t xml:space="preserve">, от 12.03.2018 </w:t>
      </w:r>
      <w:hyperlink r:id="rId764">
        <w:r>
          <w:rPr>
            <w:color w:val="0000ff"/>
          </w:rPr>
          <w:t xml:space="preserve">N 92-п</w:t>
        </w:r>
      </w:hyperlink>
      <w:r>
        <w:t xml:space="preserve">, от 24.12.2018 </w:t>
      </w:r>
      <w:hyperlink r:id="rId765">
        <w:r>
          <w:rPr>
            <w:color w:val="0000ff"/>
          </w:rPr>
          <w:t xml:space="preserve">N 527-п</w:t>
        </w:r>
      </w:hyperlink>
      <w:r>
        <w:t xml:space="preserve">)</w:t>
      </w:r>
    </w:p>
    <w:p>
      <w:pPr>
        <w:pStyle w:val="ConsPlusNormal"/>
        <w:jc w:val="both"/>
      </w:pPr>
      <w:r>
        <w:t xml:space="preserve">(п. 5 введен </w:t>
      </w:r>
      <w:hyperlink r:id="rId766">
        <w:r>
          <w:rPr>
            <w:color w:val="0000ff"/>
          </w:rPr>
          <w:t xml:space="preserve">постановлением</w:t>
        </w:r>
      </w:hyperlink>
      <w:r>
        <w:t xml:space="preserve"> Правительства Новосибирской области от 12.02.2016 N 39-п)</w:t>
      </w:r>
    </w:p>
    <w:p>
      <w:pPr>
        <w:pStyle w:val="ConsPlusNormal"/>
        <w:spacing w:before="220"/>
        <w:ind w:firstLine="540"/>
        <w:jc w:val="both"/>
      </w:pPr>
      <w:r>
        <w:t xml:space="preserve">Фонд предоставляет бюджету муниципального образования финансовую поддержку на реализацию мероприятий по повышению уровня надежности систем водо-, теплоснабжения и водоотведения. Перечень объектов на предоставление финансовой поддержки, источником финансового обеспечения которых являются средства областного бюджета, определяется на основании заявок муниципальных образований в соответствии с условиями порядка предоставления финансовой поддержки на реализацию программ комплексного развития систем коммунальной инфраструктуры муниципальных образований Новосибирской области, утверждаемым решением Правления Фонда в соответствии с Уставом Фонда.</w:t>
      </w:r>
    </w:p>
    <w:p>
      <w:pPr>
        <w:pStyle w:val="ConsPlusNormal"/>
        <w:jc w:val="both"/>
      </w:pPr>
      <w:r>
        <w:t xml:space="preserve">(абзац введен </w:t>
      </w:r>
      <w:hyperlink r:id="rId767">
        <w:r>
          <w:rPr>
            <w:color w:val="0000ff"/>
          </w:rPr>
          <w:t xml:space="preserve">постановлением</w:t>
        </w:r>
      </w:hyperlink>
      <w:r>
        <w:t xml:space="preserve"> Правительства Новосибирской области от 15.02.2017 N 45-п)</w:t>
      </w:r>
    </w:p>
    <w:p>
      <w:pPr>
        <w:pStyle w:val="ConsPlusNormal"/>
        <w:spacing w:before="220"/>
        <w:ind w:firstLine="540"/>
        <w:jc w:val="both"/>
      </w:pPr>
      <w:r>
        <w:t xml:space="preserve">Перечень объектов, реализуемых в 2016 году в рамках государственной </w:t>
      </w:r>
      <w:hyperlink r:id="rId768">
        <w:r>
          <w:rPr>
            <w:color w:val="0000ff"/>
          </w:rPr>
          <w:t xml:space="preserve">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источником финансового обеспечения которых являются средства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по комплексному обустройству объектами социальной и инженерной инфраструктуры населенных пунктов, в том числе на строительство объектов водоснабжения в сельских населенных пунктах Новосибирской области, определяется из числа заявок, поданных в Фонд муниципальными образованиями Новосибирской области, соответствующих условиям Порядка предоставления финансовой поддержки на реализацию программ комплексного развития систем коммунальной инфраструктуры муниципальных образований Новосибирской области, утверждаемого решением Правления Фонда в соответствии с Уставом Фонда, в пределах бюджетных ассигнований и лимитов бюджетных обязательств, установленных главному распорядителю бюджетных средств - министерству сельского хозяйства НСО.</w:t>
      </w:r>
    </w:p>
    <w:p>
      <w:pPr>
        <w:pStyle w:val="ConsPlusNormal"/>
        <w:jc w:val="both"/>
      </w:pPr>
      <w:r>
        <w:t xml:space="preserve">(абзац введен </w:t>
      </w:r>
      <w:hyperlink r:id="rId769">
        <w:r>
          <w:rPr>
            <w:color w:val="0000ff"/>
          </w:rPr>
          <w:t xml:space="preserve">постановлением</w:t>
        </w:r>
      </w:hyperlink>
      <w:r>
        <w:t xml:space="preserve"> Правительства Новосибирской области от 15.02.2017 N 45-п; в ред. постановлений Правительства Новосибирской области от 01.08.2017 </w:t>
      </w:r>
      <w:hyperlink r:id="rId770">
        <w:r>
          <w:rPr>
            <w:color w:val="0000ff"/>
          </w:rPr>
          <w:t xml:space="preserve">N 300-п</w:t>
        </w:r>
      </w:hyperlink>
      <w:r>
        <w:t xml:space="preserve">, от 28.04.2018 </w:t>
      </w:r>
      <w:hyperlink r:id="rId771">
        <w:r>
          <w:rPr>
            <w:color w:val="0000ff"/>
          </w:rPr>
          <w:t xml:space="preserve">N 162-п</w:t>
        </w:r>
      </w:hyperlink>
      <w:r>
        <w:t xml:space="preserve">)</w:t>
      </w:r>
    </w:p>
    <w:p>
      <w:pPr>
        <w:pStyle w:val="ConsPlusNormal"/>
        <w:spacing w:before="220"/>
        <w:ind w:firstLine="540"/>
        <w:jc w:val="both"/>
      </w:pPr>
      <w:r>
        <w:t xml:space="preserve">6. Софинансирование расходных обязательств муниципальных образований Новосибирской области по оказанию муниципальной поддержки, предусмотренной </w:t>
      </w:r>
      <w:hyperlink r:id="rId772">
        <w:r>
          <w:rPr>
            <w:color w:val="0000ff"/>
          </w:rPr>
          <w:t xml:space="preserve">статьей 191</w:t>
        </w:r>
      </w:hyperlink>
      <w:r>
        <w:t xml:space="preserve"> Жилищного кодекса Российской Федерации на реализацию мероприятий по проведению ремонта общего имущества в многоквартирных домах, исключенных из Региональной </w:t>
      </w:r>
      <w:hyperlink r:id="rId773">
        <w:r>
          <w:rPr>
            <w:color w:val="0000ff"/>
          </w:rPr>
          <w:t xml:space="preserve">программы</w:t>
        </w:r>
      </w:hyperlink>
      <w: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(далее - региональная программа), в связи с физическим износом, превышающим семьдесят процентов.</w:t>
      </w:r>
    </w:p>
    <w:p>
      <w:pPr>
        <w:pStyle w:val="ConsPlusNormal"/>
        <w:jc w:val="both"/>
      </w:pPr>
      <w:r>
        <w:t xml:space="preserve">(в ред. </w:t>
      </w:r>
      <w:hyperlink r:id="rId774">
        <w:r>
          <w:rPr>
            <w:color w:val="0000ff"/>
          </w:rPr>
          <w:t xml:space="preserve">постановления</w:t>
        </w:r>
      </w:hyperlink>
      <w:r>
        <w:t xml:space="preserve"> Правительства Новосибирской области от 24.12.2018 N 527-п)</w:t>
      </w:r>
    </w:p>
    <w:p>
      <w:pPr>
        <w:pStyle w:val="ConsPlusNormal"/>
        <w:spacing w:before="220"/>
        <w:ind w:firstLine="540"/>
        <w:jc w:val="both"/>
      </w:pPr>
      <w:r>
        <w:t xml:space="preserve">В рамках реализации мероприятия производится ремонт конструктивных элементов: крыши, стен, фундамента, износ которых составляет более 70%. При этом в перечень видов работ по ремонту крыши могут быть включены в том числе работы по ремонту чердачного перекрытия.</w:t>
      </w:r>
    </w:p>
    <w:p>
      <w:pPr>
        <w:pStyle w:val="ConsPlusNormal"/>
        <w:jc w:val="both"/>
      </w:pPr>
      <w:r>
        <w:t xml:space="preserve">(абзац введен </w:t>
      </w:r>
      <w:hyperlink r:id="rId775">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Софинансирование расходных обязательств муниципальных образований, предусмотренных </w:t>
      </w:r>
      <w:r>
        <w:t xml:space="preserve">на реализацию мероприятий по проведению ремонта общего имущества в многоквартирных домах, исключенных из региональной программы капитального ремонта в связи с физическим износом, превышающим семьдесят процентов, осуществляется в форме предоставления субсидий местным бюджетам из областного бюджета Новосибирской области в соответствии с заявками, представленными в министерство на участие в подпрограмме.</w:t>
      </w:r>
    </w:p>
    <w:p>
      <w:pPr>
        <w:pStyle w:val="ConsPlusNormal"/>
        <w:jc w:val="both"/>
      </w:pPr>
      <w:r>
        <w:t xml:space="preserve">(абзац введен </w:t>
      </w:r>
      <w:hyperlink r:id="rId776">
        <w:r>
          <w:rPr>
            <w:color w:val="0000ff"/>
          </w:rPr>
          <w:t xml:space="preserve">постановлением</w:t>
        </w:r>
      </w:hyperlink>
      <w:r>
        <w:t xml:space="preserve"> Правительства Новосибирской области от 28.04.2018 N 162-п; в ред. </w:t>
      </w:r>
      <w:hyperlink r:id="rId777">
        <w:r>
          <w:rPr>
            <w:color w:val="0000ff"/>
          </w:rPr>
          <w:t xml:space="preserve">постановления</w:t>
        </w:r>
      </w:hyperlink>
      <w:r>
        <w:t xml:space="preserve"> Правительства Новосибирской области от 24.12.2018 N 527-п)</w:t>
      </w:r>
    </w:p>
    <w:p>
      <w:pPr>
        <w:pStyle w:val="ConsPlusNormal"/>
        <w:spacing w:before="220"/>
        <w:ind w:firstLine="540"/>
        <w:jc w:val="both"/>
      </w:pPr>
      <w:r>
        <w:t xml:space="preserve">Заявки на участие в мероприятиях подпрограммы принимаются министерством от органов местного самоуправления Новосибирской области до 1 июля года, предшествующего плановому году финансирования.</w:t>
      </w:r>
    </w:p>
    <w:p>
      <w:pPr>
        <w:pStyle w:val="ConsPlusNormal"/>
        <w:jc w:val="both"/>
      </w:pPr>
      <w:r>
        <w:t xml:space="preserve">(абзац введен </w:t>
      </w:r>
      <w:hyperlink r:id="rId778">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Министерство сельского хозяйства НСО при согласовании с МЖКХиЭ НСО и Фондом в 2016 году организует реализацию и финансирование данного мероприятия в рамках своих полномочий; заключает соглашения с администрациями муниципальных образований Новосибирской области на перечисление денежных средств местным бюджетам и осуществляет контроль за их эффективным и целевым расходованием. С 01.01.2017 МЖКХиЭ НСО предоставляет субсидии бюджетам муниципальных образований Новосибирской области из областного бюджета Новосибирской области на реализацию мероприятий по строительству и реконструкции сетей водоснабжения на сельских территориях, направленных на обеспечение сельского населения водоснабжением, в том числе источником финансового обеспечения которых являются субсидии из федерального бюджета в пределах бюджетных ассигнований и лимитов бюджетных обязательств, установленных МЖКХиЭ НСО как главному распорядителю бюджетных средств. Перечисление денежных средств, источником финансового обеспечения которых являются субсидии из федерального бюджета, местным бюджетам осуществляется МЖКХиЭ НСО на основании заключенных соглашений с администрациями муниципальных районов Новосибирской области. Соглашение обязательно содержит положение о форме, сроках и порядке представления отчетности о выполненных объемах работ и об осуществлении расходов за счет средств местного бюджета. Решением межведомственной комиссии по реализации мероприятий государственной </w:t>
      </w:r>
      <w:hyperlink r:id="rId779">
        <w:r>
          <w:rPr>
            <w:color w:val="0000ff"/>
          </w:rPr>
          <w:t xml:space="preserve">программы</w:t>
        </w:r>
      </w:hyperlink>
      <w:r>
        <w:t xml:space="preserve"> Новосибирской области "Устойчивое развитие сельских территорий в Новосибирской области на 2015 - 2017 годы и на период до 2020 года", образованной в соответствии с </w:t>
      </w:r>
      <w:hyperlink r:id="rId780">
        <w:r>
          <w:rPr>
            <w:color w:val="0000ff"/>
          </w:rPr>
          <w:t xml:space="preserve">постановлением</w:t>
        </w:r>
      </w:hyperlink>
      <w:r>
        <w:t xml:space="preserve"> Губернатора Новосибирской области от 07.07.2015 N 126, формируется перечень объектов, который отражается в плане реализации мероприятий государственной программы Новосибирской области "Жилищно-коммунальное хозяйство Новосибирской области в 2015 - 2022 годах".</w:t>
      </w:r>
    </w:p>
    <w:p>
      <w:pPr>
        <w:pStyle w:val="ConsPlusNormal"/>
        <w:jc w:val="both"/>
      </w:pPr>
      <w:r>
        <w:t xml:space="preserve">(в ред. </w:t>
      </w:r>
      <w:hyperlink r:id="rId781">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Перечень основных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государственной программы, реализуемых до 2018 года включительно, приведен в </w:t>
      </w:r>
      <w:hyperlink w:anchor="P1458">
        <w:r>
          <w:rPr>
            <w:color w:val="0000ff"/>
          </w:rPr>
          <w:t xml:space="preserve">приложении N 2</w:t>
        </w:r>
      </w:hyperlink>
      <w:r>
        <w:t xml:space="preserve"> к государственной программе.</w:t>
      </w:r>
    </w:p>
    <w:p>
      <w:pPr>
        <w:pStyle w:val="ConsPlusNormal"/>
        <w:jc w:val="both"/>
      </w:pPr>
      <w:r>
        <w:t xml:space="preserve">(абзац введен </w:t>
      </w:r>
      <w:hyperlink r:id="rId782">
        <w:r>
          <w:rPr>
            <w:color w:val="0000ff"/>
          </w:rPr>
          <w:t xml:space="preserve">постановлением</w:t>
        </w:r>
      </w:hyperlink>
      <w:r>
        <w:t xml:space="preserve"> Правительства Новосибирской области от 17.06.2019 N 237-п)</w:t>
      </w:r>
    </w:p>
    <w:p>
      <w:pPr>
        <w:pStyle w:val="ConsPlusNormal"/>
        <w:ind w:firstLine="540"/>
        <w:jc w:val="both"/>
      </w:pPr>
    </w:p>
    <w:p>
      <w:pPr>
        <w:pStyle w:val="ConsPlusTitle"/>
        <w:jc w:val="center"/>
        <w:outlineLvl w:val="3"/>
      </w:pPr>
      <w:r>
        <w:t xml:space="preserve">Система основных мероприятий подпрограммы,</w:t>
      </w:r>
    </w:p>
    <w:p>
      <w:pPr>
        <w:pStyle w:val="ConsPlusTitle"/>
        <w:jc w:val="center"/>
      </w:pPr>
      <w:r>
        <w:t xml:space="preserve">реализуемых с 2019 года</w:t>
      </w:r>
    </w:p>
    <w:p>
      <w:pPr>
        <w:pStyle w:val="ConsPlusNormal"/>
        <w:jc w:val="center"/>
      </w:pPr>
      <w:r>
        <w:t xml:space="preserve">(введено </w:t>
      </w:r>
      <w:hyperlink r:id="rId783">
        <w:r>
          <w:rPr>
            <w:color w:val="0000ff"/>
          </w:rPr>
          <w:t xml:space="preserve">постановлением</w:t>
        </w:r>
      </w:hyperlink>
      <w:r>
        <w:t xml:space="preserve"> Правительства Новосибирской области</w:t>
      </w:r>
    </w:p>
    <w:p>
      <w:pPr>
        <w:pStyle w:val="ConsPlusNormal"/>
        <w:jc w:val="center"/>
      </w:pPr>
      <w:r>
        <w:t xml:space="preserve">от 17.06.2019 N 237-п;</w:t>
      </w:r>
    </w:p>
    <w:p>
      <w:pPr>
        <w:pStyle w:val="ConsPlusNormal"/>
        <w:jc w:val="center"/>
      </w:pPr>
      <w:r>
        <w:t xml:space="preserve">в ред. </w:t>
      </w:r>
      <w:hyperlink r:id="rId784">
        <w:r>
          <w:rPr>
            <w:color w:val="0000ff"/>
          </w:rPr>
          <w:t xml:space="preserve">постановления</w:t>
        </w:r>
      </w:hyperlink>
      <w:r>
        <w:t xml:space="preserve"> Правительства Новосибирской области</w:t>
      </w:r>
    </w:p>
    <w:p>
      <w:pPr>
        <w:pStyle w:val="ConsPlusNormal"/>
        <w:jc w:val="center"/>
      </w:pPr>
      <w:r>
        <w:t xml:space="preserve">от 29.03.2022 N 126-п)</w:t>
      </w:r>
    </w:p>
    <w:p>
      <w:pPr>
        <w:pStyle w:val="ConsPlusNormal"/>
        <w:ind w:firstLine="540"/>
        <w:jc w:val="both"/>
      </w:pPr>
    </w:p>
    <w:p>
      <w:pPr>
        <w:pStyle w:val="ConsPlusNormal"/>
        <w:ind w:firstLine="540"/>
        <w:jc w:val="both"/>
      </w:pPr>
      <w:r>
        <w:t xml:space="preserve">Абзацы первый - второй утратили силу. - </w:t>
      </w:r>
      <w:hyperlink r:id="rId785">
        <w:r>
          <w:rPr>
            <w:color w:val="0000ff"/>
          </w:rPr>
          <w:t xml:space="preserve">Постановление</w:t>
        </w:r>
      </w:hyperlink>
      <w:r>
        <w:t xml:space="preserve"> Правительства Новосибирской области от 29.09.2020 N 420-п.</w:t>
      </w:r>
    </w:p>
    <w:p>
      <w:pPr>
        <w:pStyle w:val="ConsPlusNormal"/>
        <w:spacing w:before="220"/>
        <w:ind w:firstLine="540"/>
        <w:jc w:val="both"/>
      </w:pPr>
      <w:r>
        <w:t xml:space="preserve">В рамках данной подпрограммы предусмотрено выполнение следующих мероприятий:</w:t>
      </w:r>
    </w:p>
    <w:p>
      <w:pPr>
        <w:pStyle w:val="ConsPlusNormal"/>
        <w:jc w:val="both"/>
      </w:pPr>
      <w:r>
        <w:t xml:space="preserve">(абзац введен </w:t>
      </w:r>
      <w:hyperlink r:id="rId78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1. Мероприятие по оказанию государственной поддержки муниципальным районам и городским округам Новосибирской области на подготовку объектов жилищно-коммунального хозяйства Новосибирской области к работе в осенне-зимний период.</w:t>
      </w:r>
    </w:p>
    <w:p>
      <w:pPr>
        <w:pStyle w:val="ConsPlusNormal"/>
        <w:jc w:val="both"/>
      </w:pPr>
      <w:r>
        <w:t xml:space="preserve">(абзац введен </w:t>
      </w:r>
      <w:hyperlink r:id="rId787">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Оказание государственной поддержки муниципальным районам и городским округам Новосибирской области осуществляется в форме предоставления субсидий бюджетам муниципальных районов и городских округов Новосибирской области (далее - органы местного самоуправления) из областного бюджета Новосибирской области.</w:t>
      </w:r>
    </w:p>
    <w:p>
      <w:pPr>
        <w:pStyle w:val="ConsPlusNormal"/>
        <w:jc w:val="both"/>
      </w:pPr>
      <w:r>
        <w:t xml:space="preserve">(в ред. </w:t>
      </w:r>
      <w:hyperlink r:id="rId788">
        <w:r>
          <w:rPr>
            <w:color w:val="0000ff"/>
          </w:rPr>
          <w:t xml:space="preserve">постановления</w:t>
        </w:r>
      </w:hyperlink>
      <w:r>
        <w:t xml:space="preserve"> Правительства Новосибирской области от 01.09.2020 N 364-п)</w:t>
      </w:r>
    </w:p>
    <w:p>
      <w:pPr>
        <w:pStyle w:val="ConsPlusNormal"/>
        <w:spacing w:before="220"/>
        <w:ind w:firstLine="540"/>
        <w:jc w:val="both"/>
      </w:pPr>
      <w:r>
        <w:t xml:space="preserve">Органы местного самоуправления городских округов Новосибирской области в срок до 1 июля года, предшествующего плановому году финансирования, направляют в министерство заявки в произвольной форме на предоставление субсидий.</w:t>
      </w:r>
    </w:p>
    <w:p>
      <w:pPr>
        <w:pStyle w:val="ConsPlusNormal"/>
        <w:jc w:val="both"/>
      </w:pPr>
      <w:r>
        <w:t xml:space="preserve">(в ред. </w:t>
      </w:r>
      <w:hyperlink r:id="rId789">
        <w:r>
          <w:rPr>
            <w:color w:val="0000ff"/>
          </w:rPr>
          <w:t xml:space="preserve">постановления</w:t>
        </w:r>
      </w:hyperlink>
      <w:r>
        <w:t xml:space="preserve"> Правительства Новосибирской области от 01.09.2020 N 364-п)</w:t>
      </w:r>
    </w:p>
    <w:p>
      <w:pPr>
        <w:pStyle w:val="ConsPlusNormal"/>
        <w:spacing w:before="220"/>
        <w:ind w:firstLine="540"/>
        <w:jc w:val="both"/>
      </w:pPr>
      <w:r>
        <w:t xml:space="preserve">Предоставление субсидий осуществляется министерством путем перечисления денежных средств местным бюджетам на основании соглашений, заключенных министерством с администрациями муниципальных районов и городских округов.</w:t>
      </w:r>
    </w:p>
    <w:p>
      <w:pPr>
        <w:pStyle w:val="ConsPlusNormal"/>
        <w:jc w:val="both"/>
      </w:pPr>
      <w:r>
        <w:t xml:space="preserve">(абзац введен </w:t>
      </w:r>
      <w:hyperlink r:id="rId790">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Распределение лимитов денежных средств местным бюджетам муниципальных образований Новосибирской области (кроме города Новосибирска) осуществляется по следующим направлениям:</w:t>
      </w:r>
    </w:p>
    <w:p>
      <w:pPr>
        <w:pStyle w:val="ConsPlusNormal"/>
        <w:jc w:val="both"/>
      </w:pPr>
      <w:r>
        <w:t xml:space="preserve">(абзац введен </w:t>
      </w:r>
      <w:hyperlink r:id="rId791">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1) компенсация расходов на мероприятия по подготовке к отопительному периоду объектов коммунального комплекса, которые не покрываются тарифом организаций коммунального комплекса, при этом у муниципального образования недостаточно средств для самостоятельной организации подготовки объектов.</w:t>
      </w:r>
    </w:p>
    <w:p>
      <w:pPr>
        <w:pStyle w:val="ConsPlusNormal"/>
        <w:spacing w:before="220"/>
        <w:ind w:firstLine="540"/>
        <w:jc w:val="both"/>
      </w:pPr>
      <w:r>
        <w:t xml:space="preserve">К таковым случаям относится:</w:t>
      </w:r>
    </w:p>
    <w:p>
      <w:pPr>
        <w:pStyle w:val="ConsPlusNormal"/>
        <w:spacing w:before="220"/>
        <w:ind w:firstLine="540"/>
        <w:jc w:val="both"/>
      </w:pPr>
      <w:r>
        <w:t xml:space="preserve">подготовка объектов коммунального хозяйства, переданных муниципальным образованиям Новосибирской области от Министерства обороны Российской Федерации, его подведомственных организаций, прочих ведомств в течение не более двух лет до года предоставления субсидий;</w:t>
      </w:r>
    </w:p>
    <w:p>
      <w:pPr>
        <w:pStyle w:val="ConsPlusNormal"/>
        <w:spacing w:before="220"/>
        <w:ind w:firstLine="540"/>
        <w:jc w:val="both"/>
      </w:pPr>
      <w:r>
        <w:t xml:space="preserve">выполнение работ на объектах, по которым имеются предписания государственных надзорных органов, дальнейшая эксплуатация которых ограничена в связи с техническим состоянием объекта;</w:t>
      </w:r>
    </w:p>
    <w:p>
      <w:pPr>
        <w:pStyle w:val="ConsPlusNormal"/>
        <w:jc w:val="both"/>
      </w:pPr>
      <w:r>
        <w:t xml:space="preserve">(пп. 1 введен </w:t>
      </w:r>
      <w:hyperlink r:id="rId792">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2) на поддержание плановой подготовки объектов коммунального хозяйства населенных пунктов муниципальных районов Новосибирской области к работе в осенне-зимний период.</w:t>
      </w:r>
    </w:p>
    <w:p>
      <w:pPr>
        <w:pStyle w:val="ConsPlusNormal"/>
        <w:spacing w:before="220"/>
        <w:ind w:firstLine="540"/>
        <w:jc w:val="both"/>
      </w:pPr>
      <w:r>
        <w:t xml:space="preserve">Плановая подготовка объектов коммунального хозяйства - это комплекс мероприятий, направленных на подготовку объектов коммунального хозяйства к сезонной эксплуатации, обеспечение источников тепловой энергии нормативным запасом топлива, погашение кредиторской задолженности организаций коммунального комплекса поставщикам топливно-энергетических ресурсов, в том числе за услуги по транспортировке газа, услуги водоснабжения и водоотведения, а также возмещение муниципальным образованиям расходов, связанных с плановой подготовкой объектов коммунального хозяйства.</w:t>
      </w:r>
    </w:p>
    <w:p>
      <w:pPr>
        <w:pStyle w:val="ConsPlusNormal"/>
        <w:jc w:val="both"/>
      </w:pPr>
      <w:r>
        <w:t xml:space="preserve">(в ред. </w:t>
      </w:r>
      <w:hyperlink r:id="rId793">
        <w:r>
          <w:rPr>
            <w:color w:val="0000ff"/>
          </w:rPr>
          <w:t xml:space="preserve">постановления</w:t>
        </w:r>
      </w:hyperlink>
      <w:r>
        <w:t xml:space="preserve"> Правительства Новосибирской области от 08.10.2019 N 392-п)</w:t>
      </w:r>
    </w:p>
    <w:p>
      <w:pPr>
        <w:pStyle w:val="ConsPlusNormal"/>
        <w:spacing w:before="220"/>
        <w:ind w:firstLine="540"/>
        <w:jc w:val="both"/>
      </w:pPr>
      <w:r>
        <w:t xml:space="preserve">Объекты жилищно-коммунального хозяйства включают в себя источники тепловой энергии, наружные сети тепло- и водоснабжения, водоотведения, электроснабжения, инженерное оборудование, расположенное на таковых сетях. Топливно-энергетические ресурсы включают в себя все виды топлива, использующиеся на источниках тепловой энергии, электрическую энергию, тепловую энергию;</w:t>
      </w:r>
    </w:p>
    <w:p>
      <w:pPr>
        <w:pStyle w:val="ConsPlusNormal"/>
        <w:jc w:val="both"/>
      </w:pPr>
      <w:r>
        <w:t xml:space="preserve">(пп. 2 введен </w:t>
      </w:r>
      <w:hyperlink r:id="rId79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3) выкуп котельных и тепловых сетей в случаях:</w:t>
      </w:r>
    </w:p>
    <w:p>
      <w:pPr>
        <w:pStyle w:val="ConsPlusNormal"/>
        <w:spacing w:before="220"/>
        <w:ind w:firstLine="540"/>
        <w:jc w:val="both"/>
      </w:pPr>
      <w:r>
        <w:t xml:space="preserve">конкурсного производства в отношении теплоснабжающей организации, признанной несостоятельной (банкротом) в соответствии с Федеральным </w:t>
      </w:r>
      <w:hyperlink r:id="rId795">
        <w:r>
          <w:rPr>
            <w:color w:val="0000ff"/>
          </w:rPr>
          <w:t xml:space="preserve">законом</w:t>
        </w:r>
      </w:hyperlink>
      <w:r>
        <w:t xml:space="preserve"> от 26.10.2002 N 127-ФЗ "О несостоятельности (банкротстве)";</w:t>
      </w:r>
    </w:p>
    <w:p>
      <w:pPr>
        <w:pStyle w:val="ConsPlusNormal"/>
        <w:spacing w:before="220"/>
        <w:ind w:firstLine="540"/>
        <w:jc w:val="both"/>
      </w:pPr>
      <w:r>
        <w:t xml:space="preserve">отказа теплоснабжающей организации в соответствии с Федеральным </w:t>
      </w:r>
      <w:hyperlink r:id="rId796">
        <w:r>
          <w:rPr>
            <w:color w:val="0000ff"/>
          </w:rPr>
          <w:t xml:space="preserve">законом</w:t>
        </w:r>
      </w:hyperlink>
      <w:r>
        <w:t xml:space="preserve"> от 27.07.2010 N 190-ФЗ "О теплоснабжении" от теплоснабжения потребителей;</w:t>
      </w:r>
    </w:p>
    <w:p>
      <w:pPr>
        <w:pStyle w:val="ConsPlusNormal"/>
        <w:spacing w:before="220"/>
        <w:ind w:firstLine="540"/>
        <w:jc w:val="both"/>
      </w:pPr>
      <w:r>
        <w:t xml:space="preserve">вывода собственником или иным законным владельцем источника тепловой энергии, тепловых сетей из эксплуатации в соответствии с </w:t>
      </w:r>
      <w:hyperlink r:id="rId797">
        <w:r>
          <w:rPr>
            <w:color w:val="0000ff"/>
          </w:rPr>
          <w:t xml:space="preserve">Правилами</w:t>
        </w:r>
      </w:hyperlink>
      <w:r>
        <w:t xml:space="preserve"> вывода в ремонт и из эксплуатации источников тепловой энергии и тепловых сетей, утвержденными постановлением Правительства Российской Федерации от 06.09.2012 N 889;</w:t>
      </w:r>
    </w:p>
    <w:p>
      <w:pPr>
        <w:pStyle w:val="ConsPlusNormal"/>
        <w:spacing w:before="220"/>
        <w:ind w:firstLine="540"/>
        <w:jc w:val="both"/>
      </w:pPr>
      <w:r>
        <w:t xml:space="preserve">досрочного расторжения концессионного соглашения в соответствии с Федеральным </w:t>
      </w:r>
      <w:hyperlink r:id="rId798">
        <w:r>
          <w:rPr>
            <w:color w:val="0000ff"/>
          </w:rPr>
          <w:t xml:space="preserve">законом</w:t>
        </w:r>
      </w:hyperlink>
      <w:r>
        <w:t xml:space="preserve"> от 21.07.2005 N 115-ФЗ "О концессионных соглашениях", в случае если они строились за счет средств концессионера, с целью замещения мощности выводимых из эксплуатации муниципальных источников тепловой энергии и тепловых сетей в соответствии со схемой теплоснабжения поселения, городского округа;</w:t>
      </w:r>
    </w:p>
    <w:p>
      <w:pPr>
        <w:pStyle w:val="ConsPlusNormal"/>
        <w:jc w:val="both"/>
      </w:pPr>
      <w:r>
        <w:t xml:space="preserve">(пп. 3 введен </w:t>
      </w:r>
      <w:hyperlink r:id="rId799">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4) мероприятия, направленные на обеспечение населения топливом по розничным предельным максимальным ценам.</w:t>
      </w:r>
    </w:p>
    <w:p>
      <w:pPr>
        <w:pStyle w:val="ConsPlusNormal"/>
        <w:jc w:val="both"/>
      </w:pPr>
      <w:r>
        <w:t xml:space="preserve">(пп. 4 введен </w:t>
      </w:r>
      <w:hyperlink r:id="rId800">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В рамках реализации данного мероприятия осуществляется предоставление субсидии местным бюджетам муниципальных районов Новосибирской области из областного бюджета Новосибирской области на компенсацию расходов топливоснабжающих организаций в пределах расходов по перевозке твердого топлива автомобильным транспортом для последующего предоставления субсидии в бюджеты городских и сельских поселений.</w:t>
      </w:r>
    </w:p>
    <w:p>
      <w:pPr>
        <w:pStyle w:val="ConsPlusNormal"/>
        <w:jc w:val="both"/>
      </w:pPr>
      <w:r>
        <w:t xml:space="preserve">(абзац введен </w:t>
      </w:r>
      <w:hyperlink r:id="rId801">
        <w:r>
          <w:rPr>
            <w:color w:val="0000ff"/>
          </w:rPr>
          <w:t xml:space="preserve">постановлением</w:t>
        </w:r>
      </w:hyperlink>
      <w:r>
        <w:t xml:space="preserve"> Правительства Новосибирской области от 17.06.2019 N 237-п; в ред. </w:t>
      </w:r>
      <w:hyperlink r:id="rId802">
        <w:r>
          <w:rPr>
            <w:color w:val="0000ff"/>
          </w:rPr>
          <w:t xml:space="preserve">постановления</w:t>
        </w:r>
      </w:hyperlink>
      <w:r>
        <w:t xml:space="preserve"> Правительства Новосибирской области от 08.10.2019 N 392-п)</w:t>
      </w:r>
    </w:p>
    <w:p>
      <w:pPr>
        <w:pStyle w:val="ConsPlusNormal"/>
        <w:spacing w:before="220"/>
        <w:ind w:firstLine="540"/>
        <w:jc w:val="both"/>
      </w:pPr>
      <w:r>
        <w:t xml:space="preserve">Приоритетными для получения субсидий являются муниципальные районы с большей численностью населения и наибольшим расстоянием от железнодорожного тупика (угольного склада) станции назначения до склада, с которого осуществляется реализации угля населению.</w:t>
      </w:r>
    </w:p>
    <w:p>
      <w:pPr>
        <w:pStyle w:val="ConsPlusNormal"/>
        <w:jc w:val="both"/>
      </w:pPr>
      <w:r>
        <w:t xml:space="preserve">(абзац введен </w:t>
      </w:r>
      <w:hyperlink r:id="rId803">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Департаментом по тарифам Новосибирской области ежегодно устанавливаются розничные предельные максимальные цены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pPr>
        <w:pStyle w:val="ConsPlusNormal"/>
        <w:jc w:val="both"/>
      </w:pPr>
      <w:r>
        <w:t xml:space="preserve">(абзац введен </w:t>
      </w:r>
      <w:hyperlink r:id="rId80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Устанавливаемые розничные предельные максимальные цены на уголь не включают затраты на доставку угля покупателю автомобильным транспортом от железнодорожных тупиков станции назначения, принятой в постоянную эксплуатацию на железной дороге ОАО "РЖД", которые оплачиваются населением дополнительно. Полномочия по снабжению топливом Федеральным </w:t>
      </w:r>
      <w:hyperlink r:id="rId805">
        <w:r>
          <w:rPr>
            <w:color w:val="0000ff"/>
          </w:rPr>
          <w:t xml:space="preserve">законом</w:t>
        </w:r>
      </w:hyperlink>
      <w:r>
        <w:t xml:space="preserve"> от 06.10.2003 N 131-ФЗ "Об общих принципах местного самоуправления в Российской Федерации" возложены на органы местного самоуправления.</w:t>
      </w:r>
    </w:p>
    <w:p>
      <w:pPr>
        <w:pStyle w:val="ConsPlusNormal"/>
        <w:jc w:val="both"/>
      </w:pPr>
      <w:r>
        <w:t xml:space="preserve">(абзац введен </w:t>
      </w:r>
      <w:hyperlink r:id="rId80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Порядки предоставления и распределения субсидий местным бюджетам из областного бюджета Новосибирской области на реализацию мероприятия приведены в </w:t>
      </w:r>
      <w:hyperlink w:anchor="P16479">
        <w:r>
          <w:rPr>
            <w:color w:val="0000ff"/>
          </w:rPr>
          <w:t xml:space="preserve">приложениях N 15</w:t>
        </w:r>
      </w:hyperlink>
      <w:r>
        <w:t xml:space="preserve">, </w:t>
      </w:r>
      <w:hyperlink w:anchor="P16500">
        <w:r>
          <w:rPr>
            <w:color w:val="0000ff"/>
          </w:rPr>
          <w:t xml:space="preserve">16</w:t>
        </w:r>
      </w:hyperlink>
      <w:r>
        <w:t xml:space="preserve"> к государственной программе.</w:t>
      </w:r>
    </w:p>
    <w:p>
      <w:pPr>
        <w:pStyle w:val="ConsPlusNormal"/>
        <w:jc w:val="both"/>
      </w:pPr>
      <w:r>
        <w:t xml:space="preserve">(абзац введен </w:t>
      </w:r>
      <w:hyperlink r:id="rId807">
        <w:r>
          <w:rPr>
            <w:color w:val="0000ff"/>
          </w:rPr>
          <w:t xml:space="preserve">постановлением</w:t>
        </w:r>
      </w:hyperlink>
      <w:r>
        <w:t xml:space="preserve"> Правительства Новосибирской области от 01.09.2020 N 364-п)</w:t>
      </w:r>
    </w:p>
    <w:p>
      <w:pPr>
        <w:pStyle w:val="ConsPlusNormal"/>
        <w:spacing w:before="220"/>
        <w:ind w:firstLine="540"/>
        <w:jc w:val="both"/>
      </w:pPr>
      <w:r>
        <w:t xml:space="preserve">1.1. Оказание государственной поддержки муниципальным районам и городским округам Новосибирской области по организации тепло-, водоснабжения населения и водоотведения в осенне-зимний период, включая период его подготовки (кроме города Новосибирска). С 2022 года наименование мероприятия: "Оказание государственной поддержки муниципальным районам и городским округам Новосибирской области по организации тепло-, водоснабжения населения и водоотведения в осенне-зимний период, включая период его подготовки (кроме города Новосибирска), за исключением мероприятий по содержанию объектов тепло-, водоснабжения и водоотведения в состоянии, обеспечивающем их бесперебойную работу, и по снабжению населения топливом":</w:t>
      </w:r>
    </w:p>
    <w:p>
      <w:pPr>
        <w:pStyle w:val="ConsPlusNormal"/>
        <w:jc w:val="both"/>
      </w:pPr>
      <w:r>
        <w:t xml:space="preserve">(в ред. </w:t>
      </w:r>
      <w:hyperlink r:id="rId808">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 в которых тепло-, водоснабжение населения, водоотведение осуществляют государственные либо муниципальные унитарные предприятия (казенные), хозяйственные общества, индивидуальные предприниматели:</w:t>
      </w:r>
    </w:p>
    <w:p>
      <w:pPr>
        <w:pStyle w:val="ConsPlusNormal"/>
        <w:spacing w:before="220"/>
        <w:ind w:firstLine="540"/>
        <w:jc w:val="both"/>
      </w:pPr>
      <w:r>
        <w:t xml:space="preserve">а)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w:t>
      </w:r>
    </w:p>
    <w:p>
      <w:pPr>
        <w:pStyle w:val="ConsPlusNormal"/>
        <w:spacing w:before="220"/>
        <w:ind w:firstLine="540"/>
        <w:jc w:val="both"/>
      </w:pPr>
      <w:r>
        <w:t xml:space="preserve">б) на погашение кредиторской задолженности организаций коммунального комплекса поставщикам топливно-энергетических ресурсов, в том числе за услуги по транспортировке газа, услуги водоснабжения и водоотведения.</w:t>
      </w:r>
    </w:p>
    <w:p>
      <w:pPr>
        <w:pStyle w:val="ConsPlusNormal"/>
        <w:spacing w:before="220"/>
        <w:ind w:firstLine="540"/>
        <w:jc w:val="both"/>
      </w:pPr>
      <w:r>
        <w:t xml:space="preserve">Топливно-энергетические ресурсы включают в себя все виды топлива, использующиеся на источниках тепловой энергии, электрическую энергию, тепловую энергию.</w:t>
      </w:r>
    </w:p>
    <w:p>
      <w:pPr>
        <w:pStyle w:val="ConsPlusNormal"/>
        <w:spacing w:before="220"/>
        <w:ind w:firstLine="540"/>
        <w:jc w:val="both"/>
      </w:pPr>
      <w:r>
        <w:t xml:space="preserve">Оказание государственной поддержки муниципальным районам и городским округам Новосибирской области осуществляется в форме предоставления субсидий бюджетам муниципальных районов и городских округов Новосибирской области (далее - органы местного самоуправления) из областного бюджета Новосибирской области в соответствии с заявками, предоставленными в министерство.</w:t>
      </w:r>
    </w:p>
    <w:p>
      <w:pPr>
        <w:pStyle w:val="ConsPlusNormal"/>
        <w:spacing w:before="220"/>
        <w:ind w:firstLine="540"/>
        <w:jc w:val="both"/>
      </w:pPr>
      <w:r>
        <w:t xml:space="preserve">Предоставление субсидий осуществляется министерством путем перечисления денежных средств местным бюджетам на основании соглашений, заключенных министерством с администрациями муниципальных районов и городских округов;</w:t>
      </w:r>
    </w:p>
    <w:p>
      <w:pPr>
        <w:pStyle w:val="ConsPlusNormal"/>
        <w:spacing w:before="220"/>
        <w:ind w:firstLine="540"/>
        <w:jc w:val="both"/>
      </w:pPr>
      <w:r>
        <w:t xml:space="preserve">2) на мероприятия, направленные на обеспечение населения топливом по розничным предельным максимальным ценам.</w:t>
      </w:r>
    </w:p>
    <w:p>
      <w:pPr>
        <w:pStyle w:val="ConsPlusNormal"/>
        <w:spacing w:before="220"/>
        <w:ind w:firstLine="540"/>
        <w:jc w:val="both"/>
      </w:pPr>
      <w:r>
        <w:t xml:space="preserve">В рамках реализации данного мероприятия осуществляется предоставление субсидии местным бюджетам муниципальных районов Новосибирской области из областного бюджета Новосибирской области на компенсацию расходов топливоснабжающих организаций в пределах расходов по перевозке твердого топлива автомобильным транспортом для последующего предоставления субсидии в бюджеты городских и сельских поселений.</w:t>
      </w:r>
    </w:p>
    <w:p>
      <w:pPr>
        <w:pStyle w:val="ConsPlusNormal"/>
        <w:spacing w:before="220"/>
        <w:ind w:firstLine="540"/>
        <w:jc w:val="both"/>
      </w:pPr>
      <w:r>
        <w:t xml:space="preserve">Приоритетными для получения субсидий являются муниципальные районы с большей численностью населения и наибольшим расстоянием от железнодорожного тупика (угольного склада) станции назначения до склада, с которого осуществляется реализации угля населению.</w:t>
      </w:r>
    </w:p>
    <w:p>
      <w:pPr>
        <w:pStyle w:val="ConsPlusNormal"/>
        <w:spacing w:before="220"/>
        <w:ind w:firstLine="540"/>
        <w:jc w:val="both"/>
      </w:pPr>
      <w:r>
        <w:t xml:space="preserve">Департаментом по тарифам Новосибирской области ежегодно устанавливаются розничные предельные максимальные цены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pPr>
        <w:pStyle w:val="ConsPlusNormal"/>
        <w:spacing w:before="220"/>
        <w:ind w:firstLine="540"/>
        <w:jc w:val="both"/>
      </w:pPr>
      <w:r>
        <w:t xml:space="preserve">Устанавливаемые розничные предельные максимальные цены на уголь не включают затраты на доставку угля покупателю автомобильным транспортом от железнодорожных тупиков станции назначения, принятой в постоянную эксплуатацию на железной дороге ОАО "РЖД", которые оплачиваются населением дополнительно.</w:t>
      </w:r>
    </w:p>
    <w:p>
      <w:pPr>
        <w:pStyle w:val="ConsPlusNormal"/>
        <w:spacing w:before="220"/>
        <w:ind w:firstLine="540"/>
        <w:jc w:val="both"/>
      </w:pPr>
      <w:r>
        <w:t xml:space="preserve">Реализация данного мероприятия направлена на исполнение полномочий в соответствии с Федеральным </w:t>
      </w:r>
      <w:hyperlink r:id="rId809">
        <w:r>
          <w:rPr>
            <w:color w:val="0000ff"/>
          </w:rPr>
          <w:t xml:space="preserve">законом</w:t>
        </w:r>
      </w:hyperlink>
      <w:r>
        <w:t xml:space="preserve"> от 06.10.2003 N 131-ФЗ "Об общих принципах организации местного самоуправления в Российской Федерации".</w:t>
      </w:r>
    </w:p>
    <w:p>
      <w:pPr>
        <w:pStyle w:val="ConsPlusNormal"/>
        <w:spacing w:before="220"/>
        <w:ind w:firstLine="540"/>
        <w:jc w:val="both"/>
      </w:pPr>
      <w:r>
        <w:t xml:space="preserve">В случае поступления в адрес министерства информации от контрольных (надзорных) органов о результатах контрольных мероприятий в отношении муниципальных унитарных предприятий - получателей субсидий, осуществляющих регулируемый вид деятельности в сфере теплоснабжения, содержащей сведения о нарушениях ими требований к бухгалтерскому учету, министерство вправе потребовать возврат средств субсидии, предоставленной местному бюджету. Порядок возврата субсидий устанавливается Соглашением о предоставлении субсидий;</w:t>
      </w:r>
    </w:p>
    <w:p>
      <w:pPr>
        <w:pStyle w:val="ConsPlusNormal"/>
        <w:jc w:val="both"/>
      </w:pPr>
      <w:r>
        <w:t xml:space="preserve">(абзац введен </w:t>
      </w:r>
      <w:hyperlink r:id="rId810">
        <w:r>
          <w:rPr>
            <w:color w:val="0000ff"/>
          </w:rPr>
          <w:t xml:space="preserve">постановлением</w:t>
        </w:r>
      </w:hyperlink>
      <w:r>
        <w:t xml:space="preserve"> Правительства Новосибирской области от 26.01.2021 N 13-п)</w:t>
      </w:r>
    </w:p>
    <w:p>
      <w:pPr>
        <w:pStyle w:val="ConsPlusNormal"/>
        <w:spacing w:before="220"/>
        <w:ind w:firstLine="540"/>
        <w:jc w:val="both"/>
      </w:pPr>
      <w:r>
        <w:t xml:space="preserve">3) на реализацию мероприятий по доведению качества воды до нормативных требований, а также услугам по технологическому (техническому, сервисному) обслуживанию станций (установок, модулей) водоподготовки (очистки воды) и (или) вывозу промывных вод.</w:t>
      </w:r>
    </w:p>
    <w:p>
      <w:pPr>
        <w:pStyle w:val="ConsPlusNormal"/>
        <w:jc w:val="both"/>
      </w:pPr>
      <w:r>
        <w:t xml:space="preserve">(абзац введен </w:t>
      </w:r>
      <w:hyperlink r:id="rId811">
        <w:r>
          <w:rPr>
            <w:color w:val="0000ff"/>
          </w:rPr>
          <w:t xml:space="preserve">постановлением</w:t>
        </w:r>
      </w:hyperlink>
      <w:r>
        <w:t xml:space="preserve"> Правительства Новосибирской области от 24.01.2022 N 12-п; в ред. </w:t>
      </w:r>
      <w:hyperlink r:id="rId812">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В рамках реализации данного мероприятия осуществляется предоставление субсидии местным бюджетам муниципальных районов и городских округов (кроме города Новосибирска) на реализацию мероприятий по финансовому обеспечению, связанных с доведением воды до нормативных требований, в том числе приобретение реагентов, веществ, оборудования, материалов, принимающих участие в процессе доведения воды до нормативных требований, установленных технологическим регламентом или другой технической (технологической) документацией (паспорт, технологическая карта, инструкция) объекта очистки воды, их монтажа, установки, замены и возмещению муниципальным образованиям вышеуказанных расходов за период, не превышающий одного года до даты предоставления субсидии, а также по финансовому обеспечению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pPr>
        <w:pStyle w:val="ConsPlusNormal"/>
        <w:jc w:val="both"/>
      </w:pPr>
      <w:r>
        <w:t xml:space="preserve">(абзац введен </w:t>
      </w:r>
      <w:hyperlink r:id="rId813">
        <w:r>
          <w:rPr>
            <w:color w:val="0000ff"/>
          </w:rPr>
          <w:t xml:space="preserve">постановлением</w:t>
        </w:r>
      </w:hyperlink>
      <w:r>
        <w:t xml:space="preserve"> Правительства Новосибирской области от 24.01.2022 N 12-п; в ред. постановлений Правительства Новосибирской области от 29.03.2022 </w:t>
      </w:r>
      <w:hyperlink r:id="rId814">
        <w:r>
          <w:rPr>
            <w:color w:val="0000ff"/>
          </w:rPr>
          <w:t xml:space="preserve">N 126-п</w:t>
        </w:r>
      </w:hyperlink>
      <w:r>
        <w:t xml:space="preserve">, от 19.07.2022 </w:t>
      </w:r>
      <w:hyperlink r:id="rId815">
        <w:r>
          <w:rPr>
            <w:color w:val="0000ff"/>
          </w:rPr>
          <w:t xml:space="preserve">N 329-п</w:t>
        </w:r>
      </w:hyperlink>
      <w:r>
        <w:t xml:space="preserve">)</w:t>
      </w:r>
    </w:p>
    <w:p>
      <w:pPr>
        <w:pStyle w:val="ConsPlusNormal"/>
        <w:spacing w:before="220"/>
        <w:ind w:firstLine="540"/>
        <w:jc w:val="both"/>
      </w:pPr>
      <w:r>
        <w:t xml:space="preserve">Отбор организаций для реализации мероприятий по технологическому (техническому, сервисному) обслуживанию станций (установок, модулей) водоподготовки (очистки воды) и (или) вывозу промывных вод организации коммунального комплекса осуществляют на конкурсной (конкурентной) основе;</w:t>
      </w:r>
    </w:p>
    <w:p>
      <w:pPr>
        <w:pStyle w:val="ConsPlusNormal"/>
        <w:jc w:val="both"/>
      </w:pPr>
      <w:r>
        <w:t xml:space="preserve">(абзац введен </w:t>
      </w:r>
      <w:hyperlink r:id="rId816">
        <w:r>
          <w:rPr>
            <w:color w:val="0000ff"/>
          </w:rPr>
          <w:t xml:space="preserve">постановлением</w:t>
        </w:r>
      </w:hyperlink>
      <w:r>
        <w:t xml:space="preserve"> Правительства Новосибирской области от 19.07.2022 N 329-п)</w:t>
      </w:r>
    </w:p>
    <w:p>
      <w:pPr>
        <w:pStyle w:val="ConsPlusNormal"/>
        <w:spacing w:before="220"/>
        <w:ind w:firstLine="540"/>
        <w:jc w:val="both"/>
      </w:pPr>
      <w:r>
        <w:t xml:space="preserve">4) на компенсацию некомпенсируемых финансовых убытков, вызванных продолжением эксплуатации источника тепловой энергии и тепловых сетей (далее - объекты).</w:t>
      </w:r>
    </w:p>
    <w:p>
      <w:pPr>
        <w:pStyle w:val="ConsPlusNormal"/>
        <w:jc w:val="both"/>
      </w:pPr>
      <w:r>
        <w:t xml:space="preserve">(абзац введен </w:t>
      </w:r>
      <w:hyperlink r:id="rId817">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В рамках данного направления осуществляется предоставление субсидии местным </w:t>
      </w:r>
      <w:r>
        <w:t xml:space="preserve">бюджетам муниципальных районов и городских округов (кроме города Новосибирска) на компенсацию расходов собственнику объектов, которые подлежат выводу из эксплуатации.</w:t>
      </w:r>
    </w:p>
    <w:p>
      <w:pPr>
        <w:pStyle w:val="ConsPlusNormal"/>
        <w:jc w:val="both"/>
      </w:pPr>
      <w:r>
        <w:t xml:space="preserve">(абзац введен </w:t>
      </w:r>
      <w:hyperlink r:id="rId818">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Реализация данного направления после предоставления субсидии позволит обеспечить предотвращение возникновения дефицита тепловой энергии и надежность теплоснабжения потребителей тепловой энергии, которые подключены к указанным объектам.</w:t>
      </w:r>
    </w:p>
    <w:p>
      <w:pPr>
        <w:pStyle w:val="ConsPlusNormal"/>
        <w:jc w:val="both"/>
      </w:pPr>
      <w:r>
        <w:t xml:space="preserve">(абзац введен </w:t>
      </w:r>
      <w:hyperlink r:id="rId819">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Порядки предоставления и распределения субсидий местным бюджетам из областного бюджета на реализацию мероприятия приведены в </w:t>
      </w:r>
      <w:hyperlink w:anchor="P16500">
        <w:r>
          <w:rPr>
            <w:color w:val="0000ff"/>
          </w:rPr>
          <w:t xml:space="preserve">приложениях NN 16</w:t>
        </w:r>
      </w:hyperlink>
      <w:r>
        <w:t xml:space="preserve"> и </w:t>
      </w:r>
      <w:hyperlink w:anchor="P17098">
        <w:r>
          <w:rPr>
            <w:color w:val="0000ff"/>
          </w:rPr>
          <w:t xml:space="preserve">22</w:t>
        </w:r>
      </w:hyperlink>
      <w:r>
        <w:t xml:space="preserve"> к государственной программе.</w:t>
      </w:r>
    </w:p>
    <w:p>
      <w:pPr>
        <w:pStyle w:val="ConsPlusNormal"/>
        <w:jc w:val="both"/>
      </w:pPr>
      <w:r>
        <w:t xml:space="preserve">(в ред. </w:t>
      </w:r>
      <w:hyperlink r:id="rId820">
        <w:r>
          <w:rPr>
            <w:color w:val="0000ff"/>
          </w:rPr>
          <w:t xml:space="preserve">постановления</w:t>
        </w:r>
      </w:hyperlink>
      <w:r>
        <w:t xml:space="preserve"> Правительства Новосибирской области от 29.03.2022 N 126-п)</w:t>
      </w:r>
    </w:p>
    <w:p>
      <w:pPr>
        <w:pStyle w:val="ConsPlusNormal"/>
        <w:jc w:val="both"/>
      </w:pPr>
      <w:r>
        <w:t xml:space="preserve">(п. 1.1 введен </w:t>
      </w:r>
      <w:hyperlink r:id="rId821">
        <w:r>
          <w:rPr>
            <w:color w:val="0000ff"/>
          </w:rPr>
          <w:t xml:space="preserve">постановлением</w:t>
        </w:r>
      </w:hyperlink>
      <w:r>
        <w:t xml:space="preserve"> Правительства Новосибирской области от 29.09.2020 N 420-п)</w:t>
      </w:r>
    </w:p>
    <w:p>
      <w:pPr>
        <w:pStyle w:val="ConsPlusNormal"/>
        <w:spacing w:before="220"/>
        <w:ind w:firstLine="540"/>
        <w:jc w:val="both"/>
      </w:pPr>
      <w:r>
        <w:t xml:space="preserve">2. Предоставление городским, сельским поселениям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 отвечающие установленным требованиям, на приобретение жилых помещений у застройщиков многоквартирных домов; строительство жилых помещений; приобретение жилых помещений на вторичном рынке жилья; выкуп жилых помещений у собственников жилых помещений; снос расселенного аварийного жилищного фонда. С 2023 года наименование мероприятия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 отвечающие установленным требованиям, на: приобретение жилых помещений у застройщиков многоквартирных домов; строительство жилых помещений; приобретение жилых помещений на вторичном рынке жилья; выкуп жилых помещений у собственников жилых помещений".</w:t>
      </w:r>
    </w:p>
    <w:p>
      <w:pPr>
        <w:pStyle w:val="ConsPlusNormal"/>
        <w:jc w:val="both"/>
      </w:pPr>
      <w:r>
        <w:t xml:space="preserve">(абзац введен </w:t>
      </w:r>
      <w:hyperlink r:id="rId822">
        <w:r>
          <w:rPr>
            <w:color w:val="0000ff"/>
          </w:rPr>
          <w:t xml:space="preserve">постановлением</w:t>
        </w:r>
      </w:hyperlink>
      <w:r>
        <w:t xml:space="preserve"> Правительства Новосибирской области от 17.06.2019 N 237-п; в ред. постановлений Правительства Новосибирской области от 01.09.2020 </w:t>
      </w:r>
      <w:hyperlink r:id="rId823">
        <w:r>
          <w:rPr>
            <w:color w:val="0000ff"/>
          </w:rPr>
          <w:t xml:space="preserve">N 364-п</w:t>
        </w:r>
      </w:hyperlink>
      <w:r>
        <w:t xml:space="preserve">, от 28.03.2023 </w:t>
      </w:r>
      <w:hyperlink r:id="rId824">
        <w:r>
          <w:rPr>
            <w:color w:val="0000ff"/>
          </w:rPr>
          <w:t xml:space="preserve">N 122-п</w:t>
        </w:r>
      </w:hyperlink>
      <w:r>
        <w:t xml:space="preserve">)</w:t>
      </w:r>
    </w:p>
    <w:p>
      <w:pPr>
        <w:pStyle w:val="ConsPlusNormal"/>
        <w:spacing w:before="220"/>
        <w:ind w:firstLine="540"/>
        <w:jc w:val="both"/>
      </w:pPr>
      <w:r>
        <w:t xml:space="preserve">Жилые дома, предоставляемые для переселения граждан из аварийного жилищного фонда, в соответствии с требованиями по улучшению условий проживания населения и долговечности должны иметь соответствующие эксплуатационные качества при установленной системе технического обслуживания и ремонта, прогнозируемый срок долговечности, в течение которого целесообразно их техническое обслуживание и ремонт для поддержания безопасных условий проживания людей.</w:t>
      </w:r>
    </w:p>
    <w:p>
      <w:pPr>
        <w:pStyle w:val="ConsPlusNormal"/>
        <w:jc w:val="both"/>
      </w:pPr>
      <w:r>
        <w:t xml:space="preserve">(абзац введен </w:t>
      </w:r>
      <w:hyperlink r:id="rId825">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Приобретение жилых помещений для переселения граждан, проживающих в аварийном жилищном фонде, на вторичном рынке жилья допускается только в жилых домах, имеющих износ не более 40 процентов, дата ввода на момент приобретения не превышает 10 лет со дня выдачи разрешения на ввод в эксплуатацию. При предоставлении жилого помещения взамен сносимого в строящихся жилых домах предпочтительно приобретать жилые помещения в домах с высокой степенью строительной готовности.</w:t>
      </w:r>
    </w:p>
    <w:p>
      <w:pPr>
        <w:pStyle w:val="ConsPlusNormal"/>
        <w:jc w:val="both"/>
      </w:pPr>
      <w:r>
        <w:t xml:space="preserve">(абзац введен </w:t>
      </w:r>
      <w:hyperlink r:id="rId82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Средства областного бюджета Новосибирской области на долевое финансирование мероприятий по переселению граждан из аварийного жилищного фонда перечисляются местным бюджетам в форме субсидий.</w:t>
      </w:r>
    </w:p>
    <w:p>
      <w:pPr>
        <w:pStyle w:val="ConsPlusNormal"/>
        <w:jc w:val="both"/>
      </w:pPr>
      <w:r>
        <w:t xml:space="preserve">(абзац введен </w:t>
      </w:r>
      <w:hyperlink r:id="rId827">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Заявки на участие в мероприятиях подпрограммы принимаются министерством от органов местного самоуправления Новосибирской области до 1 июля года, предшествующего плановому </w:t>
      </w:r>
      <w:r>
        <w:t xml:space="preserve">году финансирования. Комплект документов для рассмотрения возможности предоставления финансовой поддержки определен </w:t>
      </w:r>
      <w:hyperlink r:id="rId828">
        <w:r>
          <w:rPr>
            <w:color w:val="0000ff"/>
          </w:rPr>
          <w:t xml:space="preserve">Порядком</w:t>
        </w:r>
      </w:hyperlink>
      <w:r>
        <w:t xml:space="preserve"> предоставления заявок муниципальных образований Новосибирской области для предоставления субсидий местным бюджетам из областного бюджета Новосибирской области на софинансирование программ муниципальных образований по переселению граждан из аварийного жилищного фонда, утвержденным приказом министерства жилищно-коммунального хозяйства и энергетики Новосибирской области от 20.05.2015 N 81.</w:t>
      </w:r>
    </w:p>
    <w:p>
      <w:pPr>
        <w:pStyle w:val="ConsPlusNormal"/>
        <w:jc w:val="both"/>
      </w:pPr>
      <w:r>
        <w:t xml:space="preserve">(абзац введен </w:t>
      </w:r>
      <w:hyperlink r:id="rId829">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hyperlink w:anchor="P16623">
        <w:r>
          <w:rPr>
            <w:color w:val="0000ff"/>
          </w:rPr>
          <w:t xml:space="preserve">Порядок</w:t>
        </w:r>
      </w:hyperlink>
      <w:r>
        <w:t xml:space="preserve"> предоставления и распределения субсидий местным бюджетам на реализацию мероприятий по переселению граждан из аварийного жилищного фонда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приведен в приложении N 17 к государственной программе.</w:t>
      </w:r>
    </w:p>
    <w:p>
      <w:pPr>
        <w:pStyle w:val="ConsPlusNormal"/>
        <w:jc w:val="both"/>
      </w:pPr>
      <w:r>
        <w:t xml:space="preserve">(абзац введен </w:t>
      </w:r>
      <w:hyperlink r:id="rId830">
        <w:r>
          <w:rPr>
            <w:color w:val="0000ff"/>
          </w:rPr>
          <w:t xml:space="preserve">постановлением</w:t>
        </w:r>
      </w:hyperlink>
      <w:r>
        <w:t xml:space="preserve"> Правительства Новосибирской области от 01.09.2020 N 364-п)</w:t>
      </w:r>
    </w:p>
    <w:p>
      <w:pPr>
        <w:pStyle w:val="ConsPlusNormal"/>
        <w:spacing w:before="220"/>
        <w:ind w:firstLine="540"/>
        <w:jc w:val="both"/>
      </w:pPr>
      <w:r>
        <w:t xml:space="preserve">3. Капитальный ремонт, реконструкция и строительство объектов водоснабжения, теплоснабжения и водоотведения; капитальный ремонт, реконструкция и строительство (замена) водозаборных скважин, мероприятия по доведению качества воды до нормативных требований </w:t>
      </w:r>
      <w:hyperlink r:id="rId831">
        <w:r>
          <w:rPr>
            <w:color w:val="0000ff"/>
          </w:rPr>
          <w:t xml:space="preserve">СанПиН 2.1.4.1074-01</w:t>
        </w:r>
      </w:hyperlink>
      <w:r>
        <w:t xml:space="preserve">, включая разработку проектно-сметной документации для таких мероприятий и проведение государственной экспертизы проектно-сметной документации. Реализация данного мероприятия направлена на:</w:t>
      </w:r>
    </w:p>
    <w:p>
      <w:pPr>
        <w:pStyle w:val="ConsPlusNormal"/>
        <w:jc w:val="both"/>
      </w:pPr>
      <w:r>
        <w:t xml:space="preserve">(абзац введен </w:t>
      </w:r>
      <w:hyperlink r:id="rId832">
        <w:r>
          <w:rPr>
            <w:color w:val="0000ff"/>
          </w:rPr>
          <w:t xml:space="preserve">постановлением</w:t>
        </w:r>
      </w:hyperlink>
      <w:r>
        <w:t xml:space="preserve"> Правительства Новосибирской области от 17.06.2019 N 237-п; в ред. </w:t>
      </w:r>
      <w:hyperlink r:id="rId833">
        <w:r>
          <w:rPr>
            <w:color w:val="0000ff"/>
          </w:rPr>
          <w:t xml:space="preserve">постановления</w:t>
        </w:r>
      </w:hyperlink>
      <w:r>
        <w:t xml:space="preserve"> Правительства Новосибирской области от 01.04.2020 N 89-п)</w:t>
      </w:r>
    </w:p>
    <w:p>
      <w:pPr>
        <w:pStyle w:val="ConsPlusNormal"/>
        <w:spacing w:before="220"/>
        <w:ind w:firstLine="540"/>
        <w:jc w:val="both"/>
      </w:pPr>
      <w:r>
        <w:t xml:space="preserve">предотвращение ситуаций, связанных с нарушением режима водоотведения, бесперебойное обеспечение питьевой водой населения, обеспечение населения качественной питьевой водой;</w:t>
      </w:r>
    </w:p>
    <w:p>
      <w:pPr>
        <w:pStyle w:val="ConsPlusNormal"/>
        <w:jc w:val="both"/>
      </w:pPr>
      <w:r>
        <w:t xml:space="preserve">(абзац введен </w:t>
      </w:r>
      <w:hyperlink r:id="rId83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обеспечение бесперебойной работы объектов жизнеобеспечения и создание условий их бесперебойной работы;</w:t>
      </w:r>
    </w:p>
    <w:p>
      <w:pPr>
        <w:pStyle w:val="ConsPlusNormal"/>
        <w:jc w:val="both"/>
      </w:pPr>
      <w:r>
        <w:t xml:space="preserve">(абзац введен </w:t>
      </w:r>
      <w:hyperlink r:id="rId835">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предотвращение ситуаций, связанных с технологическим нарушением, приведшим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pPr>
        <w:pStyle w:val="ConsPlusNormal"/>
        <w:jc w:val="both"/>
      </w:pPr>
      <w:r>
        <w:t xml:space="preserve">(абзац введен </w:t>
      </w:r>
      <w:hyperlink r:id="rId83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обеспечение мероприятий по организации водоснабжения и водоотведения на территориях муниципальных районов и городских округов Новосибирской области.</w:t>
      </w:r>
    </w:p>
    <w:p>
      <w:pPr>
        <w:pStyle w:val="ConsPlusNormal"/>
        <w:jc w:val="both"/>
      </w:pPr>
      <w:r>
        <w:t xml:space="preserve">(абзац введен </w:t>
      </w:r>
      <w:hyperlink r:id="rId837">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Финансирование мероприятия по повышению уровня надежности систем водо-, теплоснабжения и водоотведения осуществляется посредством предоставления имущественного взноса из средств областного бюджета Фонду, в части мероприятий по доведению качества воды до нормативных требований </w:t>
      </w:r>
      <w:hyperlink r:id="rId838">
        <w:r>
          <w:rPr>
            <w:color w:val="0000ff"/>
          </w:rPr>
          <w:t xml:space="preserve">СанПиН 2.1.4.1074-01</w:t>
        </w:r>
      </w:hyperlink>
      <w:r>
        <w:t xml:space="preserve">, проводимых в целях обеспечения бесперебойной работы объектов жизнеобеспечения и создания условий для их бесперебойной работы, и мероприятий по организации водоснабжения и водоотведения на территориях муниципальных районов и городских округов Новосибирской области, посредством предоставления МЖКХиЭ НСО субсидий местным бюджетам (в данной части до 2020 года включительно), а также посредством предоставления субсидий бюджетам муниципальных образований Новосибирской области из областного бюджета Новосибирской области на реализацию мероприятий по строительству и реконструкции сетей водоснабжения на сельских территориях, в том числе источником финансового обеспечения которых являются субсидии из </w:t>
      </w:r>
      <w:r>
        <w:t xml:space="preserve">федерального бюджета в пределах бюджетных ассигнований и лимитов бюджетных обязательств, установленных МЖКХиЭ НСО как главному распорядителю бюджетных средств. В Фонд направляются средства областного бюджета Новосибирской области в виде имущественного взноса на основании закона об областном бюджете Новосибирской области на текущий финансовый год, </w:t>
      </w:r>
      <w:hyperlink r:id="rId839">
        <w:r>
          <w:rPr>
            <w:color w:val="0000ff"/>
          </w:rPr>
          <w:t xml:space="preserve">постановления</w:t>
        </w:r>
      </w:hyperlink>
      <w:r>
        <w:t xml:space="preserve"> администрации Новосибирской области от 28.12.2009 N 495-па "Об утверждении Порядка определения объема и предоставления субсидий из областного бюджета Новосибирской области некоммерческой организации "Фонд модернизации и развития жилищно-коммунального хозяйства муниципальных образований Новосибирской области" и ежегодно заключаемых соглашений между МЖКХиЭ НСО и Фондом. Главный распорядитель средств областного бюджета - МЖКХиЭ НСО вправе включать в соглашение условия, которые регулируют расходование имущественного взноса.</w:t>
      </w:r>
    </w:p>
    <w:p>
      <w:pPr>
        <w:pStyle w:val="ConsPlusNormal"/>
        <w:jc w:val="both"/>
      </w:pPr>
      <w:r>
        <w:t xml:space="preserve">(абзац введен </w:t>
      </w:r>
      <w:hyperlink r:id="rId840">
        <w:r>
          <w:rPr>
            <w:color w:val="0000ff"/>
          </w:rPr>
          <w:t xml:space="preserve">постановлением</w:t>
        </w:r>
      </w:hyperlink>
      <w:r>
        <w:t xml:space="preserve"> Правительства Новосибирской области от 17.06.2019 N 237-п; в ред. </w:t>
      </w:r>
      <w:hyperlink r:id="rId841">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Фонд предоставляет бюджету муниципального образования финансовую поддержку на реализацию мероприятий по повышению уровня надежности систем водо-, теплоснабжения и водоотведения. Перечень объектов на предоставление финансовой поддержки, источником финансового обеспечения которых являются средства областного бюджета, определяется на основании заявок муниципальных образований в соответствии с условиями порядка предоставления финансовой поддержки на реализацию программ комплексного развития систем коммунальной инфраструктуры муниципальных образований Новосибирской области, утвержденного решением Правления Фонда в соответствии с Уставом Фонда.</w:t>
      </w:r>
    </w:p>
    <w:p>
      <w:pPr>
        <w:pStyle w:val="ConsPlusNormal"/>
        <w:jc w:val="both"/>
      </w:pPr>
      <w:r>
        <w:t xml:space="preserve">(абзац введен </w:t>
      </w:r>
      <w:hyperlink r:id="rId842">
        <w:r>
          <w:rPr>
            <w:color w:val="0000ff"/>
          </w:rPr>
          <w:t xml:space="preserve">постановлением</w:t>
        </w:r>
      </w:hyperlink>
      <w:r>
        <w:t xml:space="preserve"> Правительства Новосибирской области от 17.06.2019 N 237-п; в ред. </w:t>
      </w:r>
      <w:hyperlink r:id="rId843">
        <w:r>
          <w:rPr>
            <w:color w:val="0000ff"/>
          </w:rPr>
          <w:t xml:space="preserve">постановления</w:t>
        </w:r>
      </w:hyperlink>
      <w:r>
        <w:t xml:space="preserve"> Правительства Новосибирской области от 01.04.2020 N 89-п)</w:t>
      </w:r>
    </w:p>
    <w:p>
      <w:pPr>
        <w:pStyle w:val="ConsPlusNormal"/>
        <w:spacing w:before="220"/>
        <w:ind w:firstLine="540"/>
        <w:jc w:val="both"/>
      </w:pPr>
      <w:r>
        <w:t xml:space="preserve">При этом перечень объектов на предоставление финансовой поддержки доводится до Фонда актом главного распорядителя бюджетных средств - министерства.</w:t>
      </w:r>
    </w:p>
    <w:p>
      <w:pPr>
        <w:pStyle w:val="ConsPlusNormal"/>
        <w:jc w:val="both"/>
      </w:pPr>
      <w:r>
        <w:t xml:space="preserve">(абзац введен </w:t>
      </w:r>
      <w:hyperlink r:id="rId844">
        <w:r>
          <w:rPr>
            <w:color w:val="0000ff"/>
          </w:rPr>
          <w:t xml:space="preserve">постановлением</w:t>
        </w:r>
      </w:hyperlink>
      <w:r>
        <w:t xml:space="preserve"> Правительства Новосибирской области от 01.04.2020 N 89-п)</w:t>
      </w:r>
    </w:p>
    <w:p>
      <w:pPr>
        <w:pStyle w:val="ConsPlusNormal"/>
        <w:spacing w:before="220"/>
        <w:ind w:firstLine="540"/>
        <w:jc w:val="both"/>
      </w:pPr>
      <w:r>
        <w:t xml:space="preserve">Порядки предоставления и распределения субсидий местным бюджетам из областного бюджета Новосибирской области на реализацию мероприятий приведены в </w:t>
      </w:r>
      <w:hyperlink w:anchor="P16767">
        <w:r>
          <w:rPr>
            <w:color w:val="0000ff"/>
          </w:rPr>
          <w:t xml:space="preserve">приложениях N 18</w:t>
        </w:r>
      </w:hyperlink>
      <w:r>
        <w:t xml:space="preserve">, </w:t>
      </w:r>
      <w:hyperlink w:anchor="P16787">
        <w:r>
          <w:rPr>
            <w:color w:val="0000ff"/>
          </w:rPr>
          <w:t xml:space="preserve">19</w:t>
        </w:r>
      </w:hyperlink>
      <w:r>
        <w:t xml:space="preserve"> к государственной программе.</w:t>
      </w:r>
    </w:p>
    <w:p>
      <w:pPr>
        <w:pStyle w:val="ConsPlusNormal"/>
        <w:jc w:val="both"/>
      </w:pPr>
      <w:r>
        <w:t xml:space="preserve">(абзац введен </w:t>
      </w:r>
      <w:hyperlink r:id="rId845">
        <w:r>
          <w:rPr>
            <w:color w:val="0000ff"/>
          </w:rPr>
          <w:t xml:space="preserve">постановлением</w:t>
        </w:r>
      </w:hyperlink>
      <w:r>
        <w:t xml:space="preserve"> Правительства Новосибирской области от 01.09.2020 N 364-п)</w:t>
      </w:r>
    </w:p>
    <w:p>
      <w:pPr>
        <w:pStyle w:val="ConsPlusNormal"/>
        <w:spacing w:before="220"/>
        <w:ind w:firstLine="540"/>
        <w:jc w:val="both"/>
      </w:pPr>
      <w:r>
        <w:t xml:space="preserve">3.1. Реализация мер государственной поддержки муниципальным образованиям Новосибирской области по содержанию объектов тепло-, водоснабжения и водоотведения в состоянии, обеспечивающем их бесперебойную работу.</w:t>
      </w:r>
    </w:p>
    <w:p>
      <w:pPr>
        <w:pStyle w:val="ConsPlusNormal"/>
        <w:spacing w:before="220"/>
        <w:ind w:firstLine="540"/>
        <w:jc w:val="both"/>
      </w:pPr>
      <w:r>
        <w:t xml:space="preserve">Реализация данного мероприятия направлена на обеспечение в муниципальных районах и городских округах Новосибирской области (кроме города Новосибирска) (далее - местные бюджеты) бесперебойной работы объектов жизнеобеспечения, создание условий их бесперебойной работы путем проведения их ремонтов, в том числе капитальных, приобретения необходимых материалов, оборудования, труб, соединительных частей, деталей, фитингов, запорной арматуры, фильтров, сеток, комплектующих, элементов, изделий, в том числе для устройства колодцев и камер, водоразборных колонок, устройств, механизмов, насосного оборудования, электродвигателей, приборов учета, автоматики, электрики, систем передачи, утепления, противокоррозионных материалов, гидроизоляционных, мастик, лакокрасочных материалов, котлов, котельного оборудования, при начальной цене договоров не менее 100,0 тыс. рублей, источников резервного электроснабжения, а также проектирование строительства, реконструкции, капитального ремонта объектов жизнеобеспечения и проведение государственной экспертизы проектно-сметной документации и возмещения муниципальным образованиям вышеуказанных расходов за период, не превышающий одного года до даты предоставления субсидии.</w:t>
      </w:r>
    </w:p>
    <w:p>
      <w:pPr>
        <w:pStyle w:val="ConsPlusNormal"/>
        <w:jc w:val="both"/>
      </w:pPr>
      <w:r>
        <w:t xml:space="preserve">(в ред. постановлений Правительства Новосибирской области от 24.01.2022 </w:t>
      </w:r>
      <w:hyperlink r:id="rId846">
        <w:r>
          <w:rPr>
            <w:color w:val="0000ff"/>
          </w:rPr>
          <w:t xml:space="preserve">N 12-п</w:t>
        </w:r>
      </w:hyperlink>
      <w:r>
        <w:t xml:space="preserve">, от 19.07.2022 </w:t>
      </w:r>
      <w:hyperlink r:id="rId847">
        <w:r>
          <w:rPr>
            <w:color w:val="0000ff"/>
          </w:rPr>
          <w:t xml:space="preserve">N 329-п</w:t>
        </w:r>
      </w:hyperlink>
      <w:r>
        <w:t xml:space="preserve">)</w:t>
      </w:r>
    </w:p>
    <w:p>
      <w:pPr>
        <w:pStyle w:val="ConsPlusNormal"/>
        <w:spacing w:before="220"/>
        <w:ind w:firstLine="540"/>
        <w:jc w:val="both"/>
      </w:pPr>
      <w:r>
        <w:t xml:space="preserve">Оказание государственной поддержки на мероприятия по обеспечению бесперебойной работы объектов жизнеобеспечения и создание условий их бесперебойной работы осуществляется в форме предоставления субсидий местным бюджетам из областного бюджета Новосибирской области.</w:t>
      </w:r>
    </w:p>
    <w:p>
      <w:pPr>
        <w:pStyle w:val="ConsPlusNormal"/>
        <w:spacing w:before="220"/>
        <w:ind w:firstLine="540"/>
        <w:jc w:val="both"/>
      </w:pPr>
      <w:r>
        <w:t xml:space="preserve">Предоставление субсидий осуществляется министерством путем перечисления денежных средств местным бюджетам на основании заключаемых министерством соглашений с муниципальными районами и городскими округами Новосибирской области (кроме города Новосибирска).</w:t>
      </w:r>
    </w:p>
    <w:p>
      <w:pPr>
        <w:pStyle w:val="ConsPlusNormal"/>
        <w:spacing w:before="220"/>
        <w:ind w:firstLine="540"/>
        <w:jc w:val="both"/>
      </w:pPr>
      <w:r>
        <w:t xml:space="preserve">Функцию технического заказчика по строительству, реконструкции и капитальному ремонту объектов водоснабжения и водоотведения на территории Новосибирской области, а также сбору, обработке и анализу отчетной документации, представляемой органами местного самоуправления, и контролю своевременности подготовки документации, отчетов и ее хранению осуществляет ГКУ "Проектная дирекция МЖКХиЭ НСО" на основании Устава учреждения и в соответствии с заключенным соглашением о взаимодействии с министерством жилищно-коммунального хозяйства и энергетики Новосибирской области.</w:t>
      </w:r>
    </w:p>
    <w:p>
      <w:pPr>
        <w:pStyle w:val="ConsPlusNormal"/>
        <w:jc w:val="both"/>
      </w:pPr>
      <w:r>
        <w:t xml:space="preserve">(абзац введен </w:t>
      </w:r>
      <w:hyperlink r:id="rId848">
        <w:r>
          <w:rPr>
            <w:color w:val="0000ff"/>
          </w:rPr>
          <w:t xml:space="preserve">постановлением</w:t>
        </w:r>
      </w:hyperlink>
      <w:r>
        <w:t xml:space="preserve"> Правительства Новосибирской области от 19.07.2022 N 329-п)</w:t>
      </w:r>
    </w:p>
    <w:p>
      <w:pPr>
        <w:pStyle w:val="ConsPlusNormal"/>
        <w:spacing w:before="220"/>
        <w:ind w:firstLine="540"/>
        <w:jc w:val="both"/>
      </w:pPr>
      <w:r>
        <w:t xml:space="preserve">Ответственность за качество проведения ремонтных работ на объектах теплоснабжения, водоснабжения и водоотведения муниципальных районов и городских округов Новосибирской области, их соответствие требованиям нормативных документов возлагается на органы местного самоуправления.</w:t>
      </w:r>
    </w:p>
    <w:p>
      <w:pPr>
        <w:pStyle w:val="ConsPlusNormal"/>
        <w:spacing w:before="220"/>
        <w:ind w:firstLine="540"/>
        <w:jc w:val="both"/>
      </w:pPr>
      <w:hyperlink w:anchor="P17381">
        <w:r>
          <w:rPr>
            <w:color w:val="0000ff"/>
          </w:rPr>
          <w:t xml:space="preserve">Порядок</w:t>
        </w:r>
      </w:hyperlink>
      <w:r>
        <w:t xml:space="preserve"> предоставления и распределения субсидий местным бюджетам из областного бюджета Новосибирской области на реализацию мероприятия приведен в приложении N 23 к государственной программе.</w:t>
      </w:r>
    </w:p>
    <w:p>
      <w:pPr>
        <w:pStyle w:val="ConsPlusNormal"/>
        <w:jc w:val="both"/>
      </w:pPr>
      <w:r>
        <w:t xml:space="preserve">(в ред. </w:t>
      </w:r>
      <w:hyperlink r:id="rId849">
        <w:r>
          <w:rPr>
            <w:color w:val="0000ff"/>
          </w:rPr>
          <w:t xml:space="preserve">постановления</w:t>
        </w:r>
      </w:hyperlink>
      <w:r>
        <w:t xml:space="preserve"> Правительства Новосибирской области от 24.01.2022 N 12-п)</w:t>
      </w:r>
    </w:p>
    <w:p>
      <w:pPr>
        <w:pStyle w:val="ConsPlusNormal"/>
        <w:jc w:val="both"/>
      </w:pPr>
      <w:r>
        <w:t xml:space="preserve">(п. 3.1 введен </w:t>
      </w:r>
      <w:hyperlink r:id="rId850">
        <w:r>
          <w:rPr>
            <w:color w:val="0000ff"/>
          </w:rPr>
          <w:t xml:space="preserve">постановлением</w:t>
        </w:r>
      </w:hyperlink>
      <w:r>
        <w:t xml:space="preserve"> Правительства Новосибирской области от 29.09.2020 N 420-п)</w:t>
      </w:r>
    </w:p>
    <w:p>
      <w:pPr>
        <w:pStyle w:val="ConsPlusNormal"/>
        <w:spacing w:before="220"/>
        <w:ind w:firstLine="540"/>
        <w:jc w:val="both"/>
      </w:pPr>
      <w:r>
        <w:t xml:space="preserve">4. Оказание государственной поддержки муниципальным образованиям Новосибирской области на проведение ремонта общего имущества в многоквартирных домах, исключенных из региональной программы в связи с физическим износом, превышающим семьдесят процентов.</w:t>
      </w:r>
    </w:p>
    <w:p>
      <w:pPr>
        <w:pStyle w:val="ConsPlusNormal"/>
        <w:jc w:val="both"/>
      </w:pPr>
      <w:r>
        <w:t xml:space="preserve">(абзац введен </w:t>
      </w:r>
      <w:hyperlink r:id="rId851">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Софинансирование расходных обязательств муниципальных образований Новосибирской области по оказанию муниципальной поддержки, предусмотренной </w:t>
      </w:r>
      <w:hyperlink r:id="rId852">
        <w:r>
          <w:rPr>
            <w:color w:val="0000ff"/>
          </w:rPr>
          <w:t xml:space="preserve">статьей 191</w:t>
        </w:r>
      </w:hyperlink>
      <w:r>
        <w:t xml:space="preserve"> Жилищного кодекса Российской Федерации на реализацию мероприятий по проведению ремонта общего имущества в многоквартирных домах, исключенных из Региональной </w:t>
      </w:r>
      <w:hyperlink r:id="rId853">
        <w:r>
          <w:rPr>
            <w:color w:val="0000ff"/>
          </w:rPr>
          <w:t xml:space="preserve">программы</w:t>
        </w:r>
      </w:hyperlink>
      <w: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(далее - региональная программа), в связи с физическим износом, превышающим семьдесят процентов.</w:t>
      </w:r>
    </w:p>
    <w:p>
      <w:pPr>
        <w:pStyle w:val="ConsPlusNormal"/>
        <w:jc w:val="both"/>
      </w:pPr>
      <w:r>
        <w:t xml:space="preserve">(абзац введен </w:t>
      </w:r>
      <w:hyperlink r:id="rId85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В рамках реализации мероприятия производится ремонт конструктивных элементов: крыши, стен, фундамента, износ которых составляет более 70%. При этом в перечень видов работ по ремонту крыши могут быть включены в том числе работы по ремонту чердачного перекрытия.</w:t>
      </w:r>
    </w:p>
    <w:p>
      <w:pPr>
        <w:pStyle w:val="ConsPlusNormal"/>
        <w:jc w:val="both"/>
      </w:pPr>
      <w:r>
        <w:t xml:space="preserve">(абзац введен </w:t>
      </w:r>
      <w:hyperlink r:id="rId855">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Софинансирование расходных обязательств муниципальных образований, предусмотренных на реализацию мероприятий по проведению ремонта общего имущества в многоквартирных домах, исключенных из региональной программы капитального ремонта в связи с физическим износом, превышающим семьдесят процентов, осуществляется в форме предоставления субсидий местным бюджетам из областного бюджета Новосибирской области в соответствии с заявками, </w:t>
      </w:r>
      <w:r>
        <w:t xml:space="preserve">представленными в министерство на участие в подпрограмме.</w:t>
      </w:r>
    </w:p>
    <w:p>
      <w:pPr>
        <w:pStyle w:val="ConsPlusNormal"/>
        <w:jc w:val="both"/>
      </w:pPr>
      <w:r>
        <w:t xml:space="preserve">(абзац введен </w:t>
      </w:r>
      <w:hyperlink r:id="rId85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Перечень основных мероприятий подпрограммы "Безопасность жилищно-коммунального хозяйства" государственной программы, начиная с 2019 года, приведен в </w:t>
      </w:r>
      <w:hyperlink w:anchor="P1604">
        <w:r>
          <w:rPr>
            <w:color w:val="0000ff"/>
          </w:rPr>
          <w:t xml:space="preserve">приложении N 2.1</w:t>
        </w:r>
      </w:hyperlink>
      <w:r>
        <w:t xml:space="preserve"> "Основные мероприятия государственной программы Новосибирской области "Жилищно-коммунальное хозяйство Новосибирской области" к государственной программе.</w:t>
      </w:r>
    </w:p>
    <w:p>
      <w:pPr>
        <w:pStyle w:val="ConsPlusNormal"/>
        <w:jc w:val="both"/>
      </w:pPr>
      <w:r>
        <w:t xml:space="preserve">(абзац введен </w:t>
      </w:r>
      <w:hyperlink r:id="rId857">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Абзац утратил силу. - </w:t>
      </w:r>
      <w:hyperlink r:id="rId858">
        <w:r>
          <w:rPr>
            <w:color w:val="0000ff"/>
          </w:rPr>
          <w:t xml:space="preserve">Постановление</w:t>
        </w:r>
      </w:hyperlink>
      <w:r>
        <w:t xml:space="preserve"> Правительства Новосибирской области от 01.09.2020 N 364-п.</w:t>
      </w:r>
    </w:p>
    <w:p>
      <w:pPr>
        <w:pStyle w:val="ConsPlusNormal"/>
        <w:spacing w:before="220"/>
        <w:ind w:firstLine="540"/>
        <w:jc w:val="both"/>
      </w:pPr>
      <w:r>
        <w:t xml:space="preserve">Абзац исключен. - </w:t>
      </w:r>
      <w:hyperlink r:id="rId859">
        <w:r>
          <w:rPr>
            <w:color w:val="0000ff"/>
          </w:rPr>
          <w:t xml:space="preserve">Постановление</w:t>
        </w:r>
      </w:hyperlink>
      <w:r>
        <w:t xml:space="preserve"> Правительства Новосибирской области от 17.06.2019 N 237-п.</w:t>
      </w:r>
    </w:p>
    <w:p>
      <w:pPr>
        <w:pStyle w:val="ConsPlusNormal"/>
        <w:spacing w:before="220"/>
        <w:ind w:firstLine="540"/>
        <w:jc w:val="both"/>
      </w:pPr>
      <w:r>
        <w:t xml:space="preserve">К мерам государственного регулирования, реализуемым в рамках подпрограммы, осуществляемым министерством в пределах полномочий, установленных </w:t>
      </w:r>
      <w:hyperlink r:id="rId860">
        <w:r>
          <w:rPr>
            <w:color w:val="0000ff"/>
          </w:rPr>
          <w:t xml:space="preserve">Положением</w:t>
        </w:r>
      </w:hyperlink>
      <w:r>
        <w:t xml:space="preserve"> о министерстве жилищно-коммунального хозяйства и энергетики Новосибирской области, утвержденным постановлением Правительства Новосибирской области от 20.10.2014 N 415-п "О министерстве жилищно-коммунального хозяйства и энергетики Новосибирской области", относятся:</w:t>
      </w:r>
    </w:p>
    <w:p>
      <w:pPr>
        <w:pStyle w:val="ConsPlusNormal"/>
        <w:spacing w:before="220"/>
        <w:ind w:firstLine="540"/>
        <w:jc w:val="both"/>
      </w:pPr>
      <w:r>
        <w:t xml:space="preserve">1) определение системы мер по обеспечению надежности систем теплоснабжения поселений, городских округов в соответствии с </w:t>
      </w:r>
      <w:hyperlink r:id="rId861">
        <w:r>
          <w:rPr>
            <w:color w:val="0000ff"/>
          </w:rPr>
          <w:t xml:space="preserve">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08.08.2012 N 808 "Об организации теплоснабжения в Российской Федерации и о внесении изменений в некоторые акты Правительства Российской Федерации";</w:t>
      </w:r>
    </w:p>
    <w:p>
      <w:pPr>
        <w:pStyle w:val="ConsPlusNormal"/>
        <w:spacing w:before="220"/>
        <w:ind w:firstLine="540"/>
        <w:jc w:val="both"/>
      </w:pPr>
      <w:r>
        <w:t xml:space="preserve">2) осуществление мониторинга, координации деятельности предприятий жилищно-коммунального хозяйства Новосибирской области в вопросах подготовки к осенне-зимнему отопительному периоду;</w:t>
      </w:r>
    </w:p>
    <w:p>
      <w:pPr>
        <w:pStyle w:val="ConsPlusNormal"/>
        <w:jc w:val="both"/>
      </w:pPr>
      <w:r>
        <w:t xml:space="preserve">(в ред. </w:t>
      </w:r>
      <w:hyperlink r:id="rId862">
        <w:r>
          <w:rPr>
            <w:color w:val="0000ff"/>
          </w:rPr>
          <w:t xml:space="preserve">постановления</w:t>
        </w:r>
      </w:hyperlink>
      <w:r>
        <w:t xml:space="preserve"> Правительства Новосибирской области от 15.03.2017 N 86-п)</w:t>
      </w:r>
    </w:p>
    <w:p>
      <w:pPr>
        <w:pStyle w:val="ConsPlusNormal"/>
        <w:spacing w:before="220"/>
        <w:ind w:firstLine="540"/>
        <w:jc w:val="both"/>
      </w:pPr>
      <w:r>
        <w:t xml:space="preserve">3) разработка предложений по планированию и использованию капитальных вложений, направленных на реализацию федеральных и региональных программ, обеспечению деятельности в сфере организации и координации работ по финансированию и привлечению инвестиционных ресурсов в развитие жилищно-коммунального хозяйства;</w:t>
      </w:r>
    </w:p>
    <w:p>
      <w:pPr>
        <w:pStyle w:val="ConsPlusNormal"/>
        <w:spacing w:before="220"/>
        <w:ind w:firstLine="540"/>
        <w:jc w:val="both"/>
      </w:pPr>
      <w:r>
        <w:t xml:space="preserve">4) осуществление разработки и реализации прогнозно-плановых документов в области защиты территорий населенных пунктов Новосибирской области от подтопления и затопления поверхностными и грунтовыми водами;</w:t>
      </w:r>
    </w:p>
    <w:p>
      <w:pPr>
        <w:pStyle w:val="ConsPlusNormal"/>
        <w:spacing w:before="220"/>
        <w:ind w:firstLine="540"/>
        <w:jc w:val="both"/>
      </w:pPr>
      <w:r>
        <w:t xml:space="preserve">5) формирование заявки Новосибирской области на предоставление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и переселение граждан из аварийного жилищного фонда;</w:t>
      </w:r>
    </w:p>
    <w:p>
      <w:pPr>
        <w:pStyle w:val="ConsPlusNormal"/>
        <w:jc w:val="both"/>
      </w:pPr>
      <w:r>
        <w:t xml:space="preserve">(пп. 5 в ред. </w:t>
      </w:r>
      <w:hyperlink r:id="rId863">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6) осуществление взаимодействия с государственной корпорацией - Фондом содействия реформированию жилищно-коммунального хозяйства;</w:t>
      </w:r>
    </w:p>
    <w:p>
      <w:pPr>
        <w:pStyle w:val="ConsPlusNormal"/>
        <w:jc w:val="both"/>
      </w:pPr>
      <w:r>
        <w:t xml:space="preserve">(пп. 6 в ред. </w:t>
      </w:r>
      <w:hyperlink r:id="rId864">
        <w:r>
          <w:rPr>
            <w:color w:val="0000ff"/>
          </w:rPr>
          <w:t xml:space="preserve">постановления</w:t>
        </w:r>
      </w:hyperlink>
      <w:r>
        <w:t xml:space="preserve"> Правительства Новосибирской области от 15.02.2017 N 45-п)</w:t>
      </w:r>
    </w:p>
    <w:p>
      <w:pPr>
        <w:pStyle w:val="ConsPlusNormal"/>
        <w:spacing w:before="220"/>
        <w:ind w:firstLine="540"/>
        <w:jc w:val="both"/>
      </w:pPr>
      <w:r>
        <w:t xml:space="preserve">абзацы шестьдесят второй - шестьдесят шестой исключены. - </w:t>
      </w:r>
      <w:hyperlink r:id="rId865">
        <w:r>
          <w:rPr>
            <w:color w:val="0000ff"/>
          </w:rPr>
          <w:t xml:space="preserve">Постановление</w:t>
        </w:r>
      </w:hyperlink>
      <w:r>
        <w:t xml:space="preserve"> Правительства Новосибирской области от 15.02.2017 N 45-п.</w:t>
      </w:r>
    </w:p>
    <w:p>
      <w:pPr>
        <w:pStyle w:val="ConsPlusNormal"/>
        <w:ind w:firstLine="540"/>
        <w:jc w:val="both"/>
      </w:pPr>
    </w:p>
    <w:p>
      <w:pPr>
        <w:pStyle w:val="ConsPlusTitle"/>
        <w:jc w:val="center"/>
        <w:outlineLvl w:val="2"/>
      </w:pPr>
      <w:r>
        <w:t xml:space="preserve">V. Ожидаемые и конечные результаты подпрограммы</w:t>
      </w:r>
    </w:p>
    <w:p>
      <w:pPr>
        <w:pStyle w:val="ConsPlusNormal"/>
        <w:ind w:firstLine="540"/>
        <w:jc w:val="both"/>
      </w:pPr>
    </w:p>
    <w:p>
      <w:pPr>
        <w:pStyle w:val="ConsPlusNormal"/>
        <w:ind w:firstLine="540"/>
        <w:jc w:val="both"/>
      </w:pPr>
      <w:r>
        <w:t xml:space="preserve">Утратил силу. - </w:t>
      </w:r>
      <w:hyperlink r:id="rId866">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7</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30" w:name="P11018"/>
      <w:bookmarkEnd w:id="30"/>
      <w:r>
        <w:t xml:space="preserve">Подпрограмма</w:t>
      </w:r>
    </w:p>
    <w:p>
      <w:pPr>
        <w:pStyle w:val="ConsPlusTitle"/>
        <w:jc w:val="center"/>
      </w:pPr>
      <w:r>
        <w:t xml:space="preserve">"Благоустройство территорий населенных пунктов"</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15.03.2017 </w:t>
            </w:r>
            <w:hyperlink r:id="rId867">
              <w:r>
                <w:rPr>
                  <w:color w:val="0000ff"/>
                </w:rPr>
                <w:t xml:space="preserve">N 86-п</w:t>
              </w:r>
            </w:hyperlink>
            <w:r>
              <w:rPr>
                <w:color w:val="392c69"/>
              </w:rPr>
              <w:t xml:space="preserve">, от 01.08.2017 </w:t>
            </w:r>
            <w:hyperlink r:id="rId868">
              <w:r>
                <w:rPr>
                  <w:color w:val="0000ff"/>
                </w:rPr>
                <w:t xml:space="preserve">N 300-п</w:t>
              </w:r>
            </w:hyperlink>
            <w:r>
              <w:rPr>
                <w:color w:val="392c69"/>
              </w:rPr>
              <w:t xml:space="preserve">, от 12.03.2018 </w:t>
            </w:r>
            <w:hyperlink r:id="rId869">
              <w:r>
                <w:rPr>
                  <w:color w:val="0000ff"/>
                </w:rPr>
                <w:t xml:space="preserve">N 92-п</w:t>
              </w:r>
            </w:hyperlink>
            <w:r>
              <w:rPr>
                <w:color w:val="392c69"/>
              </w:rPr>
              <w:t xml:space="preserve">,</w:t>
            </w:r>
          </w:p>
          <w:p>
            <w:pPr>
              <w:pStyle w:val="ConsPlusNormal"/>
              <w:jc w:val="center"/>
            </w:pPr>
            <w:r>
              <w:rPr>
                <w:color w:val="392c69"/>
              </w:rPr>
              <w:t xml:space="preserve">от 28.04.2018 </w:t>
            </w:r>
            <w:hyperlink r:id="rId870">
              <w:r>
                <w:rPr>
                  <w:color w:val="0000ff"/>
                </w:rPr>
                <w:t xml:space="preserve">N 162-п</w:t>
              </w:r>
            </w:hyperlink>
            <w:r>
              <w:rPr>
                <w:color w:val="392c69"/>
              </w:rPr>
              <w:t xml:space="preserve">, от 24.12.2018 </w:t>
            </w:r>
            <w:hyperlink r:id="rId871">
              <w:r>
                <w:rPr>
                  <w:color w:val="0000ff"/>
                </w:rPr>
                <w:t xml:space="preserve">N 527-п</w:t>
              </w:r>
            </w:hyperlink>
            <w:r>
              <w:rPr>
                <w:color w:val="392c69"/>
              </w:rPr>
              <w:t xml:space="preserve">, от 26.02.2019 </w:t>
            </w:r>
            <w:hyperlink r:id="rId872">
              <w:r>
                <w:rPr>
                  <w:color w:val="0000ff"/>
                </w:rPr>
                <w:t xml:space="preserve">N 52-п</w:t>
              </w:r>
            </w:hyperlink>
            <w:r>
              <w:rPr>
                <w:color w:val="392c69"/>
              </w:rPr>
              <w:t xml:space="preserve">,</w:t>
            </w:r>
          </w:p>
          <w:p>
            <w:pPr>
              <w:pStyle w:val="ConsPlusNormal"/>
              <w:jc w:val="center"/>
            </w:pPr>
            <w:r>
              <w:rPr>
                <w:color w:val="392c69"/>
              </w:rPr>
              <w:t xml:space="preserve">от 17.06.2019 </w:t>
            </w:r>
            <w:hyperlink r:id="rId873">
              <w:r>
                <w:rPr>
                  <w:color w:val="0000ff"/>
                </w:rPr>
                <w:t xml:space="preserve">N 237-п</w:t>
              </w:r>
            </w:hyperlink>
            <w:r>
              <w:rPr>
                <w:color w:val="392c69"/>
              </w:rPr>
              <w:t xml:space="preserve">, от 08.10.2019 </w:t>
            </w:r>
            <w:hyperlink r:id="rId874">
              <w:r>
                <w:rPr>
                  <w:color w:val="0000ff"/>
                </w:rPr>
                <w:t xml:space="preserve">N 392-п</w:t>
              </w:r>
            </w:hyperlink>
            <w:r>
              <w:rPr>
                <w:color w:val="392c69"/>
              </w:rPr>
              <w:t xml:space="preserve">, от 01.04.2020 </w:t>
            </w:r>
            <w:hyperlink r:id="rId875">
              <w:r>
                <w:rPr>
                  <w:color w:val="0000ff"/>
                </w:rPr>
                <w:t xml:space="preserve">N 89-п</w:t>
              </w:r>
            </w:hyperlink>
            <w:r>
              <w:rPr>
                <w:color w:val="392c69"/>
              </w:rPr>
              <w:t xml:space="preserve">,</w:t>
            </w:r>
          </w:p>
          <w:p>
            <w:pPr>
              <w:pStyle w:val="ConsPlusNormal"/>
              <w:jc w:val="center"/>
            </w:pPr>
            <w:r>
              <w:rPr>
                <w:color w:val="392c69"/>
              </w:rPr>
              <w:t xml:space="preserve">от 12.05.2020 </w:t>
            </w:r>
            <w:hyperlink r:id="rId876">
              <w:r>
                <w:rPr>
                  <w:color w:val="0000ff"/>
                </w:rPr>
                <w:t xml:space="preserve">N 166-п</w:t>
              </w:r>
            </w:hyperlink>
            <w:r>
              <w:rPr>
                <w:color w:val="392c69"/>
              </w:rPr>
              <w:t xml:space="preserve">, от 01.09.2020 </w:t>
            </w:r>
            <w:hyperlink r:id="rId877">
              <w:r>
                <w:rPr>
                  <w:color w:val="0000ff"/>
                </w:rPr>
                <w:t xml:space="preserve">N 364-п</w:t>
              </w:r>
            </w:hyperlink>
            <w:r>
              <w:rPr>
                <w:color w:val="392c69"/>
              </w:rPr>
              <w:t xml:space="preserve">, от 29.09.2020 </w:t>
            </w:r>
            <w:hyperlink r:id="rId878">
              <w:r>
                <w:rPr>
                  <w:color w:val="0000ff"/>
                </w:rPr>
                <w:t xml:space="preserve">N 420-п</w:t>
              </w:r>
            </w:hyperlink>
            <w:r>
              <w:rPr>
                <w:color w:val="392c69"/>
              </w:rPr>
              <w:t xml:space="preserve">,</w:t>
            </w:r>
          </w:p>
          <w:p>
            <w:pPr>
              <w:pStyle w:val="ConsPlusNormal"/>
              <w:jc w:val="center"/>
            </w:pPr>
            <w:r>
              <w:rPr>
                <w:color w:val="392c69"/>
              </w:rPr>
              <w:t xml:space="preserve">от 08.12.2020 </w:t>
            </w:r>
            <w:hyperlink r:id="rId879">
              <w:r>
                <w:rPr>
                  <w:color w:val="0000ff"/>
                </w:rPr>
                <w:t xml:space="preserve">N 509-п</w:t>
              </w:r>
            </w:hyperlink>
            <w:r>
              <w:rPr>
                <w:color w:val="392c69"/>
              </w:rPr>
              <w:t xml:space="preserve">, от 26.01.2021 </w:t>
            </w:r>
            <w:hyperlink r:id="rId880">
              <w:r>
                <w:rPr>
                  <w:color w:val="0000ff"/>
                </w:rPr>
                <w:t xml:space="preserve">N 13-п</w:t>
              </w:r>
            </w:hyperlink>
            <w:r>
              <w:rPr>
                <w:color w:val="392c69"/>
              </w:rPr>
              <w:t xml:space="preserve">, от 13.04.2021 </w:t>
            </w:r>
            <w:hyperlink r:id="rId881">
              <w:r>
                <w:rPr>
                  <w:color w:val="0000ff"/>
                </w:rPr>
                <w:t xml:space="preserve">N 120-п</w:t>
              </w:r>
            </w:hyperlink>
            <w:r>
              <w:rPr>
                <w:color w:val="392c69"/>
              </w:rPr>
              <w:t xml:space="preserve">,</w:t>
            </w:r>
          </w:p>
          <w:p>
            <w:pPr>
              <w:pStyle w:val="ConsPlusNormal"/>
              <w:jc w:val="center"/>
            </w:pPr>
            <w:r>
              <w:rPr>
                <w:color w:val="392c69"/>
              </w:rPr>
              <w:t xml:space="preserve">от 19.10.2021 </w:t>
            </w:r>
            <w:hyperlink r:id="rId882">
              <w:r>
                <w:rPr>
                  <w:color w:val="0000ff"/>
                </w:rPr>
                <w:t xml:space="preserve">N 420-п</w:t>
              </w:r>
            </w:hyperlink>
            <w:r>
              <w:rPr>
                <w:color w:val="392c69"/>
              </w:rPr>
              <w:t xml:space="preserve">, от 24.01.2022 </w:t>
            </w:r>
            <w:hyperlink r:id="rId883">
              <w:r>
                <w:rPr>
                  <w:color w:val="0000ff"/>
                </w:rPr>
                <w:t xml:space="preserve">N 12-п</w:t>
              </w:r>
            </w:hyperlink>
            <w:r>
              <w:rPr>
                <w:color w:val="392c69"/>
              </w:rPr>
              <w:t xml:space="preserve">, от 29.03.2022 </w:t>
            </w:r>
            <w:hyperlink r:id="rId884">
              <w:r>
                <w:rPr>
                  <w:color w:val="0000ff"/>
                </w:rPr>
                <w:t xml:space="preserve">N 126-п</w:t>
              </w:r>
            </w:hyperlink>
            <w:r>
              <w:rPr>
                <w:color w:val="392c69"/>
              </w:rPr>
              <w:t xml:space="preserve">,</w:t>
            </w:r>
          </w:p>
          <w:p>
            <w:pPr>
              <w:pStyle w:val="ConsPlusNormal"/>
              <w:jc w:val="center"/>
            </w:pPr>
            <w:r>
              <w:rPr>
                <w:color w:val="392c69"/>
              </w:rPr>
              <w:t xml:space="preserve">от 26.10.2022 </w:t>
            </w:r>
            <w:hyperlink r:id="rId885">
              <w:r>
                <w:rPr>
                  <w:color w:val="0000ff"/>
                </w:rPr>
                <w:t xml:space="preserve">N 505-п</w:t>
              </w:r>
            </w:hyperlink>
            <w:r>
              <w:rPr>
                <w:color w:val="392c69"/>
              </w:rPr>
              <w:t xml:space="preserve">, от 16.12.2022 </w:t>
            </w:r>
            <w:hyperlink r:id="rId886">
              <w:r>
                <w:rPr>
                  <w:color w:val="0000ff"/>
                </w:rPr>
                <w:t xml:space="preserve">N 595-п</w:t>
              </w:r>
            </w:hyperlink>
            <w:r>
              <w:rPr>
                <w:color w:val="392c69"/>
              </w:rPr>
              <w:t xml:space="preserve">, от 28.03.2023 </w:t>
            </w:r>
            <w:hyperlink r:id="rId887">
              <w:r>
                <w:rPr>
                  <w:color w:val="0000ff"/>
                </w:rPr>
                <w:t xml:space="preserve">N 122-п</w:t>
              </w:r>
            </w:hyperlink>
            <w:r>
              <w:rPr>
                <w:color w:val="392c69"/>
              </w:rPr>
              <w:t xml:space="preserve">,</w:t>
            </w:r>
          </w:p>
          <w:p>
            <w:pPr>
              <w:pStyle w:val="ConsPlusNormal"/>
              <w:jc w:val="center"/>
            </w:pPr>
            <w:r>
              <w:rPr>
                <w:color w:val="392c69"/>
              </w:rPr>
              <w:t xml:space="preserve">от 24.05.2023 </w:t>
            </w:r>
            <w:hyperlink r:id="rId888">
              <w:r>
                <w:rPr>
                  <w:color w:val="0000ff"/>
                </w:rPr>
                <w:t xml:space="preserve">N 222-п</w:t>
              </w:r>
            </w:hyperlink>
            <w:r>
              <w:rPr>
                <w:color w:val="392c69"/>
              </w:rPr>
              <w:t xml:space="preserve">, от 05.12.2023 </w:t>
            </w:r>
            <w:hyperlink r:id="rId889">
              <w:r>
                <w:rPr>
                  <w:color w:val="0000ff"/>
                </w:rPr>
                <w:t xml:space="preserve">N 564-п</w:t>
              </w:r>
            </w:hyperlink>
            <w:r>
              <w:rPr>
                <w:color w:val="392c69"/>
              </w:rPr>
              <w:t xml:space="preserve">, от 20.02.2024 </w:t>
            </w:r>
            <w:hyperlink r:id="rId890">
              <w:r>
                <w:rPr>
                  <w:color w:val="0000ff"/>
                </w:rPr>
                <w:t xml:space="preserve">N 49-п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ПАСПОРТ</w:t>
      </w:r>
    </w:p>
    <w:p>
      <w:pPr>
        <w:pStyle w:val="ConsPlusTitle"/>
        <w:jc w:val="center"/>
      </w:pPr>
      <w:r>
        <w:t xml:space="preserve">подпрограммы государственной программы Новосибирской области</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none"/>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871"/>
        <w:gridCol w:w="7200"/>
      </w:tblGrid>
      <w:tr>
        <w:tc>
          <w:tcPr>
            <w:tcW w:w="1871" w:type="dxa"/>
            <w:tcBorders>
              <w:bottom w:val="none"/>
            </w:tcBorders>
          </w:tcPr>
          <w:p>
            <w:pPr>
              <w:pStyle w:val="ConsPlusNormal"/>
              <w:jc w:val="both"/>
            </w:pPr>
            <w:r>
              <w:t xml:space="preserve">Наименование государственной программы</w:t>
            </w:r>
          </w:p>
        </w:tc>
        <w:tc>
          <w:tcPr>
            <w:tcW w:w="7200" w:type="dxa"/>
            <w:tcBorders>
              <w:bottom w:val="none"/>
            </w:tcBorders>
          </w:tcPr>
          <w:p>
            <w:pPr>
              <w:pStyle w:val="ConsPlusNormal"/>
              <w:jc w:val="both"/>
            </w:pPr>
            <w:r>
              <w:t xml:space="preserve">Государственная программа Новосибирской области "Жилищно-коммунальное хозяйство Новосибирской области" (далее - государственная программа)</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891">
              <w:r>
                <w:rPr>
                  <w:color w:val="0000ff"/>
                </w:rPr>
                <w:t xml:space="preserve">N 300-п</w:t>
              </w:r>
            </w:hyperlink>
            <w:r>
              <w:t xml:space="preserve">, от 17.06.2019 </w:t>
            </w:r>
            <w:hyperlink r:id="rId892">
              <w:r>
                <w:rPr>
                  <w:color w:val="0000ff"/>
                </w:rPr>
                <w:t xml:space="preserve">N 237-п</w:t>
              </w:r>
            </w:hyperlink>
            <w:r>
              <w:t xml:space="preserve">)</w:t>
            </w:r>
          </w:p>
        </w:tc>
      </w:tr>
      <w:tr>
        <w:tc>
          <w:tcPr>
            <w:tcW w:w="1871" w:type="dxa"/>
          </w:tcPr>
          <w:p>
            <w:pPr>
              <w:pStyle w:val="ConsPlusNormal"/>
              <w:jc w:val="both"/>
            </w:pPr>
            <w:r>
              <w:t xml:space="preserve">Наименование подпрограммы</w:t>
            </w:r>
          </w:p>
        </w:tc>
        <w:tc>
          <w:tcPr>
            <w:tcW w:w="7200" w:type="dxa"/>
          </w:tcPr>
          <w:p>
            <w:pPr>
              <w:pStyle w:val="ConsPlusNormal"/>
              <w:jc w:val="both"/>
            </w:pPr>
            <w:r>
              <w:t xml:space="preserve">Подпрограмма государственной программы "Благоустройство территорий населенных пунктов" (далее - подпрограмма)</w:t>
            </w:r>
          </w:p>
        </w:tc>
      </w:tr>
      <w:tr>
        <w:tc>
          <w:tcPr>
            <w:tcW w:w="1871" w:type="dxa"/>
            <w:tcBorders>
              <w:bottom w:val="none"/>
            </w:tcBorders>
          </w:tcPr>
          <w:p>
            <w:pPr>
              <w:pStyle w:val="ConsPlusNormal"/>
              <w:jc w:val="both"/>
            </w:pPr>
            <w:r>
              <w:t xml:space="preserve">Разработчики подпрограммы</w:t>
            </w:r>
          </w:p>
        </w:tc>
        <w:tc>
          <w:tcPr>
            <w:tcW w:w="7200" w:type="dxa"/>
            <w:tcBorders>
              <w:bottom w:val="none"/>
            </w:tcBorders>
          </w:tcPr>
          <w:p>
            <w:pPr>
              <w:pStyle w:val="ConsPlusNormal"/>
              <w:jc w:val="both"/>
            </w:pPr>
            <w:r>
              <w:t xml:space="preserve">Министерство жилищно-коммунального хозяйства и энергетики Новосибирской области (далее - МЖКХиЭ НСО)</w:t>
            </w:r>
          </w:p>
        </w:tc>
      </w:tr>
      <w:tr>
        <w:tc>
          <w:tcPr>
            <w:tcW w:w="9071" w:type="dxa"/>
            <w:gridSpan w:val="2"/>
            <w:tcBorders>
              <w:top w:val="none"/>
            </w:tcBorders>
          </w:tcPr>
          <w:p>
            <w:pPr>
              <w:pStyle w:val="ConsPlusNormal"/>
              <w:jc w:val="both"/>
            </w:pPr>
            <w:r>
              <w:t xml:space="preserve">(в ред. </w:t>
            </w:r>
            <w:hyperlink r:id="rId893">
              <w:r>
                <w:rPr>
                  <w:color w:val="0000ff"/>
                </w:rPr>
                <w:t xml:space="preserve">постановления</w:t>
              </w:r>
            </w:hyperlink>
            <w:r>
              <w:t xml:space="preserve"> Правительства Новосибирской области от 28.04.2018 N 162-п)</w:t>
            </w:r>
          </w:p>
        </w:tc>
      </w:tr>
      <w:tr>
        <w:tc>
          <w:tcPr>
            <w:tcW w:w="1871" w:type="dxa"/>
          </w:tcPr>
          <w:p>
            <w:pPr>
              <w:pStyle w:val="ConsPlusNormal"/>
              <w:jc w:val="both"/>
            </w:pPr>
            <w:r>
              <w:t xml:space="preserve">Государственный заказчик (государственный заказчик-координатор) подпрограммы</w:t>
            </w:r>
          </w:p>
        </w:tc>
        <w:tc>
          <w:tcPr>
            <w:tcW w:w="7200" w:type="dxa"/>
          </w:tcPr>
          <w:p>
            <w:pPr>
              <w:pStyle w:val="ConsPlusNormal"/>
              <w:jc w:val="both"/>
            </w:pPr>
            <w:r>
              <w:t xml:space="preserve">МЖКХиЭ НСО</w:t>
            </w:r>
          </w:p>
        </w:tc>
      </w:tr>
      <w:tr>
        <w:tc>
          <w:tcPr>
            <w:tcW w:w="1871" w:type="dxa"/>
            <w:tcBorders>
              <w:bottom w:val="none"/>
            </w:tcBorders>
          </w:tcPr>
          <w:p>
            <w:pPr>
              <w:pStyle w:val="ConsPlusNormal"/>
              <w:jc w:val="both"/>
            </w:pPr>
            <w:r>
              <w:t xml:space="preserve">Руководитель подпрограммы</w:t>
            </w:r>
          </w:p>
        </w:tc>
        <w:tc>
          <w:tcPr>
            <w:tcW w:w="7200" w:type="dxa"/>
            <w:tcBorders>
              <w:bottom w:val="none"/>
            </w:tcBorders>
          </w:tcPr>
          <w:p>
            <w:pPr>
              <w:pStyle w:val="ConsPlusNormal"/>
              <w:jc w:val="both"/>
            </w:pPr>
            <w:r>
              <w:t xml:space="preserve">Министр жилищно-коммунального хозяйства и энергетики Новосибирской области</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12.03.2018 </w:t>
            </w:r>
            <w:hyperlink r:id="rId894">
              <w:r>
                <w:rPr>
                  <w:color w:val="0000ff"/>
                </w:rPr>
                <w:t xml:space="preserve">N 92-п</w:t>
              </w:r>
            </w:hyperlink>
            <w:r>
              <w:t xml:space="preserve">, от 24.12.2018 </w:t>
            </w:r>
            <w:hyperlink r:id="rId895">
              <w:r>
                <w:rPr>
                  <w:color w:val="0000ff"/>
                </w:rPr>
                <w:t xml:space="preserve">N 527-п</w:t>
              </w:r>
            </w:hyperlink>
            <w:r>
              <w:t xml:space="preserve">)</w:t>
            </w:r>
          </w:p>
        </w:tc>
      </w:tr>
      <w:tr>
        <w:tc>
          <w:tcPr>
            <w:tcW w:w="1871" w:type="dxa"/>
          </w:tcPr>
          <w:p>
            <w:pPr>
              <w:pStyle w:val="ConsPlusNormal"/>
              <w:jc w:val="both"/>
            </w:pPr>
            <w:r>
              <w:t xml:space="preserve">Цель и задачи подпрограммы</w:t>
            </w:r>
          </w:p>
        </w:tc>
        <w:tc>
          <w:tcPr>
            <w:tcW w:w="7200" w:type="dxa"/>
          </w:tcPr>
          <w:p>
            <w:pPr>
              <w:pStyle w:val="ConsPlusNormal"/>
              <w:jc w:val="both"/>
            </w:pPr>
            <w:r>
              <w:t xml:space="preserve">Цель: повышение уровня комплексного благоустройства для повышения качества жизни граждан на территории Новосибирской области.</w:t>
            </w:r>
          </w:p>
          <w:p>
            <w:pPr>
              <w:pStyle w:val="ConsPlusNormal"/>
              <w:jc w:val="both"/>
            </w:pPr>
            <w:r>
              <w:t xml:space="preserve">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Новосибирской области с вовлечением заинтересованных граждан и организаций в процесс реализации</w:t>
            </w:r>
          </w:p>
        </w:tc>
      </w:tr>
      <w:tr>
        <w:tc>
          <w:tcPr>
            <w:tcW w:w="1871" w:type="dxa"/>
            <w:tcBorders>
              <w:bottom w:val="none"/>
            </w:tcBorders>
          </w:tcPr>
          <w:p>
            <w:pPr>
              <w:pStyle w:val="ConsPlusNormal"/>
              <w:jc w:val="both"/>
            </w:pPr>
            <w:r>
              <w:t xml:space="preserve">Сроки (этапы) реализации подпрограммы</w:t>
            </w:r>
          </w:p>
        </w:tc>
        <w:tc>
          <w:tcPr>
            <w:tcW w:w="7200" w:type="dxa"/>
            <w:tcBorders>
              <w:bottom w:val="none"/>
            </w:tcBorders>
          </w:tcPr>
          <w:p>
            <w:pPr>
              <w:pStyle w:val="ConsPlusNormal"/>
              <w:jc w:val="both"/>
            </w:pPr>
            <w:r>
              <w:t xml:space="preserve">Период реализации подпрограммы: 2015 - 2026 годы.</w:t>
            </w:r>
          </w:p>
          <w:p>
            <w:pPr>
              <w:pStyle w:val="ConsPlusNormal"/>
              <w:jc w:val="both"/>
            </w:pPr>
            <w:r>
              <w:t xml:space="preserve">Этапы реализации подпрограммы не выделяются</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896">
              <w:r>
                <w:rPr>
                  <w:color w:val="0000ff"/>
                </w:rPr>
                <w:t xml:space="preserve">N 300-п</w:t>
              </w:r>
            </w:hyperlink>
            <w:r>
              <w:t xml:space="preserve">, от 17.06.2019 </w:t>
            </w:r>
            <w:hyperlink r:id="rId897">
              <w:r>
                <w:rPr>
                  <w:color w:val="0000ff"/>
                </w:rPr>
                <w:t xml:space="preserve">N 237-п</w:t>
              </w:r>
            </w:hyperlink>
            <w:r>
              <w:t xml:space="preserve">, от 28.03.2023 </w:t>
            </w:r>
            <w:hyperlink r:id="rId898">
              <w:r>
                <w:rPr>
                  <w:color w:val="0000ff"/>
                </w:rPr>
                <w:t xml:space="preserve">N 122-п</w:t>
              </w:r>
            </w:hyperlink>
            <w:r>
              <w:t xml:space="preserve">)</w:t>
            </w:r>
          </w:p>
        </w:tc>
      </w:tr>
      <w:tr>
        <w:tc>
          <w:tcPr>
            <w:tcW w:w="1871" w:type="dxa"/>
            <w:tcBorders>
              <w:bottom w:val="none"/>
            </w:tcBorders>
          </w:tcPr>
          <w:p>
            <w:pPr>
              <w:pStyle w:val="ConsPlusNormal"/>
              <w:jc w:val="both"/>
            </w:pPr>
            <w:r>
              <w:t xml:space="preserve">Объемы финансирования подпрограммы</w:t>
            </w:r>
          </w:p>
        </w:tc>
        <w:tc>
          <w:tcPr>
            <w:tcW w:w="7200" w:type="dxa"/>
            <w:tcBorders>
              <w:bottom w:val="none"/>
            </w:tcBorders>
          </w:tcPr>
          <w:p>
            <w:pPr>
              <w:pStyle w:val="ConsPlusNormal"/>
              <w:jc w:val="both"/>
            </w:pPr>
            <w:r>
              <w:t xml:space="preserve">Общий объем финансирования подпрограммы составляет 10 233 676,4 тыс. руб., из них:</w:t>
            </w:r>
          </w:p>
          <w:p>
            <w:pPr>
              <w:pStyle w:val="ConsPlusNormal"/>
              <w:jc w:val="both"/>
            </w:pPr>
            <w:r>
              <w:t xml:space="preserve">2015 год - 3 496,8 тыс. руб.;</w:t>
            </w:r>
          </w:p>
          <w:p>
            <w:pPr>
              <w:pStyle w:val="ConsPlusNormal"/>
              <w:jc w:val="both"/>
            </w:pPr>
            <w:r>
              <w:t xml:space="preserve">2016 год - 55 855,8 тыс. руб.;</w:t>
            </w:r>
          </w:p>
          <w:p>
            <w:pPr>
              <w:pStyle w:val="ConsPlusNormal"/>
              <w:jc w:val="both"/>
            </w:pPr>
            <w:r>
              <w:t xml:space="preserve">2017 год - 826 387,4 тыс. руб.;</w:t>
            </w:r>
          </w:p>
          <w:p>
            <w:pPr>
              <w:pStyle w:val="ConsPlusNormal"/>
              <w:jc w:val="both"/>
            </w:pPr>
            <w:r>
              <w:t xml:space="preserve">2018 год - 863 345,3 тыс. руб.;</w:t>
            </w:r>
          </w:p>
          <w:p>
            <w:pPr>
              <w:pStyle w:val="ConsPlusNormal"/>
              <w:jc w:val="both"/>
            </w:pPr>
            <w:r>
              <w:t xml:space="preserve">2019 год - 1 203 782,7 тыс. руб.;</w:t>
            </w:r>
          </w:p>
          <w:p>
            <w:pPr>
              <w:pStyle w:val="ConsPlusNormal"/>
              <w:jc w:val="both"/>
            </w:pPr>
            <w:r>
              <w:t xml:space="preserve">2020 год - 1 013 979,2 тыс. руб.;</w:t>
            </w:r>
          </w:p>
          <w:p>
            <w:pPr>
              <w:pStyle w:val="ConsPlusNormal"/>
              <w:jc w:val="both"/>
            </w:pPr>
            <w:r>
              <w:t xml:space="preserve">2021 год - 1 328 506,9 тыс. руб.;</w:t>
            </w:r>
          </w:p>
          <w:p>
            <w:pPr>
              <w:pStyle w:val="ConsPlusNormal"/>
              <w:jc w:val="both"/>
            </w:pPr>
            <w:r>
              <w:t xml:space="preserve">2022 год - 2 110 063,5 тыс. руб.;</w:t>
            </w:r>
          </w:p>
          <w:p>
            <w:pPr>
              <w:pStyle w:val="ConsPlusNormal"/>
              <w:jc w:val="both"/>
            </w:pPr>
            <w:r>
              <w:t xml:space="preserve">2023 год - 1 772 870,0 тыс. руб.;</w:t>
            </w:r>
          </w:p>
          <w:p>
            <w:pPr>
              <w:pStyle w:val="ConsPlusNormal"/>
              <w:jc w:val="both"/>
            </w:pPr>
            <w:r>
              <w:t xml:space="preserve">2024 год - 979 170,4 тыс. руб.;</w:t>
            </w:r>
          </w:p>
          <w:p>
            <w:pPr>
              <w:pStyle w:val="ConsPlusNormal"/>
              <w:jc w:val="both"/>
            </w:pPr>
            <w:r>
              <w:t xml:space="preserve">2025 год - 2 671,7 тыс. руб.;</w:t>
            </w:r>
          </w:p>
          <w:p>
            <w:pPr>
              <w:pStyle w:val="ConsPlusNormal"/>
              <w:jc w:val="both"/>
            </w:pPr>
            <w:r>
              <w:t xml:space="preserve">2026 год - 73 546,7 тыс. руб.</w:t>
            </w:r>
          </w:p>
        </w:tc>
      </w:tr>
      <w:tr>
        <w:tc>
          <w:tcPr>
            <w:tcW w:w="9071" w:type="dxa"/>
            <w:gridSpan w:val="2"/>
            <w:tcBorders>
              <w:top w:val="none"/>
            </w:tcBorders>
          </w:tcPr>
          <w:p>
            <w:pPr>
              <w:pStyle w:val="ConsPlusNormal"/>
              <w:jc w:val="both"/>
            </w:pPr>
            <w:r>
              <w:t xml:space="preserve">(в ред. </w:t>
            </w:r>
            <w:hyperlink r:id="rId899">
              <w:r>
                <w:rPr>
                  <w:color w:val="0000ff"/>
                </w:rPr>
                <w:t xml:space="preserve">постановления</w:t>
              </w:r>
            </w:hyperlink>
            <w:r>
              <w:t xml:space="preserve"> Правительства Новосибирской области от 28.03.2023 N 122-п)</w:t>
            </w:r>
          </w:p>
        </w:tc>
      </w:tr>
      <w:tr>
        <w:tc>
          <w:tcPr>
            <w:tcW w:w="1871" w:type="dxa"/>
            <w:tcBorders>
              <w:bottom w:val="none"/>
            </w:tcBorders>
          </w:tcPr>
          <w:p>
            <w:pPr>
              <w:pStyle w:val="ConsPlusNormal"/>
              <w:jc w:val="both"/>
            </w:pPr>
            <w:r>
              <w:t xml:space="preserve">Основные целевые индикаторы подпрограммы</w:t>
            </w:r>
          </w:p>
        </w:tc>
        <w:tc>
          <w:tcPr>
            <w:tcW w:w="7200" w:type="dxa"/>
            <w:tcBorders>
              <w:bottom w:val="none"/>
            </w:tcBorders>
          </w:tcPr>
          <w:p>
            <w:pPr>
              <w:pStyle w:val="ConsPlusNormal"/>
              <w:jc w:val="both"/>
            </w:pPr>
            <w:r>
              <w:t xml:space="preserve">1. Количество благоустроенных дворовых территорий многоквартирных домов в рамках подпрограммы, ед.</w:t>
            </w:r>
          </w:p>
          <w:p>
            <w:pPr>
              <w:pStyle w:val="ConsPlusNormal"/>
              <w:jc w:val="both"/>
            </w:pPr>
            <w:r>
              <w:t xml:space="preserve">2. Доля благоустроенных дворовых территорий многоквартирных домов в рамках подпрограммы от общего количества дворовых территорий, %.</w:t>
            </w:r>
          </w:p>
          <w:p>
            <w:pPr>
              <w:pStyle w:val="ConsPlusNormal"/>
              <w:jc w:val="both"/>
            </w:pPr>
            <w:r>
              <w:t xml:space="preserve">3. Площадь благоустроенных общественных пространств, тыс. кв. м.</w:t>
            </w:r>
          </w:p>
          <w:p>
            <w:pPr>
              <w:pStyle w:val="ConsPlusNormal"/>
              <w:jc w:val="both"/>
            </w:pPr>
            <w:r>
              <w:t xml:space="preserve">4. Количество благоустроенных общественных территорий, включенных в государственные (муниципальные) программы формирования современной городской среды, ед.</w:t>
            </w:r>
          </w:p>
          <w:p>
            <w:pPr>
              <w:pStyle w:val="ConsPlusNormal"/>
              <w:jc w:val="both"/>
            </w:pPr>
            <w:r>
              <w:t xml:space="preserve">5. Доля финансового участия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в выполнении минимального перечня работ по благоустройству дворовых территорий многоквартирных домов от общей стоимости работ минимального перечня, включенных в подпрограмму, %.</w:t>
            </w:r>
          </w:p>
          <w:p>
            <w:pPr>
              <w:pStyle w:val="ConsPlusNormal"/>
              <w:jc w:val="both"/>
            </w:pPr>
            <w:r>
              <w:t xml:space="preserve">6. Доля трудового участия заинтересованных лиц (собственников помещений многоквартирных домов, собственников иных зданий и </w:t>
            </w:r>
            <w:r>
              <w:t xml:space="preserve">сооружений, расположенных в границах дворовой территории, подлежащей благоустройству) в выполнении минимального перечня работ по благоустройству дворовых территорий многоквартирных домов, %.</w:t>
            </w:r>
          </w:p>
          <w:p>
            <w:pPr>
              <w:pStyle w:val="ConsPlusNormal"/>
              <w:jc w:val="both"/>
            </w:pPr>
            <w:r>
              <w:t xml:space="preserve">7. Доля финансового участия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в выполнении дополнительного перечня работ по благоустройству дворовых территорий многоквартирных домов от общей стоимости работ дополнительного перечня, включенных в подпрограмму, %.</w:t>
            </w:r>
          </w:p>
          <w:p>
            <w:pPr>
              <w:pStyle w:val="ConsPlusNormal"/>
              <w:jc w:val="both"/>
            </w:pPr>
            <w:r>
              <w:t xml:space="preserve">8. Доля трудового участия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в выполнении дополнительного перечня работ по благоустройству дворовых территорий многоквартирных домов, %.</w:t>
            </w:r>
          </w:p>
          <w:p>
            <w:pPr>
              <w:pStyle w:val="ConsPlusNormal"/>
              <w:jc w:val="both"/>
            </w:pPr>
            <w:r>
              <w:t xml:space="preserve">9.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
          <w:p>
            <w:pPr>
              <w:pStyle w:val="ConsPlusNormal"/>
              <w:jc w:val="both"/>
            </w:pPr>
            <w:r>
              <w:t xml:space="preserve">10. Доля городов с благоприятной средой от общего количества городов (индекс качества городской среды - выше 50%), %</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17.06.2019 </w:t>
            </w:r>
            <w:hyperlink r:id="rId900">
              <w:r>
                <w:rPr>
                  <w:color w:val="0000ff"/>
                </w:rPr>
                <w:t xml:space="preserve">N 237-п</w:t>
              </w:r>
            </w:hyperlink>
            <w:r>
              <w:t xml:space="preserve">, от 29.09.2020 </w:t>
            </w:r>
            <w:hyperlink r:id="rId901">
              <w:r>
                <w:rPr>
                  <w:color w:val="0000ff"/>
                </w:rPr>
                <w:t xml:space="preserve">N 420-п</w:t>
              </w:r>
            </w:hyperlink>
            <w:r>
              <w:t xml:space="preserve">)</w:t>
            </w:r>
          </w:p>
        </w:tc>
      </w:tr>
      <w:tr>
        <w:tc>
          <w:tcPr>
            <w:tcW w:w="1871" w:type="dxa"/>
            <w:tcBorders>
              <w:bottom w:val="none"/>
            </w:tcBorders>
          </w:tcPr>
          <w:p>
            <w:pPr>
              <w:pStyle w:val="ConsPlusNormal"/>
              <w:jc w:val="both"/>
            </w:pPr>
            <w:r>
              <w:t xml:space="preserve">Ожидаемые результаты реализации подпрограммы, выраженные в количественно измеримых показателях</w:t>
            </w:r>
          </w:p>
        </w:tc>
        <w:tc>
          <w:tcPr>
            <w:tcW w:w="7200" w:type="dxa"/>
            <w:tcBorders>
              <w:bottom w:val="none"/>
            </w:tcBorders>
          </w:tcPr>
          <w:p>
            <w:pPr>
              <w:pStyle w:val="ConsPlusNormal"/>
              <w:jc w:val="both"/>
            </w:pPr>
            <w:r>
              <w:t xml:space="preserve">Результатом реализации подпрограммы станет улучшение содержания объектов благоустройства, зеленых насаждений и в целом внешнего облика населенных пунктов муниципальных образований Новосибирской области, в том числе за счет:</w:t>
            </w:r>
          </w:p>
          <w:p>
            <w:pPr>
              <w:pStyle w:val="ConsPlusNormal"/>
              <w:jc w:val="both"/>
            </w:pPr>
            <w:r>
              <w:t xml:space="preserve">обустройства дворовых территорий 1096 придомовых территорий многоквартирных домов;</w:t>
            </w:r>
          </w:p>
          <w:p>
            <w:pPr>
              <w:pStyle w:val="ConsPlusNormal"/>
              <w:jc w:val="both"/>
            </w:pPr>
            <w:r>
              <w:t xml:space="preserve">благоустройства 2417,4 тыс. кв. м общественных пространств и наиболее посещаемых территорий (парков, скверов, объектов монументального искусства);</w:t>
            </w:r>
          </w:p>
          <w:p>
            <w:pPr>
              <w:pStyle w:val="ConsPlusNormal"/>
              <w:jc w:val="both"/>
            </w:pPr>
            <w:r>
              <w:t xml:space="preserve">благоустройства 422 общественных территорий, включенных в государственные (муниципальные) программы формирования современной городской среды;</w:t>
            </w:r>
          </w:p>
          <w:p>
            <w:pPr>
              <w:pStyle w:val="ConsPlusNormal"/>
              <w:jc w:val="both"/>
            </w:pPr>
            <w:r>
              <w:t xml:space="preserve">финансового участия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в выполнении минимального и дополнительного перечней работ по благоустройству дворовых территорий многоквартирных домов к 2024 году в размере доли участия до 1,9%, что позволит обеспечить:</w:t>
            </w:r>
          </w:p>
          <w:p>
            <w:pPr>
              <w:pStyle w:val="ConsPlusNormal"/>
              <w:jc w:val="both"/>
            </w:pPr>
            <w:r>
              <w:t xml:space="preserve">организацию уличного освещения в населенных пунктах Новосибирской области протяженностью более 50 км, а также установку более 400 тыс. штук светильников;</w:t>
            </w:r>
          </w:p>
          <w:p>
            <w:pPr>
              <w:pStyle w:val="ConsPlusNormal"/>
              <w:jc w:val="both"/>
            </w:pPr>
            <w:r>
              <w:t xml:space="preserve">ввод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Новосибирской области более 2 000 тыс. кв. м;</w:t>
            </w:r>
          </w:p>
          <w:p>
            <w:pPr>
              <w:pStyle w:val="ConsPlusNormal"/>
              <w:jc w:val="both"/>
            </w:pPr>
            <w:r>
              <w:t xml:space="preserve">доля граждан, принявших участие в решении вопросов развития городской </w:t>
            </w:r>
            <w:r>
              <w:t xml:space="preserve">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к 2024 году составит 30%;</w:t>
            </w:r>
          </w:p>
          <w:p>
            <w:pPr>
              <w:pStyle w:val="ConsPlusNormal"/>
              <w:jc w:val="both"/>
            </w:pPr>
            <w:r>
              <w:t xml:space="preserve">доля городов с благоприятной средой от общего количества городов к концу 2026 года составит 50%</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902">
              <w:r>
                <w:rPr>
                  <w:color w:val="0000ff"/>
                </w:rPr>
                <w:t xml:space="preserve">N 300-п</w:t>
              </w:r>
            </w:hyperlink>
            <w:r>
              <w:t xml:space="preserve">, от 12.03.2018 </w:t>
            </w:r>
            <w:hyperlink r:id="rId903">
              <w:r>
                <w:rPr>
                  <w:color w:val="0000ff"/>
                </w:rPr>
                <w:t xml:space="preserve">N 92-п</w:t>
              </w:r>
            </w:hyperlink>
            <w:r>
              <w:t xml:space="preserve">, от 28.04.2018 </w:t>
            </w:r>
            <w:hyperlink r:id="rId904">
              <w:r>
                <w:rPr>
                  <w:color w:val="0000ff"/>
                </w:rPr>
                <w:t xml:space="preserve">N 162-п</w:t>
              </w:r>
            </w:hyperlink>
            <w:r>
              <w:t xml:space="preserve">, от 24.12.2018 </w:t>
            </w:r>
            <w:hyperlink r:id="rId905">
              <w:r>
                <w:rPr>
                  <w:color w:val="0000ff"/>
                </w:rPr>
                <w:t xml:space="preserve">N 527-п</w:t>
              </w:r>
            </w:hyperlink>
            <w:r>
              <w:t xml:space="preserve">, от 17.06.2019 </w:t>
            </w:r>
            <w:hyperlink r:id="rId906">
              <w:r>
                <w:rPr>
                  <w:color w:val="0000ff"/>
                </w:rPr>
                <w:t xml:space="preserve">N 237-п</w:t>
              </w:r>
            </w:hyperlink>
            <w:r>
              <w:t xml:space="preserve">, от 08.10.2019 </w:t>
            </w:r>
            <w:hyperlink r:id="rId907">
              <w:r>
                <w:rPr>
                  <w:color w:val="0000ff"/>
                </w:rPr>
                <w:t xml:space="preserve">N 392-п</w:t>
              </w:r>
            </w:hyperlink>
            <w:r>
              <w:t xml:space="preserve">, от 01.04.2020 </w:t>
            </w:r>
            <w:hyperlink r:id="rId908">
              <w:r>
                <w:rPr>
                  <w:color w:val="0000ff"/>
                </w:rPr>
                <w:t xml:space="preserve">N 89-п</w:t>
              </w:r>
            </w:hyperlink>
            <w:r>
              <w:t xml:space="preserve">, от 12.05.2020 </w:t>
            </w:r>
            <w:hyperlink r:id="rId909">
              <w:r>
                <w:rPr>
                  <w:color w:val="0000ff"/>
                </w:rPr>
                <w:t xml:space="preserve">N 166-п</w:t>
              </w:r>
            </w:hyperlink>
            <w:r>
              <w:t xml:space="preserve">, от 29.09.2020 </w:t>
            </w:r>
            <w:hyperlink r:id="rId910">
              <w:r>
                <w:rPr>
                  <w:color w:val="0000ff"/>
                </w:rPr>
                <w:t xml:space="preserve">N 420-п</w:t>
              </w:r>
            </w:hyperlink>
            <w:r>
              <w:t xml:space="preserve">, от 26.01.2021 </w:t>
            </w:r>
            <w:hyperlink r:id="rId911">
              <w:r>
                <w:rPr>
                  <w:color w:val="0000ff"/>
                </w:rPr>
                <w:t xml:space="preserve">N 13-п</w:t>
              </w:r>
            </w:hyperlink>
            <w:r>
              <w:t xml:space="preserve">, от 13.04.2021 </w:t>
            </w:r>
            <w:hyperlink r:id="rId912">
              <w:r>
                <w:rPr>
                  <w:color w:val="0000ff"/>
                </w:rPr>
                <w:t xml:space="preserve">N 120-п</w:t>
              </w:r>
            </w:hyperlink>
            <w:r>
              <w:t xml:space="preserve">, от 24.01.2022 </w:t>
            </w:r>
            <w:hyperlink r:id="rId913">
              <w:r>
                <w:rPr>
                  <w:color w:val="0000ff"/>
                </w:rPr>
                <w:t xml:space="preserve">N 12-п</w:t>
              </w:r>
            </w:hyperlink>
            <w:r>
              <w:t xml:space="preserve">, от 29.03.2022 </w:t>
            </w:r>
            <w:hyperlink r:id="rId914">
              <w:r>
                <w:rPr>
                  <w:color w:val="0000ff"/>
                </w:rPr>
                <w:t xml:space="preserve">N 126-п</w:t>
              </w:r>
            </w:hyperlink>
            <w:r>
              <w:t xml:space="preserve">, от 28.03.2023 </w:t>
            </w:r>
            <w:hyperlink r:id="rId915">
              <w:r>
                <w:rPr>
                  <w:color w:val="0000ff"/>
                </w:rPr>
                <w:t xml:space="preserve">N 122-п</w:t>
              </w:r>
            </w:hyperlink>
            <w:r>
              <w:t xml:space="preserve">)</w:t>
            </w:r>
          </w:p>
        </w:tc>
      </w:tr>
    </w:tbl>
    <w:p>
      <w:pPr>
        <w:pStyle w:val="ConsPlusNormal"/>
        <w:ind w:firstLine="540"/>
        <w:jc w:val="both"/>
      </w:pPr>
    </w:p>
    <w:p>
      <w:pPr>
        <w:pStyle w:val="ConsPlusTitle"/>
        <w:jc w:val="center"/>
        <w:outlineLvl w:val="2"/>
      </w:pPr>
      <w:r>
        <w:t xml:space="preserve">II. Характеристика сферы действия подпрограммы</w:t>
      </w:r>
    </w:p>
    <w:p>
      <w:pPr>
        <w:pStyle w:val="ConsPlusNormal"/>
        <w:ind w:firstLine="540"/>
        <w:jc w:val="both"/>
      </w:pPr>
    </w:p>
    <w:p>
      <w:pPr>
        <w:pStyle w:val="ConsPlusNormal"/>
        <w:ind w:firstLine="540"/>
        <w:jc w:val="both"/>
      </w:pPr>
      <w:r>
        <w:t xml:space="preserve">Настоящая подпрограмма разработана с целью повышения уровня комплексного благоустройства в части улучшения состояния дворовых территорий, включая покрытия тротуаров, внутриквартальных проездов, благоустройства и озеленения зон отдыха, увеличения протяженности уличной сети, освещения населенных пунктов Новосибирской области, а также благоустройства общественных пространств муниципальных образований Новосибирской области к празднованиям памятных дат (дата основания муниципального образования, иные события, имеющие особое историческое значение для становления и развития муниципального образования).</w:t>
      </w:r>
    </w:p>
    <w:p>
      <w:pPr>
        <w:pStyle w:val="ConsPlusNormal"/>
        <w:spacing w:before="220"/>
        <w:ind w:firstLine="540"/>
        <w:jc w:val="both"/>
      </w:pPr>
      <w:r>
        <w:t xml:space="preserve">Сфера действия подпрограммы - строительство и ремонт объектов благоустройства на территориях населенных пунктов Новосибирской области.</w:t>
      </w:r>
    </w:p>
    <w:p>
      <w:pPr>
        <w:pStyle w:val="ConsPlusNormal"/>
        <w:spacing w:before="220"/>
        <w:ind w:firstLine="540"/>
        <w:jc w:val="both"/>
      </w:pPr>
      <w:r>
        <w:t xml:space="preserve">Предметом регулирования подпрограммы является процесс оказания государственной поддержки муниципальным образованиям Новосибирской области в виде предоставления субсидий из федерального и областного бюджета Новосибирской области бюджетам муниципальных районов и городских округов на осуществление мероприятий по благоустройству территорий населенных пунктов Новосибирской области.</w:t>
      </w:r>
    </w:p>
    <w:p>
      <w:pPr>
        <w:pStyle w:val="ConsPlusNormal"/>
        <w:spacing w:before="220"/>
        <w:ind w:firstLine="540"/>
        <w:jc w:val="both"/>
      </w:pPr>
      <w:r>
        <w:t xml:space="preserve">Для целей настоящей подпрограммы применяются следующие понятия:</w:t>
      </w:r>
    </w:p>
    <w:p>
      <w:pPr>
        <w:pStyle w:val="ConsPlusNormal"/>
        <w:spacing w:before="220"/>
        <w:ind w:firstLine="540"/>
        <w:jc w:val="both"/>
      </w:pPr>
      <w:r>
        <w:t xml:space="preserve">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pPr>
        <w:pStyle w:val="ConsPlusNormal"/>
        <w:spacing w:before="220"/>
        <w:ind w:firstLine="540"/>
        <w:jc w:val="both"/>
      </w:pPr>
      <w:r>
        <w:t xml:space="preserve">общественные пространства муниципальных образований Новосибирской области включают в себя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pPr>
        <w:pStyle w:val="ConsPlusNormal"/>
        <w:spacing w:before="220"/>
        <w:ind w:firstLine="540"/>
        <w:jc w:val="both"/>
      </w:pPr>
      <w:r>
        <w:t xml:space="preserve">парк - озелененная территория многофункционального и специализированного направления рекреационной деятельности, предназначенная для периодического массового отдыха населения;</w:t>
      </w:r>
    </w:p>
    <w:p>
      <w:pPr>
        <w:pStyle w:val="ConsPlusNormal"/>
        <w:spacing w:before="220"/>
        <w:ind w:firstLine="540"/>
        <w:jc w:val="both"/>
      </w:pPr>
      <w:r>
        <w:t xml:space="preserve">дворовая территория многоквартирных домов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w:t>
      </w:r>
      <w:r>
        <w:t xml:space="preserve">домам;</w:t>
      </w:r>
    </w:p>
    <w:p>
      <w:pPr>
        <w:pStyle w:val="ConsPlusNormal"/>
        <w:spacing w:before="220"/>
        <w:ind w:firstLine="540"/>
        <w:jc w:val="both"/>
      </w:pPr>
      <w:r>
        <w:t xml:space="preserve">минимальный перечень видов работ по благоустройству дворовых территорий многоквартирных домов включает в себя: ремонт дворовых проездов, обеспечение освещения дворовых территорий, установка малых форм (урн, скамеек) (далее - минимальный перечень работ по благоустройству);</w:t>
      </w:r>
    </w:p>
    <w:p>
      <w:pPr>
        <w:pStyle w:val="ConsPlusNormal"/>
        <w:spacing w:before="220"/>
        <w:ind w:firstLine="540"/>
        <w:jc w:val="both"/>
      </w:pPr>
      <w:r>
        <w:t xml:space="preserve">дополнительный перечень видов работ по благоустройству дворовых территорий многоквартирных домов включает в себя: оборудование детских и (или) спортивных площадок, пешеходных дорожек, тротуаров, автомобильных парковок, озеленение территорий, иные виды работ (далее - дополнительный перечень работ по благоустройству);</w:t>
      </w:r>
    </w:p>
    <w:p>
      <w:pPr>
        <w:pStyle w:val="ConsPlusNormal"/>
        <w:spacing w:before="220"/>
        <w:ind w:firstLine="540"/>
        <w:jc w:val="both"/>
      </w:pPr>
      <w:r>
        <w:t xml:space="preserve">финансовое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 обязательства финансового характера в софинансировании работ по благоустройству дворовых территорий, включая минимальный и дополнительный перечень работ по благоустройству;</w:t>
      </w:r>
    </w:p>
    <w:p>
      <w:pPr>
        <w:pStyle w:val="ConsPlusNormal"/>
        <w:spacing w:before="220"/>
        <w:ind w:firstLine="540"/>
        <w:jc w:val="both"/>
      </w:pPr>
      <w:r>
        <w:t xml:space="preserve">трудовое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(далее - заинтересованные лица) - выполнение работ, включенных в минимальный или дополнительный перечень работ по благоустройству, не требующих специальной подготовки (расчистка, уборка мусора и т.д.).</w:t>
      </w:r>
    </w:p>
    <w:p>
      <w:pPr>
        <w:pStyle w:val="ConsPlusNormal"/>
        <w:spacing w:before="220"/>
        <w:ind w:firstLine="540"/>
        <w:jc w:val="both"/>
      </w:pPr>
      <w:r>
        <w:t xml:space="preserve">На территории населенных пунктов муниципальных образований Новосибирской области значительное количество покрытий тротуаров и внутриквартальных проездов, дворовых территорий требует ремонта или полной замены покрытий.</w:t>
      </w:r>
    </w:p>
    <w:p>
      <w:pPr>
        <w:pStyle w:val="ConsPlusNormal"/>
        <w:spacing w:before="220"/>
        <w:ind w:firstLine="540"/>
        <w:jc w:val="both"/>
      </w:pPr>
      <w:r>
        <w:t xml:space="preserve">Одной из важнейших и социально значимых задач является обеспечение освещения территории населенных пунктов Новосибирской области. Сети наружного освещения входят в комплекс систем жизнеобеспечения. В настоящее время сопутствующей причиной совершения дорожно-транспортных происшествий является отсутствие наружного освещения на улицах населенных пунктов, что отрицательно влияет на безопасность дорожного движения, влечет за собой увеличение дорожно-транспортных происшествий, связанных с гибелью людей.</w:t>
      </w:r>
    </w:p>
    <w:p>
      <w:pPr>
        <w:pStyle w:val="ConsPlusNormal"/>
        <w:spacing w:before="220"/>
        <w:ind w:firstLine="540"/>
        <w:jc w:val="both"/>
      </w:pPr>
      <w:r>
        <w:t xml:space="preserve">В части населенных пунктов сельских поселений требуется выполнить работы по монтажу и ремонту линий уличного освещения - более 50 км, установке светильников (в том числе замене) в количестве более 400 тыс. штук.</w:t>
      </w:r>
    </w:p>
    <w:p>
      <w:pPr>
        <w:pStyle w:val="ConsPlusNormal"/>
        <w:spacing w:before="220"/>
        <w:ind w:firstLine="540"/>
        <w:jc w:val="both"/>
      </w:pPr>
      <w:r>
        <w:t xml:space="preserve">Потребность в обустроенных зонах отдыха, спортивных и детских площадках на территории населенных пунктов Новосибирской области составляет 807,0 тыс. кв. м, в объектах озеленения на территории населенных пунктов Новосибирской области - 2223 тыс. кв. м.</w:t>
      </w:r>
    </w:p>
    <w:p>
      <w:pPr>
        <w:pStyle w:val="ConsPlusNormal"/>
        <w:spacing w:before="220"/>
        <w:ind w:firstLine="540"/>
        <w:jc w:val="both"/>
      </w:pPr>
      <w:r>
        <w:t xml:space="preserve">Зеленые насаждения - важнейший элемент внешнего благоустройства населенных пунктов. Роль зеленых уголков отдыха в организации комфортной, здоровой среды обитания человека в населенных пунктах настолько велика, что ее трудно переоценить. Являясь важным элементом благоустройства, они выполняют и другую важную функцию - оздоровление окружающей среды, вносят размеренность и гармонизируют пространство населенных пунктов муниципальных образований и городских округов.</w:t>
      </w:r>
    </w:p>
    <w:p>
      <w:pPr>
        <w:pStyle w:val="ConsPlusNormal"/>
        <w:spacing w:before="220"/>
        <w:ind w:firstLine="540"/>
        <w:jc w:val="both"/>
      </w:pPr>
      <w:r>
        <w:t xml:space="preserve">В районных центрах и городских округах Новосибирской области необходимо планомерно восстанавливать облик парковых зон, зон отдыха, обеспечить организацию современного озеленения. В ходе реализации подпрограммы будут осуществляться мероприятия по благоустройству общественных пространств муниципальных образований Новосибирской области.</w:t>
      </w:r>
    </w:p>
    <w:p>
      <w:pPr>
        <w:pStyle w:val="ConsPlusNormal"/>
        <w:spacing w:before="220"/>
        <w:ind w:firstLine="540"/>
        <w:jc w:val="both"/>
      </w:pPr>
      <w:r>
        <w:t xml:space="preserve">Обустройство новых уголков отдыха, установка игровых комплексов, повышение уровня </w:t>
      </w:r>
      <w:r>
        <w:t xml:space="preserve">озеленения способствует улучшению как эстетического облика, так и функциональных возможностей зон отдыха.</w:t>
      </w:r>
    </w:p>
    <w:p>
      <w:pPr>
        <w:pStyle w:val="ConsPlusNormal"/>
        <w:spacing w:before="220"/>
        <w:ind w:firstLine="540"/>
        <w:jc w:val="both"/>
      </w:pPr>
      <w:r>
        <w:t xml:space="preserve">Вышеперечисленные мероприятия осуществлялись в 2013 году в рамках ведомственной целевой </w:t>
      </w:r>
      <w:hyperlink r:id="rId916">
        <w:r>
          <w:rPr>
            <w:color w:val="0000ff"/>
          </w:rPr>
          <w:t xml:space="preserve">программы</w:t>
        </w:r>
      </w:hyperlink>
      <w:r>
        <w:t xml:space="preserve"> "Государственная поддержка муниципальных образований по благоустройству территорий населенных пунктов и подготовке объектов жилищно-коммунального хозяйства Новосибирской области к работе в осенне-зимний период на 2013 - 2015 годы", утвержденной приказом министерства строительства и жилищно-коммунального хозяйства Новосибирской области от 09.04.2013 N 32 (далее - ведомственная целевая программа).</w:t>
      </w:r>
    </w:p>
    <w:p>
      <w:pPr>
        <w:pStyle w:val="ConsPlusNormal"/>
        <w:spacing w:before="220"/>
        <w:ind w:firstLine="540"/>
        <w:jc w:val="both"/>
      </w:pPr>
      <w:r>
        <w:t xml:space="preserve">Анализируя фактическое выполнение мероприятий в натуральных показателях, в рамках ведомственной целевой </w:t>
      </w:r>
      <w:hyperlink r:id="rId917">
        <w:r>
          <w:rPr>
            <w:color w:val="0000ff"/>
          </w:rPr>
          <w:t xml:space="preserve">программы</w:t>
        </w:r>
      </w:hyperlink>
      <w:r>
        <w:t xml:space="preserve"> в 2013 году были выполнены следующие работы:</w:t>
      </w:r>
    </w:p>
    <w:p>
      <w:pPr>
        <w:pStyle w:val="ConsPlusNormal"/>
        <w:spacing w:before="220"/>
        <w:ind w:firstLine="540"/>
        <w:jc w:val="both"/>
      </w:pPr>
      <w:r>
        <w:t xml:space="preserve">монтаж и ремонт уличного освещения в населенных пунктах протяженностью 120,7 км;</w:t>
      </w:r>
    </w:p>
    <w:p>
      <w:pPr>
        <w:pStyle w:val="ConsPlusNormal"/>
        <w:spacing w:before="220"/>
        <w:ind w:firstLine="540"/>
        <w:jc w:val="both"/>
      </w:pPr>
      <w:r>
        <w:t xml:space="preserve">установка светильников в количестве 6241 шт.;</w:t>
      </w:r>
    </w:p>
    <w:p>
      <w:pPr>
        <w:pStyle w:val="ConsPlusNormal"/>
        <w:spacing w:before="220"/>
        <w:ind w:firstLine="540"/>
        <w:jc w:val="both"/>
      </w:pPr>
      <w:r>
        <w:t xml:space="preserve">устройство и ремонт покрытий тротуаров и дорог площадью 119,2 тыс. кв. м;</w:t>
      </w:r>
    </w:p>
    <w:p>
      <w:pPr>
        <w:pStyle w:val="ConsPlusNormal"/>
        <w:spacing w:before="220"/>
        <w:ind w:firstLine="540"/>
        <w:jc w:val="both"/>
      </w:pPr>
      <w:r>
        <w:t xml:space="preserve">обустройство зон отдыха - 69,7 тыс. кв. м;</w:t>
      </w:r>
    </w:p>
    <w:p>
      <w:pPr>
        <w:pStyle w:val="ConsPlusNormal"/>
        <w:spacing w:before="220"/>
        <w:ind w:firstLine="540"/>
        <w:jc w:val="both"/>
      </w:pPr>
      <w:r>
        <w:t xml:space="preserve">озеленение территорий - 171,2 тыс. кв. м;</w:t>
      </w:r>
    </w:p>
    <w:p>
      <w:pPr>
        <w:pStyle w:val="ConsPlusNormal"/>
        <w:spacing w:before="220"/>
        <w:ind w:firstLine="540"/>
        <w:jc w:val="both"/>
      </w:pPr>
      <w:r>
        <w:t xml:space="preserve">благоустройство мест захоронения - 714,0 тыс. кв. м.</w:t>
      </w:r>
    </w:p>
    <w:p>
      <w:pPr>
        <w:pStyle w:val="ConsPlusNormal"/>
        <w:spacing w:before="220"/>
        <w:ind w:firstLine="540"/>
        <w:jc w:val="both"/>
      </w:pPr>
      <w:r>
        <w:t xml:space="preserve">Мероприятия, реализуемые в рамках ведомственной целевой </w:t>
      </w:r>
      <w:hyperlink r:id="rId918">
        <w:r>
          <w:rPr>
            <w:color w:val="0000ff"/>
          </w:rPr>
          <w:t xml:space="preserve">программы</w:t>
        </w:r>
      </w:hyperlink>
      <w:r>
        <w:t xml:space="preserve">, проведены в 2013 году в 252 муниципальных образованиях Новосибирской области. Учитывая ограниченные бюджетные возможности муниципальных образований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на осуществление мероприятий по благоустройству территорий населенных пунктов Новосибирской области.</w:t>
      </w:r>
    </w:p>
    <w:p>
      <w:pPr>
        <w:pStyle w:val="ConsPlusNormal"/>
        <w:ind w:firstLine="540"/>
        <w:jc w:val="both"/>
      </w:pPr>
    </w:p>
    <w:p>
      <w:pPr>
        <w:pStyle w:val="ConsPlusTitle"/>
        <w:jc w:val="center"/>
        <w:outlineLvl w:val="2"/>
      </w:pPr>
      <w:r>
        <w:t xml:space="preserve">III. Цель и задача, целевые индикаторы подпрограммы</w:t>
      </w:r>
    </w:p>
    <w:p>
      <w:pPr>
        <w:pStyle w:val="ConsPlusNormal"/>
        <w:ind w:firstLine="540"/>
        <w:jc w:val="both"/>
      </w:pPr>
    </w:p>
    <w:p>
      <w:pPr>
        <w:pStyle w:val="ConsPlusNormal"/>
        <w:ind w:firstLine="540"/>
        <w:jc w:val="both"/>
      </w:pPr>
      <w:r>
        <w:t xml:space="preserve">Утратил силу. - </w:t>
      </w:r>
      <w:hyperlink r:id="rId919">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IV. Характеристика мероприятий подпрограммы</w:t>
      </w:r>
    </w:p>
    <w:p>
      <w:pPr>
        <w:pStyle w:val="ConsPlusNormal"/>
        <w:ind w:firstLine="540"/>
        <w:jc w:val="both"/>
      </w:pPr>
    </w:p>
    <w:p>
      <w:pPr>
        <w:pStyle w:val="ConsPlusTitle"/>
        <w:jc w:val="center"/>
        <w:outlineLvl w:val="3"/>
      </w:pPr>
      <w:r>
        <w:t xml:space="preserve">Система основных мероприятий подпрограммы,</w:t>
      </w:r>
    </w:p>
    <w:p>
      <w:pPr>
        <w:pStyle w:val="ConsPlusTitle"/>
        <w:jc w:val="center"/>
      </w:pPr>
      <w:r>
        <w:t xml:space="preserve">реализуемых до 2018 года включительно</w:t>
      </w:r>
    </w:p>
    <w:p>
      <w:pPr>
        <w:pStyle w:val="ConsPlusNormal"/>
        <w:jc w:val="center"/>
      </w:pPr>
      <w:r>
        <w:t xml:space="preserve">(введено </w:t>
      </w:r>
      <w:hyperlink r:id="rId920">
        <w:r>
          <w:rPr>
            <w:color w:val="0000ff"/>
          </w:rPr>
          <w:t xml:space="preserve">постановлением</w:t>
        </w:r>
      </w:hyperlink>
      <w:r>
        <w:t xml:space="preserve"> Правительства Новосибирской области</w:t>
      </w:r>
    </w:p>
    <w:p>
      <w:pPr>
        <w:pStyle w:val="ConsPlusNormal"/>
        <w:jc w:val="center"/>
      </w:pPr>
      <w:r>
        <w:t xml:space="preserve">от 17.06.2019 N 237-п;</w:t>
      </w:r>
    </w:p>
    <w:p>
      <w:pPr>
        <w:pStyle w:val="ConsPlusNormal"/>
        <w:jc w:val="center"/>
      </w:pPr>
      <w:r>
        <w:t xml:space="preserve">в ред. </w:t>
      </w:r>
      <w:hyperlink r:id="rId921">
        <w:r>
          <w:rPr>
            <w:color w:val="0000ff"/>
          </w:rPr>
          <w:t xml:space="preserve">постановления</w:t>
        </w:r>
      </w:hyperlink>
      <w:r>
        <w:t xml:space="preserve"> Правительства Новосибирской области</w:t>
      </w:r>
    </w:p>
    <w:p>
      <w:pPr>
        <w:pStyle w:val="ConsPlusNormal"/>
        <w:jc w:val="center"/>
      </w:pPr>
      <w:r>
        <w:t xml:space="preserve">от 29.03.2022 N 126-п)</w:t>
      </w:r>
    </w:p>
    <w:p>
      <w:pPr>
        <w:pStyle w:val="ConsPlusNormal"/>
        <w:ind w:firstLine="540"/>
        <w:jc w:val="both"/>
      </w:pPr>
    </w:p>
    <w:p>
      <w:pPr>
        <w:pStyle w:val="ConsPlusNormal"/>
        <w:ind w:firstLine="540"/>
        <w:jc w:val="both"/>
      </w:pPr>
      <w:r>
        <w:t xml:space="preserve">В рамках подпрограммы предусматривается реализация мероприятий:</w:t>
      </w:r>
    </w:p>
    <w:p>
      <w:pPr>
        <w:pStyle w:val="ConsPlusNormal"/>
        <w:spacing w:before="220"/>
        <w:ind w:firstLine="540"/>
        <w:jc w:val="both"/>
      </w:pPr>
      <w:r>
        <w:t xml:space="preserve">1. Оказание государственной поддержки муниципальным образованиям Новосибирской области на поддержку муниципальных программ по формированию современной городской среды по следующим направлениям:</w:t>
      </w:r>
    </w:p>
    <w:p>
      <w:pPr>
        <w:pStyle w:val="ConsPlusNormal"/>
        <w:spacing w:before="220"/>
        <w:ind w:firstLine="540"/>
        <w:jc w:val="both"/>
      </w:pPr>
      <w:bookmarkStart w:id="31" w:name="P11141"/>
      <w:bookmarkEnd w:id="31"/>
      <w:r>
        <w:t xml:space="preserve">1) благоустройство дворовых территорий многоквартирных домов населенных пунктов Новосибирской области;</w:t>
      </w:r>
    </w:p>
    <w:p>
      <w:pPr>
        <w:pStyle w:val="ConsPlusNormal"/>
        <w:spacing w:before="220"/>
        <w:ind w:firstLine="540"/>
        <w:jc w:val="both"/>
      </w:pPr>
      <w:r>
        <w:t xml:space="preserve">дворовые территории формируются с учетом региональных программ по капитальному ремонту общего имущества многоквартирных домов.</w:t>
      </w:r>
    </w:p>
    <w:p>
      <w:pPr>
        <w:pStyle w:val="ConsPlusNormal"/>
        <w:spacing w:before="220"/>
        <w:ind w:firstLine="540"/>
        <w:jc w:val="both"/>
      </w:pPr>
      <w:r>
        <w:t xml:space="preserve">При выполнении работ на придомовых территориях виды работ формируются в следующей последовательности: один вид или несколько из минимального перечня работ по благоустройству, далее один вид или несколько из дополнительного перечня работ по благоустройству.</w:t>
      </w:r>
    </w:p>
    <w:p>
      <w:pPr>
        <w:pStyle w:val="ConsPlusNormal"/>
        <w:spacing w:before="220"/>
        <w:ind w:firstLine="540"/>
        <w:jc w:val="both"/>
      </w:pPr>
      <w:r>
        <w:t xml:space="preserve">Данное мероприятие подразумевает под собой комплексное благоустройство дворовых территорий многоквартирных домов населенных пунктов Новосибирской области.</w:t>
      </w:r>
    </w:p>
    <w:p>
      <w:pPr>
        <w:pStyle w:val="ConsPlusNormal"/>
        <w:jc w:val="both"/>
      </w:pPr>
      <w:r>
        <w:t xml:space="preserve">(абзац введен </w:t>
      </w:r>
      <w:hyperlink r:id="rId922">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В результате проведения мероприятия дворовая территория многоквартирных домов населенных пунктов Новосибирской области должна иметь освещение, малые архитектурные формы в виде скамеек, урн, отремонтированные дворовые проезды, а также не менее одного оборудованного места для проведения досуга и отдыха разными группами населения (спортивные площадки, детские площадки, иное оборудование).</w:t>
      </w:r>
    </w:p>
    <w:p>
      <w:pPr>
        <w:pStyle w:val="ConsPlusNormal"/>
        <w:jc w:val="both"/>
      </w:pPr>
      <w:r>
        <w:t xml:space="preserve">(абзац введен </w:t>
      </w:r>
      <w:hyperlink r:id="rId923">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При реализации мероприятия, указанного в </w:t>
      </w:r>
      <w:hyperlink w:anchor="P11141">
        <w:r>
          <w:rPr>
            <w:color w:val="0000ff"/>
          </w:rPr>
          <w:t xml:space="preserve">подпункте 1</w:t>
        </w:r>
      </w:hyperlink>
      <w:r>
        <w:t xml:space="preserve">, возможно трудовое или финансовое участие собственников помещений многоквартирных домов. При этом при выборе формы финансового участия заинтересованных лиц в реализации мероприятий по благоустройству дворовой территории многоквартирных домов в рамках минимального и дополнительного перечней работ по благоустройству доля участия определяется как процент от стоимости мероприятий по благоустройству дворовой территории. Доля участия за счет собственников многоквартирных домов определяется органами местного самоуправления муниципальных образований Новосибирской области, с учетом методических </w:t>
      </w:r>
      <w:hyperlink r:id="rId924">
        <w:r>
          <w:rPr>
            <w:color w:val="0000ff"/>
          </w:rPr>
          <w:t xml:space="preserve">рекомендаций</w:t>
        </w:r>
      </w:hyperlink>
      <w:r>
        <w:t xml:space="preserve"> Министерства строительства и жилищно-коммунального хозяйства Российской Федерации, утвержденных приказом Министерства строительства и жилищно-коммунального хозяйства Российской Федерации от 06.04.2017 N 691/пр;</w:t>
      </w:r>
    </w:p>
    <w:p>
      <w:pPr>
        <w:pStyle w:val="ConsPlusNormal"/>
        <w:jc w:val="both"/>
      </w:pPr>
      <w:r>
        <w:t xml:space="preserve">(в ред. </w:t>
      </w:r>
      <w:hyperlink r:id="rId925">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2) благоустройство общественных пространств населенных пунктов Новосибирской области;</w:t>
      </w:r>
    </w:p>
    <w:p>
      <w:pPr>
        <w:pStyle w:val="ConsPlusNormal"/>
        <w:spacing w:before="220"/>
        <w:ind w:firstLine="540"/>
        <w:jc w:val="both"/>
      </w:pPr>
      <w:r>
        <w:t xml:space="preserve">общественные пространства формируются из числа наиболее посещаемых территорий общего пользования населенного пункта (центральная улица, площадь, набережная и др.) и могут включать в себя:</w:t>
      </w:r>
    </w:p>
    <w:p>
      <w:pPr>
        <w:pStyle w:val="ConsPlusNormal"/>
        <w:spacing w:before="220"/>
        <w:ind w:firstLine="540"/>
        <w:jc w:val="both"/>
      </w:pPr>
      <w:r>
        <w:t xml:space="preserve">обустройство зон отдыха, в том числе проектные работы (норма распространяется на г. Новосибирск), озеленение, уход за существующими посадками на территориях населенных пунктов Новосибирской области;</w:t>
      </w:r>
    </w:p>
    <w:p>
      <w:pPr>
        <w:pStyle w:val="ConsPlusNormal"/>
        <w:jc w:val="both"/>
      </w:pPr>
      <w:r>
        <w:t xml:space="preserve">(в ред. </w:t>
      </w:r>
      <w:hyperlink r:id="rId926">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приведение в надлежащее состояние покрытия тротуаров и проездов населенных пунктов Новосибирской области;</w:t>
      </w:r>
    </w:p>
    <w:p>
      <w:pPr>
        <w:pStyle w:val="ConsPlusNormal"/>
        <w:spacing w:before="220"/>
        <w:ind w:firstLine="540"/>
        <w:jc w:val="both"/>
      </w:pPr>
      <w:r>
        <w:t xml:space="preserve">благоустройство к празднованию памятной даты (дата основания муниципального образования, иные события, имеющие особое историческое значение для становления и развития муниципального образования).</w:t>
      </w:r>
    </w:p>
    <w:p>
      <w:pPr>
        <w:pStyle w:val="ConsPlusNormal"/>
        <w:spacing w:before="220"/>
        <w:ind w:firstLine="540"/>
        <w:jc w:val="both"/>
      </w:pPr>
      <w:r>
        <w:t xml:space="preserve">Данное мероприятие подразумевает под собой комплексное благоустройство общественных пространств населенных пунктов Новосибирской области.</w:t>
      </w:r>
    </w:p>
    <w:p>
      <w:pPr>
        <w:pStyle w:val="ConsPlusNormal"/>
        <w:jc w:val="both"/>
      </w:pPr>
      <w:r>
        <w:t xml:space="preserve">(абзац введен </w:t>
      </w:r>
      <w:hyperlink r:id="rId927">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Под комплексным благоустройством в рамках настоящей подпрограммы понимается благоустройство общественных пространств населенных пунктов Новосибирской области, включающее выполнение работ по нескольким элементам - озеленение, малые архитектурные формы, освещение, покрытия, иным элементам.</w:t>
      </w:r>
    </w:p>
    <w:p>
      <w:pPr>
        <w:pStyle w:val="ConsPlusNormal"/>
        <w:jc w:val="both"/>
      </w:pPr>
      <w:r>
        <w:t xml:space="preserve">(абзац введен </w:t>
      </w:r>
      <w:hyperlink r:id="rId928">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Кроме того, в рамках данного мероприятия предусмотрено оказание государственной поддержки муниципальным образованиям Новосибирской области - победителям Всероссийского конкурса лучших проектов создания комфортной городской среды.</w:t>
      </w:r>
    </w:p>
    <w:p>
      <w:pPr>
        <w:pStyle w:val="ConsPlusNormal"/>
        <w:jc w:val="both"/>
      </w:pPr>
      <w:r>
        <w:t xml:space="preserve">(абзац введен </w:t>
      </w:r>
      <w:hyperlink r:id="rId929">
        <w:r>
          <w:rPr>
            <w:color w:val="0000ff"/>
          </w:rPr>
          <w:t xml:space="preserve">постановлением</w:t>
        </w:r>
      </w:hyperlink>
      <w:r>
        <w:t xml:space="preserve"> Правительства Новосибирской области от 24.12.2018 N 527-п)</w:t>
      </w:r>
    </w:p>
    <w:p>
      <w:pPr>
        <w:pStyle w:val="ConsPlusNormal"/>
        <w:spacing w:before="220"/>
        <w:ind w:firstLine="540"/>
        <w:jc w:val="both"/>
      </w:pPr>
      <w:r>
        <w:t xml:space="preserve">Порядок организации и проведения данного конкурса, условия и порядок отбора муниципальных образований для предоставления государственной поддержки, а также порядок ее предоставления определены </w:t>
      </w:r>
      <w:hyperlink r:id="rId930">
        <w:r>
          <w:rPr>
            <w:color w:val="0000ff"/>
          </w:rPr>
          <w:t xml:space="preserve">постановлением</w:t>
        </w:r>
      </w:hyperlink>
      <w:r>
        <w:t xml:space="preserve"> Правительства Российской Федерации от 07.03.2018 N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pPr>
        <w:pStyle w:val="ConsPlusNormal"/>
        <w:jc w:val="both"/>
      </w:pPr>
      <w:r>
        <w:t xml:space="preserve">(абзац введен </w:t>
      </w:r>
      <w:hyperlink r:id="rId931">
        <w:r>
          <w:rPr>
            <w:color w:val="0000ff"/>
          </w:rPr>
          <w:t xml:space="preserve">постановлением</w:t>
        </w:r>
      </w:hyperlink>
      <w:r>
        <w:t xml:space="preserve"> Правительства Новосибирской области от 24.12.2018 N 527-п)</w:t>
      </w:r>
    </w:p>
    <w:p>
      <w:pPr>
        <w:pStyle w:val="ConsPlusNormal"/>
        <w:spacing w:before="220"/>
        <w:ind w:firstLine="540"/>
        <w:jc w:val="both"/>
      </w:pPr>
      <w:r>
        <w:t xml:space="preserve">Физическое состояние дворовой территории, общественной территории, уровень благоустройства индивидуальных жилых домов и земельных участков, предоставленных для их размещения, определяется по результатам инвентаризации, проведенной в соответствии с </w:t>
      </w:r>
      <w:hyperlink w:anchor="P11307">
        <w:r>
          <w:rPr>
            <w:color w:val="0000ff"/>
          </w:rPr>
          <w:t xml:space="preserve">Порядком</w:t>
        </w:r>
      </w:hyperlink>
      <w:r>
        <w:t xml:space="preserve">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приведенном в приложении N 1 к подпрограмме.</w:t>
      </w:r>
    </w:p>
    <w:p>
      <w:pPr>
        <w:pStyle w:val="ConsPlusNormal"/>
        <w:jc w:val="both"/>
      </w:pPr>
      <w:r>
        <w:t xml:space="preserve">(абзац введен </w:t>
      </w:r>
      <w:hyperlink r:id="rId932">
        <w:r>
          <w:rPr>
            <w:color w:val="0000ff"/>
          </w:rPr>
          <w:t xml:space="preserve">постановлением</w:t>
        </w:r>
      </w:hyperlink>
      <w:r>
        <w:t xml:space="preserve"> Правительства Новосибирской области от 01.08.2017 N 300-п; в ред. </w:t>
      </w:r>
      <w:hyperlink r:id="rId933">
        <w:r>
          <w:rPr>
            <w:color w:val="0000ff"/>
          </w:rPr>
          <w:t xml:space="preserve">постановления</w:t>
        </w:r>
      </w:hyperlink>
      <w:r>
        <w:t xml:space="preserve"> Правительства Новосибирской области от 12.05.2020 N 166-п)</w:t>
      </w:r>
    </w:p>
    <w:p>
      <w:pPr>
        <w:pStyle w:val="ConsPlusNormal"/>
        <w:spacing w:before="220"/>
        <w:ind w:firstLine="540"/>
        <w:jc w:val="both"/>
      </w:pPr>
      <w:r>
        <w:t xml:space="preserve">Мероприятия реализуются за счет средств федерального, областного, местного бюджетов и внебюджетных источников.</w:t>
      </w:r>
    </w:p>
    <w:p>
      <w:pPr>
        <w:pStyle w:val="ConsPlusNormal"/>
        <w:spacing w:before="220"/>
        <w:ind w:firstLine="540"/>
        <w:jc w:val="both"/>
      </w:pPr>
      <w:r>
        <w:t xml:space="preserve">Средства федерального бюджета в 2017 году направляются:</w:t>
      </w:r>
    </w:p>
    <w:p>
      <w:pPr>
        <w:pStyle w:val="ConsPlusNormal"/>
        <w:jc w:val="both"/>
      </w:pPr>
      <w:r>
        <w:t xml:space="preserve">(в ред. </w:t>
      </w:r>
      <w:hyperlink r:id="rId934">
        <w:r>
          <w:rPr>
            <w:color w:val="0000ff"/>
          </w:rPr>
          <w:t xml:space="preserve">постановления</w:t>
        </w:r>
      </w:hyperlink>
      <w:r>
        <w:t xml:space="preserve"> Правительства Новосибирской области от 12.03.2018 N 92-п)</w:t>
      </w:r>
    </w:p>
    <w:p>
      <w:pPr>
        <w:pStyle w:val="ConsPlusNormal"/>
        <w:spacing w:before="220"/>
        <w:ind w:firstLine="540"/>
        <w:jc w:val="both"/>
      </w:pPr>
      <w:r>
        <w:t xml:space="preserve">не менее 2/3 доли средств - на мероприятия по благоустройству дворовых территорий населенных пунктов Новосибирской области;</w:t>
      </w:r>
    </w:p>
    <w:p>
      <w:pPr>
        <w:pStyle w:val="ConsPlusNormal"/>
        <w:spacing w:before="220"/>
        <w:ind w:firstLine="540"/>
        <w:jc w:val="both"/>
      </w:pPr>
      <w:r>
        <w:t xml:space="preserve">1/3 доли - на мероприятия по благоустройству общественных пространств населенных пунктов Новосибирской области.</w:t>
      </w:r>
    </w:p>
    <w:p>
      <w:pPr>
        <w:pStyle w:val="ConsPlusNormal"/>
        <w:spacing w:before="220"/>
        <w:ind w:firstLine="540"/>
        <w:jc w:val="both"/>
      </w:pPr>
      <w:r>
        <w:t xml:space="preserve">2. Оказание государственной поддержки муниципальным образованиям Новосибирской области на поддержку обустройства мест массового отдыха населения (городских парков).</w:t>
      </w:r>
    </w:p>
    <w:p>
      <w:pPr>
        <w:pStyle w:val="ConsPlusNormal"/>
        <w:spacing w:before="220"/>
        <w:ind w:firstLine="540"/>
        <w:jc w:val="both"/>
      </w:pPr>
      <w:r>
        <w:t xml:space="preserve">Мероприятия реализуются на территории городов с численностью населения до 250 тыс. человек.</w:t>
      </w:r>
    </w:p>
    <w:p>
      <w:pPr>
        <w:pStyle w:val="ConsPlusNormal"/>
        <w:spacing w:before="220"/>
        <w:ind w:firstLine="540"/>
        <w:jc w:val="both"/>
      </w:pPr>
      <w:r>
        <w:t xml:space="preserve">Проекты территорий, подлежащих благоустройству, отбираются муниципальными образованиями Новосибирской области по результатам общественных обсуждений.</w:t>
      </w:r>
    </w:p>
    <w:p>
      <w:pPr>
        <w:pStyle w:val="ConsPlusNormal"/>
        <w:spacing w:before="220"/>
        <w:ind w:firstLine="540"/>
        <w:jc w:val="both"/>
      </w:pPr>
      <w:r>
        <w:t xml:space="preserve">Порядок общественного обсуждения проектов территорий, подлежащих благоустройству, утверждается органами местного самоуправления Новосибирской области.</w:t>
      </w:r>
    </w:p>
    <w:p>
      <w:pPr>
        <w:pStyle w:val="ConsPlusNormal"/>
        <w:spacing w:before="220"/>
        <w:ind w:firstLine="540"/>
        <w:jc w:val="both"/>
      </w:pPr>
      <w:r>
        <w:t xml:space="preserve">Комиссией, в соответствии с порядком по отбору проектов благоустройства, прошедших общественное обсуждение, формируется перечень, который отражается в плане реализации мероприятий государственной программы Новосибирской области "Жилищно-коммунальное хозяйство Новосибирской области в 2015 - 2022 годах" на очередной и плановый период, утверждаемый приказом министерства жилищно-коммунального хозяйства и энергетики Новосибирской области. Положение и состав комиссии по отбору проектов благоустройства утверждаются приказом министерства жилищно-коммунального хозяйства и энергетики Новосибирской области.</w:t>
      </w:r>
    </w:p>
    <w:p>
      <w:pPr>
        <w:pStyle w:val="ConsPlusNormal"/>
        <w:jc w:val="both"/>
      </w:pPr>
      <w:r>
        <w:t xml:space="preserve">(в ред. </w:t>
      </w:r>
      <w:hyperlink r:id="rId935">
        <w:r>
          <w:rPr>
            <w:color w:val="0000ff"/>
          </w:rPr>
          <w:t xml:space="preserve">постановления</w:t>
        </w:r>
      </w:hyperlink>
      <w:r>
        <w:t xml:space="preserve"> Правительства Новосибирской области от 01.08.2017 N 300-п)</w:t>
      </w:r>
    </w:p>
    <w:p>
      <w:pPr>
        <w:pStyle w:val="ConsPlusNormal"/>
        <w:spacing w:before="220"/>
        <w:ind w:firstLine="540"/>
        <w:jc w:val="both"/>
      </w:pPr>
      <w:r>
        <w:t xml:space="preserve">3. Оказание государственной поддержки муниципальным образованиям Новосибирской области в целях софинансирования расходных обязательств, возникающих в связи с организацией благоустройства дворовых территорий многоквартирных домов, территорий общего пользования, без привлечения средств федерального бюджета.</w:t>
      </w:r>
    </w:p>
    <w:p>
      <w:pPr>
        <w:pStyle w:val="ConsPlusNormal"/>
        <w:spacing w:before="220"/>
        <w:ind w:firstLine="540"/>
        <w:jc w:val="both"/>
      </w:pPr>
      <w:r>
        <w:t xml:space="preserve">Данное мероприятие предполагает выполнение отдельных видов работ, в том числе:</w:t>
      </w:r>
    </w:p>
    <w:p>
      <w:pPr>
        <w:pStyle w:val="ConsPlusNormal"/>
        <w:spacing w:before="220"/>
        <w:ind w:firstLine="540"/>
        <w:jc w:val="both"/>
      </w:pPr>
      <w:r>
        <w:t xml:space="preserve">на придомовых территориях и территориях, граничащих с ними:</w:t>
      </w:r>
    </w:p>
    <w:p>
      <w:pPr>
        <w:pStyle w:val="ConsPlusNormal"/>
        <w:spacing w:before="220"/>
        <w:ind w:firstLine="540"/>
        <w:jc w:val="both"/>
      </w:pPr>
      <w:r>
        <w:t xml:space="preserve">ремонт и обустройство дворовых территорий многоквартирных домов, проездов к дворовым территориям многоквартирных домов, оборудование детских и спортивных площадок, пешеходных дорожек, тротуаров, автомобильных парковок, установка малых архитектурных форм, озеленение, обеспечение освещения и другое;</w:t>
      </w:r>
    </w:p>
    <w:p>
      <w:pPr>
        <w:pStyle w:val="ConsPlusNormal"/>
        <w:spacing w:before="220"/>
        <w:ind w:firstLine="540"/>
        <w:jc w:val="both"/>
      </w:pPr>
      <w:r>
        <w:t xml:space="preserve">на территориях общего пользования: ремонт и обустройство пешеходных зон, установка малых архитектурных форм, устройство освещения, озеленение и другое.</w:t>
      </w:r>
    </w:p>
    <w:p>
      <w:pPr>
        <w:pStyle w:val="ConsPlusNormal"/>
        <w:spacing w:before="220"/>
        <w:ind w:firstLine="540"/>
        <w:jc w:val="both"/>
      </w:pPr>
      <w:r>
        <w:t xml:space="preserve">Мероприятия реализуются на территориях населенных пунктов с численностью населения свыше 1000 человек, за счет средств областного и местного бюджетов.</w:t>
      </w:r>
    </w:p>
    <w:p>
      <w:pPr>
        <w:pStyle w:val="ConsPlusNormal"/>
        <w:jc w:val="both"/>
      </w:pPr>
      <w:r>
        <w:t xml:space="preserve">(п. 3 введен </w:t>
      </w:r>
      <w:hyperlink r:id="rId936">
        <w:r>
          <w:rPr>
            <w:color w:val="0000ff"/>
          </w:rPr>
          <w:t xml:space="preserve">постановлением</w:t>
        </w:r>
      </w:hyperlink>
      <w:r>
        <w:t xml:space="preserve"> Правительства Новосибирской области от 28.04.2018 N 162-п)</w:t>
      </w:r>
    </w:p>
    <w:p>
      <w:pPr>
        <w:pStyle w:val="ConsPlusNormal"/>
        <w:spacing w:before="220"/>
        <w:ind w:firstLine="540"/>
        <w:jc w:val="both"/>
      </w:pPr>
      <w:r>
        <w:t xml:space="preserve">Перечень основных мероприятий подпрограммы "Благоустройство территорий населенных пунктов" государственной программы, реализуемых до 2018 года включительно, приведен в </w:t>
      </w:r>
      <w:hyperlink w:anchor="P1458">
        <w:r>
          <w:rPr>
            <w:color w:val="0000ff"/>
          </w:rPr>
          <w:t xml:space="preserve">приложении N 2</w:t>
        </w:r>
      </w:hyperlink>
      <w:r>
        <w:t xml:space="preserve"> к государственной программе.</w:t>
      </w:r>
    </w:p>
    <w:p>
      <w:pPr>
        <w:pStyle w:val="ConsPlusNormal"/>
        <w:jc w:val="both"/>
      </w:pPr>
      <w:r>
        <w:t xml:space="preserve">(абзац введен </w:t>
      </w:r>
      <w:hyperlink r:id="rId937">
        <w:r>
          <w:rPr>
            <w:color w:val="0000ff"/>
          </w:rPr>
          <w:t xml:space="preserve">постановлением</w:t>
        </w:r>
      </w:hyperlink>
      <w:r>
        <w:t xml:space="preserve"> Правительства Новосибирской области от 17.06.2019 N 237-п)</w:t>
      </w:r>
    </w:p>
    <w:p>
      <w:pPr>
        <w:pStyle w:val="ConsPlusNormal"/>
        <w:ind w:firstLine="540"/>
        <w:jc w:val="both"/>
      </w:pPr>
    </w:p>
    <w:p>
      <w:pPr>
        <w:pStyle w:val="ConsPlusTitle"/>
        <w:jc w:val="center"/>
        <w:outlineLvl w:val="3"/>
      </w:pPr>
      <w:r>
        <w:t xml:space="preserve">Система основных мероприятий подпрограммы,</w:t>
      </w:r>
    </w:p>
    <w:p>
      <w:pPr>
        <w:pStyle w:val="ConsPlusTitle"/>
        <w:jc w:val="center"/>
      </w:pPr>
      <w:r>
        <w:t xml:space="preserve">реализуемых с 2019 года</w:t>
      </w:r>
    </w:p>
    <w:p>
      <w:pPr>
        <w:pStyle w:val="ConsPlusNormal"/>
        <w:jc w:val="center"/>
      </w:pPr>
      <w:r>
        <w:t xml:space="preserve">(введено </w:t>
      </w:r>
      <w:hyperlink r:id="rId938">
        <w:r>
          <w:rPr>
            <w:color w:val="0000ff"/>
          </w:rPr>
          <w:t xml:space="preserve">постановлением</w:t>
        </w:r>
      </w:hyperlink>
      <w:r>
        <w:t xml:space="preserve"> Правительства Новосибирской области</w:t>
      </w:r>
    </w:p>
    <w:p>
      <w:pPr>
        <w:pStyle w:val="ConsPlusNormal"/>
        <w:jc w:val="center"/>
      </w:pPr>
      <w:r>
        <w:t xml:space="preserve">от 17.06.2019 N 237-п;</w:t>
      </w:r>
    </w:p>
    <w:p>
      <w:pPr>
        <w:pStyle w:val="ConsPlusNormal"/>
        <w:jc w:val="center"/>
      </w:pPr>
      <w:r>
        <w:t xml:space="preserve">в ред. </w:t>
      </w:r>
      <w:hyperlink r:id="rId939">
        <w:r>
          <w:rPr>
            <w:color w:val="0000ff"/>
          </w:rPr>
          <w:t xml:space="preserve">постановления</w:t>
        </w:r>
      </w:hyperlink>
      <w:r>
        <w:t xml:space="preserve"> Правительства Новосибирской области</w:t>
      </w:r>
    </w:p>
    <w:p>
      <w:pPr>
        <w:pStyle w:val="ConsPlusNormal"/>
        <w:jc w:val="center"/>
      </w:pPr>
      <w:r>
        <w:t xml:space="preserve">от 29.03.2022 N 126-п)</w:t>
      </w:r>
    </w:p>
    <w:p>
      <w:pPr>
        <w:pStyle w:val="ConsPlusNormal"/>
        <w:ind w:firstLine="540"/>
        <w:jc w:val="both"/>
      </w:pPr>
    </w:p>
    <w:p>
      <w:pPr>
        <w:pStyle w:val="ConsPlusNormal"/>
        <w:ind w:firstLine="540"/>
        <w:jc w:val="both"/>
      </w:pPr>
      <w:r>
        <w:t xml:space="preserve">Начиная с 01.01.2019 задачи государственной программы реализуются в рамках следующих основных мероприятий:</w:t>
      </w:r>
    </w:p>
    <w:p>
      <w:pPr>
        <w:pStyle w:val="ConsPlusNormal"/>
        <w:jc w:val="both"/>
      </w:pPr>
      <w:r>
        <w:t xml:space="preserve">(абзац введен </w:t>
      </w:r>
      <w:hyperlink r:id="rId940">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1. Региональный проект "Формирование комфортной городской среды".</w:t>
      </w:r>
    </w:p>
    <w:p>
      <w:pPr>
        <w:pStyle w:val="ConsPlusNormal"/>
        <w:jc w:val="both"/>
      </w:pPr>
      <w:r>
        <w:t xml:space="preserve">(абзац введен </w:t>
      </w:r>
      <w:hyperlink r:id="rId941">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В рамках реализации национального проекта "Жилье и городская среда" разработан региональный проект "Формирование комфортной городской среды", направленный на оказание поддержки муниципальным образованиям Новосибирской области при реализации программ формирования современной городской среды, в том числе на:</w:t>
      </w:r>
    </w:p>
    <w:p>
      <w:pPr>
        <w:pStyle w:val="ConsPlusNormal"/>
        <w:jc w:val="both"/>
      </w:pPr>
      <w:r>
        <w:t xml:space="preserve">(абзац введен </w:t>
      </w:r>
      <w:hyperlink r:id="rId942">
        <w:r>
          <w:rPr>
            <w:color w:val="0000ff"/>
          </w:rPr>
          <w:t xml:space="preserve">постановлением</w:t>
        </w:r>
      </w:hyperlink>
      <w:r>
        <w:t xml:space="preserve"> Правительства Новосибирской области от 17.06.2019 N 237-п; в ред. </w:t>
      </w:r>
      <w:hyperlink r:id="rId943">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32" w:name="P11200"/>
      <w:bookmarkEnd w:id="32"/>
      <w:r>
        <w:t xml:space="preserve">1) благоустройство дворовых территорий многоквартирных домов населенных пунктов Новосибирской области;</w:t>
      </w:r>
    </w:p>
    <w:p>
      <w:pPr>
        <w:pStyle w:val="ConsPlusNormal"/>
        <w:jc w:val="both"/>
      </w:pPr>
      <w:r>
        <w:t xml:space="preserve">(абзац введен </w:t>
      </w:r>
      <w:hyperlink r:id="rId94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дворовые территории формируются с учетом региональных программ по капитальному ремонту общего имущества многоквартирных домов.</w:t>
      </w:r>
    </w:p>
    <w:p>
      <w:pPr>
        <w:pStyle w:val="ConsPlusNormal"/>
        <w:jc w:val="both"/>
      </w:pPr>
      <w:r>
        <w:t xml:space="preserve">(абзац введен </w:t>
      </w:r>
      <w:hyperlink r:id="rId945">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При благоустройстве придомовых территорий, нуждающихся в благоустройстве (с учетом их </w:t>
      </w:r>
      <w:r>
        <w:t xml:space="preserve">физического состояния), необходимо обеспечить выполнение работ исходя из минимального перечня работ по благоустройству.</w:t>
      </w:r>
    </w:p>
    <w:p>
      <w:pPr>
        <w:pStyle w:val="ConsPlusNormal"/>
        <w:jc w:val="both"/>
      </w:pPr>
      <w:r>
        <w:t xml:space="preserve">(в ред. </w:t>
      </w:r>
      <w:hyperlink r:id="rId946">
        <w:r>
          <w:rPr>
            <w:color w:val="0000ff"/>
          </w:rPr>
          <w:t xml:space="preserve">постановления</w:t>
        </w:r>
      </w:hyperlink>
      <w:r>
        <w:t xml:space="preserve"> Правительства Новосибирской области от 08.12.2020 N 509-п)</w:t>
      </w:r>
    </w:p>
    <w:p>
      <w:pPr>
        <w:pStyle w:val="ConsPlusNormal"/>
        <w:spacing w:before="220"/>
        <w:ind w:firstLine="540"/>
        <w:jc w:val="both"/>
      </w:pPr>
      <w:r>
        <w:t xml:space="preserve">Проведение мероприятий по благоустройству дворовых территорий должно осуществляться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pPr>
        <w:pStyle w:val="ConsPlusNormal"/>
        <w:jc w:val="both"/>
      </w:pPr>
      <w:r>
        <w:t xml:space="preserve">(в ред. </w:t>
      </w:r>
      <w:hyperlink r:id="rId947">
        <w:r>
          <w:rPr>
            <w:color w:val="0000ff"/>
          </w:rPr>
          <w:t xml:space="preserve">постановления</w:t>
        </w:r>
      </w:hyperlink>
      <w:r>
        <w:t xml:space="preserve"> Правительства Новосибирской области от 08.12.2020 N 509-п)</w:t>
      </w:r>
    </w:p>
    <w:p>
      <w:pPr>
        <w:pStyle w:val="ConsPlusNormal"/>
        <w:spacing w:before="220"/>
        <w:ind w:firstLine="540"/>
        <w:jc w:val="both"/>
      </w:pPr>
      <w:r>
        <w:t xml:space="preserve">В результате проведения мероприятия дворовая территория многоквартирных домов населенных пунктов Новосибирской области должна иметь освещение, малые архитектурные формы в виде скамеек, урн, отремонтированные дворовые проезды, а также не менее одного оборудованного места для проведения досуга и отдыха разными группами населения (спортивные площадки, детские площадки, иное оборудование).</w:t>
      </w:r>
    </w:p>
    <w:p>
      <w:pPr>
        <w:pStyle w:val="ConsPlusNormal"/>
        <w:jc w:val="both"/>
      </w:pPr>
      <w:r>
        <w:t xml:space="preserve">(абзац введен </w:t>
      </w:r>
      <w:hyperlink r:id="rId948">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При реализации мероприятия, указанного в </w:t>
      </w:r>
      <w:hyperlink w:anchor="P11200">
        <w:r>
          <w:rPr>
            <w:color w:val="0000ff"/>
          </w:rPr>
          <w:t xml:space="preserve">подпункте 1</w:t>
        </w:r>
      </w:hyperlink>
      <w:r>
        <w:t xml:space="preserve">, возможно трудовое или финансовое участие собственников помещений многоквартирных домов. При этом при выборе формы финансового участия заинтересованных лиц в реализации мероприятий по благоустройству дворовой территории многоквартирных домов в рамках минимального и дополнительного перечней работ по благоустройству доля участия определяется как процент от стоимости мероприятий по благоустройству дворовой территории. Доля участия за счет собственников многоквартирных домов определяется органами местного самоуправления муниципальных образований Новосибирской области, с учетом методических </w:t>
      </w:r>
      <w:hyperlink r:id="rId949">
        <w:r>
          <w:rPr>
            <w:color w:val="0000ff"/>
          </w:rPr>
          <w:t xml:space="preserve">рекомендаций</w:t>
        </w:r>
      </w:hyperlink>
      <w:r>
        <w:t xml:space="preserve"> Министерства строительства и жилищно-коммунального хозяйства Российской Федерации, утвержденных приказом Министерства строительства и жилищно-коммунального хозяйства Российской Федерации от 06.04.2017 N 691/пр.</w:t>
      </w:r>
    </w:p>
    <w:p>
      <w:pPr>
        <w:pStyle w:val="ConsPlusNormal"/>
        <w:jc w:val="both"/>
      </w:pPr>
      <w:r>
        <w:t xml:space="preserve">(абзац введен </w:t>
      </w:r>
      <w:hyperlink r:id="rId950">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В соответствии с </w:t>
      </w:r>
      <w:hyperlink r:id="rId951">
        <w:r>
          <w:rPr>
            <w:color w:val="0000ff"/>
          </w:rPr>
          <w:t xml:space="preserve">подпунктом е) пункта 9</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приложении N 2 к подпрограмме представлен Адресный </w:t>
      </w:r>
      <w:hyperlink w:anchor="P11829">
        <w:r>
          <w:rPr>
            <w:color w:val="0000ff"/>
          </w:rPr>
          <w:t xml:space="preserve">перечень</w:t>
        </w:r>
      </w:hyperlink>
      <w:r>
        <w:t xml:space="preserve"> дворовых территорий многоквартирных домов населенных пунктов Новосибирской области, нуждающихся в благоустройстве (с учетом их физического состояния) и подлежащих благоустройству в период 2020 - 2024 годов;</w:t>
      </w:r>
    </w:p>
    <w:p>
      <w:pPr>
        <w:pStyle w:val="ConsPlusNormal"/>
        <w:jc w:val="both"/>
      </w:pPr>
      <w:r>
        <w:t xml:space="preserve">(абзац введен </w:t>
      </w:r>
      <w:hyperlink r:id="rId952">
        <w:r>
          <w:rPr>
            <w:color w:val="0000ff"/>
          </w:rPr>
          <w:t xml:space="preserve">постановлением</w:t>
        </w:r>
      </w:hyperlink>
      <w:r>
        <w:t xml:space="preserve"> Правительства Новосибирской области от 12.05.2020 N 166-п)</w:t>
      </w:r>
    </w:p>
    <w:p>
      <w:pPr>
        <w:pStyle w:val="ConsPlusNormal"/>
        <w:spacing w:before="220"/>
        <w:ind w:firstLine="540"/>
        <w:jc w:val="both"/>
      </w:pPr>
      <w:r>
        <w:t xml:space="preserve">2) благоустройство общественных пространств населенных пунктов Новосибирской области;</w:t>
      </w:r>
    </w:p>
    <w:p>
      <w:pPr>
        <w:pStyle w:val="ConsPlusNormal"/>
        <w:jc w:val="both"/>
      </w:pPr>
      <w:r>
        <w:t xml:space="preserve">(абзац введен </w:t>
      </w:r>
      <w:hyperlink r:id="rId953">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общественные пространства формируются из числа наиболее посещаемых территорий общего пользования населенного пункта (центральная улица, площадь, набережная и др.) и могут включать в себя:</w:t>
      </w:r>
    </w:p>
    <w:p>
      <w:pPr>
        <w:pStyle w:val="ConsPlusNormal"/>
        <w:jc w:val="both"/>
      </w:pPr>
      <w:r>
        <w:t xml:space="preserve">(абзац введен </w:t>
      </w:r>
      <w:hyperlink r:id="rId95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обустройство зон отдыха, в том числе проектные работы (норма распространяется на г. Новосибирск), озеленение, уход за существующими посадками на территориях населенных пунктов Новосибирской области;</w:t>
      </w:r>
    </w:p>
    <w:p>
      <w:pPr>
        <w:pStyle w:val="ConsPlusNormal"/>
        <w:jc w:val="both"/>
      </w:pPr>
      <w:r>
        <w:t xml:space="preserve">(абзац введен </w:t>
      </w:r>
      <w:hyperlink r:id="rId955">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приведение в надлежащее состояние покрытия тротуаров и проездов населенных пунктов Новосибирской области;</w:t>
      </w:r>
    </w:p>
    <w:p>
      <w:pPr>
        <w:pStyle w:val="ConsPlusNormal"/>
        <w:jc w:val="both"/>
      </w:pPr>
      <w:r>
        <w:t xml:space="preserve">(абзац введен </w:t>
      </w:r>
      <w:hyperlink r:id="rId95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благоустройство к празднованию памятной даты (дата основания муниципального образования, иные события, имеющие особое историческое значение для становления и развития муниципального образования).</w:t>
      </w:r>
    </w:p>
    <w:p>
      <w:pPr>
        <w:pStyle w:val="ConsPlusNormal"/>
        <w:jc w:val="both"/>
      </w:pPr>
      <w:r>
        <w:t xml:space="preserve">(абзац введен </w:t>
      </w:r>
      <w:hyperlink r:id="rId957">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Данное мероприятие подразумевает под собой комплексное благоустройство общественных пространств населенных пунктов Новосибирской области.</w:t>
      </w:r>
    </w:p>
    <w:p>
      <w:pPr>
        <w:pStyle w:val="ConsPlusNormal"/>
        <w:jc w:val="both"/>
      </w:pPr>
      <w:r>
        <w:t xml:space="preserve">(абзац введен </w:t>
      </w:r>
      <w:hyperlink r:id="rId958">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hyperlink w:anchor="P16807">
        <w:r>
          <w:rPr>
            <w:color w:val="0000ff"/>
          </w:rPr>
          <w:t xml:space="preserve">Порядок</w:t>
        </w:r>
      </w:hyperlink>
      <w:r>
        <w:t xml:space="preserve"> предоставления и распределения субсидий местным бюджетам на реализацию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приведен в приложении N 20 к государственной программе.</w:t>
      </w:r>
    </w:p>
    <w:p>
      <w:pPr>
        <w:pStyle w:val="ConsPlusNormal"/>
        <w:jc w:val="both"/>
      </w:pPr>
      <w:r>
        <w:t xml:space="preserve">(абзац введен </w:t>
      </w:r>
      <w:hyperlink r:id="rId959">
        <w:r>
          <w:rPr>
            <w:color w:val="0000ff"/>
          </w:rPr>
          <w:t xml:space="preserve">постановлением</w:t>
        </w:r>
      </w:hyperlink>
      <w:r>
        <w:t xml:space="preserve"> Правительства Новосибирской области от 01.09.2020 N 364-п)</w:t>
      </w:r>
    </w:p>
    <w:p>
      <w:pPr>
        <w:pStyle w:val="ConsPlusNormal"/>
        <w:spacing w:before="220"/>
        <w:ind w:firstLine="540"/>
        <w:jc w:val="both"/>
      </w:pPr>
      <w:r>
        <w:t xml:space="preserve">Под комплексным благоустройством в рамках настоящей подпрограммы понимается благоустройство общественных пространств населенных пунктов Новосибирской области, включающее выполнение работ по нескольким элементам - озеленение, малые архитектурные формы, освещение, покрытия, иным элементам.</w:t>
      </w:r>
    </w:p>
    <w:p>
      <w:pPr>
        <w:pStyle w:val="ConsPlusNormal"/>
        <w:jc w:val="both"/>
      </w:pPr>
      <w:r>
        <w:t xml:space="preserve">(абзац введен </w:t>
      </w:r>
      <w:hyperlink r:id="rId960">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Кроме того, в рамках данного мероприятия предусмотрено оказание государственной поддержки муниципальным образованиям Новосибирской области - победителям Всероссийского конкурса лучших проектов создания комфортной городской среды.</w:t>
      </w:r>
    </w:p>
    <w:p>
      <w:pPr>
        <w:pStyle w:val="ConsPlusNormal"/>
        <w:jc w:val="both"/>
      </w:pPr>
      <w:r>
        <w:t xml:space="preserve">(абзац введен </w:t>
      </w:r>
      <w:hyperlink r:id="rId961">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Абзац утратил силу. - </w:t>
      </w:r>
      <w:hyperlink r:id="rId962">
        <w:r>
          <w:rPr>
            <w:color w:val="0000ff"/>
          </w:rPr>
          <w:t xml:space="preserve">Постановление</w:t>
        </w:r>
      </w:hyperlink>
      <w:r>
        <w:t xml:space="preserve"> Правительства Новосибирской области от 20.02.2024 N 49-п.</w:t>
      </w:r>
    </w:p>
    <w:p>
      <w:pPr>
        <w:pStyle w:val="ConsPlusNormal"/>
        <w:spacing w:before="220"/>
        <w:ind w:firstLine="540"/>
        <w:jc w:val="both"/>
      </w:pPr>
      <w:r>
        <w:t xml:space="preserve">Порядок организации и проведения данного конкурса, условия и порядок отбора муниципальных образований для предоставления государственной поддержки, а также порядок ее предоставления определены </w:t>
      </w:r>
      <w:hyperlink r:id="rId963">
        <w:r>
          <w:rPr>
            <w:color w:val="0000ff"/>
          </w:rPr>
          <w:t xml:space="preserve">постановлением</w:t>
        </w:r>
      </w:hyperlink>
      <w:r>
        <w:t xml:space="preserve"> Правительства Российской Федерации от 07.03.2018 N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pPr>
        <w:pStyle w:val="ConsPlusNormal"/>
        <w:jc w:val="both"/>
      </w:pPr>
      <w:r>
        <w:t xml:space="preserve">(абзац введен </w:t>
      </w:r>
      <w:hyperlink r:id="rId96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В соответствии с </w:t>
      </w:r>
      <w:hyperlink r:id="rId965">
        <w:r>
          <w:rPr>
            <w:color w:val="0000ff"/>
          </w:rPr>
          <w:t xml:space="preserve">подпунктом ж) пункта 9</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приложении N 3 к подпрограмме представлен Адресный </w:t>
      </w:r>
      <w:hyperlink w:anchor="P13034">
        <w:r>
          <w:rPr>
            <w:color w:val="0000ff"/>
          </w:rPr>
          <w:t xml:space="preserve">перечень</w:t>
        </w:r>
      </w:hyperlink>
      <w:r>
        <w:t xml:space="preserve"> общественных пространств населенных пунктов Новосибирской области, нуждающихся в благоустройстве (с учетом их физического состояния) и подлежащих благоустройству в период 2020 - 2024 годов.</w:t>
      </w:r>
    </w:p>
    <w:p>
      <w:pPr>
        <w:pStyle w:val="ConsPlusNormal"/>
        <w:jc w:val="both"/>
      </w:pPr>
      <w:r>
        <w:t xml:space="preserve">(абзац введен </w:t>
      </w:r>
      <w:hyperlink r:id="rId966">
        <w:r>
          <w:rPr>
            <w:color w:val="0000ff"/>
          </w:rPr>
          <w:t xml:space="preserve">постановлением</w:t>
        </w:r>
      </w:hyperlink>
      <w:r>
        <w:t xml:space="preserve"> Правительства Новосибирской области от 12.05.2020 N 166-п)</w:t>
      </w:r>
    </w:p>
    <w:p>
      <w:pPr>
        <w:pStyle w:val="ConsPlusNormal"/>
        <w:spacing w:before="220"/>
        <w:ind w:firstLine="540"/>
        <w:jc w:val="both"/>
      </w:pPr>
      <w:r>
        <w:t xml:space="preserve">Распределение объектов по годам (в период 2021 - 2025 годов) представлено в:</w:t>
      </w:r>
    </w:p>
    <w:p>
      <w:pPr>
        <w:pStyle w:val="ConsPlusNormal"/>
        <w:jc w:val="both"/>
      </w:pPr>
      <w:r>
        <w:t xml:space="preserve">(абзац введен </w:t>
      </w:r>
      <w:hyperlink r:id="rId967">
        <w:r>
          <w:rPr>
            <w:color w:val="0000ff"/>
          </w:rPr>
          <w:t xml:space="preserve">постановлением</w:t>
        </w:r>
      </w:hyperlink>
      <w:r>
        <w:t xml:space="preserve"> Правительства Новосибирской области от 05.12.2023 N 564-п)</w:t>
      </w:r>
    </w:p>
    <w:p>
      <w:pPr>
        <w:pStyle w:val="ConsPlusNormal"/>
        <w:spacing w:before="220"/>
        <w:ind w:firstLine="540"/>
        <w:jc w:val="both"/>
      </w:pPr>
      <w:hyperlink w:anchor="P13849">
        <w:r>
          <w:rPr>
            <w:color w:val="0000ff"/>
          </w:rPr>
          <w:t xml:space="preserve">приложении N 4</w:t>
        </w:r>
      </w:hyperlink>
      <w:r>
        <w:t xml:space="preserve"> к подпрограмме "Адресный перечень территорий, нуждающихся в благоустройстве и подлежащих благоустройству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2021 году";</w:t>
      </w:r>
    </w:p>
    <w:p>
      <w:pPr>
        <w:pStyle w:val="ConsPlusNormal"/>
        <w:jc w:val="both"/>
      </w:pPr>
      <w:r>
        <w:t xml:space="preserve">(абзац введен </w:t>
      </w:r>
      <w:hyperlink r:id="rId968">
        <w:r>
          <w:rPr>
            <w:color w:val="0000ff"/>
          </w:rPr>
          <w:t xml:space="preserve">постановлением</w:t>
        </w:r>
      </w:hyperlink>
      <w:r>
        <w:t xml:space="preserve"> Правительства Новосибирской области от 05.12.2023 N 564-п)</w:t>
      </w:r>
    </w:p>
    <w:p>
      <w:pPr>
        <w:pStyle w:val="ConsPlusNormal"/>
        <w:spacing w:before="220"/>
        <w:ind w:firstLine="540"/>
        <w:jc w:val="both"/>
      </w:pPr>
      <w:hyperlink w:anchor="P14307">
        <w:r>
          <w:rPr>
            <w:color w:val="0000ff"/>
          </w:rPr>
          <w:t xml:space="preserve">приложении N 5</w:t>
        </w:r>
      </w:hyperlink>
      <w:r>
        <w:t xml:space="preserve"> к подпрограмме "Адресный перечень территорий, нуждающихся в благоустройстве и подлежащих благоустройству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2022 году";</w:t>
      </w:r>
    </w:p>
    <w:p>
      <w:pPr>
        <w:pStyle w:val="ConsPlusNormal"/>
        <w:jc w:val="both"/>
      </w:pPr>
      <w:r>
        <w:t xml:space="preserve">(абзац введен </w:t>
      </w:r>
      <w:hyperlink r:id="rId969">
        <w:r>
          <w:rPr>
            <w:color w:val="0000ff"/>
          </w:rPr>
          <w:t xml:space="preserve">постановлением</w:t>
        </w:r>
      </w:hyperlink>
      <w:r>
        <w:t xml:space="preserve"> Правительства Новосибирской области от 05.12.2023 N 564-п)</w:t>
      </w:r>
    </w:p>
    <w:p>
      <w:pPr>
        <w:pStyle w:val="ConsPlusNormal"/>
        <w:spacing w:before="220"/>
        <w:ind w:firstLine="540"/>
        <w:jc w:val="both"/>
      </w:pPr>
      <w:hyperlink w:anchor="P14760">
        <w:r>
          <w:rPr>
            <w:color w:val="0000ff"/>
          </w:rPr>
          <w:t xml:space="preserve">приложении N 6</w:t>
        </w:r>
      </w:hyperlink>
      <w:r>
        <w:t xml:space="preserve"> к подпрограмме "Адресный перечень территорий, нуждающихся в благоустройстве и подлежащих благоустройству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2023 году";</w:t>
      </w:r>
    </w:p>
    <w:p>
      <w:pPr>
        <w:pStyle w:val="ConsPlusNormal"/>
        <w:jc w:val="both"/>
      </w:pPr>
      <w:r>
        <w:t xml:space="preserve">(абзац введен </w:t>
      </w:r>
      <w:hyperlink r:id="rId970">
        <w:r>
          <w:rPr>
            <w:color w:val="0000ff"/>
          </w:rPr>
          <w:t xml:space="preserve">постановлением</w:t>
        </w:r>
      </w:hyperlink>
      <w:r>
        <w:t xml:space="preserve"> Правительства Новосибирской области от 05.12.2023 N 564-п)</w:t>
      </w:r>
    </w:p>
    <w:p>
      <w:pPr>
        <w:pStyle w:val="ConsPlusNormal"/>
        <w:spacing w:before="220"/>
        <w:ind w:firstLine="540"/>
        <w:jc w:val="both"/>
      </w:pPr>
      <w:hyperlink w:anchor="P15215">
        <w:r>
          <w:rPr>
            <w:color w:val="0000ff"/>
          </w:rPr>
          <w:t xml:space="preserve">приложении N 6.1</w:t>
        </w:r>
      </w:hyperlink>
      <w:r>
        <w:t xml:space="preserve"> к подпрограмме "Адресный перечень территорий, победителей Всероссийского конкурса лучших проектов создания комфортной городской среды, подлежащих благоустройству в 2023 - 2024 годах";</w:t>
      </w:r>
    </w:p>
    <w:p>
      <w:pPr>
        <w:pStyle w:val="ConsPlusNormal"/>
        <w:jc w:val="both"/>
      </w:pPr>
      <w:r>
        <w:t xml:space="preserve">(абзац введен </w:t>
      </w:r>
      <w:hyperlink r:id="rId971">
        <w:r>
          <w:rPr>
            <w:color w:val="0000ff"/>
          </w:rPr>
          <w:t xml:space="preserve">постановлением</w:t>
        </w:r>
      </w:hyperlink>
      <w:r>
        <w:t xml:space="preserve"> Правительства Новосибирской области от 05.12.2023 N 564-п)</w:t>
      </w:r>
    </w:p>
    <w:p>
      <w:pPr>
        <w:pStyle w:val="ConsPlusNormal"/>
        <w:spacing w:before="220"/>
        <w:ind w:firstLine="540"/>
        <w:jc w:val="both"/>
      </w:pPr>
      <w:hyperlink w:anchor="P15283">
        <w:r>
          <w:rPr>
            <w:color w:val="0000ff"/>
          </w:rPr>
          <w:t xml:space="preserve">приложении N 8</w:t>
        </w:r>
      </w:hyperlink>
      <w:r>
        <w:t xml:space="preserve"> к подпрограмме "Адресный перечень территорий, нуждающихся в благоустройстве и подлежащих благоустройству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2024 году";</w:t>
      </w:r>
    </w:p>
    <w:p>
      <w:pPr>
        <w:pStyle w:val="ConsPlusNormal"/>
        <w:jc w:val="both"/>
      </w:pPr>
      <w:r>
        <w:t xml:space="preserve">(абзац введен </w:t>
      </w:r>
      <w:hyperlink r:id="rId972">
        <w:r>
          <w:rPr>
            <w:color w:val="0000ff"/>
          </w:rPr>
          <w:t xml:space="preserve">постановлением</w:t>
        </w:r>
      </w:hyperlink>
      <w:r>
        <w:t xml:space="preserve"> Правительства Новосибирской области от 05.12.2023 N 564-п)</w:t>
      </w:r>
    </w:p>
    <w:p>
      <w:pPr>
        <w:pStyle w:val="ConsPlusNormal"/>
        <w:spacing w:before="220"/>
        <w:ind w:firstLine="540"/>
        <w:jc w:val="both"/>
      </w:pPr>
      <w:hyperlink w:anchor="P15742">
        <w:r>
          <w:rPr>
            <w:color w:val="0000ff"/>
          </w:rPr>
          <w:t xml:space="preserve">приложении N 9</w:t>
        </w:r>
      </w:hyperlink>
      <w:r>
        <w:t xml:space="preserve"> к подпрограмме "Адресный перечень территорий, победителей Всероссийского конкурса лучших проектов создания комфортной городской среды, подлежащих благоустройству в 2024 - 2025 годах".</w:t>
      </w:r>
    </w:p>
    <w:p>
      <w:pPr>
        <w:pStyle w:val="ConsPlusNormal"/>
        <w:jc w:val="both"/>
      </w:pPr>
      <w:r>
        <w:t xml:space="preserve">(абзац введен </w:t>
      </w:r>
      <w:hyperlink r:id="rId973">
        <w:r>
          <w:rPr>
            <w:color w:val="0000ff"/>
          </w:rPr>
          <w:t xml:space="preserve">постановлением</w:t>
        </w:r>
      </w:hyperlink>
      <w:r>
        <w:t xml:space="preserve"> Правительства Новосибирской области от 05.12.2023 N 564-п)</w:t>
      </w:r>
    </w:p>
    <w:p>
      <w:pPr>
        <w:pStyle w:val="ConsPlusNormal"/>
        <w:spacing w:before="220"/>
        <w:ind w:firstLine="540"/>
        <w:jc w:val="both"/>
      </w:pPr>
      <w:r>
        <w:t xml:space="preserve">Физическое состояние дворовой территории, общественной территории, уровень благоустройства индивидуальных жилых домов и земельных участков, предоставленных для их размещения, определяется по результатам инвентаризации, проведенной в соответствии с </w:t>
      </w:r>
      <w:hyperlink w:anchor="P11307">
        <w:r>
          <w:rPr>
            <w:color w:val="0000ff"/>
          </w:rPr>
          <w:t xml:space="preserve">Порядком</w:t>
        </w:r>
      </w:hyperlink>
      <w:r>
        <w:t xml:space="preserve">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приведенным в приложении N 1 к подпрограмме.</w:t>
      </w:r>
    </w:p>
    <w:p>
      <w:pPr>
        <w:pStyle w:val="ConsPlusNormal"/>
        <w:jc w:val="both"/>
      </w:pPr>
      <w:r>
        <w:t xml:space="preserve">(абзац введен </w:t>
      </w:r>
      <w:hyperlink r:id="rId974">
        <w:r>
          <w:rPr>
            <w:color w:val="0000ff"/>
          </w:rPr>
          <w:t xml:space="preserve">постановлением</w:t>
        </w:r>
      </w:hyperlink>
      <w:r>
        <w:t xml:space="preserve"> Правительства Новосибирской области от 17.06.2019 N 237-п; в ред. </w:t>
      </w:r>
      <w:hyperlink r:id="rId975">
        <w:r>
          <w:rPr>
            <w:color w:val="0000ff"/>
          </w:rPr>
          <w:t xml:space="preserve">постановления</w:t>
        </w:r>
      </w:hyperlink>
      <w:r>
        <w:t xml:space="preserve"> Правительства Новосибирской области от 12.05.2020 N 166-п)</w:t>
      </w:r>
    </w:p>
    <w:p>
      <w:pPr>
        <w:pStyle w:val="ConsPlusNormal"/>
        <w:spacing w:before="220"/>
        <w:ind w:firstLine="540"/>
        <w:jc w:val="both"/>
      </w:pPr>
      <w:r>
        <w:t xml:space="preserve">Мероприятия реализуются за счет средств федерального, областного, местного бюджетов и внебюджетных источников.</w:t>
      </w:r>
    </w:p>
    <w:p>
      <w:pPr>
        <w:pStyle w:val="ConsPlusNormal"/>
        <w:jc w:val="both"/>
      </w:pPr>
      <w:r>
        <w:t xml:space="preserve">(абзац введен </w:t>
      </w:r>
      <w:hyperlink r:id="rId97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Кроме того, в рамках реализации регионального проекта "Формирование комфортной городской среды" в соответствии с требованиями государственной </w:t>
      </w:r>
      <w:hyperlink r:id="rId977">
        <w:r>
          <w:rPr>
            <w:color w:val="0000ff"/>
          </w:rPr>
          <w:t xml:space="preserve">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муниципальным образованиям рекомендовано провести инвентаризацию </w:t>
      </w:r>
      <w:r>
        <w:t xml:space="preserve">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pPr>
        <w:pStyle w:val="ConsPlusNormal"/>
        <w:jc w:val="both"/>
      </w:pPr>
      <w:r>
        <w:t xml:space="preserve">(абзац введен </w:t>
      </w:r>
      <w:hyperlink r:id="rId978">
        <w:r>
          <w:rPr>
            <w:color w:val="0000ff"/>
          </w:rPr>
          <w:t xml:space="preserve">постановлением</w:t>
        </w:r>
      </w:hyperlink>
      <w:r>
        <w:t xml:space="preserve"> Правительства Новосибирской области от 12.05.2020 N 166-п)</w:t>
      </w:r>
    </w:p>
    <w:p>
      <w:pPr>
        <w:pStyle w:val="ConsPlusNormal"/>
        <w:spacing w:before="220"/>
        <w:ind w:firstLine="540"/>
        <w:jc w:val="both"/>
      </w:pPr>
      <w:r>
        <w:t xml:space="preserve">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формируется после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в том числе содержащего обязательства по благоустройству таких объектов.</w:t>
      </w:r>
    </w:p>
    <w:p>
      <w:pPr>
        <w:pStyle w:val="ConsPlusNormal"/>
        <w:jc w:val="both"/>
      </w:pPr>
      <w:r>
        <w:t xml:space="preserve">(абзац введен </w:t>
      </w:r>
      <w:hyperlink r:id="rId979">
        <w:r>
          <w:rPr>
            <w:color w:val="0000ff"/>
          </w:rPr>
          <w:t xml:space="preserve">постановлением</w:t>
        </w:r>
      </w:hyperlink>
      <w:r>
        <w:t xml:space="preserve"> Правительства Новосибирской области от 12.05.2020 N 166-п)</w:t>
      </w:r>
    </w:p>
    <w:p>
      <w:pPr>
        <w:pStyle w:val="ConsPlusNormal"/>
        <w:spacing w:before="220"/>
        <w:ind w:firstLine="540"/>
        <w:jc w:val="both"/>
      </w:pPr>
      <w:r>
        <w:t xml:space="preserve">2.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 территорий общего пользования.</w:t>
      </w:r>
    </w:p>
    <w:p>
      <w:pPr>
        <w:pStyle w:val="ConsPlusNormal"/>
        <w:jc w:val="both"/>
      </w:pPr>
      <w:r>
        <w:t xml:space="preserve">(абзац введен </w:t>
      </w:r>
      <w:hyperlink r:id="rId980">
        <w:r>
          <w:rPr>
            <w:color w:val="0000ff"/>
          </w:rPr>
          <w:t xml:space="preserve">постановлением</w:t>
        </w:r>
      </w:hyperlink>
      <w:r>
        <w:t xml:space="preserve"> Правительства Новосибирской области от 17.06.2019 N 237-п; в ред. </w:t>
      </w:r>
      <w:hyperlink r:id="rId981">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hyperlink w:anchor="P16985">
        <w:r>
          <w:rPr>
            <w:color w:val="0000ff"/>
          </w:rPr>
          <w:t xml:space="preserve">Порядок</w:t>
        </w:r>
      </w:hyperlink>
      <w:r>
        <w:t xml:space="preserve"> предоставления и распределения субсидий местным бюджетам на обеспечение мероприятий по организации благоустройства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приведен в приложении N 21 к государственной программе.</w:t>
      </w:r>
    </w:p>
    <w:p>
      <w:pPr>
        <w:pStyle w:val="ConsPlusNormal"/>
        <w:jc w:val="both"/>
      </w:pPr>
      <w:r>
        <w:t xml:space="preserve">(абзац введен </w:t>
      </w:r>
      <w:hyperlink r:id="rId982">
        <w:r>
          <w:rPr>
            <w:color w:val="0000ff"/>
          </w:rPr>
          <w:t xml:space="preserve">постановлением</w:t>
        </w:r>
      </w:hyperlink>
      <w:r>
        <w:t xml:space="preserve"> Правительства Новосибирской области от 01.09.2020 N 364-п)</w:t>
      </w:r>
    </w:p>
    <w:p>
      <w:pPr>
        <w:pStyle w:val="ConsPlusNormal"/>
        <w:spacing w:before="220"/>
        <w:ind w:firstLine="540"/>
        <w:jc w:val="both"/>
      </w:pPr>
      <w:r>
        <w:t xml:space="preserve">Данное мероприятие предполагает выполнение отдельных видов работ, в том числе:</w:t>
      </w:r>
    </w:p>
    <w:p>
      <w:pPr>
        <w:pStyle w:val="ConsPlusNormal"/>
        <w:jc w:val="both"/>
      </w:pPr>
      <w:r>
        <w:t xml:space="preserve">(абзац введен </w:t>
      </w:r>
      <w:hyperlink r:id="rId983">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на придомовых территориях и территориях, граничащих с ними:</w:t>
      </w:r>
    </w:p>
    <w:p>
      <w:pPr>
        <w:pStyle w:val="ConsPlusNormal"/>
        <w:jc w:val="both"/>
      </w:pPr>
      <w:r>
        <w:t xml:space="preserve">(абзац введен </w:t>
      </w:r>
      <w:hyperlink r:id="rId984">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ремонт и обустройство дворовых территорий многоквартирных домов, проездов к дворовым территориям многоквартирных домов, оборудование детских и спортивных площадок, пешеходных дорожек, тротуаров, автомобильных парковок, установка малых архитектурных форм, озеленение, обеспечение освещения и другое;</w:t>
      </w:r>
    </w:p>
    <w:p>
      <w:pPr>
        <w:pStyle w:val="ConsPlusNormal"/>
        <w:jc w:val="both"/>
      </w:pPr>
      <w:r>
        <w:t xml:space="preserve">(абзац введен </w:t>
      </w:r>
      <w:hyperlink r:id="rId985">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на территориях общего пользования: ремонт и обустройство пешеходных зон, установка малых архитектурных форм, устройство освещения, озеленение и другое.</w:t>
      </w:r>
    </w:p>
    <w:p>
      <w:pPr>
        <w:pStyle w:val="ConsPlusNormal"/>
        <w:jc w:val="both"/>
      </w:pPr>
      <w:r>
        <w:t xml:space="preserve">(абзац введен </w:t>
      </w:r>
      <w:hyperlink r:id="rId98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3. Оказание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w:t>
      </w:r>
    </w:p>
    <w:p>
      <w:pPr>
        <w:pStyle w:val="ConsPlusNormal"/>
        <w:jc w:val="both"/>
      </w:pPr>
      <w:r>
        <w:t xml:space="preserve">(абзац введен </w:t>
      </w:r>
      <w:hyperlink r:id="rId987">
        <w:r>
          <w:rPr>
            <w:color w:val="0000ff"/>
          </w:rPr>
          <w:t xml:space="preserve">постановлением</w:t>
        </w:r>
      </w:hyperlink>
      <w:r>
        <w:t xml:space="preserve"> Правительства Новосибирской области от 29.09.2020 N 420-п)</w:t>
      </w:r>
    </w:p>
    <w:p>
      <w:pPr>
        <w:pStyle w:val="ConsPlusNormal"/>
        <w:spacing w:before="220"/>
        <w:ind w:firstLine="540"/>
        <w:jc w:val="both"/>
      </w:pPr>
      <w:r>
        <w:t xml:space="preserve">Данное мероприятие направлено на повышение показателя индекса качества городской среды, </w:t>
      </w:r>
      <w:hyperlink r:id="rId988">
        <w:r>
          <w:rPr>
            <w:color w:val="0000ff"/>
          </w:rPr>
          <w:t xml:space="preserve">методика</w:t>
        </w:r>
      </w:hyperlink>
      <w:r>
        <w:t xml:space="preserve"> расчета которого утверждена распоряжением Правительства Российской Федерации от 23.03.2019 N 510-р "Об утверждении Методики формирования индекса качества городской среды".</w:t>
      </w:r>
    </w:p>
    <w:p>
      <w:pPr>
        <w:pStyle w:val="ConsPlusNormal"/>
        <w:jc w:val="both"/>
      </w:pPr>
      <w:r>
        <w:t xml:space="preserve">(абзац введен </w:t>
      </w:r>
      <w:hyperlink r:id="rId989">
        <w:r>
          <w:rPr>
            <w:color w:val="0000ff"/>
          </w:rPr>
          <w:t xml:space="preserve">постановлением</w:t>
        </w:r>
      </w:hyperlink>
      <w:r>
        <w:t xml:space="preserve"> Правительства Новосибирской области от 29.09.2020 N 420-п)</w:t>
      </w:r>
    </w:p>
    <w:p>
      <w:pPr>
        <w:pStyle w:val="ConsPlusNormal"/>
        <w:spacing w:before="220"/>
        <w:ind w:firstLine="540"/>
        <w:jc w:val="both"/>
      </w:pPr>
      <w:r>
        <w:t xml:space="preserve">Государственная поддержка оказывается муниципальным образованиям Новосибирской области (городские округа и городские поселения), участвующим в расчете индекса качества </w:t>
      </w:r>
      <w:r>
        <w:t xml:space="preserve">городской среды.</w:t>
      </w:r>
    </w:p>
    <w:p>
      <w:pPr>
        <w:pStyle w:val="ConsPlusNormal"/>
        <w:jc w:val="both"/>
      </w:pPr>
      <w:r>
        <w:t xml:space="preserve">(абзац введен </w:t>
      </w:r>
      <w:hyperlink r:id="rId990">
        <w:r>
          <w:rPr>
            <w:color w:val="0000ff"/>
          </w:rPr>
          <w:t xml:space="preserve">постановлением</w:t>
        </w:r>
      </w:hyperlink>
      <w:r>
        <w:t xml:space="preserve"> Правительства Новосибирской области от 29.09.2020 N 420-п)</w:t>
      </w:r>
    </w:p>
    <w:p>
      <w:pPr>
        <w:pStyle w:val="ConsPlusNormal"/>
        <w:spacing w:before="220"/>
        <w:ind w:firstLine="540"/>
        <w:jc w:val="both"/>
      </w:pPr>
      <w:r>
        <w:t xml:space="preserve">Мероприятие реализуется за счет средств областного бюджета Новосибирской области.</w:t>
      </w:r>
    </w:p>
    <w:p>
      <w:pPr>
        <w:pStyle w:val="ConsPlusNormal"/>
        <w:jc w:val="both"/>
      </w:pPr>
      <w:r>
        <w:t xml:space="preserve">(абзац введен </w:t>
      </w:r>
      <w:hyperlink r:id="rId991">
        <w:r>
          <w:rPr>
            <w:color w:val="0000ff"/>
          </w:rPr>
          <w:t xml:space="preserve">постановлением</w:t>
        </w:r>
      </w:hyperlink>
      <w:r>
        <w:t xml:space="preserve"> Правительства Новосибирской области от 29.09.2020 N 420-п)</w:t>
      </w:r>
    </w:p>
    <w:p>
      <w:pPr>
        <w:pStyle w:val="ConsPlusNormal"/>
        <w:spacing w:before="220"/>
        <w:ind w:firstLine="540"/>
        <w:jc w:val="both"/>
      </w:pPr>
      <w:hyperlink w:anchor="P17536">
        <w:r>
          <w:rPr>
            <w:color w:val="0000ff"/>
          </w:rPr>
          <w:t xml:space="preserve">Порядок</w:t>
        </w:r>
      </w:hyperlink>
      <w:r>
        <w:t xml:space="preserve"> предоставления и распределения субсидий местным бюджетам из областного бюджета Новосибирской области на реализацию мероприятия приведен в приложении N 24 к государственной программе.</w:t>
      </w:r>
    </w:p>
    <w:p>
      <w:pPr>
        <w:pStyle w:val="ConsPlusNormal"/>
        <w:jc w:val="both"/>
      </w:pPr>
      <w:r>
        <w:t xml:space="preserve">(абзац введен </w:t>
      </w:r>
      <w:hyperlink r:id="rId992">
        <w:r>
          <w:rPr>
            <w:color w:val="0000ff"/>
          </w:rPr>
          <w:t xml:space="preserve">постановлением</w:t>
        </w:r>
      </w:hyperlink>
      <w:r>
        <w:t xml:space="preserve"> Правительства Новосибирской области от 29.09.2020 N 420-п)</w:t>
      </w:r>
    </w:p>
    <w:p>
      <w:pPr>
        <w:pStyle w:val="ConsPlusNormal"/>
        <w:spacing w:before="220"/>
        <w:ind w:firstLine="540"/>
        <w:jc w:val="both"/>
      </w:pPr>
      <w:r>
        <w:t xml:space="preserve">Перечень планируемых к реализации проектов благоустройства формируется ежегодно из проектов, представленных в соответствии с заявками, поданными муниципальными образованиями Новосибирской области в МЖКХиЭ НСО, и отражается в плане реализации мероприятий государственной программы на очередной год и плановый период, утверждаемом приказом МЖКХиЭ НСО.</w:t>
      </w:r>
    </w:p>
    <w:p>
      <w:pPr>
        <w:pStyle w:val="ConsPlusNormal"/>
        <w:jc w:val="both"/>
      </w:pPr>
      <w:r>
        <w:t xml:space="preserve">(абзац введен </w:t>
      </w:r>
      <w:hyperlink r:id="rId993">
        <w:r>
          <w:rPr>
            <w:color w:val="0000ff"/>
          </w:rPr>
          <w:t xml:space="preserve">постановлением</w:t>
        </w:r>
      </w:hyperlink>
      <w:r>
        <w:t xml:space="preserve"> Правительства Новосибирской области от 01.04.2020 N 89-п)</w:t>
      </w:r>
    </w:p>
    <w:p>
      <w:pPr>
        <w:pStyle w:val="ConsPlusNormal"/>
        <w:spacing w:before="220"/>
        <w:ind w:firstLine="540"/>
        <w:jc w:val="both"/>
      </w:pPr>
      <w:r>
        <w:t xml:space="preserve">В ходе реализации проектов благоустройства перечень объектов может корректироваться ежегодно.</w:t>
      </w:r>
    </w:p>
    <w:p>
      <w:pPr>
        <w:pStyle w:val="ConsPlusNormal"/>
        <w:jc w:val="both"/>
      </w:pPr>
      <w:r>
        <w:t xml:space="preserve">(абзац введен </w:t>
      </w:r>
      <w:hyperlink r:id="rId994">
        <w:r>
          <w:rPr>
            <w:color w:val="0000ff"/>
          </w:rPr>
          <w:t xml:space="preserve">постановлением</w:t>
        </w:r>
      </w:hyperlink>
      <w:r>
        <w:t xml:space="preserve"> Правительства Новосибирской области от 01.04.2020 N 89-п)</w:t>
      </w:r>
    </w:p>
    <w:p>
      <w:pPr>
        <w:pStyle w:val="ConsPlusNormal"/>
        <w:spacing w:before="220"/>
        <w:ind w:firstLine="540"/>
        <w:jc w:val="both"/>
      </w:pPr>
      <w:r>
        <w:t xml:space="preserve">Сведения о фактически реализованных проектах благоустройства отражаются в отчете о реализации подпрограммы государственной программы.</w:t>
      </w:r>
    </w:p>
    <w:p>
      <w:pPr>
        <w:pStyle w:val="ConsPlusNormal"/>
        <w:jc w:val="both"/>
      </w:pPr>
      <w:r>
        <w:t xml:space="preserve">(абзац введен </w:t>
      </w:r>
      <w:hyperlink r:id="rId995">
        <w:r>
          <w:rPr>
            <w:color w:val="0000ff"/>
          </w:rPr>
          <w:t xml:space="preserve">постановлением</w:t>
        </w:r>
      </w:hyperlink>
      <w:r>
        <w:t xml:space="preserve"> Правительства Новосибирской области от 01.04.2020 N 89-п)</w:t>
      </w:r>
    </w:p>
    <w:p>
      <w:pPr>
        <w:pStyle w:val="ConsPlusNormal"/>
        <w:spacing w:before="220"/>
        <w:ind w:firstLine="540"/>
        <w:jc w:val="both"/>
      </w:pPr>
      <w:r>
        <w:t xml:space="preserve">Перечень основных мероприятий подпрограммы "Благоустройство территорий населенных пунктов" государственной программы, начиная с 2019 года, приведен в </w:t>
      </w:r>
      <w:hyperlink w:anchor="P1604">
        <w:r>
          <w:rPr>
            <w:color w:val="0000ff"/>
          </w:rPr>
          <w:t xml:space="preserve">приложении N 2.1</w:t>
        </w:r>
      </w:hyperlink>
      <w:r>
        <w:t xml:space="preserve"> "Основные мероприятия государственной программы Новосибирской области "Жилищно-коммунальное хозяйство Новосибирской области".</w:t>
      </w:r>
    </w:p>
    <w:p>
      <w:pPr>
        <w:pStyle w:val="ConsPlusNormal"/>
        <w:jc w:val="both"/>
      </w:pPr>
      <w:r>
        <w:t xml:space="preserve">(абзац введен </w:t>
      </w:r>
      <w:hyperlink r:id="rId996">
        <w:r>
          <w:rPr>
            <w:color w:val="0000ff"/>
          </w:rPr>
          <w:t xml:space="preserve">постановлением</w:t>
        </w:r>
      </w:hyperlink>
      <w:r>
        <w:t xml:space="preserve"> Правительства Новосибирской области от 17.06.2019 N 237-п)</w:t>
      </w:r>
    </w:p>
    <w:p>
      <w:pPr>
        <w:pStyle w:val="ConsPlusNormal"/>
        <w:spacing w:before="220"/>
        <w:ind w:firstLine="540"/>
        <w:jc w:val="both"/>
      </w:pPr>
      <w:r>
        <w:t xml:space="preserve">Абзац утратил силу. - </w:t>
      </w:r>
      <w:hyperlink r:id="rId997">
        <w:r>
          <w:rPr>
            <w:color w:val="0000ff"/>
          </w:rPr>
          <w:t xml:space="preserve">Постановление</w:t>
        </w:r>
      </w:hyperlink>
      <w:r>
        <w:t xml:space="preserve"> Правительства Новосибирской области от 01.09.2020 N 364-п.</w:t>
      </w:r>
    </w:p>
    <w:p>
      <w:pPr>
        <w:pStyle w:val="ConsPlusNormal"/>
        <w:spacing w:before="220"/>
        <w:ind w:firstLine="540"/>
        <w:jc w:val="both"/>
      </w:pPr>
      <w:r>
        <w:t xml:space="preserve">Абзац исключен. - </w:t>
      </w:r>
      <w:hyperlink r:id="rId998">
        <w:r>
          <w:rPr>
            <w:color w:val="0000ff"/>
          </w:rPr>
          <w:t xml:space="preserve">Постановление</w:t>
        </w:r>
      </w:hyperlink>
      <w:r>
        <w:t xml:space="preserve"> Правительства Новосибирской области от 17.06.2019 N 237-п.</w:t>
      </w:r>
    </w:p>
    <w:p>
      <w:pPr>
        <w:pStyle w:val="ConsPlusNormal"/>
        <w:spacing w:before="220"/>
        <w:ind w:firstLine="540"/>
        <w:jc w:val="both"/>
      </w:pPr>
      <w:r>
        <w:t xml:space="preserve">К мерам государственного регулирования, реализуемым в рамках подпрограммы, осуществляемым МЖКХиЭ НСО в пределах полномочий, установленных </w:t>
      </w:r>
      <w:hyperlink r:id="rId999">
        <w:r>
          <w:rPr>
            <w:color w:val="0000ff"/>
          </w:rPr>
          <w:t xml:space="preserve">постановлением</w:t>
        </w:r>
      </w:hyperlink>
      <w:r>
        <w:t xml:space="preserve"> Правительства Новосибирской области от 20.10.2014 N 415-п "О министерстве жилищно-коммунального хозяйства и энергетики Новосибирской области", относится осуществление разработки и реализации документов программно-целевого планирования Новосибирской области в сфере развития благоустроительного комплекса Новосибирской области.</w:t>
      </w:r>
    </w:p>
    <w:p>
      <w:pPr>
        <w:pStyle w:val="ConsPlusNormal"/>
        <w:ind w:firstLine="540"/>
        <w:jc w:val="both"/>
      </w:pPr>
    </w:p>
    <w:p>
      <w:pPr>
        <w:pStyle w:val="ConsPlusTitle"/>
        <w:jc w:val="center"/>
        <w:outlineLvl w:val="2"/>
      </w:pPr>
      <w:r>
        <w:t xml:space="preserve">V. Ожидаемые и конечные результаты реализации подпрограммы</w:t>
      </w:r>
    </w:p>
    <w:p>
      <w:pPr>
        <w:pStyle w:val="ConsPlusNormal"/>
        <w:ind w:firstLine="540"/>
        <w:jc w:val="both"/>
      </w:pPr>
    </w:p>
    <w:p>
      <w:pPr>
        <w:pStyle w:val="ConsPlusNormal"/>
        <w:ind w:firstLine="540"/>
        <w:jc w:val="both"/>
      </w:pPr>
      <w:r>
        <w:t xml:space="preserve">Утратил силу. - </w:t>
      </w:r>
      <w:hyperlink r:id="rId1000">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1</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33" w:name="P11307"/>
      <w:bookmarkEnd w:id="33"/>
      <w:r>
        <w:t xml:space="preserve">Порядок</w:t>
      </w:r>
    </w:p>
    <w:p>
      <w:pPr>
        <w:pStyle w:val="ConsPlusTitle"/>
        <w:jc w:val="center"/>
      </w:pPr>
      <w:r>
        <w:t xml:space="preserve">инвентаризации дворовой территории, общественной</w:t>
      </w:r>
    </w:p>
    <w:p>
      <w:pPr>
        <w:pStyle w:val="ConsPlusTitle"/>
        <w:jc w:val="center"/>
      </w:pPr>
      <w:r>
        <w:t xml:space="preserve">территории, уровня благоустройства индивидуальных</w:t>
      </w:r>
    </w:p>
    <w:p>
      <w:pPr>
        <w:pStyle w:val="ConsPlusTitle"/>
        <w:jc w:val="center"/>
      </w:pPr>
      <w:r>
        <w:t xml:space="preserve">жилых домов и земельных участков,</w:t>
      </w:r>
    </w:p>
    <w:p>
      <w:pPr>
        <w:pStyle w:val="ConsPlusTitle"/>
        <w:jc w:val="center"/>
      </w:pPr>
      <w:r>
        <w:t xml:space="preserve">предоставленных для их размещения</w:t>
      </w:r>
    </w:p>
    <w:p>
      <w:pPr>
        <w:pStyle w:val="ConsPlusTitle"/>
        <w:jc w:val="center"/>
      </w:pPr>
      <w:r>
        <w:t xml:space="preserve">(далее - Порядок)</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001">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01.08.2017 N 300-п;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17.06.2019 </w:t>
            </w:r>
            <w:hyperlink r:id="rId1002">
              <w:r>
                <w:rPr>
                  <w:color w:val="0000ff"/>
                </w:rPr>
                <w:t xml:space="preserve">N 237-п</w:t>
              </w:r>
            </w:hyperlink>
            <w:r>
              <w:rPr>
                <w:color w:val="392c69"/>
              </w:rPr>
              <w:t xml:space="preserve">, от 12.05.2020 </w:t>
            </w:r>
            <w:hyperlink r:id="rId1003">
              <w:r>
                <w:rPr>
                  <w:color w:val="0000ff"/>
                </w:rPr>
                <w:t xml:space="preserve">N 166-п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3"/>
      </w:pPr>
      <w:r>
        <w:t xml:space="preserve">I. Общие положения проведения инвентаризации</w:t>
      </w:r>
    </w:p>
    <w:p>
      <w:pPr>
        <w:pStyle w:val="ConsPlusNormal"/>
        <w:ind w:firstLine="540"/>
        <w:jc w:val="both"/>
      </w:pPr>
    </w:p>
    <w:p>
      <w:pPr>
        <w:pStyle w:val="ConsPlusNormal"/>
        <w:ind w:firstLine="540"/>
        <w:jc w:val="both"/>
      </w:pPr>
      <w:r>
        <w:t xml:space="preserve">1. Для целей настоящего Порядка применяются следующие понятия:</w:t>
      </w:r>
    </w:p>
    <w:p>
      <w:pPr>
        <w:pStyle w:val="ConsPlusNormal"/>
        <w:spacing w:before="220"/>
        <w:ind w:firstLine="540"/>
        <w:jc w:val="both"/>
      </w:pPr>
      <w:r>
        <w:t xml:space="preserve">дворовая территория многоквартирных домов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дворовая территория);</w:t>
      </w:r>
    </w:p>
    <w:p>
      <w:pPr>
        <w:pStyle w:val="ConsPlusNormal"/>
        <w:spacing w:before="220"/>
        <w:ind w:firstLine="540"/>
        <w:jc w:val="both"/>
      </w:pPr>
      <w:r>
        <w:t xml:space="preserve">общественные пространства (территории) -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 (далее - общественные территории);</w:t>
      </w:r>
    </w:p>
    <w:p>
      <w:pPr>
        <w:pStyle w:val="ConsPlusNormal"/>
        <w:spacing w:before="220"/>
        <w:ind w:firstLine="540"/>
        <w:jc w:val="both"/>
      </w:pPr>
      <w:r>
        <w:t xml:space="preserve">паспорт благоустройства - итоговый документ, содержащий инвентаризационные данные о территории и расположенных на ней элементах (далее - паспорт благоустройства).</w:t>
      </w:r>
    </w:p>
    <w:p>
      <w:pPr>
        <w:pStyle w:val="ConsPlusNormal"/>
        <w:spacing w:before="220"/>
        <w:ind w:firstLine="540"/>
        <w:jc w:val="both"/>
      </w:pPr>
      <w:r>
        <w:t xml:space="preserve">2.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pPr>
        <w:pStyle w:val="ConsPlusNormal"/>
        <w:spacing w:before="220"/>
        <w:ind w:firstLine="540"/>
        <w:jc w:val="both"/>
      </w:pPr>
      <w:r>
        <w:t xml:space="preserve">3.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pPr>
        <w:pStyle w:val="ConsPlusNormal"/>
        <w:spacing w:before="220"/>
        <w:ind w:firstLine="540"/>
        <w:jc w:val="both"/>
      </w:pPr>
      <w:r>
        <w:t xml:space="preserve">4.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pPr>
        <w:pStyle w:val="ConsPlusNormal"/>
        <w:spacing w:before="220"/>
        <w:ind w:firstLine="540"/>
        <w:jc w:val="both"/>
      </w:pPr>
      <w:r>
        <w:t xml:space="preserve">5. Основными целями инвентаризации являются определение технического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органами местного самоуправления Новосибирской области (далее - ОМС НСО) в муниципальные программы на 2018 - 2024 годы всех требующих благоустройства территорий.</w:t>
      </w:r>
    </w:p>
    <w:p>
      <w:pPr>
        <w:pStyle w:val="ConsPlusNormal"/>
        <w:jc w:val="both"/>
      </w:pPr>
      <w:r>
        <w:t xml:space="preserve">(в ред. </w:t>
      </w:r>
      <w:hyperlink r:id="rId1004">
        <w:r>
          <w:rPr>
            <w:color w:val="0000ff"/>
          </w:rPr>
          <w:t xml:space="preserve">постановления</w:t>
        </w:r>
      </w:hyperlink>
      <w:r>
        <w:t xml:space="preserve"> Правительства Новосибирской области от 17.06.2019 N 237-п)</w:t>
      </w:r>
    </w:p>
    <w:p>
      <w:pPr>
        <w:pStyle w:val="ConsPlusNormal"/>
        <w:spacing w:before="220"/>
        <w:ind w:firstLine="540"/>
        <w:jc w:val="both"/>
      </w:pPr>
      <w:r>
        <w:t xml:space="preserve">6. Инвентаризация осуществляется поэтапно и по месту нахождения объектов инвентаризации.</w:t>
      </w:r>
    </w:p>
    <w:p>
      <w:pPr>
        <w:pStyle w:val="ConsPlusNormal"/>
        <w:spacing w:before="220"/>
        <w:ind w:firstLine="540"/>
        <w:jc w:val="both"/>
      </w:pPr>
      <w:r>
        <w:t xml:space="preserve">7. Первоочередными для инвентаризации являются: дворовые территории и общественные территории, их инвентаризация должна быть завершена не позднее 1 октября 2017 года. Инвентаризация уровня благоустройства индивидуальных жилых домов и земельных участков, предоставленных для их размещения, должна быть завершена не позднее 1 января 2019 года.</w:t>
      </w:r>
    </w:p>
    <w:p>
      <w:pPr>
        <w:pStyle w:val="ConsPlusNormal"/>
        <w:spacing w:before="220"/>
        <w:ind w:firstLine="540"/>
        <w:jc w:val="both"/>
      </w:pPr>
      <w:r>
        <w:t xml:space="preserve">Инвентаризация проводится в соответствии с графиком, утверждаемым главой ОМС НСО.</w:t>
      </w:r>
    </w:p>
    <w:p>
      <w:pPr>
        <w:pStyle w:val="ConsPlusNormal"/>
        <w:spacing w:before="220"/>
        <w:ind w:firstLine="540"/>
        <w:jc w:val="both"/>
      </w:pPr>
      <w:r>
        <w:t xml:space="preserve">График не позднее 5 рабочих дней с момента утверждения размещается на официальном сайте муниципального образования в информационно-телекоммуникационной сети "Интернет", в местных средствах массовой информации и доводится до управляющих организаций.</w:t>
      </w:r>
    </w:p>
    <w:p>
      <w:pPr>
        <w:pStyle w:val="ConsPlusNormal"/>
        <w:spacing w:before="220"/>
        <w:ind w:firstLine="540"/>
        <w:jc w:val="both"/>
      </w:pPr>
      <w:r>
        <w:t xml:space="preserve">8.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ОМС НСО при участии следующих представителей:</w:t>
      </w:r>
    </w:p>
    <w:p>
      <w:pPr>
        <w:pStyle w:val="ConsPlusNormal"/>
        <w:spacing w:before="220"/>
        <w:ind w:firstLine="540"/>
        <w:jc w:val="both"/>
      </w:pPr>
      <w:r>
        <w:t xml:space="preserve">1) дворовой территории - при участии представителей управляющей организации, осуществляющей деятельность по управлению многоквартирным домом;</w:t>
      </w:r>
    </w:p>
    <w:p>
      <w:pPr>
        <w:pStyle w:val="ConsPlusNormal"/>
        <w:spacing w:before="220"/>
        <w:ind w:firstLine="540"/>
        <w:jc w:val="both"/>
      </w:pPr>
      <w:r>
        <w:t xml:space="preserve">2) общественной территории - при участии представителя лица, в чьем ведении (на правах собственности, пользования, аренды) находится территория;</w:t>
      </w:r>
    </w:p>
    <w:p>
      <w:pPr>
        <w:pStyle w:val="ConsPlusNormal"/>
        <w:spacing w:before="220"/>
        <w:ind w:firstLine="540"/>
        <w:jc w:val="both"/>
      </w:pPr>
      <w:r>
        <w:t xml:space="preserve">3) индивидуальных жилых домов и земельных участков, предоставленных для их размещения, - при участии представителя собственника.</w:t>
      </w:r>
    </w:p>
    <w:p>
      <w:pPr>
        <w:pStyle w:val="ConsPlusNormal"/>
        <w:ind w:firstLine="540"/>
        <w:jc w:val="both"/>
      </w:pPr>
    </w:p>
    <w:p>
      <w:pPr>
        <w:pStyle w:val="ConsPlusTitle"/>
        <w:jc w:val="center"/>
        <w:outlineLvl w:val="3"/>
      </w:pPr>
      <w:r>
        <w:t xml:space="preserve">II. Проведение инвентаризации</w:t>
      </w:r>
    </w:p>
    <w:p>
      <w:pPr>
        <w:pStyle w:val="ConsPlusNormal"/>
        <w:ind w:firstLine="540"/>
        <w:jc w:val="both"/>
      </w:pPr>
    </w:p>
    <w:p>
      <w:pPr>
        <w:pStyle w:val="ConsPlusNormal"/>
        <w:ind w:firstLine="540"/>
        <w:jc w:val="both"/>
      </w:pPr>
      <w:r>
        <w:t xml:space="preserve">9.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осуществляется:</w:t>
      </w:r>
    </w:p>
    <w:p>
      <w:pPr>
        <w:pStyle w:val="ConsPlusNormal"/>
        <w:spacing w:before="220"/>
        <w:ind w:firstLine="540"/>
        <w:jc w:val="both"/>
      </w:pPr>
      <w:r>
        <w:t xml:space="preserve">1) выявление фактического наличия объектов инвентаризации, их характеристик и сопоставления последних с учетными данными;</w:t>
      </w:r>
    </w:p>
    <w:p>
      <w:pPr>
        <w:pStyle w:val="ConsPlusNormal"/>
        <w:spacing w:before="220"/>
        <w:ind w:firstLine="540"/>
        <w:jc w:val="both"/>
      </w:pPr>
      <w:r>
        <w:t xml:space="preserve">2) формирование единой базы данных об установленном оборудовании на объектах инвентаризации;</w:t>
      </w:r>
    </w:p>
    <w:p>
      <w:pPr>
        <w:pStyle w:val="ConsPlusNormal"/>
        <w:spacing w:before="220"/>
        <w:ind w:firstLine="540"/>
        <w:jc w:val="both"/>
      </w:pPr>
      <w:r>
        <w:t xml:space="preserve">3) определение технического состояния объектов инвентаризации и возможности их эксплуатации;</w:t>
      </w:r>
    </w:p>
    <w:p>
      <w:pPr>
        <w:pStyle w:val="ConsPlusNormal"/>
        <w:spacing w:before="220"/>
        <w:ind w:firstLine="540"/>
        <w:jc w:val="both"/>
      </w:pPr>
      <w:r>
        <w:t xml:space="preserve">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pPr>
        <w:pStyle w:val="ConsPlusNormal"/>
        <w:spacing w:before="220"/>
        <w:ind w:firstLine="540"/>
        <w:jc w:val="both"/>
      </w:pPr>
      <w:r>
        <w:t xml:space="preserve">5) отражение наличия технической и организационной документации по соблюдению правил эксплуатации оборудования (паспорта, инструкции, журнала осмотров);</w:t>
      </w:r>
    </w:p>
    <w:p>
      <w:pPr>
        <w:pStyle w:val="ConsPlusNormal"/>
        <w:spacing w:before="220"/>
        <w:ind w:firstLine="540"/>
        <w:jc w:val="both"/>
      </w:pPr>
      <w:r>
        <w:t xml:space="preserve">6) приведение учетных данных в соответствие с фактическими параметрами объектов инвентаризации;</w:t>
      </w:r>
    </w:p>
    <w:p>
      <w:pPr>
        <w:pStyle w:val="ConsPlusNormal"/>
        <w:spacing w:before="220"/>
        <w:ind w:firstLine="540"/>
        <w:jc w:val="both"/>
      </w:pPr>
      <w:r>
        <w:t xml:space="preserve">7) выявление собственников (владельцев) объектов инвентаризации и пользователей;</w:t>
      </w:r>
    </w:p>
    <w:p>
      <w:pPr>
        <w:pStyle w:val="ConsPlusNormal"/>
        <w:spacing w:before="220"/>
        <w:ind w:firstLine="540"/>
        <w:jc w:val="both"/>
      </w:pPr>
      <w:r>
        <w:t xml:space="preserve">8) выявление владельцев земельных участков, на которых расположены объекты инвентаризации (за исключением дворовой территории);</w:t>
      </w:r>
    </w:p>
    <w:p>
      <w:pPr>
        <w:pStyle w:val="ConsPlusNormal"/>
        <w:spacing w:before="220"/>
        <w:ind w:firstLine="540"/>
        <w:jc w:val="both"/>
      </w:pPr>
      <w:r>
        <w:t xml:space="preserve">9) оформление результатов инвентаризации в форме картографирования и </w:t>
      </w:r>
      <w:hyperlink w:anchor="P11387">
        <w:r>
          <w:rPr>
            <w:color w:val="0000ff"/>
          </w:rPr>
          <w:t xml:space="preserve">паспорта</w:t>
        </w:r>
      </w:hyperlink>
      <w:r>
        <w:t xml:space="preserve"> по </w:t>
      </w:r>
      <w:r>
        <w:t xml:space="preserve">определенной форме, согласно приложению к Порядку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ОМС НСО вправе самостоятельно разрабатывать и утверждать форму паспорта.</w:t>
      </w:r>
    </w:p>
    <w:p>
      <w:pPr>
        <w:pStyle w:val="ConsPlusNormal"/>
        <w:ind w:firstLine="540"/>
        <w:jc w:val="both"/>
      </w:pPr>
    </w:p>
    <w:p>
      <w:pPr>
        <w:pStyle w:val="ConsPlusTitle"/>
        <w:jc w:val="center"/>
        <w:outlineLvl w:val="3"/>
      </w:pPr>
      <w:r>
        <w:t xml:space="preserve">III. Порядок оформления результатов инвентаризации</w:t>
      </w:r>
    </w:p>
    <w:p>
      <w:pPr>
        <w:pStyle w:val="ConsPlusNormal"/>
        <w:ind w:firstLine="540"/>
        <w:jc w:val="both"/>
      </w:pPr>
    </w:p>
    <w:p>
      <w:pPr>
        <w:pStyle w:val="ConsPlusNormal"/>
        <w:ind w:firstLine="540"/>
        <w:jc w:val="both"/>
      </w:pPr>
      <w:r>
        <w:t xml:space="preserve">10. По результатам проведенной инвентаризации объектов оформляется паспорт благоустройства на каждый объект инвентаризации, в части дворовой территории допускается оформление паспорта благоустройства на группу многоквартирных домов, имеющих общую придомовую территорию.</w:t>
      </w:r>
    </w:p>
    <w:p>
      <w:pPr>
        <w:pStyle w:val="ConsPlusNormal"/>
        <w:spacing w:before="220"/>
        <w:ind w:firstLine="540"/>
        <w:jc w:val="both"/>
      </w:pPr>
      <w:r>
        <w:t xml:space="preserve">11. В паспорте благоустройства отображается следующая информация:</w:t>
      </w:r>
    </w:p>
    <w:p>
      <w:pPr>
        <w:pStyle w:val="ConsPlusNormal"/>
        <w:spacing w:before="220"/>
        <w:ind w:firstLine="540"/>
        <w:jc w:val="both"/>
      </w:pPr>
      <w:r>
        <w:t xml:space="preserve">1) о собственниках (за исключением дворовой территории) и границах земельных участков, формирующих территорию объекта инвентаризации;</w:t>
      </w:r>
    </w:p>
    <w:p>
      <w:pPr>
        <w:pStyle w:val="ConsPlusNormal"/>
        <w:spacing w:before="220"/>
        <w:ind w:firstLine="540"/>
        <w:jc w:val="both"/>
      </w:pPr>
      <w:r>
        <w:t xml:space="preserve">2) ситуационный план;</w:t>
      </w:r>
    </w:p>
    <w:p>
      <w:pPr>
        <w:pStyle w:val="ConsPlusNormal"/>
        <w:spacing w:before="220"/>
        <w:ind w:firstLine="540"/>
        <w:jc w:val="both"/>
      </w:pPr>
      <w:r>
        <w:t xml:space="preserve">3) элементы благоустройства;</w:t>
      </w:r>
    </w:p>
    <w:p>
      <w:pPr>
        <w:pStyle w:val="ConsPlusNormal"/>
        <w:spacing w:before="220"/>
        <w:ind w:firstLine="540"/>
        <w:jc w:val="both"/>
      </w:pPr>
      <w:r>
        <w:t xml:space="preserve">4) сведения о текущем состоянии;</w:t>
      </w:r>
    </w:p>
    <w:p>
      <w:pPr>
        <w:pStyle w:val="ConsPlusNormal"/>
        <w:spacing w:before="220"/>
        <w:ind w:firstLine="540"/>
        <w:jc w:val="both"/>
      </w:pPr>
      <w:r>
        <w:t xml:space="preserve">5) сведения о планируемых мероприятиях по благоустройству территорий.</w:t>
      </w:r>
    </w:p>
    <w:p>
      <w:pPr>
        <w:pStyle w:val="ConsPlusNormal"/>
        <w:spacing w:before="220"/>
        <w:ind w:firstLine="540"/>
        <w:jc w:val="both"/>
      </w:pPr>
      <w:r>
        <w:t xml:space="preserve">12. Паспорт благоустройства утверждается главой ОМС НСО.</w:t>
      </w:r>
    </w:p>
    <w:p>
      <w:pPr>
        <w:pStyle w:val="ConsPlusNormal"/>
        <w:ind w:firstLine="540"/>
        <w:jc w:val="both"/>
      </w:pPr>
    </w:p>
    <w:p>
      <w:pPr>
        <w:pStyle w:val="ConsPlusTitle"/>
        <w:jc w:val="center"/>
        <w:outlineLvl w:val="3"/>
      </w:pPr>
      <w:r>
        <w:t xml:space="preserve">IV. Мероприятия, проводимые по результатам инвентаризации</w:t>
      </w:r>
    </w:p>
    <w:p>
      <w:pPr>
        <w:pStyle w:val="ConsPlusNormal"/>
        <w:ind w:firstLine="540"/>
        <w:jc w:val="both"/>
      </w:pPr>
    </w:p>
    <w:p>
      <w:pPr>
        <w:pStyle w:val="ConsPlusNormal"/>
        <w:ind w:firstLine="540"/>
        <w:jc w:val="both"/>
      </w:pPr>
      <w:r>
        <w:t xml:space="preserve">13. По результатам инвентаризации проводятся следующие мероприятия:</w:t>
      </w:r>
    </w:p>
    <w:p>
      <w:pPr>
        <w:pStyle w:val="ConsPlusNormal"/>
        <w:spacing w:before="220"/>
        <w:ind w:firstLine="540"/>
        <w:jc w:val="both"/>
      </w:pPr>
      <w:r>
        <w:t xml:space="preserve">1)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2018 - 2024 годы;</w:t>
      </w:r>
    </w:p>
    <w:p>
      <w:pPr>
        <w:pStyle w:val="ConsPlusNormal"/>
        <w:jc w:val="both"/>
      </w:pPr>
      <w:r>
        <w:t xml:space="preserve">(в ред. </w:t>
      </w:r>
      <w:hyperlink r:id="rId1005">
        <w:r>
          <w:rPr>
            <w:color w:val="0000ff"/>
          </w:rPr>
          <w:t xml:space="preserve">постановления</w:t>
        </w:r>
      </w:hyperlink>
      <w:r>
        <w:t xml:space="preserve"> Правительства Новосибирской области от 17.06.2019 N 237-п)</w:t>
      </w:r>
    </w:p>
    <w:p>
      <w:pPr>
        <w:pStyle w:val="ConsPlusNormal"/>
        <w:spacing w:before="220"/>
        <w:ind w:firstLine="540"/>
        <w:jc w:val="both"/>
      </w:pPr>
      <w:r>
        <w:t xml:space="preserve">2)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 программы на 2018 - 2024 годы;</w:t>
      </w:r>
    </w:p>
    <w:p>
      <w:pPr>
        <w:pStyle w:val="ConsPlusNormal"/>
        <w:jc w:val="both"/>
      </w:pPr>
      <w:r>
        <w:t xml:space="preserve">(в ред. </w:t>
      </w:r>
      <w:hyperlink r:id="rId1006">
        <w:r>
          <w:rPr>
            <w:color w:val="0000ff"/>
          </w:rPr>
          <w:t xml:space="preserve">постановления</w:t>
        </w:r>
      </w:hyperlink>
      <w:r>
        <w:t xml:space="preserve"> Правительства Новосибирской области от 17.06.2019 N 237-п)</w:t>
      </w:r>
    </w:p>
    <w:p>
      <w:pPr>
        <w:pStyle w:val="ConsPlusNormal"/>
        <w:spacing w:before="220"/>
        <w:ind w:firstLine="540"/>
        <w:jc w:val="both"/>
      </w:pPr>
      <w:r>
        <w:t xml:space="preserve">3) формируется адресный перечень индивидуальных жилых домов и земельных участков, предоставленных для их размещения,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pPr>
        <w:pStyle w:val="ConsPlusNormal"/>
        <w:spacing w:before="220"/>
        <w:ind w:firstLine="540"/>
        <w:jc w:val="both"/>
      </w:pPr>
      <w:r>
        <w:t xml:space="preserve">4)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2020 года в соответствии с требованиями, утвержденными в муниципальном образовании, правил благоустройства.</w:t>
      </w:r>
    </w:p>
    <w:p>
      <w:pPr>
        <w:pStyle w:val="ConsPlusNormal"/>
        <w:spacing w:before="220"/>
        <w:ind w:firstLine="540"/>
        <w:jc w:val="both"/>
      </w:pPr>
      <w:r>
        <w:t xml:space="preserve">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рекомендуется устанавливать в соответствующей муниципальной программе по благоустройству территории и подпрограмме "Благоустройство территорий населенных пунктов" государственной </w:t>
      </w:r>
      <w:r>
        <w:t xml:space="preserve">программы Новосибирской области "Жилищно-коммунальное хозяйство Новосибирской области".</w:t>
      </w:r>
    </w:p>
    <w:p>
      <w:pPr>
        <w:pStyle w:val="ConsPlusNormal"/>
        <w:jc w:val="both"/>
      </w:pPr>
      <w:r>
        <w:t xml:space="preserve">(в ред. </w:t>
      </w:r>
      <w:hyperlink r:id="rId1007">
        <w:r>
          <w:rPr>
            <w:color w:val="0000ff"/>
          </w:rPr>
          <w:t xml:space="preserve">постановления</w:t>
        </w:r>
      </w:hyperlink>
      <w:r>
        <w:t xml:space="preserve"> Правительства Новосибирской области от 17.06.2019 N 237-п)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3"/>
      </w:pPr>
      <w:r>
        <w:t xml:space="preserve">Приложение</w:t>
      </w:r>
    </w:p>
    <w:p>
      <w:pPr>
        <w:pStyle w:val="ConsPlusNormal"/>
        <w:jc w:val="right"/>
      </w:pPr>
      <w:r>
        <w:t xml:space="preserve">к Порядку</w:t>
      </w:r>
    </w:p>
    <w:p>
      <w:pPr>
        <w:pStyle w:val="ConsPlusNormal"/>
        <w:jc w:val="right"/>
      </w:pPr>
      <w:r>
        <w:t xml:space="preserve">инвентаризации дворовой территории,</w:t>
      </w:r>
    </w:p>
    <w:p>
      <w:pPr>
        <w:pStyle w:val="ConsPlusNormal"/>
        <w:jc w:val="right"/>
      </w:pPr>
      <w:r>
        <w:t xml:space="preserve">общественной территории, уровня</w:t>
      </w:r>
    </w:p>
    <w:p>
      <w:pPr>
        <w:pStyle w:val="ConsPlusNormal"/>
        <w:jc w:val="right"/>
      </w:pPr>
      <w:r>
        <w:t xml:space="preserve">благоустройства индивидуальных</w:t>
      </w:r>
    </w:p>
    <w:p>
      <w:pPr>
        <w:pStyle w:val="ConsPlusNormal"/>
        <w:jc w:val="right"/>
      </w:pPr>
      <w:r>
        <w:t xml:space="preserve">жилых домов и земельных участков,</w:t>
      </w:r>
    </w:p>
    <w:p>
      <w:pPr>
        <w:pStyle w:val="ConsPlusNormal"/>
        <w:jc w:val="right"/>
      </w:pPr>
      <w:r>
        <w:t xml:space="preserve">предоставленных для их размещения</w:t>
      </w:r>
    </w:p>
    <w:p>
      <w:pPr>
        <w:pStyle w:val="ConsPlusNormal"/>
        <w:ind w:firstLine="540"/>
        <w:jc w:val="both"/>
      </w:pPr>
    </w:p>
    <w:p>
      <w:pPr>
        <w:pStyle w:val="ConsPlusNonformat"/>
        <w:jc w:val="both"/>
      </w:pPr>
      <w:bookmarkStart w:id="34" w:name="P11387"/>
      <w:bookmarkEnd w:id="34"/>
      <w:r>
        <w:t xml:space="preserve">                                  ПАСПОРТ</w:t>
      </w:r>
    </w:p>
    <w:p>
      <w:pPr>
        <w:pStyle w:val="ConsPlusNonformat"/>
        <w:jc w:val="both"/>
      </w:pPr>
      <w:r>
        <w:t xml:space="preserve">                    благоустройства дворовой территории</w:t>
      </w:r>
    </w:p>
    <w:p>
      <w:pPr>
        <w:pStyle w:val="ConsPlusNonformat"/>
        <w:jc w:val="both"/>
      </w:pPr>
    </w:p>
    <w:p>
      <w:pPr>
        <w:pStyle w:val="ConsPlusNonformat"/>
        <w:jc w:val="both"/>
      </w:pPr>
      <w:r>
        <w:t xml:space="preserve">Номер паспорта ____________________________________________________________</w:t>
      </w:r>
    </w:p>
    <w:p>
      <w:pPr>
        <w:pStyle w:val="ConsPlusNonformat"/>
        <w:jc w:val="both"/>
      </w:pPr>
      <w:r>
        <w:t xml:space="preserve">Наименование территории ___________________________________________________</w:t>
      </w:r>
    </w:p>
    <w:p>
      <w:pPr>
        <w:pStyle w:val="ConsPlusNonformat"/>
        <w:jc w:val="both"/>
      </w:pPr>
      <w:r>
        <w:t xml:space="preserve">Адрес объекта _____________________________________________________________</w:t>
      </w:r>
    </w:p>
    <w:p>
      <w:pPr>
        <w:pStyle w:val="ConsPlusNonformat"/>
        <w:jc w:val="both"/>
      </w:pPr>
      <w:r>
        <w:t xml:space="preserve">Кадастровый номер земельного участка ______________________________________</w:t>
      </w:r>
    </w:p>
    <w:p>
      <w:pPr>
        <w:pStyle w:val="ConsPlusNonformat"/>
        <w:jc w:val="both"/>
      </w:pPr>
      <w:r>
        <w:t xml:space="preserve">Административно-территориальная принадлежность ____________________________</w:t>
      </w:r>
    </w:p>
    <w:p>
      <w:pPr>
        <w:pStyle w:val="ConsPlusNonformat"/>
        <w:jc w:val="both"/>
      </w:pPr>
      <w:r>
        <w:t xml:space="preserve">___________________________________________________________________________</w:t>
      </w:r>
    </w:p>
    <w:p>
      <w:pPr>
        <w:pStyle w:val="ConsPlusNonformat"/>
        <w:jc w:val="both"/>
      </w:pPr>
      <w:r>
        <w:t xml:space="preserve">           городское (сельское) поселение Новосибирской области</w:t>
      </w:r>
    </w:p>
    <w:p>
      <w:pPr>
        <w:pStyle w:val="ConsPlusNonformat"/>
        <w:jc w:val="both"/>
      </w:pPr>
    </w:p>
    <w:p>
      <w:pPr>
        <w:pStyle w:val="ConsPlusNonformat"/>
        <w:jc w:val="both"/>
      </w:pPr>
      <w:r>
        <w:t xml:space="preserve">Утверждаю                                                       Согласовано</w:t>
      </w:r>
    </w:p>
    <w:p>
      <w:pPr>
        <w:pStyle w:val="ConsPlusNonformat"/>
        <w:jc w:val="both"/>
      </w:pPr>
    </w:p>
    <w:p>
      <w:pPr>
        <w:pStyle w:val="ConsPlusNonformat"/>
        <w:jc w:val="both"/>
      </w:pPr>
      <w:r>
        <w:t xml:space="preserve">Глава                                              Управляющая организация,</w:t>
      </w:r>
    </w:p>
    <w:p>
      <w:pPr>
        <w:pStyle w:val="ConsPlusNonformat"/>
        <w:jc w:val="both"/>
      </w:pPr>
      <w:r>
        <w:t xml:space="preserve">городского                                      осуществляющая деятельность</w:t>
      </w:r>
    </w:p>
    <w:p>
      <w:pPr>
        <w:pStyle w:val="ConsPlusNonformat"/>
        <w:jc w:val="both"/>
      </w:pPr>
      <w:r>
        <w:t xml:space="preserve">(сельского) поселения НСО               по управлению многоквартирным домом</w:t>
      </w:r>
    </w:p>
    <w:p>
      <w:pPr>
        <w:pStyle w:val="ConsPlusNonformat"/>
        <w:jc w:val="both"/>
      </w:pPr>
      <w:r>
        <w:t xml:space="preserve">___________________________________     ___________________________________</w:t>
      </w:r>
    </w:p>
    <w:p>
      <w:pPr>
        <w:pStyle w:val="ConsPlusNonformat"/>
        <w:jc w:val="both"/>
      </w:pPr>
      <w:r>
        <w:t xml:space="preserve">"___" __________ 20___ г.               "____" __________ 20___ г.</w:t>
      </w:r>
    </w:p>
    <w:p>
      <w:pPr>
        <w:pStyle w:val="ConsPlusNonformat"/>
        <w:jc w:val="both"/>
      </w:pPr>
    </w:p>
    <w:p>
      <w:pPr>
        <w:pStyle w:val="ConsPlusNonformat"/>
        <w:jc w:val="both"/>
      </w:pPr>
      <w:r>
        <w:t xml:space="preserve">      1. Сведения об организации, выполнившей работы по паспортизации</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4535"/>
        <w:gridCol w:w="4535"/>
      </w:tblGrid>
      <w:tr>
        <w:tc>
          <w:tcPr>
            <w:tcW w:w="4535" w:type="dxa"/>
          </w:tcPr>
          <w:p>
            <w:pPr>
              <w:pStyle w:val="ConsPlusNormal"/>
            </w:pPr>
            <w:r>
              <w:t xml:space="preserve">Наименование организации</w:t>
            </w:r>
          </w:p>
        </w:tc>
        <w:tc>
          <w:tcPr>
            <w:tcW w:w="4535" w:type="dxa"/>
          </w:tcPr>
          <w:p>
            <w:pPr>
              <w:pStyle w:val="ConsPlusNormal"/>
            </w:pPr>
          </w:p>
        </w:tc>
      </w:tr>
      <w:tr>
        <w:tc>
          <w:tcPr>
            <w:tcW w:w="4535" w:type="dxa"/>
          </w:tcPr>
          <w:p>
            <w:pPr>
              <w:pStyle w:val="ConsPlusNormal"/>
            </w:pPr>
            <w:r>
              <w:t xml:space="preserve">Адрес (фактический, юридический)</w:t>
            </w:r>
          </w:p>
        </w:tc>
        <w:tc>
          <w:tcPr>
            <w:tcW w:w="4535" w:type="dxa"/>
          </w:tcPr>
          <w:p>
            <w:pPr>
              <w:pStyle w:val="ConsPlusNormal"/>
            </w:pPr>
          </w:p>
        </w:tc>
      </w:tr>
      <w:tr>
        <w:tc>
          <w:tcPr>
            <w:tcW w:w="4535" w:type="dxa"/>
          </w:tcPr>
          <w:p>
            <w:pPr>
              <w:pStyle w:val="ConsPlusNormal"/>
            </w:pPr>
            <w:r>
              <w:t xml:space="preserve">Телефон/факс</w:t>
            </w:r>
          </w:p>
        </w:tc>
        <w:tc>
          <w:tcPr>
            <w:tcW w:w="4535" w:type="dxa"/>
          </w:tcPr>
          <w:p>
            <w:pPr>
              <w:pStyle w:val="ConsPlusNormal"/>
            </w:pPr>
          </w:p>
        </w:tc>
      </w:tr>
      <w:tr>
        <w:tc>
          <w:tcPr>
            <w:tcW w:w="4535" w:type="dxa"/>
          </w:tcPr>
          <w:p>
            <w:pPr>
              <w:pStyle w:val="ConsPlusNormal"/>
            </w:pPr>
            <w:r>
              <w:t xml:space="preserve">Адрес электронной почты организации</w:t>
            </w:r>
          </w:p>
        </w:tc>
        <w:tc>
          <w:tcPr>
            <w:tcW w:w="4535" w:type="dxa"/>
          </w:tcPr>
          <w:p>
            <w:pPr>
              <w:pStyle w:val="ConsPlusNormal"/>
            </w:pPr>
          </w:p>
        </w:tc>
      </w:tr>
      <w:tr>
        <w:tc>
          <w:tcPr>
            <w:tcW w:w="4535" w:type="dxa"/>
          </w:tcPr>
          <w:p>
            <w:pPr>
              <w:pStyle w:val="ConsPlusNormal"/>
            </w:pPr>
            <w:r>
              <w:t xml:space="preserve">Ф.И.О. руководителя организации</w:t>
            </w:r>
          </w:p>
        </w:tc>
        <w:tc>
          <w:tcPr>
            <w:tcW w:w="4535" w:type="dxa"/>
          </w:tcPr>
          <w:p>
            <w:pPr>
              <w:pStyle w:val="ConsPlusNormal"/>
            </w:pPr>
          </w:p>
        </w:tc>
      </w:tr>
      <w:tr>
        <w:tc>
          <w:tcPr>
            <w:tcW w:w="4535" w:type="dxa"/>
          </w:tcPr>
          <w:p>
            <w:pPr>
              <w:pStyle w:val="ConsPlusNormal"/>
            </w:pPr>
            <w:r>
              <w:t xml:space="preserve">Ф.И.О. исполнителя, составляющего паспорт</w:t>
            </w:r>
          </w:p>
        </w:tc>
        <w:tc>
          <w:tcPr>
            <w:tcW w:w="4535" w:type="dxa"/>
          </w:tcPr>
          <w:p>
            <w:pPr>
              <w:pStyle w:val="ConsPlusNormal"/>
            </w:pPr>
          </w:p>
        </w:tc>
      </w:tr>
      <w:tr>
        <w:tc>
          <w:tcPr>
            <w:tcW w:w="4535" w:type="dxa"/>
          </w:tcPr>
          <w:p>
            <w:pPr>
              <w:pStyle w:val="ConsPlusNormal"/>
            </w:pPr>
            <w:r>
              <w:t xml:space="preserve">Дата составления паспорта</w:t>
            </w:r>
          </w:p>
        </w:tc>
        <w:tc>
          <w:tcPr>
            <w:tcW w:w="4535" w:type="dxa"/>
          </w:tcPr>
          <w:p>
            <w:pPr>
              <w:pStyle w:val="ConsPlusNormal"/>
            </w:pPr>
          </w:p>
        </w:tc>
      </w:tr>
    </w:tbl>
    <w:p>
      <w:pPr>
        <w:pStyle w:val="ConsPlusNormal"/>
        <w:ind w:firstLine="540"/>
        <w:jc w:val="both"/>
      </w:pPr>
    </w:p>
    <w:p>
      <w:pPr>
        <w:pStyle w:val="ConsPlusNormal"/>
        <w:jc w:val="center"/>
        <w:outlineLvl w:val="5"/>
      </w:pPr>
      <w:r>
        <w:t xml:space="preserve">2. Здания и сооружения</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24"/>
        <w:gridCol w:w="1587"/>
        <w:gridCol w:w="1474"/>
        <w:gridCol w:w="1701"/>
        <w:gridCol w:w="1417"/>
        <w:gridCol w:w="2268"/>
      </w:tblGrid>
      <w:tr>
        <w:tc>
          <w:tcPr>
            <w:tcW w:w="624" w:type="dxa"/>
          </w:tcPr>
          <w:p>
            <w:pPr>
              <w:pStyle w:val="ConsPlusNormal"/>
              <w:jc w:val="center"/>
            </w:pPr>
            <w:r>
              <w:t xml:space="preserve">N п/п</w:t>
            </w:r>
          </w:p>
        </w:tc>
        <w:tc>
          <w:tcPr>
            <w:tcW w:w="1587" w:type="dxa"/>
          </w:tcPr>
          <w:p>
            <w:pPr>
              <w:pStyle w:val="ConsPlusNormal"/>
              <w:jc w:val="center"/>
            </w:pPr>
            <w:r>
              <w:t xml:space="preserve">Назначение</w:t>
            </w:r>
          </w:p>
        </w:tc>
        <w:tc>
          <w:tcPr>
            <w:tcW w:w="1474" w:type="dxa"/>
          </w:tcPr>
          <w:p>
            <w:pPr>
              <w:pStyle w:val="ConsPlusNormal"/>
              <w:jc w:val="center"/>
            </w:pPr>
            <w:r>
              <w:t xml:space="preserve">Площадь застройки (кв. м)</w:t>
            </w:r>
          </w:p>
        </w:tc>
        <w:tc>
          <w:tcPr>
            <w:tcW w:w="1701" w:type="dxa"/>
          </w:tcPr>
          <w:p>
            <w:pPr>
              <w:pStyle w:val="ConsPlusNormal"/>
              <w:jc w:val="center"/>
            </w:pPr>
            <w:r>
              <w:t xml:space="preserve">В том числе площадь отмостки (кв. м)</w:t>
            </w:r>
          </w:p>
        </w:tc>
        <w:tc>
          <w:tcPr>
            <w:tcW w:w="1417" w:type="dxa"/>
          </w:tcPr>
          <w:p>
            <w:pPr>
              <w:pStyle w:val="ConsPlusNormal"/>
              <w:jc w:val="center"/>
            </w:pPr>
            <w:r>
              <w:t xml:space="preserve">Этажность</w:t>
            </w:r>
          </w:p>
        </w:tc>
        <w:tc>
          <w:tcPr>
            <w:tcW w:w="2268" w:type="dxa"/>
          </w:tcPr>
          <w:p>
            <w:pPr>
              <w:pStyle w:val="ConsPlusNormal"/>
              <w:jc w:val="center"/>
            </w:pPr>
            <w:r>
              <w:t xml:space="preserve">Характеристика</w:t>
            </w:r>
          </w:p>
        </w:tc>
      </w:tr>
      <w:tr>
        <w:tc>
          <w:tcPr>
            <w:tcW w:w="624" w:type="dxa"/>
          </w:tcPr>
          <w:p>
            <w:pPr>
              <w:pStyle w:val="ConsPlusNormal"/>
            </w:pPr>
          </w:p>
        </w:tc>
        <w:tc>
          <w:tcPr>
            <w:tcW w:w="1587" w:type="dxa"/>
          </w:tcPr>
          <w:p>
            <w:pPr>
              <w:pStyle w:val="ConsPlusNormal"/>
            </w:pPr>
          </w:p>
        </w:tc>
        <w:tc>
          <w:tcPr>
            <w:tcW w:w="1474" w:type="dxa"/>
          </w:tcPr>
          <w:p>
            <w:pPr>
              <w:pStyle w:val="ConsPlusNormal"/>
            </w:pPr>
          </w:p>
        </w:tc>
        <w:tc>
          <w:tcPr>
            <w:tcW w:w="1701" w:type="dxa"/>
          </w:tcPr>
          <w:p>
            <w:pPr>
              <w:pStyle w:val="ConsPlusNormal"/>
            </w:pPr>
          </w:p>
        </w:tc>
        <w:tc>
          <w:tcPr>
            <w:tcW w:w="1417" w:type="dxa"/>
          </w:tcPr>
          <w:p>
            <w:pPr>
              <w:pStyle w:val="ConsPlusNormal"/>
            </w:pPr>
          </w:p>
        </w:tc>
        <w:tc>
          <w:tcPr>
            <w:tcW w:w="2268" w:type="dxa"/>
          </w:tcPr>
          <w:p>
            <w:pPr>
              <w:pStyle w:val="ConsPlusNormal"/>
            </w:pPr>
          </w:p>
        </w:tc>
      </w:tr>
    </w:tbl>
    <w:p>
      <w:pPr>
        <w:pStyle w:val="ConsPlusNormal"/>
        <w:ind w:firstLine="540"/>
        <w:jc w:val="both"/>
      </w:pPr>
    </w:p>
    <w:p>
      <w:pPr>
        <w:pStyle w:val="ConsPlusNormal"/>
        <w:jc w:val="center"/>
        <w:outlineLvl w:val="5"/>
      </w:pPr>
      <w:r>
        <w:t xml:space="preserve">3. Характеристика благоустройства</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24"/>
        <w:gridCol w:w="4649"/>
        <w:gridCol w:w="850"/>
        <w:gridCol w:w="1247"/>
        <w:gridCol w:w="1701"/>
      </w:tblGrid>
      <w:tr>
        <w:tc>
          <w:tcPr>
            <w:tcW w:w="624" w:type="dxa"/>
          </w:tcPr>
          <w:p>
            <w:pPr>
              <w:pStyle w:val="ConsPlusNormal"/>
              <w:jc w:val="center"/>
            </w:pPr>
            <w:r>
              <w:t xml:space="preserve">N п/п</w:t>
            </w:r>
          </w:p>
        </w:tc>
        <w:tc>
          <w:tcPr>
            <w:tcW w:w="4649" w:type="dxa"/>
          </w:tcPr>
          <w:p>
            <w:pPr>
              <w:pStyle w:val="ConsPlusNormal"/>
              <w:jc w:val="center"/>
            </w:pPr>
            <w:r>
              <w:t xml:space="preserve">Наименование показателя</w:t>
            </w:r>
          </w:p>
        </w:tc>
        <w:tc>
          <w:tcPr>
            <w:tcW w:w="850" w:type="dxa"/>
          </w:tcPr>
          <w:p>
            <w:pPr>
              <w:pStyle w:val="ConsPlusNormal"/>
              <w:jc w:val="center"/>
            </w:pPr>
            <w:r>
              <w:t xml:space="preserve">Ед. изм.</w:t>
            </w:r>
          </w:p>
        </w:tc>
        <w:tc>
          <w:tcPr>
            <w:tcW w:w="1247" w:type="dxa"/>
          </w:tcPr>
          <w:p>
            <w:pPr>
              <w:pStyle w:val="ConsPlusNormal"/>
              <w:jc w:val="center"/>
            </w:pPr>
            <w:r>
              <w:t xml:space="preserve">Значение показателя</w:t>
            </w:r>
          </w:p>
        </w:tc>
        <w:tc>
          <w:tcPr>
            <w:tcW w:w="1701" w:type="dxa"/>
          </w:tcPr>
          <w:p>
            <w:pPr>
              <w:pStyle w:val="ConsPlusNormal"/>
              <w:jc w:val="center"/>
            </w:pPr>
            <w:r>
              <w:t xml:space="preserve">Примечание</w:t>
            </w:r>
          </w:p>
        </w:tc>
      </w:tr>
      <w:tr>
        <w:tc>
          <w:tcPr>
            <w:tcW w:w="624" w:type="dxa"/>
          </w:tcPr>
          <w:p>
            <w:pPr>
              <w:pStyle w:val="ConsPlusNormal"/>
            </w:pPr>
            <w:r>
              <w:t xml:space="preserve">1</w:t>
            </w:r>
          </w:p>
        </w:tc>
        <w:tc>
          <w:tcPr>
            <w:tcW w:w="4649" w:type="dxa"/>
          </w:tcPr>
          <w:p>
            <w:pPr>
              <w:pStyle w:val="ConsPlusNormal"/>
            </w:pPr>
            <w:r>
              <w:t xml:space="preserve">Требует ремонта дорожное покрытие</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2</w:t>
            </w:r>
          </w:p>
        </w:tc>
        <w:tc>
          <w:tcPr>
            <w:tcW w:w="4649" w:type="dxa"/>
          </w:tcPr>
          <w:p>
            <w:pPr>
              <w:pStyle w:val="ConsPlusNormal"/>
            </w:pPr>
            <w:r>
              <w:t xml:space="preserve">Наличие парковочных мест</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3</w:t>
            </w:r>
          </w:p>
        </w:tc>
        <w:tc>
          <w:tcPr>
            <w:tcW w:w="4649" w:type="dxa"/>
          </w:tcPr>
          <w:p>
            <w:pPr>
              <w:pStyle w:val="ConsPlusNormal"/>
            </w:pPr>
            <w:r>
              <w:t xml:space="preserve">Наличие достаточного освещения территории</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4</w:t>
            </w:r>
          </w:p>
        </w:tc>
        <w:tc>
          <w:tcPr>
            <w:tcW w:w="4649" w:type="dxa"/>
          </w:tcPr>
          <w:p>
            <w:pPr>
              <w:pStyle w:val="ConsPlusNormal"/>
            </w:pPr>
            <w:r>
              <w:t xml:space="preserve">Наличие площадок (детских, спортивных, для отдыха и т.д.):</w:t>
            </w:r>
          </w:p>
        </w:tc>
        <w:tc>
          <w:tcPr>
            <w:tcW w:w="850" w:type="dxa"/>
          </w:tcPr>
          <w:p>
            <w:pPr>
              <w:pStyle w:val="ConsPlusNormal"/>
            </w:pP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4.1</w:t>
            </w:r>
          </w:p>
        </w:tc>
        <w:tc>
          <w:tcPr>
            <w:tcW w:w="4649" w:type="dxa"/>
          </w:tcPr>
          <w:p>
            <w:pPr>
              <w:pStyle w:val="ConsPlusNormal"/>
            </w:pPr>
            <w:r>
              <w:t xml:space="preserve">количество</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4.2</w:t>
            </w:r>
          </w:p>
        </w:tc>
        <w:tc>
          <w:tcPr>
            <w:tcW w:w="4649" w:type="dxa"/>
          </w:tcPr>
          <w:p>
            <w:pPr>
              <w:pStyle w:val="ConsPlusNormal"/>
            </w:pPr>
            <w:r>
              <w:t xml:space="preserve">площадь</w:t>
            </w:r>
          </w:p>
        </w:tc>
        <w:tc>
          <w:tcPr>
            <w:tcW w:w="850" w:type="dxa"/>
          </w:tcPr>
          <w:p>
            <w:pPr>
              <w:pStyle w:val="ConsPlusNormal"/>
              <w:jc w:val="center"/>
            </w:pPr>
            <w:r>
              <w:t xml:space="preserve">кв. м</w:t>
            </w: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5</w:t>
            </w:r>
          </w:p>
        </w:tc>
        <w:tc>
          <w:tcPr>
            <w:tcW w:w="4649" w:type="dxa"/>
          </w:tcPr>
          <w:p>
            <w:pPr>
              <w:pStyle w:val="ConsPlusNormal"/>
            </w:pPr>
            <w:r>
              <w:t xml:space="preserve">Наличие оборудованной контейнерной площадки (выделенная)</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6</w:t>
            </w:r>
          </w:p>
        </w:tc>
        <w:tc>
          <w:tcPr>
            <w:tcW w:w="4649" w:type="dxa"/>
          </w:tcPr>
          <w:p>
            <w:pPr>
              <w:pStyle w:val="ConsPlusNormal"/>
            </w:pPr>
            <w:r>
              <w:t xml:space="preserve">Достаточность озеленения (газонов, кустарников, деревьев, цветочного оформления)</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7</w:t>
            </w:r>
          </w:p>
        </w:tc>
        <w:tc>
          <w:tcPr>
            <w:tcW w:w="4649" w:type="dxa"/>
          </w:tcPr>
          <w:p>
            <w:pPr>
              <w:pStyle w:val="ConsPlusNormal"/>
            </w:pPr>
            <w:r>
              <w:t xml:space="preserve">Характеристика освещения:</w:t>
            </w:r>
          </w:p>
        </w:tc>
        <w:tc>
          <w:tcPr>
            <w:tcW w:w="850" w:type="dxa"/>
          </w:tcPr>
          <w:p>
            <w:pPr>
              <w:pStyle w:val="ConsPlusNormal"/>
            </w:pP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7.1</w:t>
            </w:r>
          </w:p>
        </w:tc>
        <w:tc>
          <w:tcPr>
            <w:tcW w:w="4649" w:type="dxa"/>
          </w:tcPr>
          <w:p>
            <w:pPr>
              <w:pStyle w:val="ConsPlusNormal"/>
            </w:pPr>
            <w:r>
              <w:t xml:space="preserve">количество</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7.2</w:t>
            </w:r>
          </w:p>
        </w:tc>
        <w:tc>
          <w:tcPr>
            <w:tcW w:w="4649" w:type="dxa"/>
          </w:tcPr>
          <w:p>
            <w:pPr>
              <w:pStyle w:val="ConsPlusNormal"/>
            </w:pPr>
            <w:r>
              <w:t xml:space="preserve">достаточность</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pPr>
            <w:r>
              <w:t xml:space="preserve">8</w:t>
            </w:r>
          </w:p>
        </w:tc>
        <w:tc>
          <w:tcPr>
            <w:tcW w:w="4649" w:type="dxa"/>
          </w:tcPr>
          <w:p>
            <w:pPr>
              <w:pStyle w:val="ConsPlusNormal"/>
            </w:pPr>
            <w:r>
              <w:t xml:space="preserve">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bl>
    <w:p>
      <w:pPr>
        <w:pStyle w:val="ConsPlusNormal"/>
        <w:ind w:firstLine="540"/>
        <w:jc w:val="both"/>
      </w:pPr>
    </w:p>
    <w:p>
      <w:pPr>
        <w:pStyle w:val="ConsPlusNormal"/>
        <w:ind w:firstLine="540"/>
        <w:jc w:val="both"/>
      </w:pPr>
      <w:r>
        <w:t xml:space="preserve">Приложение:</w:t>
      </w:r>
    </w:p>
    <w:p>
      <w:pPr>
        <w:pStyle w:val="ConsPlusNormal"/>
        <w:spacing w:before="220"/>
        <w:ind w:firstLine="540"/>
        <w:jc w:val="both"/>
      </w:pPr>
      <w:r>
        <w:t xml:space="preserve">Схема земельного участка территории с указанием ее размеров и границ, размещением объектов благоустройства на _____ л.</w:t>
      </w:r>
    </w:p>
    <w:p>
      <w:pPr>
        <w:pStyle w:val="ConsPlusNormal"/>
        <w:ind w:firstLine="540"/>
        <w:jc w:val="both"/>
      </w:pPr>
    </w:p>
    <w:p>
      <w:pPr>
        <w:pStyle w:val="ConsPlusNormal"/>
        <w:ind w:firstLine="540"/>
        <w:jc w:val="both"/>
      </w:pPr>
      <w:r>
        <w:t xml:space="preserve">Дата проведения инвентаризации: "____" __________ 20___ г.</w:t>
      </w:r>
    </w:p>
    <w:p>
      <w:pPr>
        <w:pStyle w:val="ConsPlusNormal"/>
        <w:ind w:firstLine="540"/>
        <w:jc w:val="both"/>
      </w:pPr>
    </w:p>
    <w:p>
      <w:pPr>
        <w:pStyle w:val="ConsPlusNormal"/>
        <w:ind w:firstLine="540"/>
        <w:jc w:val="both"/>
      </w:pPr>
    </w:p>
    <w:p>
      <w:pPr>
        <w:pStyle w:val="ConsPlusNormal"/>
        <w:ind w:firstLine="540"/>
        <w:jc w:val="both"/>
      </w:pPr>
    </w:p>
    <w:p>
      <w:pPr>
        <w:pStyle w:val="ConsPlusNonformat"/>
        <w:jc w:val="both"/>
      </w:pPr>
      <w:r>
        <w:t xml:space="preserve">                                  ПАСПОРТ</w:t>
      </w:r>
    </w:p>
    <w:p>
      <w:pPr>
        <w:pStyle w:val="ConsPlusNonformat"/>
        <w:jc w:val="both"/>
      </w:pPr>
      <w:r>
        <w:t xml:space="preserve">                  благоустройства общественной территории</w:t>
      </w:r>
    </w:p>
    <w:p>
      <w:pPr>
        <w:pStyle w:val="ConsPlusNonformat"/>
        <w:jc w:val="both"/>
      </w:pPr>
    </w:p>
    <w:p>
      <w:pPr>
        <w:pStyle w:val="ConsPlusNonformat"/>
        <w:jc w:val="both"/>
      </w:pPr>
      <w:r>
        <w:t xml:space="preserve">Номер паспорта ____________________________________________________________</w:t>
      </w:r>
    </w:p>
    <w:p>
      <w:pPr>
        <w:pStyle w:val="ConsPlusNonformat"/>
        <w:jc w:val="both"/>
      </w:pPr>
      <w:r>
        <w:t xml:space="preserve">Наименование территории &lt;*&gt; _______________________________________________</w:t>
      </w:r>
    </w:p>
    <w:p>
      <w:pPr>
        <w:pStyle w:val="ConsPlusNonformat"/>
        <w:jc w:val="both"/>
      </w:pPr>
      <w:r>
        <w:t xml:space="preserve">Адрес объекта _____________________________________________________________</w:t>
      </w:r>
    </w:p>
    <w:p>
      <w:pPr>
        <w:pStyle w:val="ConsPlusNonformat"/>
        <w:jc w:val="both"/>
      </w:pPr>
      <w:r>
        <w:t xml:space="preserve">Кадастровый номер земельного участка ______________________________________</w:t>
      </w:r>
    </w:p>
    <w:p>
      <w:pPr>
        <w:pStyle w:val="ConsPlusNonformat"/>
        <w:jc w:val="both"/>
      </w:pPr>
      <w:r>
        <w:t xml:space="preserve">Административно-территориальная принадлежность ____________________________</w:t>
      </w:r>
    </w:p>
    <w:p>
      <w:pPr>
        <w:pStyle w:val="ConsPlusNonformat"/>
        <w:jc w:val="both"/>
      </w:pPr>
      <w:r>
        <w:t xml:space="preserve">___________________________________________________________________________</w:t>
      </w:r>
    </w:p>
    <w:p>
      <w:pPr>
        <w:pStyle w:val="ConsPlusNonformat"/>
        <w:jc w:val="both"/>
      </w:pPr>
      <w:r>
        <w:t xml:space="preserve">           городское (сельское) поселение Новосибирской области</w:t>
      </w:r>
    </w:p>
    <w:p>
      <w:pPr>
        <w:pStyle w:val="ConsPlusNonformat"/>
        <w:jc w:val="both"/>
      </w:pPr>
    </w:p>
    <w:p>
      <w:pPr>
        <w:pStyle w:val="ConsPlusNonformat"/>
        <w:jc w:val="both"/>
      </w:pPr>
      <w:r>
        <w:t xml:space="preserve">Утверждаю                                                       Согласовано</w:t>
      </w:r>
    </w:p>
    <w:p>
      <w:pPr>
        <w:pStyle w:val="ConsPlusNonformat"/>
        <w:jc w:val="both"/>
      </w:pPr>
    </w:p>
    <w:p>
      <w:pPr>
        <w:pStyle w:val="ConsPlusNonformat"/>
        <w:jc w:val="both"/>
      </w:pPr>
      <w:r>
        <w:t xml:space="preserve">Глава                                                   Ответственное лицо,</w:t>
      </w:r>
    </w:p>
    <w:p>
      <w:pPr>
        <w:pStyle w:val="ConsPlusNonformat"/>
        <w:jc w:val="both"/>
      </w:pPr>
      <w:r>
        <w:t xml:space="preserve">городского                                      осуществляющее деятельность</w:t>
      </w:r>
    </w:p>
    <w:p>
      <w:pPr>
        <w:pStyle w:val="ConsPlusNonformat"/>
        <w:jc w:val="both"/>
      </w:pPr>
      <w:r>
        <w:t xml:space="preserve">(сельского) поселения НСО           по содержанию и благоустройству объекта</w:t>
      </w:r>
    </w:p>
    <w:p>
      <w:pPr>
        <w:pStyle w:val="ConsPlusNonformat"/>
        <w:jc w:val="both"/>
      </w:pPr>
      <w:r>
        <w:t xml:space="preserve">___________________________________     ___________________________________</w:t>
      </w:r>
    </w:p>
    <w:p>
      <w:pPr>
        <w:pStyle w:val="ConsPlusNonformat"/>
        <w:jc w:val="both"/>
      </w:pPr>
      <w:r>
        <w:t xml:space="preserve">"___" __________ 20___ г.               "____" __________ 20___ г.</w:t>
      </w:r>
    </w:p>
    <w:p>
      <w:pPr>
        <w:pStyle w:val="ConsPlusNonformat"/>
        <w:jc w:val="both"/>
      </w:pPr>
    </w:p>
    <w:p>
      <w:pPr>
        <w:pStyle w:val="ConsPlusNonformat"/>
        <w:jc w:val="both"/>
      </w:pPr>
      <w:r>
        <w:t xml:space="preserve">--------------------------------</w:t>
      </w:r>
    </w:p>
    <w:p>
      <w:pPr>
        <w:pStyle w:val="ConsPlusNonformat"/>
        <w:jc w:val="both"/>
      </w:pPr>
      <w:r>
        <w:t xml:space="preserve">&lt;*&gt; Парк, сквер, центральная улица, площадь, набережная и т.д.</w:t>
      </w:r>
    </w:p>
    <w:p>
      <w:pPr>
        <w:pStyle w:val="ConsPlusNonformat"/>
        <w:jc w:val="both"/>
      </w:pPr>
    </w:p>
    <w:p>
      <w:pPr>
        <w:pStyle w:val="ConsPlusNonformat"/>
        <w:jc w:val="both"/>
      </w:pPr>
      <w:r>
        <w:t xml:space="preserve">      1. Сведения об организации, выполнившей работы по паспортизации</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4535"/>
        <w:gridCol w:w="4535"/>
      </w:tblGrid>
      <w:tr>
        <w:tc>
          <w:tcPr>
            <w:tcW w:w="4535" w:type="dxa"/>
          </w:tcPr>
          <w:p>
            <w:pPr>
              <w:pStyle w:val="ConsPlusNormal"/>
            </w:pPr>
            <w:r>
              <w:t xml:space="preserve">Наименование организации</w:t>
            </w:r>
          </w:p>
        </w:tc>
        <w:tc>
          <w:tcPr>
            <w:tcW w:w="4535" w:type="dxa"/>
          </w:tcPr>
          <w:p>
            <w:pPr>
              <w:pStyle w:val="ConsPlusNormal"/>
            </w:pPr>
          </w:p>
        </w:tc>
      </w:tr>
      <w:tr>
        <w:tc>
          <w:tcPr>
            <w:tcW w:w="4535" w:type="dxa"/>
          </w:tcPr>
          <w:p>
            <w:pPr>
              <w:pStyle w:val="ConsPlusNormal"/>
            </w:pPr>
            <w:r>
              <w:t xml:space="preserve">Адрес (фактический, юридический)</w:t>
            </w:r>
          </w:p>
        </w:tc>
        <w:tc>
          <w:tcPr>
            <w:tcW w:w="4535" w:type="dxa"/>
          </w:tcPr>
          <w:p>
            <w:pPr>
              <w:pStyle w:val="ConsPlusNormal"/>
            </w:pPr>
          </w:p>
        </w:tc>
      </w:tr>
      <w:tr>
        <w:tc>
          <w:tcPr>
            <w:tcW w:w="4535" w:type="dxa"/>
          </w:tcPr>
          <w:p>
            <w:pPr>
              <w:pStyle w:val="ConsPlusNormal"/>
            </w:pPr>
            <w:r>
              <w:t xml:space="preserve">Телефон/факс</w:t>
            </w:r>
          </w:p>
        </w:tc>
        <w:tc>
          <w:tcPr>
            <w:tcW w:w="4535" w:type="dxa"/>
          </w:tcPr>
          <w:p>
            <w:pPr>
              <w:pStyle w:val="ConsPlusNormal"/>
            </w:pPr>
          </w:p>
        </w:tc>
      </w:tr>
      <w:tr>
        <w:tc>
          <w:tcPr>
            <w:tcW w:w="4535" w:type="dxa"/>
          </w:tcPr>
          <w:p>
            <w:pPr>
              <w:pStyle w:val="ConsPlusNormal"/>
            </w:pPr>
            <w:r>
              <w:t xml:space="preserve">Адрес электронной почты организации</w:t>
            </w:r>
          </w:p>
        </w:tc>
        <w:tc>
          <w:tcPr>
            <w:tcW w:w="4535" w:type="dxa"/>
          </w:tcPr>
          <w:p>
            <w:pPr>
              <w:pStyle w:val="ConsPlusNormal"/>
            </w:pPr>
          </w:p>
        </w:tc>
      </w:tr>
      <w:tr>
        <w:tc>
          <w:tcPr>
            <w:tcW w:w="4535" w:type="dxa"/>
          </w:tcPr>
          <w:p>
            <w:pPr>
              <w:pStyle w:val="ConsPlusNormal"/>
            </w:pPr>
            <w:r>
              <w:t xml:space="preserve">Ф.И.О. руководителя организации</w:t>
            </w:r>
          </w:p>
        </w:tc>
        <w:tc>
          <w:tcPr>
            <w:tcW w:w="4535" w:type="dxa"/>
          </w:tcPr>
          <w:p>
            <w:pPr>
              <w:pStyle w:val="ConsPlusNormal"/>
            </w:pPr>
          </w:p>
        </w:tc>
      </w:tr>
      <w:tr>
        <w:tc>
          <w:tcPr>
            <w:tcW w:w="4535" w:type="dxa"/>
          </w:tcPr>
          <w:p>
            <w:pPr>
              <w:pStyle w:val="ConsPlusNormal"/>
            </w:pPr>
            <w:r>
              <w:t xml:space="preserve">Ф.И.О. исполнителя, составляющего паспорт</w:t>
            </w:r>
          </w:p>
        </w:tc>
        <w:tc>
          <w:tcPr>
            <w:tcW w:w="4535" w:type="dxa"/>
          </w:tcPr>
          <w:p>
            <w:pPr>
              <w:pStyle w:val="ConsPlusNormal"/>
            </w:pPr>
          </w:p>
        </w:tc>
      </w:tr>
      <w:tr>
        <w:tc>
          <w:tcPr>
            <w:tcW w:w="4535" w:type="dxa"/>
          </w:tcPr>
          <w:p>
            <w:pPr>
              <w:pStyle w:val="ConsPlusNormal"/>
            </w:pPr>
            <w:r>
              <w:t xml:space="preserve">Дата составления паспорта</w:t>
            </w:r>
          </w:p>
        </w:tc>
        <w:tc>
          <w:tcPr>
            <w:tcW w:w="4535" w:type="dxa"/>
          </w:tcPr>
          <w:p>
            <w:pPr>
              <w:pStyle w:val="ConsPlusNormal"/>
            </w:pPr>
          </w:p>
        </w:tc>
      </w:tr>
    </w:tbl>
    <w:p>
      <w:pPr>
        <w:pStyle w:val="ConsPlusNormal"/>
        <w:ind w:firstLine="540"/>
        <w:jc w:val="both"/>
      </w:pPr>
    </w:p>
    <w:p>
      <w:pPr>
        <w:pStyle w:val="ConsPlusNormal"/>
        <w:jc w:val="center"/>
        <w:outlineLvl w:val="5"/>
      </w:pPr>
      <w:r>
        <w:t xml:space="preserve">2. Здания и сооружения</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24"/>
        <w:gridCol w:w="1587"/>
        <w:gridCol w:w="1474"/>
        <w:gridCol w:w="1701"/>
        <w:gridCol w:w="1417"/>
        <w:gridCol w:w="2268"/>
      </w:tblGrid>
      <w:tr>
        <w:tc>
          <w:tcPr>
            <w:tcW w:w="624" w:type="dxa"/>
          </w:tcPr>
          <w:p>
            <w:pPr>
              <w:pStyle w:val="ConsPlusNormal"/>
              <w:jc w:val="center"/>
            </w:pPr>
            <w:r>
              <w:t xml:space="preserve">N п/п</w:t>
            </w:r>
          </w:p>
        </w:tc>
        <w:tc>
          <w:tcPr>
            <w:tcW w:w="1587" w:type="dxa"/>
          </w:tcPr>
          <w:p>
            <w:pPr>
              <w:pStyle w:val="ConsPlusNormal"/>
              <w:jc w:val="center"/>
            </w:pPr>
            <w:r>
              <w:t xml:space="preserve">Назначение</w:t>
            </w:r>
          </w:p>
        </w:tc>
        <w:tc>
          <w:tcPr>
            <w:tcW w:w="1474" w:type="dxa"/>
          </w:tcPr>
          <w:p>
            <w:pPr>
              <w:pStyle w:val="ConsPlusNormal"/>
              <w:jc w:val="center"/>
            </w:pPr>
            <w:r>
              <w:t xml:space="preserve">Площадь застройки (кв. м)</w:t>
            </w:r>
          </w:p>
        </w:tc>
        <w:tc>
          <w:tcPr>
            <w:tcW w:w="1701" w:type="dxa"/>
          </w:tcPr>
          <w:p>
            <w:pPr>
              <w:pStyle w:val="ConsPlusNormal"/>
              <w:jc w:val="center"/>
            </w:pPr>
            <w:r>
              <w:t xml:space="preserve">В том числе площадь отмостки (кв. м)</w:t>
            </w:r>
          </w:p>
        </w:tc>
        <w:tc>
          <w:tcPr>
            <w:tcW w:w="1417" w:type="dxa"/>
          </w:tcPr>
          <w:p>
            <w:pPr>
              <w:pStyle w:val="ConsPlusNormal"/>
              <w:jc w:val="center"/>
            </w:pPr>
            <w:r>
              <w:t xml:space="preserve">Этажность</w:t>
            </w:r>
          </w:p>
        </w:tc>
        <w:tc>
          <w:tcPr>
            <w:tcW w:w="2268" w:type="dxa"/>
          </w:tcPr>
          <w:p>
            <w:pPr>
              <w:pStyle w:val="ConsPlusNormal"/>
              <w:jc w:val="center"/>
            </w:pPr>
            <w:r>
              <w:t xml:space="preserve">Характеристика</w:t>
            </w:r>
          </w:p>
        </w:tc>
      </w:tr>
      <w:tr>
        <w:tc>
          <w:tcPr>
            <w:tcW w:w="624" w:type="dxa"/>
          </w:tcPr>
          <w:p>
            <w:pPr>
              <w:pStyle w:val="ConsPlusNormal"/>
            </w:pPr>
          </w:p>
        </w:tc>
        <w:tc>
          <w:tcPr>
            <w:tcW w:w="1587" w:type="dxa"/>
          </w:tcPr>
          <w:p>
            <w:pPr>
              <w:pStyle w:val="ConsPlusNormal"/>
            </w:pPr>
          </w:p>
        </w:tc>
        <w:tc>
          <w:tcPr>
            <w:tcW w:w="1474" w:type="dxa"/>
          </w:tcPr>
          <w:p>
            <w:pPr>
              <w:pStyle w:val="ConsPlusNormal"/>
            </w:pPr>
          </w:p>
        </w:tc>
        <w:tc>
          <w:tcPr>
            <w:tcW w:w="1701" w:type="dxa"/>
          </w:tcPr>
          <w:p>
            <w:pPr>
              <w:pStyle w:val="ConsPlusNormal"/>
            </w:pPr>
          </w:p>
        </w:tc>
        <w:tc>
          <w:tcPr>
            <w:tcW w:w="1417" w:type="dxa"/>
          </w:tcPr>
          <w:p>
            <w:pPr>
              <w:pStyle w:val="ConsPlusNormal"/>
            </w:pPr>
          </w:p>
        </w:tc>
        <w:tc>
          <w:tcPr>
            <w:tcW w:w="2268" w:type="dxa"/>
          </w:tcPr>
          <w:p>
            <w:pPr>
              <w:pStyle w:val="ConsPlusNormal"/>
            </w:pPr>
          </w:p>
        </w:tc>
      </w:tr>
    </w:tbl>
    <w:p>
      <w:pPr>
        <w:pStyle w:val="ConsPlusNormal"/>
        <w:ind w:firstLine="540"/>
        <w:jc w:val="both"/>
      </w:pPr>
    </w:p>
    <w:p>
      <w:pPr>
        <w:pStyle w:val="ConsPlusNormal"/>
        <w:jc w:val="center"/>
        <w:outlineLvl w:val="5"/>
      </w:pPr>
      <w:r>
        <w:t xml:space="preserve">3. Характеристика благоустройства</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24"/>
        <w:gridCol w:w="4649"/>
        <w:gridCol w:w="850"/>
        <w:gridCol w:w="1247"/>
        <w:gridCol w:w="1701"/>
      </w:tblGrid>
      <w:tr>
        <w:tc>
          <w:tcPr>
            <w:tcW w:w="624" w:type="dxa"/>
          </w:tcPr>
          <w:p>
            <w:pPr>
              <w:pStyle w:val="ConsPlusNormal"/>
              <w:jc w:val="center"/>
            </w:pPr>
            <w:r>
              <w:t xml:space="preserve">N п/п</w:t>
            </w:r>
          </w:p>
        </w:tc>
        <w:tc>
          <w:tcPr>
            <w:tcW w:w="4649" w:type="dxa"/>
          </w:tcPr>
          <w:p>
            <w:pPr>
              <w:pStyle w:val="ConsPlusNormal"/>
              <w:jc w:val="center"/>
            </w:pPr>
            <w:r>
              <w:t xml:space="preserve">Наименование показателя</w:t>
            </w:r>
          </w:p>
        </w:tc>
        <w:tc>
          <w:tcPr>
            <w:tcW w:w="850" w:type="dxa"/>
          </w:tcPr>
          <w:p>
            <w:pPr>
              <w:pStyle w:val="ConsPlusNormal"/>
              <w:jc w:val="center"/>
            </w:pPr>
            <w:r>
              <w:t xml:space="preserve">Ед. изм.</w:t>
            </w:r>
          </w:p>
        </w:tc>
        <w:tc>
          <w:tcPr>
            <w:tcW w:w="1247" w:type="dxa"/>
          </w:tcPr>
          <w:p>
            <w:pPr>
              <w:pStyle w:val="ConsPlusNormal"/>
              <w:jc w:val="center"/>
            </w:pPr>
            <w:r>
              <w:t xml:space="preserve">Значение показателя</w:t>
            </w:r>
          </w:p>
        </w:tc>
        <w:tc>
          <w:tcPr>
            <w:tcW w:w="1701" w:type="dxa"/>
          </w:tcPr>
          <w:p>
            <w:pPr>
              <w:pStyle w:val="ConsPlusNormal"/>
              <w:jc w:val="center"/>
            </w:pPr>
            <w:r>
              <w:t xml:space="preserve">Примечание</w:t>
            </w:r>
          </w:p>
        </w:tc>
      </w:tr>
      <w:tr>
        <w:tc>
          <w:tcPr>
            <w:tcW w:w="624" w:type="dxa"/>
          </w:tcPr>
          <w:p>
            <w:pPr>
              <w:pStyle w:val="ConsPlusNormal"/>
              <w:jc w:val="center"/>
            </w:pPr>
            <w:r>
              <w:t xml:space="preserve">1</w:t>
            </w:r>
          </w:p>
        </w:tc>
        <w:tc>
          <w:tcPr>
            <w:tcW w:w="4649" w:type="dxa"/>
          </w:tcPr>
          <w:p>
            <w:pPr>
              <w:pStyle w:val="ConsPlusNormal"/>
            </w:pPr>
            <w:r>
              <w:t xml:space="preserve">Требует ремонта дорожное покрытие проезжих частей</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2</w:t>
            </w:r>
          </w:p>
        </w:tc>
        <w:tc>
          <w:tcPr>
            <w:tcW w:w="4649" w:type="dxa"/>
          </w:tcPr>
          <w:p>
            <w:pPr>
              <w:pStyle w:val="ConsPlusNormal"/>
            </w:pPr>
            <w:r>
              <w:t xml:space="preserve">Требует ремонта дорожное покрытие пешеходных дорожек, тротуаров</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3</w:t>
            </w:r>
          </w:p>
        </w:tc>
        <w:tc>
          <w:tcPr>
            <w:tcW w:w="4649" w:type="dxa"/>
          </w:tcPr>
          <w:p>
            <w:pPr>
              <w:pStyle w:val="ConsPlusNormal"/>
            </w:pPr>
            <w:r>
              <w:t xml:space="preserve">Наличие достаточного освещения территорий</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4</w:t>
            </w:r>
          </w:p>
        </w:tc>
        <w:tc>
          <w:tcPr>
            <w:tcW w:w="4649" w:type="dxa"/>
          </w:tcPr>
          <w:p>
            <w:pPr>
              <w:pStyle w:val="ConsPlusNormal"/>
            </w:pPr>
            <w:r>
              <w:t xml:space="preserve">Наличие площадок (детских, спортивных, для отдыха и т.д.):</w:t>
            </w:r>
          </w:p>
        </w:tc>
        <w:tc>
          <w:tcPr>
            <w:tcW w:w="850" w:type="dxa"/>
          </w:tcPr>
          <w:p>
            <w:pPr>
              <w:pStyle w:val="ConsPlusNormal"/>
            </w:pP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4.1</w:t>
            </w:r>
          </w:p>
        </w:tc>
        <w:tc>
          <w:tcPr>
            <w:tcW w:w="4649" w:type="dxa"/>
          </w:tcPr>
          <w:p>
            <w:pPr>
              <w:pStyle w:val="ConsPlusNormal"/>
            </w:pPr>
            <w:r>
              <w:t xml:space="preserve">количество</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4.2</w:t>
            </w:r>
          </w:p>
        </w:tc>
        <w:tc>
          <w:tcPr>
            <w:tcW w:w="4649" w:type="dxa"/>
          </w:tcPr>
          <w:p>
            <w:pPr>
              <w:pStyle w:val="ConsPlusNormal"/>
            </w:pPr>
            <w:r>
              <w:t xml:space="preserve">площадь</w:t>
            </w:r>
          </w:p>
        </w:tc>
        <w:tc>
          <w:tcPr>
            <w:tcW w:w="850" w:type="dxa"/>
          </w:tcPr>
          <w:p>
            <w:pPr>
              <w:pStyle w:val="ConsPlusNormal"/>
              <w:jc w:val="center"/>
            </w:pPr>
            <w:r>
              <w:t xml:space="preserve">кв. м</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5</w:t>
            </w:r>
          </w:p>
        </w:tc>
        <w:tc>
          <w:tcPr>
            <w:tcW w:w="4649" w:type="dxa"/>
          </w:tcPr>
          <w:p>
            <w:pPr>
              <w:pStyle w:val="ConsPlusNormal"/>
            </w:pPr>
            <w:r>
              <w:t xml:space="preserve">Наличие оборудованной контейнерной площадки (выделенная)</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6</w:t>
            </w:r>
          </w:p>
        </w:tc>
        <w:tc>
          <w:tcPr>
            <w:tcW w:w="4649" w:type="dxa"/>
          </w:tcPr>
          <w:p>
            <w:pPr>
              <w:pStyle w:val="ConsPlusNormal"/>
            </w:pPr>
            <w:r>
              <w:t xml:space="preserve">Достаточность озеленения (газонов, кустарников, деревьев, цветочного оформления)</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7</w:t>
            </w:r>
          </w:p>
        </w:tc>
        <w:tc>
          <w:tcPr>
            <w:tcW w:w="4649" w:type="dxa"/>
          </w:tcPr>
          <w:p>
            <w:pPr>
              <w:pStyle w:val="ConsPlusNormal"/>
            </w:pPr>
            <w:r>
              <w:t xml:space="preserve">Наличие достаточного количества малых архитектурных форм</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w:t>
            </w:r>
          </w:p>
        </w:tc>
        <w:tc>
          <w:tcPr>
            <w:tcW w:w="4649" w:type="dxa"/>
          </w:tcPr>
          <w:p>
            <w:pPr>
              <w:pStyle w:val="ConsPlusNormal"/>
            </w:pPr>
            <w:r>
              <w:t xml:space="preserve">Необходимо установить:</w:t>
            </w:r>
          </w:p>
        </w:tc>
        <w:tc>
          <w:tcPr>
            <w:tcW w:w="850" w:type="dxa"/>
          </w:tcPr>
          <w:p>
            <w:pPr>
              <w:pStyle w:val="ConsPlusNormal"/>
            </w:pP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8.1</w:t>
            </w:r>
          </w:p>
        </w:tc>
        <w:tc>
          <w:tcPr>
            <w:tcW w:w="4649" w:type="dxa"/>
          </w:tcPr>
          <w:p>
            <w:pPr>
              <w:pStyle w:val="ConsPlusNormal"/>
            </w:pPr>
            <w:r>
              <w:t xml:space="preserve">игровое оборудование</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8.2</w:t>
            </w:r>
          </w:p>
        </w:tc>
        <w:tc>
          <w:tcPr>
            <w:tcW w:w="4649" w:type="dxa"/>
          </w:tcPr>
          <w:p>
            <w:pPr>
              <w:pStyle w:val="ConsPlusNormal"/>
            </w:pPr>
            <w:r>
              <w:t xml:space="preserve">спортивное оборудование</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8.3</w:t>
            </w:r>
          </w:p>
        </w:tc>
        <w:tc>
          <w:tcPr>
            <w:tcW w:w="4649" w:type="dxa"/>
          </w:tcPr>
          <w:p>
            <w:pPr>
              <w:pStyle w:val="ConsPlusNormal"/>
            </w:pPr>
            <w:r>
              <w:t xml:space="preserve">светильники</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8.4</w:t>
            </w:r>
          </w:p>
        </w:tc>
        <w:tc>
          <w:tcPr>
            <w:tcW w:w="4649" w:type="dxa"/>
          </w:tcPr>
          <w:p>
            <w:pPr>
              <w:pStyle w:val="ConsPlusNormal"/>
            </w:pPr>
            <w:r>
              <w:t xml:space="preserve">скамьи</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8.5</w:t>
            </w:r>
          </w:p>
        </w:tc>
        <w:tc>
          <w:tcPr>
            <w:tcW w:w="4649" w:type="dxa"/>
          </w:tcPr>
          <w:p>
            <w:pPr>
              <w:pStyle w:val="ConsPlusNormal"/>
            </w:pPr>
            <w:r>
              <w:t xml:space="preserve">урны</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9</w:t>
            </w:r>
          </w:p>
        </w:tc>
        <w:tc>
          <w:tcPr>
            <w:tcW w:w="4649" w:type="dxa"/>
          </w:tcPr>
          <w:p>
            <w:pPr>
              <w:pStyle w:val="ConsPlusNormal"/>
            </w:pPr>
            <w:r>
              <w:t xml:space="preserve">Характеристика освещения:</w:t>
            </w:r>
          </w:p>
        </w:tc>
        <w:tc>
          <w:tcPr>
            <w:tcW w:w="850" w:type="dxa"/>
          </w:tcPr>
          <w:p>
            <w:pPr>
              <w:pStyle w:val="ConsPlusNormal"/>
            </w:pP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9.1</w:t>
            </w:r>
          </w:p>
        </w:tc>
        <w:tc>
          <w:tcPr>
            <w:tcW w:w="4649" w:type="dxa"/>
          </w:tcPr>
          <w:p>
            <w:pPr>
              <w:pStyle w:val="ConsPlusNormal"/>
            </w:pPr>
            <w:r>
              <w:t xml:space="preserve">количество</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9.2</w:t>
            </w:r>
          </w:p>
        </w:tc>
        <w:tc>
          <w:tcPr>
            <w:tcW w:w="4649" w:type="dxa"/>
          </w:tcPr>
          <w:p>
            <w:pPr>
              <w:pStyle w:val="ConsPlusNormal"/>
            </w:pPr>
            <w:r>
              <w:t xml:space="preserve">достаточность</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10</w:t>
            </w:r>
          </w:p>
        </w:tc>
        <w:tc>
          <w:tcPr>
            <w:tcW w:w="4649" w:type="dxa"/>
          </w:tcPr>
          <w:p>
            <w:pPr>
              <w:pStyle w:val="ConsPlusNormal"/>
            </w:pPr>
            <w:r>
              <w:t xml:space="preserve">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bl>
    <w:p>
      <w:pPr>
        <w:pStyle w:val="ConsPlusNormal"/>
        <w:ind w:firstLine="540"/>
        <w:jc w:val="both"/>
      </w:pPr>
    </w:p>
    <w:p>
      <w:pPr>
        <w:pStyle w:val="ConsPlusNormal"/>
        <w:ind w:firstLine="540"/>
        <w:jc w:val="both"/>
      </w:pPr>
      <w:r>
        <w:t xml:space="preserve">Приложение:</w:t>
      </w:r>
    </w:p>
    <w:p>
      <w:pPr>
        <w:pStyle w:val="ConsPlusNormal"/>
        <w:spacing w:before="220"/>
        <w:ind w:firstLine="540"/>
        <w:jc w:val="both"/>
      </w:pPr>
      <w:r>
        <w:t xml:space="preserve">Схема земельного участка территории с указанием ее размеров и границ, размещением объектов благоустройства на _____ л.</w:t>
      </w:r>
    </w:p>
    <w:p>
      <w:pPr>
        <w:pStyle w:val="ConsPlusNormal"/>
        <w:spacing w:before="220"/>
        <w:ind w:firstLine="540"/>
        <w:jc w:val="both"/>
      </w:pPr>
      <w:r>
        <w:t xml:space="preserve">Дата проведения инвентаризации: "____" __________ 20___ г.</w:t>
      </w:r>
    </w:p>
    <w:p>
      <w:pPr>
        <w:pStyle w:val="ConsPlusNormal"/>
        <w:ind w:firstLine="540"/>
        <w:jc w:val="both"/>
      </w:pPr>
    </w:p>
    <w:p>
      <w:pPr>
        <w:pStyle w:val="ConsPlusNormal"/>
        <w:ind w:firstLine="540"/>
        <w:jc w:val="both"/>
      </w:pPr>
    </w:p>
    <w:p>
      <w:pPr>
        <w:pStyle w:val="ConsPlusNormal"/>
        <w:ind w:firstLine="540"/>
        <w:jc w:val="both"/>
      </w:pPr>
    </w:p>
    <w:p>
      <w:pPr>
        <w:pStyle w:val="ConsPlusNonformat"/>
        <w:jc w:val="both"/>
      </w:pPr>
      <w:r>
        <w:t xml:space="preserve">                                  ПАСПОРТ</w:t>
      </w:r>
    </w:p>
    <w:p>
      <w:pPr>
        <w:pStyle w:val="ConsPlusNonformat"/>
        <w:jc w:val="both"/>
      </w:pPr>
      <w:r>
        <w:t xml:space="preserve">     благоустройства индивидуальных жилых домов и земельных участков,</w:t>
      </w:r>
    </w:p>
    <w:p>
      <w:pPr>
        <w:pStyle w:val="ConsPlusNonformat"/>
        <w:jc w:val="both"/>
      </w:pPr>
      <w:r>
        <w:t xml:space="preserve">                     предоставленных для их размещения</w:t>
      </w:r>
    </w:p>
    <w:p>
      <w:pPr>
        <w:pStyle w:val="ConsPlusNonformat"/>
        <w:jc w:val="both"/>
      </w:pPr>
    </w:p>
    <w:p>
      <w:pPr>
        <w:pStyle w:val="ConsPlusNonformat"/>
        <w:jc w:val="both"/>
      </w:pPr>
      <w:r>
        <w:t xml:space="preserve">Номер паспорта ____________________________________________________________</w:t>
      </w:r>
    </w:p>
    <w:p>
      <w:pPr>
        <w:pStyle w:val="ConsPlusNonformat"/>
        <w:jc w:val="both"/>
      </w:pPr>
      <w:r>
        <w:t xml:space="preserve">Наименование территории ___________________________________________________</w:t>
      </w:r>
    </w:p>
    <w:p>
      <w:pPr>
        <w:pStyle w:val="ConsPlusNonformat"/>
        <w:jc w:val="both"/>
      </w:pPr>
      <w:r>
        <w:t xml:space="preserve">Адрес объекта _____________________________________________________________</w:t>
      </w:r>
    </w:p>
    <w:p>
      <w:pPr>
        <w:pStyle w:val="ConsPlusNonformat"/>
        <w:jc w:val="both"/>
      </w:pPr>
      <w:r>
        <w:t xml:space="preserve">Кадастровый номер земельного участка ______________________________________</w:t>
      </w:r>
    </w:p>
    <w:p>
      <w:pPr>
        <w:pStyle w:val="ConsPlusNonformat"/>
        <w:jc w:val="both"/>
      </w:pPr>
      <w:r>
        <w:t xml:space="preserve">Административно-территориальная принадлежность ____________________________</w:t>
      </w:r>
    </w:p>
    <w:p>
      <w:pPr>
        <w:pStyle w:val="ConsPlusNonformat"/>
        <w:jc w:val="both"/>
      </w:pPr>
      <w:r>
        <w:t xml:space="preserve">___________________________________________________________________________</w:t>
      </w:r>
    </w:p>
    <w:p>
      <w:pPr>
        <w:pStyle w:val="ConsPlusNonformat"/>
        <w:jc w:val="both"/>
      </w:pPr>
      <w:r>
        <w:t xml:space="preserve">           городское (сельское) поселение Новосибирской области</w:t>
      </w:r>
    </w:p>
    <w:p>
      <w:pPr>
        <w:pStyle w:val="ConsPlusNonformat"/>
        <w:jc w:val="both"/>
      </w:pPr>
    </w:p>
    <w:p>
      <w:pPr>
        <w:pStyle w:val="ConsPlusNonformat"/>
        <w:jc w:val="both"/>
      </w:pPr>
      <w:r>
        <w:t xml:space="preserve">Утверждаю                                                       Согласовано</w:t>
      </w:r>
    </w:p>
    <w:p>
      <w:pPr>
        <w:pStyle w:val="ConsPlusNonformat"/>
        <w:jc w:val="both"/>
      </w:pPr>
    </w:p>
    <w:p>
      <w:pPr>
        <w:pStyle w:val="ConsPlusNonformat"/>
        <w:jc w:val="both"/>
      </w:pPr>
      <w:r>
        <w:t xml:space="preserve">Глава                                                   Ответственное лицо,</w:t>
      </w:r>
    </w:p>
    <w:p>
      <w:pPr>
        <w:pStyle w:val="ConsPlusNonformat"/>
        <w:jc w:val="both"/>
      </w:pPr>
      <w:r>
        <w:t xml:space="preserve">городского                                      осуществляющее деятельность</w:t>
      </w:r>
    </w:p>
    <w:p>
      <w:pPr>
        <w:pStyle w:val="ConsPlusNonformat"/>
        <w:jc w:val="both"/>
      </w:pPr>
      <w:r>
        <w:t xml:space="preserve">(сельского) поселения НСО           по содержанию и благоустройству объекта</w:t>
      </w:r>
    </w:p>
    <w:p>
      <w:pPr>
        <w:pStyle w:val="ConsPlusNonformat"/>
        <w:jc w:val="both"/>
      </w:pPr>
      <w:r>
        <w:t xml:space="preserve">___________________________________     ___________________________________</w:t>
      </w:r>
    </w:p>
    <w:p>
      <w:pPr>
        <w:pStyle w:val="ConsPlusNonformat"/>
        <w:jc w:val="both"/>
      </w:pPr>
      <w:r>
        <w:t xml:space="preserve">"___" __________ 20___ г.               "____" __________ 20___ г.</w:t>
      </w:r>
    </w:p>
    <w:p>
      <w:pPr>
        <w:pStyle w:val="ConsPlusNonformat"/>
        <w:jc w:val="both"/>
      </w:pPr>
    </w:p>
    <w:p>
      <w:pPr>
        <w:pStyle w:val="ConsPlusNonformat"/>
        <w:jc w:val="both"/>
      </w:pPr>
      <w:r>
        <w:t xml:space="preserve">      1. Сведения об организации, выполнившей работы по паспортизации</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4535"/>
        <w:gridCol w:w="4535"/>
      </w:tblGrid>
      <w:tr>
        <w:tc>
          <w:tcPr>
            <w:tcW w:w="4535" w:type="dxa"/>
          </w:tcPr>
          <w:p>
            <w:pPr>
              <w:pStyle w:val="ConsPlusNormal"/>
            </w:pPr>
            <w:r>
              <w:t xml:space="preserve">Наименование организации</w:t>
            </w:r>
          </w:p>
        </w:tc>
        <w:tc>
          <w:tcPr>
            <w:tcW w:w="4535" w:type="dxa"/>
          </w:tcPr>
          <w:p>
            <w:pPr>
              <w:pStyle w:val="ConsPlusNormal"/>
            </w:pPr>
          </w:p>
        </w:tc>
      </w:tr>
      <w:tr>
        <w:tc>
          <w:tcPr>
            <w:tcW w:w="4535" w:type="dxa"/>
          </w:tcPr>
          <w:p>
            <w:pPr>
              <w:pStyle w:val="ConsPlusNormal"/>
            </w:pPr>
            <w:r>
              <w:t xml:space="preserve">Адрес (фактический, юридический)</w:t>
            </w:r>
          </w:p>
        </w:tc>
        <w:tc>
          <w:tcPr>
            <w:tcW w:w="4535" w:type="dxa"/>
          </w:tcPr>
          <w:p>
            <w:pPr>
              <w:pStyle w:val="ConsPlusNormal"/>
            </w:pPr>
          </w:p>
        </w:tc>
      </w:tr>
      <w:tr>
        <w:tc>
          <w:tcPr>
            <w:tcW w:w="4535" w:type="dxa"/>
          </w:tcPr>
          <w:p>
            <w:pPr>
              <w:pStyle w:val="ConsPlusNormal"/>
            </w:pPr>
            <w:r>
              <w:t xml:space="preserve">Телефон/факс</w:t>
            </w:r>
          </w:p>
        </w:tc>
        <w:tc>
          <w:tcPr>
            <w:tcW w:w="4535" w:type="dxa"/>
          </w:tcPr>
          <w:p>
            <w:pPr>
              <w:pStyle w:val="ConsPlusNormal"/>
            </w:pPr>
          </w:p>
        </w:tc>
      </w:tr>
      <w:tr>
        <w:tc>
          <w:tcPr>
            <w:tcW w:w="4535" w:type="dxa"/>
          </w:tcPr>
          <w:p>
            <w:pPr>
              <w:pStyle w:val="ConsPlusNormal"/>
            </w:pPr>
            <w:r>
              <w:t xml:space="preserve">Адрес электронной почты организации</w:t>
            </w:r>
          </w:p>
        </w:tc>
        <w:tc>
          <w:tcPr>
            <w:tcW w:w="4535" w:type="dxa"/>
          </w:tcPr>
          <w:p>
            <w:pPr>
              <w:pStyle w:val="ConsPlusNormal"/>
            </w:pPr>
          </w:p>
        </w:tc>
      </w:tr>
      <w:tr>
        <w:tc>
          <w:tcPr>
            <w:tcW w:w="4535" w:type="dxa"/>
          </w:tcPr>
          <w:p>
            <w:pPr>
              <w:pStyle w:val="ConsPlusNormal"/>
            </w:pPr>
            <w:r>
              <w:t xml:space="preserve">Ф.И.О. руководителя организации</w:t>
            </w:r>
          </w:p>
        </w:tc>
        <w:tc>
          <w:tcPr>
            <w:tcW w:w="4535" w:type="dxa"/>
          </w:tcPr>
          <w:p>
            <w:pPr>
              <w:pStyle w:val="ConsPlusNormal"/>
            </w:pPr>
          </w:p>
        </w:tc>
      </w:tr>
      <w:tr>
        <w:tc>
          <w:tcPr>
            <w:tcW w:w="4535" w:type="dxa"/>
          </w:tcPr>
          <w:p>
            <w:pPr>
              <w:pStyle w:val="ConsPlusNormal"/>
            </w:pPr>
            <w:r>
              <w:t xml:space="preserve">Ф.И.О. исполнителя, составляющего паспорт</w:t>
            </w:r>
          </w:p>
        </w:tc>
        <w:tc>
          <w:tcPr>
            <w:tcW w:w="4535" w:type="dxa"/>
          </w:tcPr>
          <w:p>
            <w:pPr>
              <w:pStyle w:val="ConsPlusNormal"/>
            </w:pPr>
          </w:p>
        </w:tc>
      </w:tr>
      <w:tr>
        <w:tc>
          <w:tcPr>
            <w:tcW w:w="4535" w:type="dxa"/>
          </w:tcPr>
          <w:p>
            <w:pPr>
              <w:pStyle w:val="ConsPlusNormal"/>
            </w:pPr>
            <w:r>
              <w:t xml:space="preserve">Дата составления паспорта</w:t>
            </w:r>
          </w:p>
        </w:tc>
        <w:tc>
          <w:tcPr>
            <w:tcW w:w="4535" w:type="dxa"/>
          </w:tcPr>
          <w:p>
            <w:pPr>
              <w:pStyle w:val="ConsPlusNormal"/>
            </w:pPr>
          </w:p>
        </w:tc>
      </w:tr>
    </w:tbl>
    <w:p>
      <w:pPr>
        <w:pStyle w:val="ConsPlusNormal"/>
        <w:ind w:firstLine="540"/>
        <w:jc w:val="both"/>
      </w:pPr>
    </w:p>
    <w:p>
      <w:pPr>
        <w:pStyle w:val="ConsPlusNormal"/>
        <w:jc w:val="center"/>
        <w:outlineLvl w:val="5"/>
      </w:pPr>
      <w:r>
        <w:t xml:space="preserve">2. Характеристика благоустройства</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24"/>
        <w:gridCol w:w="4649"/>
        <w:gridCol w:w="850"/>
        <w:gridCol w:w="1247"/>
        <w:gridCol w:w="1701"/>
      </w:tblGrid>
      <w:tr>
        <w:tc>
          <w:tcPr>
            <w:tcW w:w="624" w:type="dxa"/>
          </w:tcPr>
          <w:p>
            <w:pPr>
              <w:pStyle w:val="ConsPlusNormal"/>
              <w:jc w:val="center"/>
            </w:pPr>
            <w:r>
              <w:t xml:space="preserve">N п/п</w:t>
            </w:r>
          </w:p>
        </w:tc>
        <w:tc>
          <w:tcPr>
            <w:tcW w:w="4649" w:type="dxa"/>
          </w:tcPr>
          <w:p>
            <w:pPr>
              <w:pStyle w:val="ConsPlusNormal"/>
              <w:jc w:val="center"/>
            </w:pPr>
            <w:r>
              <w:t xml:space="preserve">Наименование показателя</w:t>
            </w:r>
          </w:p>
        </w:tc>
        <w:tc>
          <w:tcPr>
            <w:tcW w:w="850" w:type="dxa"/>
          </w:tcPr>
          <w:p>
            <w:pPr>
              <w:pStyle w:val="ConsPlusNormal"/>
              <w:jc w:val="center"/>
            </w:pPr>
            <w:r>
              <w:t xml:space="preserve">Ед. изм.</w:t>
            </w:r>
          </w:p>
        </w:tc>
        <w:tc>
          <w:tcPr>
            <w:tcW w:w="1247" w:type="dxa"/>
          </w:tcPr>
          <w:p>
            <w:pPr>
              <w:pStyle w:val="ConsPlusNormal"/>
              <w:jc w:val="center"/>
            </w:pPr>
            <w:r>
              <w:t xml:space="preserve">Значение показателя</w:t>
            </w:r>
          </w:p>
        </w:tc>
        <w:tc>
          <w:tcPr>
            <w:tcW w:w="1701" w:type="dxa"/>
          </w:tcPr>
          <w:p>
            <w:pPr>
              <w:pStyle w:val="ConsPlusNormal"/>
              <w:jc w:val="center"/>
            </w:pPr>
            <w:r>
              <w:t xml:space="preserve">Примечание</w:t>
            </w:r>
          </w:p>
        </w:tc>
      </w:tr>
      <w:tr>
        <w:tc>
          <w:tcPr>
            <w:tcW w:w="624" w:type="dxa"/>
          </w:tcPr>
          <w:p>
            <w:pPr>
              <w:pStyle w:val="ConsPlusNormal"/>
              <w:jc w:val="center"/>
            </w:pPr>
            <w:r>
              <w:t xml:space="preserve">1</w:t>
            </w:r>
          </w:p>
        </w:tc>
        <w:tc>
          <w:tcPr>
            <w:tcW w:w="4649" w:type="dxa"/>
          </w:tcPr>
          <w:p>
            <w:pPr>
              <w:pStyle w:val="ConsPlusNormal"/>
            </w:pPr>
            <w:r>
              <w:t xml:space="preserve">Требует ремонта дорожное покрытие проезжих частей</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2</w:t>
            </w:r>
          </w:p>
        </w:tc>
        <w:tc>
          <w:tcPr>
            <w:tcW w:w="4649" w:type="dxa"/>
          </w:tcPr>
          <w:p>
            <w:pPr>
              <w:pStyle w:val="ConsPlusNormal"/>
            </w:pPr>
            <w:r>
              <w:t xml:space="preserve">Требует ремонта дорожное покрытие пешеходных дорожек, тротуаров</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3</w:t>
            </w:r>
          </w:p>
        </w:tc>
        <w:tc>
          <w:tcPr>
            <w:tcW w:w="4649" w:type="dxa"/>
          </w:tcPr>
          <w:p>
            <w:pPr>
              <w:pStyle w:val="ConsPlusNormal"/>
            </w:pPr>
            <w:r>
              <w:t xml:space="preserve">Наличие достаточного освещения территорий</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4</w:t>
            </w:r>
          </w:p>
        </w:tc>
        <w:tc>
          <w:tcPr>
            <w:tcW w:w="4649" w:type="dxa"/>
          </w:tcPr>
          <w:p>
            <w:pPr>
              <w:pStyle w:val="ConsPlusNormal"/>
            </w:pPr>
            <w:r>
              <w:t xml:space="preserve">Наличие площадок (детских, спортивных, для отдыха и т.д.):</w:t>
            </w:r>
          </w:p>
        </w:tc>
        <w:tc>
          <w:tcPr>
            <w:tcW w:w="850" w:type="dxa"/>
          </w:tcPr>
          <w:p>
            <w:pPr>
              <w:pStyle w:val="ConsPlusNormal"/>
            </w:pP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4.1</w:t>
            </w:r>
          </w:p>
        </w:tc>
        <w:tc>
          <w:tcPr>
            <w:tcW w:w="4649" w:type="dxa"/>
          </w:tcPr>
          <w:p>
            <w:pPr>
              <w:pStyle w:val="ConsPlusNormal"/>
            </w:pPr>
            <w:r>
              <w:t xml:space="preserve">количество</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4.2</w:t>
            </w:r>
          </w:p>
        </w:tc>
        <w:tc>
          <w:tcPr>
            <w:tcW w:w="4649" w:type="dxa"/>
          </w:tcPr>
          <w:p>
            <w:pPr>
              <w:pStyle w:val="ConsPlusNormal"/>
            </w:pPr>
            <w:r>
              <w:t xml:space="preserve">площадь</w:t>
            </w:r>
          </w:p>
        </w:tc>
        <w:tc>
          <w:tcPr>
            <w:tcW w:w="850" w:type="dxa"/>
          </w:tcPr>
          <w:p>
            <w:pPr>
              <w:pStyle w:val="ConsPlusNormal"/>
              <w:jc w:val="center"/>
            </w:pPr>
            <w:r>
              <w:t xml:space="preserve">кв. м</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5</w:t>
            </w:r>
          </w:p>
        </w:tc>
        <w:tc>
          <w:tcPr>
            <w:tcW w:w="4649" w:type="dxa"/>
          </w:tcPr>
          <w:p>
            <w:pPr>
              <w:pStyle w:val="ConsPlusNormal"/>
            </w:pPr>
            <w:r>
              <w:t xml:space="preserve">Наличие оборудованной контейнерной площадки (выделенная)</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6</w:t>
            </w:r>
          </w:p>
        </w:tc>
        <w:tc>
          <w:tcPr>
            <w:tcW w:w="4649" w:type="dxa"/>
          </w:tcPr>
          <w:p>
            <w:pPr>
              <w:pStyle w:val="ConsPlusNormal"/>
            </w:pPr>
            <w:r>
              <w:t xml:space="preserve">Достаточность озеленения (газонов, кустарников, деревьев, цветочного оформления)</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7</w:t>
            </w:r>
          </w:p>
        </w:tc>
        <w:tc>
          <w:tcPr>
            <w:tcW w:w="4649" w:type="dxa"/>
          </w:tcPr>
          <w:p>
            <w:pPr>
              <w:pStyle w:val="ConsPlusNormal"/>
            </w:pPr>
            <w:r>
              <w:t xml:space="preserve">Наличие достаточного количества малых архитектурных форм</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w:t>
            </w:r>
          </w:p>
        </w:tc>
        <w:tc>
          <w:tcPr>
            <w:tcW w:w="4649" w:type="dxa"/>
          </w:tcPr>
          <w:p>
            <w:pPr>
              <w:pStyle w:val="ConsPlusNormal"/>
            </w:pPr>
            <w:r>
              <w:t xml:space="preserve">Необходимо установить:</w:t>
            </w:r>
          </w:p>
        </w:tc>
        <w:tc>
          <w:tcPr>
            <w:tcW w:w="850" w:type="dxa"/>
          </w:tcPr>
          <w:p>
            <w:pPr>
              <w:pStyle w:val="ConsPlusNormal"/>
            </w:pP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8.1</w:t>
            </w:r>
          </w:p>
        </w:tc>
        <w:tc>
          <w:tcPr>
            <w:tcW w:w="4649" w:type="dxa"/>
          </w:tcPr>
          <w:p>
            <w:pPr>
              <w:pStyle w:val="ConsPlusNormal"/>
            </w:pPr>
            <w:r>
              <w:t xml:space="preserve">игровое оборудование</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8.2</w:t>
            </w:r>
          </w:p>
        </w:tc>
        <w:tc>
          <w:tcPr>
            <w:tcW w:w="4649" w:type="dxa"/>
          </w:tcPr>
          <w:p>
            <w:pPr>
              <w:pStyle w:val="ConsPlusNormal"/>
            </w:pPr>
            <w:r>
              <w:t xml:space="preserve">спортивное оборудование</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8.3</w:t>
            </w:r>
          </w:p>
        </w:tc>
        <w:tc>
          <w:tcPr>
            <w:tcW w:w="4649" w:type="dxa"/>
          </w:tcPr>
          <w:p>
            <w:pPr>
              <w:pStyle w:val="ConsPlusNormal"/>
            </w:pPr>
            <w:r>
              <w:t xml:space="preserve">светильники</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8.4</w:t>
            </w:r>
          </w:p>
        </w:tc>
        <w:tc>
          <w:tcPr>
            <w:tcW w:w="4649" w:type="dxa"/>
          </w:tcPr>
          <w:p>
            <w:pPr>
              <w:pStyle w:val="ConsPlusNormal"/>
            </w:pPr>
            <w:r>
              <w:t xml:space="preserve">скамьи</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8.5</w:t>
            </w:r>
          </w:p>
        </w:tc>
        <w:tc>
          <w:tcPr>
            <w:tcW w:w="4649" w:type="dxa"/>
          </w:tcPr>
          <w:p>
            <w:pPr>
              <w:pStyle w:val="ConsPlusNormal"/>
            </w:pPr>
            <w:r>
              <w:t xml:space="preserve">урны</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9</w:t>
            </w:r>
          </w:p>
        </w:tc>
        <w:tc>
          <w:tcPr>
            <w:tcW w:w="4649" w:type="dxa"/>
          </w:tcPr>
          <w:p>
            <w:pPr>
              <w:pStyle w:val="ConsPlusNormal"/>
            </w:pPr>
            <w:r>
              <w:t xml:space="preserve">Характеристика освещения:</w:t>
            </w:r>
          </w:p>
        </w:tc>
        <w:tc>
          <w:tcPr>
            <w:tcW w:w="850" w:type="dxa"/>
          </w:tcPr>
          <w:p>
            <w:pPr>
              <w:pStyle w:val="ConsPlusNormal"/>
            </w:pP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9.1</w:t>
            </w:r>
          </w:p>
        </w:tc>
        <w:tc>
          <w:tcPr>
            <w:tcW w:w="4649" w:type="dxa"/>
          </w:tcPr>
          <w:p>
            <w:pPr>
              <w:pStyle w:val="ConsPlusNormal"/>
            </w:pPr>
            <w:r>
              <w:t xml:space="preserve">количество</w:t>
            </w:r>
          </w:p>
        </w:tc>
        <w:tc>
          <w:tcPr>
            <w:tcW w:w="850" w:type="dxa"/>
          </w:tcPr>
          <w:p>
            <w:pPr>
              <w:pStyle w:val="ConsPlusNormal"/>
              <w:jc w:val="center"/>
            </w:pPr>
            <w:r>
              <w:t xml:space="preserve">ед.</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9.2</w:t>
            </w:r>
          </w:p>
        </w:tc>
        <w:tc>
          <w:tcPr>
            <w:tcW w:w="4649" w:type="dxa"/>
          </w:tcPr>
          <w:p>
            <w:pPr>
              <w:pStyle w:val="ConsPlusNormal"/>
            </w:pPr>
            <w:r>
              <w:t xml:space="preserve">достаточность</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r>
        <w:tc>
          <w:tcPr>
            <w:tcW w:w="624" w:type="dxa"/>
          </w:tcPr>
          <w:p>
            <w:pPr>
              <w:pStyle w:val="ConsPlusNormal"/>
              <w:jc w:val="center"/>
            </w:pPr>
            <w:r>
              <w:t xml:space="preserve">10</w:t>
            </w:r>
          </w:p>
        </w:tc>
        <w:tc>
          <w:tcPr>
            <w:tcW w:w="4649" w:type="dxa"/>
          </w:tcPr>
          <w:p>
            <w:pPr>
              <w:pStyle w:val="ConsPlusNormal"/>
            </w:pPr>
            <w:r>
              <w:t xml:space="preserve">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850" w:type="dxa"/>
          </w:tcPr>
          <w:p>
            <w:pPr>
              <w:pStyle w:val="ConsPlusNormal"/>
              <w:jc w:val="center"/>
            </w:pPr>
            <w:r>
              <w:t xml:space="preserve">да/нет</w:t>
            </w:r>
          </w:p>
        </w:tc>
        <w:tc>
          <w:tcPr>
            <w:tcW w:w="1247" w:type="dxa"/>
          </w:tcPr>
          <w:p>
            <w:pPr>
              <w:pStyle w:val="ConsPlusNormal"/>
            </w:pPr>
          </w:p>
        </w:tc>
        <w:tc>
          <w:tcPr>
            <w:tcW w:w="1701" w:type="dxa"/>
          </w:tcPr>
          <w:p>
            <w:pPr>
              <w:pStyle w:val="ConsPlusNormal"/>
            </w:pPr>
          </w:p>
        </w:tc>
      </w:tr>
    </w:tbl>
    <w:p>
      <w:pPr>
        <w:pStyle w:val="ConsPlusNormal"/>
        <w:ind w:firstLine="540"/>
        <w:jc w:val="both"/>
      </w:pPr>
    </w:p>
    <w:p>
      <w:pPr>
        <w:pStyle w:val="ConsPlusNormal"/>
        <w:ind w:firstLine="540"/>
        <w:jc w:val="both"/>
      </w:pPr>
      <w:r>
        <w:t xml:space="preserve">Приложение:</w:t>
      </w:r>
    </w:p>
    <w:p>
      <w:pPr>
        <w:pStyle w:val="ConsPlusNormal"/>
        <w:spacing w:before="220"/>
        <w:ind w:firstLine="540"/>
        <w:jc w:val="both"/>
      </w:pPr>
      <w:r>
        <w:t xml:space="preserve">Схема земельного участка территории с указанием ее размеров и границ, размещением объектов благоустройства на _____ л.</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2</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35" w:name="P11829"/>
      <w:bookmarkEnd w:id="35"/>
      <w:r>
        <w:t xml:space="preserve">АДРЕСНЫЙ ПЕРЕЧЕНЬ</w:t>
      </w:r>
    </w:p>
    <w:p>
      <w:pPr>
        <w:pStyle w:val="ConsPlusTitle"/>
        <w:jc w:val="center"/>
      </w:pPr>
      <w:r>
        <w:t xml:space="preserve">дворовых территорий многоквартирных домов населенных пунктов</w:t>
      </w:r>
    </w:p>
    <w:p>
      <w:pPr>
        <w:pStyle w:val="ConsPlusTitle"/>
        <w:jc w:val="center"/>
      </w:pPr>
      <w:r>
        <w:t xml:space="preserve">Новосибирской области, нуждающихся в благоустройстве (с</w:t>
      </w:r>
    </w:p>
    <w:p>
      <w:pPr>
        <w:pStyle w:val="ConsPlusTitle"/>
        <w:jc w:val="center"/>
      </w:pPr>
      <w:r>
        <w:t xml:space="preserve">учетом их физического состояния) и подлежащих</w:t>
      </w:r>
    </w:p>
    <w:p>
      <w:pPr>
        <w:pStyle w:val="ConsPlusTitle"/>
        <w:jc w:val="center"/>
      </w:pPr>
      <w:r>
        <w:t xml:space="preserve">благоустройству в период 2020 - 2024 годов</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w:t>
            </w:r>
            <w:hyperlink r:id="rId1008">
              <w:r>
                <w:rPr>
                  <w:color w:val="0000ff"/>
                </w:rPr>
                <w:t xml:space="preserve">постановления</w:t>
              </w:r>
            </w:hyperlink>
            <w:r>
              <w:rPr>
                <w:color w:val="392c69"/>
              </w:rPr>
              <w:t xml:space="preserve"> Правительства Новосибирской области</w:t>
            </w:r>
          </w:p>
          <w:p>
            <w:pPr>
              <w:pStyle w:val="ConsPlusNormal"/>
              <w:jc w:val="center"/>
            </w:pPr>
            <w:r>
              <w:rPr>
                <w:color w:val="392c69"/>
              </w:rPr>
              <w:t xml:space="preserve">от 05.12.2023 N 564-п)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8220"/>
      </w:tblGrid>
      <w:tr>
        <w:tc>
          <w:tcPr>
            <w:tcW w:w="850" w:type="dxa"/>
          </w:tcPr>
          <w:p>
            <w:pPr>
              <w:pStyle w:val="ConsPlusNormal"/>
              <w:jc w:val="center"/>
            </w:pPr>
            <w:r>
              <w:t xml:space="preserve">N п/п</w:t>
            </w:r>
          </w:p>
        </w:tc>
        <w:tc>
          <w:tcPr>
            <w:tcW w:w="8220" w:type="dxa"/>
          </w:tcPr>
          <w:p>
            <w:pPr>
              <w:pStyle w:val="ConsPlusNormal"/>
              <w:jc w:val="center"/>
            </w:pPr>
            <w:r>
              <w:t xml:space="preserve">Муниципальное образование</w:t>
            </w:r>
          </w:p>
        </w:tc>
      </w:tr>
      <w:tr>
        <w:tc>
          <w:tcPr>
            <w:tcW w:w="9070" w:type="dxa"/>
            <w:gridSpan w:val="2"/>
          </w:tcPr>
          <w:p>
            <w:pPr>
              <w:pStyle w:val="ConsPlusNormal"/>
              <w:jc w:val="center"/>
              <w:outlineLvl w:val="3"/>
            </w:pPr>
            <w:r>
              <w:t xml:space="preserve">1. Баганский район</w:t>
            </w:r>
          </w:p>
        </w:tc>
      </w:tr>
      <w:tr>
        <w:tc>
          <w:tcPr>
            <w:tcW w:w="850" w:type="dxa"/>
          </w:tcPr>
          <w:p>
            <w:pPr>
              <w:pStyle w:val="ConsPlusNormal"/>
              <w:jc w:val="center"/>
            </w:pPr>
            <w:r>
              <w:t xml:space="preserve">1.1</w:t>
            </w:r>
          </w:p>
        </w:tc>
        <w:tc>
          <w:tcPr>
            <w:tcW w:w="8220" w:type="dxa"/>
          </w:tcPr>
          <w:p>
            <w:pPr>
              <w:pStyle w:val="ConsPlusNormal"/>
            </w:pPr>
            <w:r>
              <w:t xml:space="preserve">с. Баган, ул. Строителей, 6, 8, 2, 4</w:t>
            </w:r>
          </w:p>
        </w:tc>
      </w:tr>
      <w:tr>
        <w:tc>
          <w:tcPr>
            <w:tcW w:w="850" w:type="dxa"/>
          </w:tcPr>
          <w:p>
            <w:pPr>
              <w:pStyle w:val="ConsPlusNormal"/>
              <w:jc w:val="center"/>
            </w:pPr>
            <w:r>
              <w:t xml:space="preserve">1.2</w:t>
            </w:r>
          </w:p>
        </w:tc>
        <w:tc>
          <w:tcPr>
            <w:tcW w:w="8220" w:type="dxa"/>
          </w:tcPr>
          <w:p>
            <w:pPr>
              <w:pStyle w:val="ConsPlusNormal"/>
            </w:pPr>
            <w:r>
              <w:t xml:space="preserve">с. Баган, ул. Строителей, 2, 4</w:t>
            </w:r>
          </w:p>
        </w:tc>
      </w:tr>
      <w:tr>
        <w:tc>
          <w:tcPr>
            <w:tcW w:w="850" w:type="dxa"/>
          </w:tcPr>
          <w:p>
            <w:pPr>
              <w:pStyle w:val="ConsPlusNormal"/>
              <w:jc w:val="center"/>
            </w:pPr>
            <w:r>
              <w:t xml:space="preserve">1.3</w:t>
            </w:r>
          </w:p>
        </w:tc>
        <w:tc>
          <w:tcPr>
            <w:tcW w:w="8220" w:type="dxa"/>
          </w:tcPr>
          <w:p>
            <w:pPr>
              <w:pStyle w:val="ConsPlusNormal"/>
            </w:pPr>
            <w:r>
              <w:t xml:space="preserve">с. Баган, ул. Строителей, 2, 4, 6, 8, 10</w:t>
            </w:r>
          </w:p>
        </w:tc>
      </w:tr>
      <w:tr>
        <w:tc>
          <w:tcPr>
            <w:tcW w:w="850" w:type="dxa"/>
          </w:tcPr>
          <w:p>
            <w:pPr>
              <w:pStyle w:val="ConsPlusNormal"/>
              <w:jc w:val="center"/>
            </w:pPr>
            <w:r>
              <w:t xml:space="preserve">1.4</w:t>
            </w:r>
          </w:p>
        </w:tc>
        <w:tc>
          <w:tcPr>
            <w:tcW w:w="8220" w:type="dxa"/>
          </w:tcPr>
          <w:p>
            <w:pPr>
              <w:pStyle w:val="ConsPlusNormal"/>
            </w:pPr>
            <w:r>
              <w:t xml:space="preserve">с. Баган, ул. Комсомольская, 8</w:t>
            </w:r>
          </w:p>
        </w:tc>
      </w:tr>
      <w:tr>
        <w:tc>
          <w:tcPr>
            <w:tcW w:w="850" w:type="dxa"/>
          </w:tcPr>
          <w:p>
            <w:pPr>
              <w:pStyle w:val="ConsPlusNormal"/>
              <w:jc w:val="center"/>
            </w:pPr>
            <w:r>
              <w:t xml:space="preserve">1.5</w:t>
            </w:r>
          </w:p>
        </w:tc>
        <w:tc>
          <w:tcPr>
            <w:tcW w:w="8220" w:type="dxa"/>
          </w:tcPr>
          <w:p>
            <w:pPr>
              <w:pStyle w:val="ConsPlusNormal"/>
            </w:pPr>
            <w:r>
              <w:t xml:space="preserve">с. Баган, ул. Строителей, 22</w:t>
            </w:r>
          </w:p>
        </w:tc>
      </w:tr>
      <w:tr>
        <w:tc>
          <w:tcPr>
            <w:tcW w:w="850" w:type="dxa"/>
          </w:tcPr>
          <w:p>
            <w:pPr>
              <w:pStyle w:val="ConsPlusNormal"/>
              <w:jc w:val="center"/>
            </w:pPr>
            <w:r>
              <w:t xml:space="preserve">1.6</w:t>
            </w:r>
          </w:p>
        </w:tc>
        <w:tc>
          <w:tcPr>
            <w:tcW w:w="8220" w:type="dxa"/>
          </w:tcPr>
          <w:p>
            <w:pPr>
              <w:pStyle w:val="ConsPlusNormal"/>
            </w:pPr>
            <w:r>
              <w:t xml:space="preserve">с. Баган, ул. Строителей, 24</w:t>
            </w:r>
          </w:p>
        </w:tc>
      </w:tr>
      <w:tr>
        <w:tc>
          <w:tcPr>
            <w:tcW w:w="9070" w:type="dxa"/>
            <w:gridSpan w:val="2"/>
          </w:tcPr>
          <w:p>
            <w:pPr>
              <w:pStyle w:val="ConsPlusNormal"/>
              <w:jc w:val="center"/>
              <w:outlineLvl w:val="3"/>
            </w:pPr>
            <w:r>
              <w:t xml:space="preserve">2. Барабинский район</w:t>
            </w:r>
          </w:p>
        </w:tc>
      </w:tr>
      <w:tr>
        <w:tc>
          <w:tcPr>
            <w:tcW w:w="850" w:type="dxa"/>
          </w:tcPr>
          <w:p>
            <w:pPr>
              <w:pStyle w:val="ConsPlusNormal"/>
              <w:jc w:val="center"/>
            </w:pPr>
            <w:r>
              <w:t xml:space="preserve">2.1</w:t>
            </w:r>
          </w:p>
        </w:tc>
        <w:tc>
          <w:tcPr>
            <w:tcW w:w="8220" w:type="dxa"/>
          </w:tcPr>
          <w:p>
            <w:pPr>
              <w:pStyle w:val="ConsPlusNormal"/>
            </w:pPr>
            <w:r>
              <w:t xml:space="preserve">г. Барабинск, ул. Карла Маркса, 112</w:t>
            </w:r>
          </w:p>
        </w:tc>
      </w:tr>
      <w:tr>
        <w:tc>
          <w:tcPr>
            <w:tcW w:w="850" w:type="dxa"/>
          </w:tcPr>
          <w:p>
            <w:pPr>
              <w:pStyle w:val="ConsPlusNormal"/>
              <w:jc w:val="center"/>
            </w:pPr>
            <w:r>
              <w:t xml:space="preserve">2.2</w:t>
            </w:r>
          </w:p>
        </w:tc>
        <w:tc>
          <w:tcPr>
            <w:tcW w:w="8220" w:type="dxa"/>
          </w:tcPr>
          <w:p>
            <w:pPr>
              <w:pStyle w:val="ConsPlusNormal"/>
            </w:pPr>
            <w:r>
              <w:t xml:space="preserve">г. Барабинск, ул. Карла Маркса, 114</w:t>
            </w:r>
          </w:p>
        </w:tc>
      </w:tr>
      <w:tr>
        <w:tc>
          <w:tcPr>
            <w:tcW w:w="850" w:type="dxa"/>
          </w:tcPr>
          <w:p>
            <w:pPr>
              <w:pStyle w:val="ConsPlusNormal"/>
              <w:jc w:val="center"/>
            </w:pPr>
            <w:r>
              <w:t xml:space="preserve">2.3</w:t>
            </w:r>
          </w:p>
        </w:tc>
        <w:tc>
          <w:tcPr>
            <w:tcW w:w="8220" w:type="dxa"/>
          </w:tcPr>
          <w:p>
            <w:pPr>
              <w:pStyle w:val="ConsPlusNormal"/>
            </w:pPr>
            <w:r>
              <w:t xml:space="preserve">г. Барабинск, ул. Квартал "Г", 31 (1 этап)</w:t>
            </w:r>
          </w:p>
        </w:tc>
      </w:tr>
      <w:tr>
        <w:tc>
          <w:tcPr>
            <w:tcW w:w="850" w:type="dxa"/>
          </w:tcPr>
          <w:p>
            <w:pPr>
              <w:pStyle w:val="ConsPlusNormal"/>
              <w:jc w:val="center"/>
            </w:pPr>
            <w:r>
              <w:t xml:space="preserve">2.4</w:t>
            </w:r>
          </w:p>
        </w:tc>
        <w:tc>
          <w:tcPr>
            <w:tcW w:w="8220" w:type="dxa"/>
          </w:tcPr>
          <w:p>
            <w:pPr>
              <w:pStyle w:val="ConsPlusNormal"/>
            </w:pPr>
            <w:r>
              <w:t xml:space="preserve">г. Барабинск, ул. Квартал "Г", 31 (2 этап)</w:t>
            </w:r>
          </w:p>
        </w:tc>
      </w:tr>
      <w:tr>
        <w:tc>
          <w:tcPr>
            <w:tcW w:w="850" w:type="dxa"/>
          </w:tcPr>
          <w:p>
            <w:pPr>
              <w:pStyle w:val="ConsPlusNormal"/>
              <w:jc w:val="center"/>
            </w:pPr>
            <w:r>
              <w:t xml:space="preserve">2.5</w:t>
            </w:r>
          </w:p>
        </w:tc>
        <w:tc>
          <w:tcPr>
            <w:tcW w:w="8220" w:type="dxa"/>
          </w:tcPr>
          <w:p>
            <w:pPr>
              <w:pStyle w:val="ConsPlusNormal"/>
            </w:pPr>
            <w:r>
              <w:t xml:space="preserve">г. Барабинск, ул. Ульяновская, 20а</w:t>
            </w:r>
          </w:p>
        </w:tc>
      </w:tr>
      <w:tr>
        <w:tc>
          <w:tcPr>
            <w:tcW w:w="850" w:type="dxa"/>
          </w:tcPr>
          <w:p>
            <w:pPr>
              <w:pStyle w:val="ConsPlusNormal"/>
              <w:jc w:val="center"/>
            </w:pPr>
            <w:r>
              <w:t xml:space="preserve">2.6</w:t>
            </w:r>
          </w:p>
        </w:tc>
        <w:tc>
          <w:tcPr>
            <w:tcW w:w="8220" w:type="dxa"/>
          </w:tcPr>
          <w:p>
            <w:pPr>
              <w:pStyle w:val="ConsPlusNormal"/>
            </w:pPr>
            <w:r>
              <w:t xml:space="preserve">г. Барабинск, ул. Деповская, 57</w:t>
            </w:r>
          </w:p>
        </w:tc>
      </w:tr>
      <w:tr>
        <w:tc>
          <w:tcPr>
            <w:tcW w:w="850" w:type="dxa"/>
          </w:tcPr>
          <w:p>
            <w:pPr>
              <w:pStyle w:val="ConsPlusNormal"/>
              <w:jc w:val="center"/>
            </w:pPr>
            <w:r>
              <w:t xml:space="preserve">2.7</w:t>
            </w:r>
          </w:p>
        </w:tc>
        <w:tc>
          <w:tcPr>
            <w:tcW w:w="8220" w:type="dxa"/>
          </w:tcPr>
          <w:p>
            <w:pPr>
              <w:pStyle w:val="ConsPlusNormal"/>
            </w:pPr>
            <w:r>
              <w:t xml:space="preserve">г. Барабинск, ул. Максима Горького, 18</w:t>
            </w:r>
          </w:p>
        </w:tc>
      </w:tr>
      <w:tr>
        <w:tc>
          <w:tcPr>
            <w:tcW w:w="850" w:type="dxa"/>
          </w:tcPr>
          <w:p>
            <w:pPr>
              <w:pStyle w:val="ConsPlusNormal"/>
              <w:jc w:val="center"/>
            </w:pPr>
            <w:r>
              <w:t xml:space="preserve">2.8</w:t>
            </w:r>
          </w:p>
        </w:tc>
        <w:tc>
          <w:tcPr>
            <w:tcW w:w="8220" w:type="dxa"/>
          </w:tcPr>
          <w:p>
            <w:pPr>
              <w:pStyle w:val="ConsPlusNormal"/>
            </w:pPr>
            <w:r>
              <w:t xml:space="preserve">г. Барабинск, ул. Кирова, 1в</w:t>
            </w:r>
          </w:p>
        </w:tc>
      </w:tr>
      <w:tr>
        <w:tc>
          <w:tcPr>
            <w:tcW w:w="850" w:type="dxa"/>
          </w:tcPr>
          <w:p>
            <w:pPr>
              <w:pStyle w:val="ConsPlusNormal"/>
              <w:jc w:val="center"/>
            </w:pPr>
            <w:r>
              <w:t xml:space="preserve">2.9</w:t>
            </w:r>
          </w:p>
        </w:tc>
        <w:tc>
          <w:tcPr>
            <w:tcW w:w="8220" w:type="dxa"/>
          </w:tcPr>
          <w:p>
            <w:pPr>
              <w:pStyle w:val="ConsPlusNormal"/>
            </w:pPr>
            <w:r>
              <w:t xml:space="preserve">г. Барабинск, ул. Островского, 7а</w:t>
            </w:r>
          </w:p>
        </w:tc>
      </w:tr>
      <w:tr>
        <w:tc>
          <w:tcPr>
            <w:tcW w:w="9070" w:type="dxa"/>
            <w:gridSpan w:val="2"/>
          </w:tcPr>
          <w:p>
            <w:pPr>
              <w:pStyle w:val="ConsPlusNormal"/>
              <w:jc w:val="center"/>
              <w:outlineLvl w:val="3"/>
            </w:pPr>
            <w:r>
              <w:t xml:space="preserve">3. Болотнинский район</w:t>
            </w:r>
          </w:p>
        </w:tc>
      </w:tr>
      <w:tr>
        <w:tc>
          <w:tcPr>
            <w:tcW w:w="850" w:type="dxa"/>
          </w:tcPr>
          <w:p>
            <w:pPr>
              <w:pStyle w:val="ConsPlusNormal"/>
              <w:jc w:val="center"/>
            </w:pPr>
            <w:r>
              <w:t xml:space="preserve">3.1</w:t>
            </w:r>
          </w:p>
        </w:tc>
        <w:tc>
          <w:tcPr>
            <w:tcW w:w="8220" w:type="dxa"/>
          </w:tcPr>
          <w:p>
            <w:pPr>
              <w:pStyle w:val="ConsPlusNormal"/>
            </w:pPr>
            <w:r>
              <w:t xml:space="preserve">г. Болотное, ул. Лесная, 7</w:t>
            </w:r>
          </w:p>
        </w:tc>
      </w:tr>
      <w:tr>
        <w:tc>
          <w:tcPr>
            <w:tcW w:w="850" w:type="dxa"/>
          </w:tcPr>
          <w:p>
            <w:pPr>
              <w:pStyle w:val="ConsPlusNormal"/>
              <w:jc w:val="center"/>
            </w:pPr>
            <w:r>
              <w:t xml:space="preserve">3.2</w:t>
            </w:r>
          </w:p>
        </w:tc>
        <w:tc>
          <w:tcPr>
            <w:tcW w:w="8220" w:type="dxa"/>
          </w:tcPr>
          <w:p>
            <w:pPr>
              <w:pStyle w:val="ConsPlusNormal"/>
            </w:pPr>
            <w:r>
              <w:t xml:space="preserve">г. Болотное, ул. Лесная, 9</w:t>
            </w:r>
          </w:p>
        </w:tc>
      </w:tr>
      <w:tr>
        <w:tc>
          <w:tcPr>
            <w:tcW w:w="850" w:type="dxa"/>
          </w:tcPr>
          <w:p>
            <w:pPr>
              <w:pStyle w:val="ConsPlusNormal"/>
              <w:jc w:val="center"/>
            </w:pPr>
            <w:r>
              <w:t xml:space="preserve">3.3</w:t>
            </w:r>
          </w:p>
        </w:tc>
        <w:tc>
          <w:tcPr>
            <w:tcW w:w="8220" w:type="dxa"/>
          </w:tcPr>
          <w:p>
            <w:pPr>
              <w:pStyle w:val="ConsPlusNormal"/>
            </w:pPr>
            <w:r>
              <w:t xml:space="preserve">г. Болотное, ул. Первомайская, 8 (1 этап)</w:t>
            </w:r>
          </w:p>
        </w:tc>
      </w:tr>
      <w:tr>
        <w:tc>
          <w:tcPr>
            <w:tcW w:w="850" w:type="dxa"/>
          </w:tcPr>
          <w:p>
            <w:pPr>
              <w:pStyle w:val="ConsPlusNormal"/>
              <w:jc w:val="center"/>
            </w:pPr>
            <w:r>
              <w:t xml:space="preserve">3.4</w:t>
            </w:r>
          </w:p>
        </w:tc>
        <w:tc>
          <w:tcPr>
            <w:tcW w:w="8220" w:type="dxa"/>
          </w:tcPr>
          <w:p>
            <w:pPr>
              <w:pStyle w:val="ConsPlusNormal"/>
            </w:pPr>
            <w:r>
              <w:t xml:space="preserve">г. Болотное, ул. Лесная, 11</w:t>
            </w:r>
          </w:p>
        </w:tc>
      </w:tr>
      <w:tr>
        <w:tc>
          <w:tcPr>
            <w:tcW w:w="850" w:type="dxa"/>
          </w:tcPr>
          <w:p>
            <w:pPr>
              <w:pStyle w:val="ConsPlusNormal"/>
              <w:jc w:val="center"/>
            </w:pPr>
            <w:r>
              <w:t xml:space="preserve">3.5</w:t>
            </w:r>
          </w:p>
        </w:tc>
        <w:tc>
          <w:tcPr>
            <w:tcW w:w="8220" w:type="dxa"/>
          </w:tcPr>
          <w:p>
            <w:pPr>
              <w:pStyle w:val="ConsPlusNormal"/>
            </w:pPr>
            <w:r>
              <w:t xml:space="preserve">г. Болотное, ул. Первомайская, 8 (2 этап)</w:t>
            </w:r>
          </w:p>
        </w:tc>
      </w:tr>
      <w:tr>
        <w:tc>
          <w:tcPr>
            <w:tcW w:w="850" w:type="dxa"/>
          </w:tcPr>
          <w:p>
            <w:pPr>
              <w:pStyle w:val="ConsPlusNormal"/>
              <w:jc w:val="center"/>
            </w:pPr>
            <w:r>
              <w:t xml:space="preserve">3.6</w:t>
            </w:r>
          </w:p>
        </w:tc>
        <w:tc>
          <w:tcPr>
            <w:tcW w:w="8220" w:type="dxa"/>
          </w:tcPr>
          <w:p>
            <w:pPr>
              <w:pStyle w:val="ConsPlusNormal"/>
            </w:pPr>
            <w:r>
              <w:t xml:space="preserve">г. Болотное, ул. Первомайская, 10</w:t>
            </w:r>
          </w:p>
        </w:tc>
      </w:tr>
      <w:tr>
        <w:tc>
          <w:tcPr>
            <w:tcW w:w="850" w:type="dxa"/>
          </w:tcPr>
          <w:p>
            <w:pPr>
              <w:pStyle w:val="ConsPlusNormal"/>
              <w:jc w:val="center"/>
            </w:pPr>
            <w:r>
              <w:t xml:space="preserve">3.7</w:t>
            </w:r>
          </w:p>
        </w:tc>
        <w:tc>
          <w:tcPr>
            <w:tcW w:w="8220" w:type="dxa"/>
          </w:tcPr>
          <w:p>
            <w:pPr>
              <w:pStyle w:val="ConsPlusNormal"/>
            </w:pPr>
            <w:r>
              <w:t xml:space="preserve">г. Болотное, ул. Первомайская, 12а, 14а (1 этап)</w:t>
            </w:r>
          </w:p>
        </w:tc>
      </w:tr>
      <w:tr>
        <w:tc>
          <w:tcPr>
            <w:tcW w:w="850" w:type="dxa"/>
          </w:tcPr>
          <w:p>
            <w:pPr>
              <w:pStyle w:val="ConsPlusNormal"/>
              <w:jc w:val="center"/>
            </w:pPr>
            <w:r>
              <w:t xml:space="preserve">3.8</w:t>
            </w:r>
          </w:p>
        </w:tc>
        <w:tc>
          <w:tcPr>
            <w:tcW w:w="8220" w:type="dxa"/>
          </w:tcPr>
          <w:p>
            <w:pPr>
              <w:pStyle w:val="ConsPlusNormal"/>
            </w:pPr>
            <w:r>
              <w:t xml:space="preserve">г. Болотное, ул. Первомайская, 23</w:t>
            </w:r>
          </w:p>
        </w:tc>
      </w:tr>
      <w:tr>
        <w:tc>
          <w:tcPr>
            <w:tcW w:w="850" w:type="dxa"/>
          </w:tcPr>
          <w:p>
            <w:pPr>
              <w:pStyle w:val="ConsPlusNormal"/>
              <w:jc w:val="center"/>
            </w:pPr>
            <w:r>
              <w:t xml:space="preserve">3.9</w:t>
            </w:r>
          </w:p>
        </w:tc>
        <w:tc>
          <w:tcPr>
            <w:tcW w:w="8220" w:type="dxa"/>
          </w:tcPr>
          <w:p>
            <w:pPr>
              <w:pStyle w:val="ConsPlusNormal"/>
            </w:pPr>
            <w:r>
              <w:t xml:space="preserve">г. Болотное, ул. Первомайская, 25</w:t>
            </w:r>
          </w:p>
        </w:tc>
      </w:tr>
      <w:tr>
        <w:tc>
          <w:tcPr>
            <w:tcW w:w="850" w:type="dxa"/>
          </w:tcPr>
          <w:p>
            <w:pPr>
              <w:pStyle w:val="ConsPlusNormal"/>
              <w:jc w:val="center"/>
            </w:pPr>
            <w:r>
              <w:t xml:space="preserve">3.10</w:t>
            </w:r>
          </w:p>
        </w:tc>
        <w:tc>
          <w:tcPr>
            <w:tcW w:w="8220" w:type="dxa"/>
          </w:tcPr>
          <w:p>
            <w:pPr>
              <w:pStyle w:val="ConsPlusNormal"/>
            </w:pPr>
            <w:r>
              <w:t xml:space="preserve">г. Болотное, ул. Первомайская, 12а, 14а (2 этап)</w:t>
            </w:r>
          </w:p>
        </w:tc>
      </w:tr>
      <w:tr>
        <w:tc>
          <w:tcPr>
            <w:tcW w:w="9070" w:type="dxa"/>
            <w:gridSpan w:val="2"/>
          </w:tcPr>
          <w:p>
            <w:pPr>
              <w:pStyle w:val="ConsPlusNormal"/>
              <w:jc w:val="center"/>
              <w:outlineLvl w:val="3"/>
            </w:pPr>
            <w:r>
              <w:t xml:space="preserve">4. Венгеровский район</w:t>
            </w:r>
          </w:p>
        </w:tc>
      </w:tr>
      <w:tr>
        <w:tc>
          <w:tcPr>
            <w:tcW w:w="850" w:type="dxa"/>
          </w:tcPr>
          <w:p>
            <w:pPr>
              <w:pStyle w:val="ConsPlusNormal"/>
              <w:jc w:val="center"/>
            </w:pPr>
            <w:r>
              <w:t xml:space="preserve">4.1</w:t>
            </w:r>
          </w:p>
        </w:tc>
        <w:tc>
          <w:tcPr>
            <w:tcW w:w="8220" w:type="dxa"/>
          </w:tcPr>
          <w:p>
            <w:pPr>
              <w:pStyle w:val="ConsPlusNormal"/>
            </w:pPr>
            <w:r>
              <w:t xml:space="preserve">с. Венгерово, ул. Ленина, 95, 97, 99, 103, 111, 113, 115, 117, 119 (1 этап)</w:t>
            </w:r>
          </w:p>
        </w:tc>
      </w:tr>
      <w:tr>
        <w:tc>
          <w:tcPr>
            <w:tcW w:w="850" w:type="dxa"/>
          </w:tcPr>
          <w:p>
            <w:pPr>
              <w:pStyle w:val="ConsPlusNormal"/>
              <w:jc w:val="center"/>
            </w:pPr>
            <w:r>
              <w:t xml:space="preserve">4.2</w:t>
            </w:r>
          </w:p>
        </w:tc>
        <w:tc>
          <w:tcPr>
            <w:tcW w:w="8220" w:type="dxa"/>
          </w:tcPr>
          <w:p>
            <w:pPr>
              <w:pStyle w:val="ConsPlusNormal"/>
            </w:pPr>
            <w:r>
              <w:t xml:space="preserve">с. Венгерово, ул. Ленина, 95, 97, 99, 103, 111, 113, 115, 117, 119 (2 этап)</w:t>
            </w:r>
          </w:p>
        </w:tc>
      </w:tr>
      <w:tr>
        <w:tc>
          <w:tcPr>
            <w:tcW w:w="850" w:type="dxa"/>
          </w:tcPr>
          <w:p>
            <w:pPr>
              <w:pStyle w:val="ConsPlusNormal"/>
              <w:jc w:val="center"/>
            </w:pPr>
            <w:r>
              <w:t xml:space="preserve">4.3</w:t>
            </w:r>
          </w:p>
        </w:tc>
        <w:tc>
          <w:tcPr>
            <w:tcW w:w="8220" w:type="dxa"/>
          </w:tcPr>
          <w:p>
            <w:pPr>
              <w:pStyle w:val="ConsPlusNormal"/>
            </w:pPr>
            <w:r>
              <w:t xml:space="preserve">с. Венгерово, ул. Ленина, 95, 97, 99, 103, 111, 113, 115, 117, 119 (3 этап)</w:t>
            </w:r>
          </w:p>
        </w:tc>
      </w:tr>
      <w:tr>
        <w:tc>
          <w:tcPr>
            <w:tcW w:w="850" w:type="dxa"/>
          </w:tcPr>
          <w:p>
            <w:pPr>
              <w:pStyle w:val="ConsPlusNormal"/>
              <w:jc w:val="center"/>
            </w:pPr>
            <w:r>
              <w:t xml:space="preserve">4.4</w:t>
            </w:r>
          </w:p>
        </w:tc>
        <w:tc>
          <w:tcPr>
            <w:tcW w:w="8220" w:type="dxa"/>
          </w:tcPr>
          <w:p>
            <w:pPr>
              <w:pStyle w:val="ConsPlusNormal"/>
            </w:pPr>
            <w:r>
              <w:t xml:space="preserve">с. Венгерово, ул. Ленина, 25, 27, 29, 31, ул. Воровского, 26, 28 (1 этап)</w:t>
            </w:r>
          </w:p>
        </w:tc>
      </w:tr>
      <w:tr>
        <w:tc>
          <w:tcPr>
            <w:tcW w:w="850" w:type="dxa"/>
          </w:tcPr>
          <w:p>
            <w:pPr>
              <w:pStyle w:val="ConsPlusNormal"/>
              <w:jc w:val="center"/>
            </w:pPr>
            <w:r>
              <w:t xml:space="preserve">4.5</w:t>
            </w:r>
          </w:p>
        </w:tc>
        <w:tc>
          <w:tcPr>
            <w:tcW w:w="8220" w:type="dxa"/>
          </w:tcPr>
          <w:p>
            <w:pPr>
              <w:pStyle w:val="ConsPlusNormal"/>
            </w:pPr>
            <w:r>
              <w:t xml:space="preserve">с. Венгерово, ул. Ленина, 25, 27, 29, 31, ул. Воровского, 26, 28 (2 этап)</w:t>
            </w:r>
          </w:p>
        </w:tc>
      </w:tr>
      <w:tr>
        <w:tc>
          <w:tcPr>
            <w:tcW w:w="9070" w:type="dxa"/>
            <w:gridSpan w:val="2"/>
          </w:tcPr>
          <w:p>
            <w:pPr>
              <w:pStyle w:val="ConsPlusNormal"/>
              <w:jc w:val="center"/>
              <w:outlineLvl w:val="3"/>
            </w:pPr>
            <w:r>
              <w:t xml:space="preserve">5. Доволенский район</w:t>
            </w:r>
          </w:p>
        </w:tc>
      </w:tr>
      <w:tr>
        <w:tc>
          <w:tcPr>
            <w:tcW w:w="850" w:type="dxa"/>
          </w:tcPr>
          <w:p>
            <w:pPr>
              <w:pStyle w:val="ConsPlusNormal"/>
              <w:jc w:val="center"/>
            </w:pPr>
            <w:r>
              <w:t xml:space="preserve">5.1</w:t>
            </w:r>
          </w:p>
        </w:tc>
        <w:tc>
          <w:tcPr>
            <w:tcW w:w="8220" w:type="dxa"/>
          </w:tcPr>
          <w:p>
            <w:pPr>
              <w:pStyle w:val="ConsPlusNormal"/>
            </w:pPr>
            <w:r>
              <w:t xml:space="preserve">с. Довольное, ул. Коммунальная, 1, 3а, ул. Ленина, 79, ул. Революционная, 17 (1 этап)</w:t>
            </w:r>
          </w:p>
        </w:tc>
      </w:tr>
      <w:tr>
        <w:tc>
          <w:tcPr>
            <w:tcW w:w="850" w:type="dxa"/>
          </w:tcPr>
          <w:p>
            <w:pPr>
              <w:pStyle w:val="ConsPlusNormal"/>
              <w:jc w:val="center"/>
            </w:pPr>
            <w:r>
              <w:t xml:space="preserve">5.2</w:t>
            </w:r>
          </w:p>
        </w:tc>
        <w:tc>
          <w:tcPr>
            <w:tcW w:w="8220" w:type="dxa"/>
          </w:tcPr>
          <w:p>
            <w:pPr>
              <w:pStyle w:val="ConsPlusNormal"/>
            </w:pPr>
            <w:r>
              <w:t xml:space="preserve">с. Довольное, ул. Коммунальная, 1, 3а, ул. Ленина, 79, ул. Революционная, 17 (2 этап)</w:t>
            </w:r>
          </w:p>
        </w:tc>
      </w:tr>
      <w:tr>
        <w:tc>
          <w:tcPr>
            <w:tcW w:w="850" w:type="dxa"/>
          </w:tcPr>
          <w:p>
            <w:pPr>
              <w:pStyle w:val="ConsPlusNormal"/>
              <w:jc w:val="center"/>
            </w:pPr>
            <w:r>
              <w:t xml:space="preserve">5.3</w:t>
            </w:r>
          </w:p>
        </w:tc>
        <w:tc>
          <w:tcPr>
            <w:tcW w:w="8220" w:type="dxa"/>
          </w:tcPr>
          <w:p>
            <w:pPr>
              <w:pStyle w:val="ConsPlusNormal"/>
            </w:pPr>
            <w:r>
              <w:t xml:space="preserve">с. Довольное, ул. Коммунальная, 1, 3а, ул. Ленина, 79, ул. Революционная, 17 (3 этап)</w:t>
            </w:r>
          </w:p>
        </w:tc>
      </w:tr>
      <w:tr>
        <w:tc>
          <w:tcPr>
            <w:tcW w:w="850" w:type="dxa"/>
          </w:tcPr>
          <w:p>
            <w:pPr>
              <w:pStyle w:val="ConsPlusNormal"/>
              <w:jc w:val="center"/>
            </w:pPr>
            <w:r>
              <w:t xml:space="preserve">5.4</w:t>
            </w:r>
          </w:p>
        </w:tc>
        <w:tc>
          <w:tcPr>
            <w:tcW w:w="8220" w:type="dxa"/>
          </w:tcPr>
          <w:p>
            <w:pPr>
              <w:pStyle w:val="ConsPlusNormal"/>
            </w:pPr>
            <w:r>
              <w:t xml:space="preserve">с. Довольное, ул. Коммунальная, 1, 3а, ул. Ленина, 79, ул. Революционная, 17 (4 этап)</w:t>
            </w:r>
          </w:p>
        </w:tc>
      </w:tr>
      <w:tr>
        <w:tc>
          <w:tcPr>
            <w:tcW w:w="9070" w:type="dxa"/>
            <w:gridSpan w:val="2"/>
          </w:tcPr>
          <w:p>
            <w:pPr>
              <w:pStyle w:val="ConsPlusNormal"/>
              <w:jc w:val="center"/>
              <w:outlineLvl w:val="3"/>
            </w:pPr>
            <w:r>
              <w:t xml:space="preserve">6. Здвинский район</w:t>
            </w:r>
          </w:p>
        </w:tc>
      </w:tr>
      <w:tr>
        <w:tc>
          <w:tcPr>
            <w:tcW w:w="850" w:type="dxa"/>
          </w:tcPr>
          <w:p>
            <w:pPr>
              <w:pStyle w:val="ConsPlusNormal"/>
              <w:jc w:val="center"/>
            </w:pPr>
            <w:r>
              <w:t xml:space="preserve">6.1</w:t>
            </w:r>
          </w:p>
        </w:tc>
        <w:tc>
          <w:tcPr>
            <w:tcW w:w="8220" w:type="dxa"/>
          </w:tcPr>
          <w:p>
            <w:pPr>
              <w:pStyle w:val="ConsPlusNormal"/>
            </w:pPr>
            <w:r>
              <w:t xml:space="preserve">с. Здвинск, ул. Калинина, 32</w:t>
            </w:r>
          </w:p>
        </w:tc>
      </w:tr>
      <w:tr>
        <w:tc>
          <w:tcPr>
            <w:tcW w:w="850" w:type="dxa"/>
          </w:tcPr>
          <w:p>
            <w:pPr>
              <w:pStyle w:val="ConsPlusNormal"/>
              <w:jc w:val="center"/>
            </w:pPr>
            <w:r>
              <w:t xml:space="preserve">6.2</w:t>
            </w:r>
          </w:p>
        </w:tc>
        <w:tc>
          <w:tcPr>
            <w:tcW w:w="8220" w:type="dxa"/>
          </w:tcPr>
          <w:p>
            <w:pPr>
              <w:pStyle w:val="ConsPlusNormal"/>
            </w:pPr>
            <w:r>
              <w:t xml:space="preserve">с. Здвинск, ул. Калинина, 34</w:t>
            </w:r>
          </w:p>
        </w:tc>
      </w:tr>
      <w:tr>
        <w:tc>
          <w:tcPr>
            <w:tcW w:w="850" w:type="dxa"/>
          </w:tcPr>
          <w:p>
            <w:pPr>
              <w:pStyle w:val="ConsPlusNormal"/>
              <w:jc w:val="center"/>
            </w:pPr>
            <w:r>
              <w:t xml:space="preserve">6.3</w:t>
            </w:r>
          </w:p>
        </w:tc>
        <w:tc>
          <w:tcPr>
            <w:tcW w:w="8220" w:type="dxa"/>
          </w:tcPr>
          <w:p>
            <w:pPr>
              <w:pStyle w:val="ConsPlusNormal"/>
            </w:pPr>
            <w:r>
              <w:t xml:space="preserve">с. Здвинск, ул. Калинина, 36</w:t>
            </w:r>
          </w:p>
        </w:tc>
      </w:tr>
      <w:tr>
        <w:tc>
          <w:tcPr>
            <w:tcW w:w="850" w:type="dxa"/>
          </w:tcPr>
          <w:p>
            <w:pPr>
              <w:pStyle w:val="ConsPlusNormal"/>
              <w:jc w:val="center"/>
            </w:pPr>
            <w:r>
              <w:t xml:space="preserve">6.4</w:t>
            </w:r>
          </w:p>
        </w:tc>
        <w:tc>
          <w:tcPr>
            <w:tcW w:w="8220" w:type="dxa"/>
          </w:tcPr>
          <w:p>
            <w:pPr>
              <w:pStyle w:val="ConsPlusNormal"/>
            </w:pPr>
            <w:r>
              <w:t xml:space="preserve">с. Здвинск, ул. Калинина, 72</w:t>
            </w:r>
          </w:p>
        </w:tc>
      </w:tr>
      <w:tr>
        <w:tc>
          <w:tcPr>
            <w:tcW w:w="850" w:type="dxa"/>
          </w:tcPr>
          <w:p>
            <w:pPr>
              <w:pStyle w:val="ConsPlusNormal"/>
              <w:jc w:val="center"/>
            </w:pPr>
            <w:r>
              <w:t xml:space="preserve">6.5</w:t>
            </w:r>
          </w:p>
        </w:tc>
        <w:tc>
          <w:tcPr>
            <w:tcW w:w="8220" w:type="dxa"/>
          </w:tcPr>
          <w:p>
            <w:pPr>
              <w:pStyle w:val="ConsPlusNormal"/>
            </w:pPr>
            <w:r>
              <w:t xml:space="preserve">с. Здвинск, ул. Мира, 27</w:t>
            </w:r>
          </w:p>
        </w:tc>
      </w:tr>
      <w:tr>
        <w:tc>
          <w:tcPr>
            <w:tcW w:w="850" w:type="dxa"/>
          </w:tcPr>
          <w:p>
            <w:pPr>
              <w:pStyle w:val="ConsPlusNormal"/>
              <w:jc w:val="center"/>
            </w:pPr>
            <w:r>
              <w:t xml:space="preserve">6.6</w:t>
            </w:r>
          </w:p>
        </w:tc>
        <w:tc>
          <w:tcPr>
            <w:tcW w:w="8220" w:type="dxa"/>
          </w:tcPr>
          <w:p>
            <w:pPr>
              <w:pStyle w:val="ConsPlusNormal"/>
            </w:pPr>
            <w:r>
              <w:t xml:space="preserve">с. Здвинск, ул. Мира, 29</w:t>
            </w:r>
          </w:p>
        </w:tc>
      </w:tr>
      <w:tr>
        <w:tc>
          <w:tcPr>
            <w:tcW w:w="850" w:type="dxa"/>
          </w:tcPr>
          <w:p>
            <w:pPr>
              <w:pStyle w:val="ConsPlusNormal"/>
              <w:jc w:val="center"/>
            </w:pPr>
            <w:r>
              <w:t xml:space="preserve">6.7</w:t>
            </w:r>
          </w:p>
        </w:tc>
        <w:tc>
          <w:tcPr>
            <w:tcW w:w="8220" w:type="dxa"/>
          </w:tcPr>
          <w:p>
            <w:pPr>
              <w:pStyle w:val="ConsPlusNormal"/>
            </w:pPr>
            <w:r>
              <w:t xml:space="preserve">с. Здвинск, ул. Мира, 31</w:t>
            </w:r>
          </w:p>
        </w:tc>
      </w:tr>
      <w:tr>
        <w:tc>
          <w:tcPr>
            <w:tcW w:w="850" w:type="dxa"/>
          </w:tcPr>
          <w:p>
            <w:pPr>
              <w:pStyle w:val="ConsPlusNormal"/>
              <w:jc w:val="center"/>
            </w:pPr>
            <w:r>
              <w:t xml:space="preserve">6.8</w:t>
            </w:r>
          </w:p>
        </w:tc>
        <w:tc>
          <w:tcPr>
            <w:tcW w:w="8220" w:type="dxa"/>
          </w:tcPr>
          <w:p>
            <w:pPr>
              <w:pStyle w:val="ConsPlusNormal"/>
            </w:pPr>
            <w:r>
              <w:t xml:space="preserve">с. Здвинск, ул. Мира, 33</w:t>
            </w:r>
          </w:p>
        </w:tc>
      </w:tr>
      <w:tr>
        <w:tc>
          <w:tcPr>
            <w:tcW w:w="9070" w:type="dxa"/>
            <w:gridSpan w:val="2"/>
          </w:tcPr>
          <w:p>
            <w:pPr>
              <w:pStyle w:val="ConsPlusNormal"/>
              <w:jc w:val="center"/>
              <w:outlineLvl w:val="3"/>
            </w:pPr>
            <w:r>
              <w:t xml:space="preserve">7. Искитимский район</w:t>
            </w:r>
          </w:p>
        </w:tc>
      </w:tr>
      <w:tr>
        <w:tc>
          <w:tcPr>
            <w:tcW w:w="850" w:type="dxa"/>
          </w:tcPr>
          <w:p>
            <w:pPr>
              <w:pStyle w:val="ConsPlusNormal"/>
              <w:jc w:val="center"/>
            </w:pPr>
            <w:r>
              <w:t xml:space="preserve">7.1</w:t>
            </w:r>
          </w:p>
        </w:tc>
        <w:tc>
          <w:tcPr>
            <w:tcW w:w="8220" w:type="dxa"/>
          </w:tcPr>
          <w:p>
            <w:pPr>
              <w:pStyle w:val="ConsPlusNormal"/>
            </w:pPr>
            <w:r>
              <w:t xml:space="preserve">с. Евсино, ул. Рабочая, 1, 3, 3а</w:t>
            </w:r>
          </w:p>
        </w:tc>
      </w:tr>
      <w:tr>
        <w:tc>
          <w:tcPr>
            <w:tcW w:w="9070" w:type="dxa"/>
            <w:gridSpan w:val="2"/>
          </w:tcPr>
          <w:p>
            <w:pPr>
              <w:pStyle w:val="ConsPlusNormal"/>
              <w:jc w:val="center"/>
              <w:outlineLvl w:val="3"/>
            </w:pPr>
            <w:r>
              <w:t xml:space="preserve">8. Карасукский район</w:t>
            </w:r>
          </w:p>
        </w:tc>
      </w:tr>
      <w:tr>
        <w:tc>
          <w:tcPr>
            <w:tcW w:w="850" w:type="dxa"/>
          </w:tcPr>
          <w:p>
            <w:pPr>
              <w:pStyle w:val="ConsPlusNormal"/>
              <w:jc w:val="center"/>
            </w:pPr>
            <w:r>
              <w:t xml:space="preserve">8.1</w:t>
            </w:r>
          </w:p>
        </w:tc>
        <w:tc>
          <w:tcPr>
            <w:tcW w:w="8220" w:type="dxa"/>
          </w:tcPr>
          <w:p>
            <w:pPr>
              <w:pStyle w:val="ConsPlusNormal"/>
            </w:pPr>
            <w:r>
              <w:t xml:space="preserve">г. Карасук, ул. Ленина, 155а</w:t>
            </w:r>
          </w:p>
        </w:tc>
      </w:tr>
      <w:tr>
        <w:tc>
          <w:tcPr>
            <w:tcW w:w="850" w:type="dxa"/>
          </w:tcPr>
          <w:p>
            <w:pPr>
              <w:pStyle w:val="ConsPlusNormal"/>
              <w:jc w:val="center"/>
            </w:pPr>
            <w:r>
              <w:t xml:space="preserve">8.2</w:t>
            </w:r>
          </w:p>
        </w:tc>
        <w:tc>
          <w:tcPr>
            <w:tcW w:w="8220" w:type="dxa"/>
          </w:tcPr>
          <w:p>
            <w:pPr>
              <w:pStyle w:val="ConsPlusNormal"/>
            </w:pPr>
            <w:r>
              <w:t xml:space="preserve">г. Карасук, ул. Тургенева, 78</w:t>
            </w:r>
          </w:p>
        </w:tc>
      </w:tr>
      <w:tr>
        <w:tc>
          <w:tcPr>
            <w:tcW w:w="850" w:type="dxa"/>
          </w:tcPr>
          <w:p>
            <w:pPr>
              <w:pStyle w:val="ConsPlusNormal"/>
              <w:jc w:val="center"/>
            </w:pPr>
            <w:r>
              <w:t xml:space="preserve">8.3</w:t>
            </w:r>
          </w:p>
        </w:tc>
        <w:tc>
          <w:tcPr>
            <w:tcW w:w="8220" w:type="dxa"/>
          </w:tcPr>
          <w:p>
            <w:pPr>
              <w:pStyle w:val="ConsPlusNormal"/>
            </w:pPr>
            <w:r>
              <w:t xml:space="preserve">г. Карасук, ул. Тургенева, 82а</w:t>
            </w:r>
          </w:p>
        </w:tc>
      </w:tr>
      <w:tr>
        <w:tc>
          <w:tcPr>
            <w:tcW w:w="850" w:type="dxa"/>
          </w:tcPr>
          <w:p>
            <w:pPr>
              <w:pStyle w:val="ConsPlusNormal"/>
              <w:jc w:val="center"/>
            </w:pPr>
            <w:r>
              <w:t xml:space="preserve">8.4</w:t>
            </w:r>
          </w:p>
        </w:tc>
        <w:tc>
          <w:tcPr>
            <w:tcW w:w="8220" w:type="dxa"/>
          </w:tcPr>
          <w:p>
            <w:pPr>
              <w:pStyle w:val="ConsPlusNormal"/>
            </w:pPr>
            <w:r>
              <w:t xml:space="preserve">г. Карасук, ул. Тургенева, 84</w:t>
            </w:r>
          </w:p>
        </w:tc>
      </w:tr>
      <w:tr>
        <w:tc>
          <w:tcPr>
            <w:tcW w:w="850" w:type="dxa"/>
          </w:tcPr>
          <w:p>
            <w:pPr>
              <w:pStyle w:val="ConsPlusNormal"/>
              <w:jc w:val="center"/>
            </w:pPr>
            <w:r>
              <w:t xml:space="preserve">8.5</w:t>
            </w:r>
          </w:p>
        </w:tc>
        <w:tc>
          <w:tcPr>
            <w:tcW w:w="8220" w:type="dxa"/>
          </w:tcPr>
          <w:p>
            <w:pPr>
              <w:pStyle w:val="ConsPlusNormal"/>
            </w:pPr>
            <w:r>
              <w:t xml:space="preserve">г. Карасук, ул. Тургенева, 86</w:t>
            </w:r>
          </w:p>
        </w:tc>
      </w:tr>
      <w:tr>
        <w:tc>
          <w:tcPr>
            <w:tcW w:w="850" w:type="dxa"/>
          </w:tcPr>
          <w:p>
            <w:pPr>
              <w:pStyle w:val="ConsPlusNormal"/>
              <w:jc w:val="center"/>
            </w:pPr>
            <w:r>
              <w:t xml:space="preserve">8.6</w:t>
            </w:r>
          </w:p>
        </w:tc>
        <w:tc>
          <w:tcPr>
            <w:tcW w:w="8220" w:type="dxa"/>
          </w:tcPr>
          <w:p>
            <w:pPr>
              <w:pStyle w:val="ConsPlusNormal"/>
            </w:pPr>
            <w:r>
              <w:t xml:space="preserve">г. Карасук, ул. Тургенева, 88</w:t>
            </w:r>
          </w:p>
        </w:tc>
      </w:tr>
      <w:tr>
        <w:tc>
          <w:tcPr>
            <w:tcW w:w="850" w:type="dxa"/>
          </w:tcPr>
          <w:p>
            <w:pPr>
              <w:pStyle w:val="ConsPlusNormal"/>
              <w:jc w:val="center"/>
            </w:pPr>
            <w:r>
              <w:t xml:space="preserve">8.7</w:t>
            </w:r>
          </w:p>
        </w:tc>
        <w:tc>
          <w:tcPr>
            <w:tcW w:w="8220" w:type="dxa"/>
          </w:tcPr>
          <w:p>
            <w:pPr>
              <w:pStyle w:val="ConsPlusNormal"/>
            </w:pPr>
            <w:r>
              <w:t xml:space="preserve">г. Карасук, ул. Щорса, 140</w:t>
            </w:r>
          </w:p>
        </w:tc>
      </w:tr>
      <w:tr>
        <w:tc>
          <w:tcPr>
            <w:tcW w:w="850" w:type="dxa"/>
          </w:tcPr>
          <w:p>
            <w:pPr>
              <w:pStyle w:val="ConsPlusNormal"/>
              <w:jc w:val="center"/>
            </w:pPr>
            <w:r>
              <w:t xml:space="preserve">8.8</w:t>
            </w:r>
          </w:p>
        </w:tc>
        <w:tc>
          <w:tcPr>
            <w:tcW w:w="8220" w:type="dxa"/>
          </w:tcPr>
          <w:p>
            <w:pPr>
              <w:pStyle w:val="ConsPlusNormal"/>
            </w:pPr>
            <w:r>
              <w:t xml:space="preserve">г. Карасук, ул. Щорса, 142</w:t>
            </w:r>
          </w:p>
        </w:tc>
      </w:tr>
      <w:tr>
        <w:tc>
          <w:tcPr>
            <w:tcW w:w="850" w:type="dxa"/>
          </w:tcPr>
          <w:p>
            <w:pPr>
              <w:pStyle w:val="ConsPlusNormal"/>
              <w:jc w:val="center"/>
            </w:pPr>
            <w:r>
              <w:t xml:space="preserve">8.9</w:t>
            </w:r>
          </w:p>
        </w:tc>
        <w:tc>
          <w:tcPr>
            <w:tcW w:w="8220" w:type="dxa"/>
          </w:tcPr>
          <w:p>
            <w:pPr>
              <w:pStyle w:val="ConsPlusNormal"/>
            </w:pPr>
            <w:r>
              <w:t xml:space="preserve">г. Карасук, ул. Щорса, 144</w:t>
            </w:r>
          </w:p>
        </w:tc>
      </w:tr>
      <w:tr>
        <w:tc>
          <w:tcPr>
            <w:tcW w:w="850" w:type="dxa"/>
          </w:tcPr>
          <w:p>
            <w:pPr>
              <w:pStyle w:val="ConsPlusNormal"/>
              <w:jc w:val="center"/>
            </w:pPr>
            <w:r>
              <w:t xml:space="preserve">8.10</w:t>
            </w:r>
          </w:p>
        </w:tc>
        <w:tc>
          <w:tcPr>
            <w:tcW w:w="8220" w:type="dxa"/>
          </w:tcPr>
          <w:p>
            <w:pPr>
              <w:pStyle w:val="ConsPlusNormal"/>
            </w:pPr>
            <w:r>
              <w:t xml:space="preserve">г. Карасук, ул. Щорса, 160</w:t>
            </w:r>
          </w:p>
        </w:tc>
      </w:tr>
      <w:tr>
        <w:tc>
          <w:tcPr>
            <w:tcW w:w="850" w:type="dxa"/>
          </w:tcPr>
          <w:p>
            <w:pPr>
              <w:pStyle w:val="ConsPlusNormal"/>
              <w:jc w:val="center"/>
            </w:pPr>
            <w:r>
              <w:t xml:space="preserve">8.11</w:t>
            </w:r>
          </w:p>
        </w:tc>
        <w:tc>
          <w:tcPr>
            <w:tcW w:w="8220" w:type="dxa"/>
          </w:tcPr>
          <w:p>
            <w:pPr>
              <w:pStyle w:val="ConsPlusNormal"/>
            </w:pPr>
            <w:r>
              <w:t xml:space="preserve">г. Карасук, ул. Щорса, 138</w:t>
            </w:r>
          </w:p>
        </w:tc>
      </w:tr>
      <w:tr>
        <w:tc>
          <w:tcPr>
            <w:tcW w:w="850" w:type="dxa"/>
          </w:tcPr>
          <w:p>
            <w:pPr>
              <w:pStyle w:val="ConsPlusNormal"/>
              <w:jc w:val="center"/>
            </w:pPr>
            <w:r>
              <w:t xml:space="preserve">8.12</w:t>
            </w:r>
          </w:p>
        </w:tc>
        <w:tc>
          <w:tcPr>
            <w:tcW w:w="8220" w:type="dxa"/>
          </w:tcPr>
          <w:p>
            <w:pPr>
              <w:pStyle w:val="ConsPlusNormal"/>
            </w:pPr>
            <w:r>
              <w:t xml:space="preserve">г. Карасук, ул. Щорса, 146</w:t>
            </w:r>
          </w:p>
        </w:tc>
      </w:tr>
      <w:tr>
        <w:tc>
          <w:tcPr>
            <w:tcW w:w="850" w:type="dxa"/>
          </w:tcPr>
          <w:p>
            <w:pPr>
              <w:pStyle w:val="ConsPlusNormal"/>
              <w:jc w:val="center"/>
            </w:pPr>
            <w:r>
              <w:t xml:space="preserve">8.13</w:t>
            </w:r>
          </w:p>
        </w:tc>
        <w:tc>
          <w:tcPr>
            <w:tcW w:w="8220" w:type="dxa"/>
          </w:tcPr>
          <w:p>
            <w:pPr>
              <w:pStyle w:val="ConsPlusNormal"/>
            </w:pPr>
            <w:r>
              <w:t xml:space="preserve">г. Карасук, ул. Щорса, 136</w:t>
            </w:r>
          </w:p>
        </w:tc>
      </w:tr>
      <w:tr>
        <w:tc>
          <w:tcPr>
            <w:tcW w:w="850" w:type="dxa"/>
          </w:tcPr>
          <w:p>
            <w:pPr>
              <w:pStyle w:val="ConsPlusNormal"/>
              <w:jc w:val="center"/>
            </w:pPr>
            <w:r>
              <w:t xml:space="preserve">8.14</w:t>
            </w:r>
          </w:p>
        </w:tc>
        <w:tc>
          <w:tcPr>
            <w:tcW w:w="8220" w:type="dxa"/>
          </w:tcPr>
          <w:p>
            <w:pPr>
              <w:pStyle w:val="ConsPlusNormal"/>
            </w:pPr>
            <w:r>
              <w:t xml:space="preserve">г. Карасук, ул. Щорса, 148</w:t>
            </w:r>
          </w:p>
        </w:tc>
      </w:tr>
      <w:tr>
        <w:tc>
          <w:tcPr>
            <w:tcW w:w="850" w:type="dxa"/>
          </w:tcPr>
          <w:p>
            <w:pPr>
              <w:pStyle w:val="ConsPlusNormal"/>
              <w:jc w:val="center"/>
            </w:pPr>
            <w:r>
              <w:t xml:space="preserve">8.15</w:t>
            </w:r>
          </w:p>
        </w:tc>
        <w:tc>
          <w:tcPr>
            <w:tcW w:w="8220" w:type="dxa"/>
          </w:tcPr>
          <w:p>
            <w:pPr>
              <w:pStyle w:val="ConsPlusNormal"/>
            </w:pPr>
            <w:r>
              <w:t xml:space="preserve">г. Карасук, ул. Щорса, 152</w:t>
            </w:r>
          </w:p>
        </w:tc>
      </w:tr>
      <w:tr>
        <w:tc>
          <w:tcPr>
            <w:tcW w:w="850" w:type="dxa"/>
          </w:tcPr>
          <w:p>
            <w:pPr>
              <w:pStyle w:val="ConsPlusNormal"/>
              <w:jc w:val="center"/>
            </w:pPr>
            <w:r>
              <w:t xml:space="preserve">8.16</w:t>
            </w:r>
          </w:p>
        </w:tc>
        <w:tc>
          <w:tcPr>
            <w:tcW w:w="8220" w:type="dxa"/>
          </w:tcPr>
          <w:p>
            <w:pPr>
              <w:pStyle w:val="ConsPlusNormal"/>
            </w:pPr>
            <w:r>
              <w:t xml:space="preserve">г. Карасук, ул. Щорса, 156</w:t>
            </w:r>
          </w:p>
        </w:tc>
      </w:tr>
      <w:tr>
        <w:tc>
          <w:tcPr>
            <w:tcW w:w="850" w:type="dxa"/>
          </w:tcPr>
          <w:p>
            <w:pPr>
              <w:pStyle w:val="ConsPlusNormal"/>
              <w:jc w:val="center"/>
            </w:pPr>
            <w:r>
              <w:t xml:space="preserve">8.17</w:t>
            </w:r>
          </w:p>
        </w:tc>
        <w:tc>
          <w:tcPr>
            <w:tcW w:w="8220" w:type="dxa"/>
          </w:tcPr>
          <w:p>
            <w:pPr>
              <w:pStyle w:val="ConsPlusNormal"/>
            </w:pPr>
            <w:r>
              <w:t xml:space="preserve">г. Карасук, ул. Щорса, 158</w:t>
            </w:r>
          </w:p>
        </w:tc>
      </w:tr>
      <w:tr>
        <w:tc>
          <w:tcPr>
            <w:tcW w:w="9070" w:type="dxa"/>
            <w:gridSpan w:val="2"/>
          </w:tcPr>
          <w:p>
            <w:pPr>
              <w:pStyle w:val="ConsPlusNormal"/>
              <w:jc w:val="center"/>
              <w:outlineLvl w:val="3"/>
            </w:pPr>
            <w:r>
              <w:t xml:space="preserve">9. Каргатский район</w:t>
            </w:r>
          </w:p>
        </w:tc>
      </w:tr>
      <w:tr>
        <w:tc>
          <w:tcPr>
            <w:tcW w:w="850" w:type="dxa"/>
          </w:tcPr>
          <w:p>
            <w:pPr>
              <w:pStyle w:val="ConsPlusNormal"/>
              <w:jc w:val="center"/>
            </w:pPr>
            <w:r>
              <w:t xml:space="preserve">9.1</w:t>
            </w:r>
          </w:p>
        </w:tc>
        <w:tc>
          <w:tcPr>
            <w:tcW w:w="8220" w:type="dxa"/>
          </w:tcPr>
          <w:p>
            <w:pPr>
              <w:pStyle w:val="ConsPlusNormal"/>
            </w:pPr>
            <w:r>
              <w:t xml:space="preserve">г. Каргат, ул. Советская, 245</w:t>
            </w:r>
          </w:p>
        </w:tc>
      </w:tr>
      <w:tr>
        <w:tc>
          <w:tcPr>
            <w:tcW w:w="850" w:type="dxa"/>
          </w:tcPr>
          <w:p>
            <w:pPr>
              <w:pStyle w:val="ConsPlusNormal"/>
              <w:jc w:val="center"/>
            </w:pPr>
            <w:r>
              <w:t xml:space="preserve">9.2</w:t>
            </w:r>
          </w:p>
        </w:tc>
        <w:tc>
          <w:tcPr>
            <w:tcW w:w="8220" w:type="dxa"/>
          </w:tcPr>
          <w:p>
            <w:pPr>
              <w:pStyle w:val="ConsPlusNormal"/>
            </w:pPr>
            <w:r>
              <w:t xml:space="preserve">г. Каргат, ул. Советская, 168а, 168б</w:t>
            </w:r>
          </w:p>
        </w:tc>
      </w:tr>
      <w:tr>
        <w:tc>
          <w:tcPr>
            <w:tcW w:w="850" w:type="dxa"/>
          </w:tcPr>
          <w:p>
            <w:pPr>
              <w:pStyle w:val="ConsPlusNormal"/>
              <w:jc w:val="center"/>
            </w:pPr>
            <w:r>
              <w:t xml:space="preserve">9.3</w:t>
            </w:r>
          </w:p>
        </w:tc>
        <w:tc>
          <w:tcPr>
            <w:tcW w:w="8220" w:type="dxa"/>
          </w:tcPr>
          <w:p>
            <w:pPr>
              <w:pStyle w:val="ConsPlusNormal"/>
            </w:pPr>
            <w:r>
              <w:t xml:space="preserve">г. Каргат, ул. Рабочая, 43а (1 этап)</w:t>
            </w:r>
          </w:p>
        </w:tc>
      </w:tr>
      <w:tr>
        <w:tc>
          <w:tcPr>
            <w:tcW w:w="850" w:type="dxa"/>
          </w:tcPr>
          <w:p>
            <w:pPr>
              <w:pStyle w:val="ConsPlusNormal"/>
              <w:jc w:val="center"/>
            </w:pPr>
            <w:r>
              <w:t xml:space="preserve">9.4</w:t>
            </w:r>
          </w:p>
        </w:tc>
        <w:tc>
          <w:tcPr>
            <w:tcW w:w="8220" w:type="dxa"/>
          </w:tcPr>
          <w:p>
            <w:pPr>
              <w:pStyle w:val="ConsPlusNormal"/>
            </w:pPr>
            <w:r>
              <w:t xml:space="preserve">г. Каргат, ул. Рабочая, 43а (2 этап)</w:t>
            </w:r>
          </w:p>
        </w:tc>
      </w:tr>
      <w:tr>
        <w:tc>
          <w:tcPr>
            <w:tcW w:w="850" w:type="dxa"/>
          </w:tcPr>
          <w:p>
            <w:pPr>
              <w:pStyle w:val="ConsPlusNormal"/>
              <w:jc w:val="center"/>
            </w:pPr>
            <w:r>
              <w:t xml:space="preserve">9.5</w:t>
            </w:r>
          </w:p>
        </w:tc>
        <w:tc>
          <w:tcPr>
            <w:tcW w:w="8220" w:type="dxa"/>
          </w:tcPr>
          <w:p>
            <w:pPr>
              <w:pStyle w:val="ConsPlusNormal"/>
            </w:pPr>
            <w:r>
              <w:t xml:space="preserve">г. Каргат, ул. Рабочая, 43а (3 этап)</w:t>
            </w:r>
          </w:p>
        </w:tc>
      </w:tr>
      <w:tr>
        <w:tc>
          <w:tcPr>
            <w:tcW w:w="9070" w:type="dxa"/>
            <w:gridSpan w:val="2"/>
          </w:tcPr>
          <w:p>
            <w:pPr>
              <w:pStyle w:val="ConsPlusNormal"/>
              <w:jc w:val="center"/>
              <w:outlineLvl w:val="3"/>
            </w:pPr>
            <w:r>
              <w:t xml:space="preserve">10. Колыванский район</w:t>
            </w:r>
          </w:p>
        </w:tc>
      </w:tr>
      <w:tr>
        <w:tc>
          <w:tcPr>
            <w:tcW w:w="850" w:type="dxa"/>
          </w:tcPr>
          <w:p>
            <w:pPr>
              <w:pStyle w:val="ConsPlusNormal"/>
              <w:jc w:val="center"/>
            </w:pPr>
            <w:r>
              <w:t xml:space="preserve">10.1</w:t>
            </w:r>
          </w:p>
        </w:tc>
        <w:tc>
          <w:tcPr>
            <w:tcW w:w="8220" w:type="dxa"/>
          </w:tcPr>
          <w:p>
            <w:pPr>
              <w:pStyle w:val="ConsPlusNormal"/>
            </w:pPr>
            <w:r>
              <w:t xml:space="preserve">р.п. Колывань, ул. Чехова, 4а, 4б, ул. Мира, 3</w:t>
            </w:r>
          </w:p>
        </w:tc>
      </w:tr>
      <w:tr>
        <w:tc>
          <w:tcPr>
            <w:tcW w:w="850" w:type="dxa"/>
          </w:tcPr>
          <w:p>
            <w:pPr>
              <w:pStyle w:val="ConsPlusNormal"/>
              <w:jc w:val="center"/>
            </w:pPr>
            <w:r>
              <w:t xml:space="preserve">10.2</w:t>
            </w:r>
          </w:p>
        </w:tc>
        <w:tc>
          <w:tcPr>
            <w:tcW w:w="8220" w:type="dxa"/>
          </w:tcPr>
          <w:p>
            <w:pPr>
              <w:pStyle w:val="ConsPlusNormal"/>
            </w:pPr>
            <w:r>
              <w:t xml:space="preserve">р.п. Колывань, ул. Солнечная, 4, 5, 6, 7 (1 этап)</w:t>
            </w:r>
          </w:p>
        </w:tc>
      </w:tr>
      <w:tr>
        <w:tc>
          <w:tcPr>
            <w:tcW w:w="850" w:type="dxa"/>
          </w:tcPr>
          <w:p>
            <w:pPr>
              <w:pStyle w:val="ConsPlusNormal"/>
              <w:jc w:val="center"/>
            </w:pPr>
            <w:r>
              <w:t xml:space="preserve">10.3</w:t>
            </w:r>
          </w:p>
        </w:tc>
        <w:tc>
          <w:tcPr>
            <w:tcW w:w="8220" w:type="dxa"/>
          </w:tcPr>
          <w:p>
            <w:pPr>
              <w:pStyle w:val="ConsPlusNormal"/>
            </w:pPr>
            <w:r>
              <w:t xml:space="preserve">р.п. Колывань, ул. Солнечная, 4, 5, 6, 7 (2 этап)</w:t>
            </w:r>
          </w:p>
        </w:tc>
      </w:tr>
      <w:tr>
        <w:tc>
          <w:tcPr>
            <w:tcW w:w="850" w:type="dxa"/>
          </w:tcPr>
          <w:p>
            <w:pPr>
              <w:pStyle w:val="ConsPlusNormal"/>
              <w:jc w:val="center"/>
            </w:pPr>
            <w:r>
              <w:t xml:space="preserve">10.4</w:t>
            </w:r>
          </w:p>
        </w:tc>
        <w:tc>
          <w:tcPr>
            <w:tcW w:w="8220" w:type="dxa"/>
          </w:tcPr>
          <w:p>
            <w:pPr>
              <w:pStyle w:val="ConsPlusNormal"/>
            </w:pPr>
            <w:r>
              <w:t xml:space="preserve">р.п. Колывань, ул. Солнечная, 4, 5, 6, 7 (3 этап)</w:t>
            </w:r>
          </w:p>
        </w:tc>
      </w:tr>
      <w:tr>
        <w:tc>
          <w:tcPr>
            <w:tcW w:w="850" w:type="dxa"/>
          </w:tcPr>
          <w:p>
            <w:pPr>
              <w:pStyle w:val="ConsPlusNormal"/>
              <w:jc w:val="center"/>
            </w:pPr>
            <w:r>
              <w:t xml:space="preserve">10.5</w:t>
            </w:r>
          </w:p>
        </w:tc>
        <w:tc>
          <w:tcPr>
            <w:tcW w:w="8220" w:type="dxa"/>
          </w:tcPr>
          <w:p>
            <w:pPr>
              <w:pStyle w:val="ConsPlusNormal"/>
            </w:pPr>
            <w:r>
              <w:t xml:space="preserve">р.п. Колывань, ул. Солнечная, 4, 5, 6, 7 (4 этап)</w:t>
            </w:r>
          </w:p>
        </w:tc>
      </w:tr>
      <w:tr>
        <w:tc>
          <w:tcPr>
            <w:tcW w:w="9070" w:type="dxa"/>
            <w:gridSpan w:val="2"/>
          </w:tcPr>
          <w:p>
            <w:pPr>
              <w:pStyle w:val="ConsPlusNormal"/>
              <w:jc w:val="center"/>
              <w:outlineLvl w:val="3"/>
            </w:pPr>
            <w:r>
              <w:t xml:space="preserve">11. Коченевский район</w:t>
            </w:r>
          </w:p>
        </w:tc>
      </w:tr>
      <w:tr>
        <w:tc>
          <w:tcPr>
            <w:tcW w:w="850" w:type="dxa"/>
          </w:tcPr>
          <w:p>
            <w:pPr>
              <w:pStyle w:val="ConsPlusNormal"/>
              <w:jc w:val="center"/>
            </w:pPr>
            <w:r>
              <w:t xml:space="preserve">11.1</w:t>
            </w:r>
          </w:p>
        </w:tc>
        <w:tc>
          <w:tcPr>
            <w:tcW w:w="8220" w:type="dxa"/>
          </w:tcPr>
          <w:p>
            <w:pPr>
              <w:pStyle w:val="ConsPlusNormal"/>
            </w:pPr>
            <w:r>
              <w:t xml:space="preserve">р.п. Чик, ул. Комсомольская, 18, 20, 22 (1 этап)</w:t>
            </w:r>
          </w:p>
        </w:tc>
      </w:tr>
      <w:tr>
        <w:tc>
          <w:tcPr>
            <w:tcW w:w="850" w:type="dxa"/>
          </w:tcPr>
          <w:p>
            <w:pPr>
              <w:pStyle w:val="ConsPlusNormal"/>
              <w:jc w:val="center"/>
            </w:pPr>
            <w:r>
              <w:t xml:space="preserve">11.2</w:t>
            </w:r>
          </w:p>
        </w:tc>
        <w:tc>
          <w:tcPr>
            <w:tcW w:w="8220" w:type="dxa"/>
          </w:tcPr>
          <w:p>
            <w:pPr>
              <w:pStyle w:val="ConsPlusNormal"/>
            </w:pPr>
            <w:r>
              <w:t xml:space="preserve">р.п. Чик, ул. Ленина, 27, 29, 31 (1 этап)</w:t>
            </w:r>
          </w:p>
        </w:tc>
      </w:tr>
      <w:tr>
        <w:tc>
          <w:tcPr>
            <w:tcW w:w="850" w:type="dxa"/>
          </w:tcPr>
          <w:p>
            <w:pPr>
              <w:pStyle w:val="ConsPlusNormal"/>
              <w:jc w:val="center"/>
            </w:pPr>
            <w:r>
              <w:t xml:space="preserve">11.3</w:t>
            </w:r>
          </w:p>
        </w:tc>
        <w:tc>
          <w:tcPr>
            <w:tcW w:w="8220" w:type="dxa"/>
          </w:tcPr>
          <w:p>
            <w:pPr>
              <w:pStyle w:val="ConsPlusNormal"/>
            </w:pPr>
            <w:r>
              <w:t xml:space="preserve">р.п. Чик, ул. Павлика Морозова, 1, 3, 5, 7</w:t>
            </w:r>
          </w:p>
        </w:tc>
      </w:tr>
      <w:tr>
        <w:tc>
          <w:tcPr>
            <w:tcW w:w="850" w:type="dxa"/>
          </w:tcPr>
          <w:p>
            <w:pPr>
              <w:pStyle w:val="ConsPlusNormal"/>
              <w:jc w:val="center"/>
            </w:pPr>
            <w:r>
              <w:t xml:space="preserve">11.4</w:t>
            </w:r>
          </w:p>
        </w:tc>
        <w:tc>
          <w:tcPr>
            <w:tcW w:w="8220" w:type="dxa"/>
          </w:tcPr>
          <w:p>
            <w:pPr>
              <w:pStyle w:val="ConsPlusNormal"/>
            </w:pPr>
            <w:r>
              <w:t xml:space="preserve">р.п. Чик, ул. Комсомольская, 18, 20, 22 (2 этап)</w:t>
            </w:r>
          </w:p>
        </w:tc>
      </w:tr>
      <w:tr>
        <w:tc>
          <w:tcPr>
            <w:tcW w:w="850" w:type="dxa"/>
          </w:tcPr>
          <w:p>
            <w:pPr>
              <w:pStyle w:val="ConsPlusNormal"/>
              <w:jc w:val="center"/>
            </w:pPr>
            <w:r>
              <w:t xml:space="preserve">11.5</w:t>
            </w:r>
          </w:p>
        </w:tc>
        <w:tc>
          <w:tcPr>
            <w:tcW w:w="8220" w:type="dxa"/>
          </w:tcPr>
          <w:p>
            <w:pPr>
              <w:pStyle w:val="ConsPlusNormal"/>
            </w:pPr>
            <w:r>
              <w:t xml:space="preserve">р.п. Чик, ул. Ленина, 27, 29, 31 (2 этап)</w:t>
            </w:r>
          </w:p>
        </w:tc>
      </w:tr>
      <w:tr>
        <w:tc>
          <w:tcPr>
            <w:tcW w:w="850" w:type="dxa"/>
          </w:tcPr>
          <w:p>
            <w:pPr>
              <w:pStyle w:val="ConsPlusNormal"/>
              <w:jc w:val="center"/>
            </w:pPr>
            <w:r>
              <w:t xml:space="preserve">11.6</w:t>
            </w:r>
          </w:p>
        </w:tc>
        <w:tc>
          <w:tcPr>
            <w:tcW w:w="8220" w:type="dxa"/>
          </w:tcPr>
          <w:p>
            <w:pPr>
              <w:pStyle w:val="ConsPlusNormal"/>
            </w:pPr>
            <w:r>
              <w:t xml:space="preserve">р.п. Чик, ул. Комсомольская, 19, 21, ул. Ленина, 20, 22, 24 (1 этап)</w:t>
            </w:r>
          </w:p>
        </w:tc>
      </w:tr>
      <w:tr>
        <w:tc>
          <w:tcPr>
            <w:tcW w:w="850" w:type="dxa"/>
          </w:tcPr>
          <w:p>
            <w:pPr>
              <w:pStyle w:val="ConsPlusNormal"/>
              <w:jc w:val="center"/>
            </w:pPr>
            <w:r>
              <w:t xml:space="preserve">11.7</w:t>
            </w:r>
          </w:p>
        </w:tc>
        <w:tc>
          <w:tcPr>
            <w:tcW w:w="8220" w:type="dxa"/>
          </w:tcPr>
          <w:p>
            <w:pPr>
              <w:pStyle w:val="ConsPlusNormal"/>
            </w:pPr>
            <w:r>
              <w:t xml:space="preserve">р.п. Чик, ул. Комсомольская, 19, 21, ул. Ленина, 20, 22, 24 (2 этап)</w:t>
            </w:r>
          </w:p>
        </w:tc>
      </w:tr>
      <w:tr>
        <w:tc>
          <w:tcPr>
            <w:tcW w:w="850" w:type="dxa"/>
          </w:tcPr>
          <w:p>
            <w:pPr>
              <w:pStyle w:val="ConsPlusNormal"/>
              <w:jc w:val="center"/>
            </w:pPr>
            <w:r>
              <w:t xml:space="preserve">11.8</w:t>
            </w:r>
          </w:p>
        </w:tc>
        <w:tc>
          <w:tcPr>
            <w:tcW w:w="8220" w:type="dxa"/>
          </w:tcPr>
          <w:p>
            <w:pPr>
              <w:pStyle w:val="ConsPlusNormal"/>
            </w:pPr>
            <w:r>
              <w:t xml:space="preserve">р.п. Коченево, ул. Строительная, 17</w:t>
            </w:r>
          </w:p>
        </w:tc>
      </w:tr>
      <w:tr>
        <w:tc>
          <w:tcPr>
            <w:tcW w:w="850" w:type="dxa"/>
          </w:tcPr>
          <w:p>
            <w:pPr>
              <w:pStyle w:val="ConsPlusNormal"/>
              <w:jc w:val="center"/>
            </w:pPr>
            <w:r>
              <w:t xml:space="preserve">11.9</w:t>
            </w:r>
          </w:p>
        </w:tc>
        <w:tc>
          <w:tcPr>
            <w:tcW w:w="8220" w:type="dxa"/>
          </w:tcPr>
          <w:p>
            <w:pPr>
              <w:pStyle w:val="ConsPlusNormal"/>
            </w:pPr>
            <w:r>
              <w:t xml:space="preserve">р.п. Коченево, ул. Строительная, 19</w:t>
            </w:r>
          </w:p>
        </w:tc>
      </w:tr>
      <w:tr>
        <w:tc>
          <w:tcPr>
            <w:tcW w:w="850" w:type="dxa"/>
          </w:tcPr>
          <w:p>
            <w:pPr>
              <w:pStyle w:val="ConsPlusNormal"/>
              <w:jc w:val="center"/>
            </w:pPr>
            <w:r>
              <w:t xml:space="preserve">11.10</w:t>
            </w:r>
          </w:p>
        </w:tc>
        <w:tc>
          <w:tcPr>
            <w:tcW w:w="8220" w:type="dxa"/>
          </w:tcPr>
          <w:p>
            <w:pPr>
              <w:pStyle w:val="ConsPlusNormal"/>
            </w:pPr>
            <w:r>
              <w:t xml:space="preserve">р.п. Коченево, ул. Строительная, 23</w:t>
            </w:r>
          </w:p>
        </w:tc>
      </w:tr>
      <w:tr>
        <w:tc>
          <w:tcPr>
            <w:tcW w:w="850" w:type="dxa"/>
          </w:tcPr>
          <w:p>
            <w:pPr>
              <w:pStyle w:val="ConsPlusNormal"/>
              <w:jc w:val="center"/>
            </w:pPr>
            <w:r>
              <w:t xml:space="preserve">11.11</w:t>
            </w:r>
          </w:p>
        </w:tc>
        <w:tc>
          <w:tcPr>
            <w:tcW w:w="8220" w:type="dxa"/>
          </w:tcPr>
          <w:p>
            <w:pPr>
              <w:pStyle w:val="ConsPlusNormal"/>
            </w:pPr>
            <w:r>
              <w:t xml:space="preserve">р.п. Коченево, ул. Строительная, 25</w:t>
            </w:r>
          </w:p>
        </w:tc>
      </w:tr>
      <w:tr>
        <w:tc>
          <w:tcPr>
            <w:tcW w:w="850" w:type="dxa"/>
          </w:tcPr>
          <w:p>
            <w:pPr>
              <w:pStyle w:val="ConsPlusNormal"/>
              <w:jc w:val="center"/>
            </w:pPr>
            <w:r>
              <w:t xml:space="preserve">11.12</w:t>
            </w:r>
          </w:p>
        </w:tc>
        <w:tc>
          <w:tcPr>
            <w:tcW w:w="8220" w:type="dxa"/>
          </w:tcPr>
          <w:p>
            <w:pPr>
              <w:pStyle w:val="ConsPlusNormal"/>
            </w:pPr>
            <w:r>
              <w:t xml:space="preserve">р.п. Коченево, ул. Строительная, 27</w:t>
            </w:r>
          </w:p>
        </w:tc>
      </w:tr>
      <w:tr>
        <w:tc>
          <w:tcPr>
            <w:tcW w:w="9070" w:type="dxa"/>
            <w:gridSpan w:val="2"/>
          </w:tcPr>
          <w:p>
            <w:pPr>
              <w:pStyle w:val="ConsPlusNormal"/>
              <w:jc w:val="center"/>
              <w:outlineLvl w:val="3"/>
            </w:pPr>
            <w:r>
              <w:t xml:space="preserve">12. Кочковский район</w:t>
            </w:r>
          </w:p>
        </w:tc>
      </w:tr>
      <w:tr>
        <w:tc>
          <w:tcPr>
            <w:tcW w:w="850" w:type="dxa"/>
          </w:tcPr>
          <w:p>
            <w:pPr>
              <w:pStyle w:val="ConsPlusNormal"/>
              <w:jc w:val="center"/>
            </w:pPr>
            <w:r>
              <w:t xml:space="preserve">12.1</w:t>
            </w:r>
          </w:p>
        </w:tc>
        <w:tc>
          <w:tcPr>
            <w:tcW w:w="8220" w:type="dxa"/>
          </w:tcPr>
          <w:p>
            <w:pPr>
              <w:pStyle w:val="ConsPlusNormal"/>
            </w:pPr>
            <w:r>
              <w:t xml:space="preserve">с. Кочки, ул. Революционная, 13</w:t>
            </w:r>
          </w:p>
        </w:tc>
      </w:tr>
      <w:tr>
        <w:tc>
          <w:tcPr>
            <w:tcW w:w="850" w:type="dxa"/>
          </w:tcPr>
          <w:p>
            <w:pPr>
              <w:pStyle w:val="ConsPlusNormal"/>
              <w:jc w:val="center"/>
            </w:pPr>
            <w:r>
              <w:t xml:space="preserve">12.2</w:t>
            </w:r>
          </w:p>
        </w:tc>
        <w:tc>
          <w:tcPr>
            <w:tcW w:w="8220" w:type="dxa"/>
          </w:tcPr>
          <w:p>
            <w:pPr>
              <w:pStyle w:val="ConsPlusNormal"/>
            </w:pPr>
            <w:r>
              <w:t xml:space="preserve">с. Кочки, ул. Революционная, 8</w:t>
            </w:r>
          </w:p>
        </w:tc>
      </w:tr>
      <w:tr>
        <w:tc>
          <w:tcPr>
            <w:tcW w:w="850" w:type="dxa"/>
          </w:tcPr>
          <w:p>
            <w:pPr>
              <w:pStyle w:val="ConsPlusNormal"/>
              <w:jc w:val="center"/>
            </w:pPr>
            <w:r>
              <w:t xml:space="preserve">12.3</w:t>
            </w:r>
          </w:p>
        </w:tc>
        <w:tc>
          <w:tcPr>
            <w:tcW w:w="8220" w:type="dxa"/>
          </w:tcPr>
          <w:p>
            <w:pPr>
              <w:pStyle w:val="ConsPlusNormal"/>
            </w:pPr>
            <w:r>
              <w:t xml:space="preserve">с. Кочки, ул. Советская, 15</w:t>
            </w:r>
          </w:p>
        </w:tc>
      </w:tr>
      <w:tr>
        <w:tc>
          <w:tcPr>
            <w:tcW w:w="850" w:type="dxa"/>
          </w:tcPr>
          <w:p>
            <w:pPr>
              <w:pStyle w:val="ConsPlusNormal"/>
              <w:jc w:val="center"/>
            </w:pPr>
            <w:r>
              <w:t xml:space="preserve">12.4</w:t>
            </w:r>
          </w:p>
        </w:tc>
        <w:tc>
          <w:tcPr>
            <w:tcW w:w="8220" w:type="dxa"/>
          </w:tcPr>
          <w:p>
            <w:pPr>
              <w:pStyle w:val="ConsPlusNormal"/>
            </w:pPr>
            <w:r>
              <w:t xml:space="preserve">с. Кочки, ул. Мира, 35</w:t>
            </w:r>
          </w:p>
        </w:tc>
      </w:tr>
      <w:tr>
        <w:tc>
          <w:tcPr>
            <w:tcW w:w="850" w:type="dxa"/>
          </w:tcPr>
          <w:p>
            <w:pPr>
              <w:pStyle w:val="ConsPlusNormal"/>
              <w:jc w:val="center"/>
            </w:pPr>
            <w:r>
              <w:t xml:space="preserve">12.5</w:t>
            </w:r>
          </w:p>
        </w:tc>
        <w:tc>
          <w:tcPr>
            <w:tcW w:w="8220" w:type="dxa"/>
          </w:tcPr>
          <w:p>
            <w:pPr>
              <w:pStyle w:val="ConsPlusNormal"/>
            </w:pPr>
            <w:r>
              <w:t xml:space="preserve">с. Кочки, ул. Революционная, 6</w:t>
            </w:r>
          </w:p>
        </w:tc>
      </w:tr>
      <w:tr>
        <w:tc>
          <w:tcPr>
            <w:tcW w:w="9070" w:type="dxa"/>
            <w:gridSpan w:val="2"/>
          </w:tcPr>
          <w:p>
            <w:pPr>
              <w:pStyle w:val="ConsPlusNormal"/>
              <w:jc w:val="center"/>
              <w:outlineLvl w:val="3"/>
            </w:pPr>
            <w:r>
              <w:t xml:space="preserve">13. Краснозерский район</w:t>
            </w:r>
          </w:p>
        </w:tc>
      </w:tr>
      <w:tr>
        <w:tc>
          <w:tcPr>
            <w:tcW w:w="850" w:type="dxa"/>
          </w:tcPr>
          <w:p>
            <w:pPr>
              <w:pStyle w:val="ConsPlusNormal"/>
              <w:jc w:val="center"/>
            </w:pPr>
            <w:r>
              <w:t xml:space="preserve">13.1</w:t>
            </w:r>
          </w:p>
        </w:tc>
        <w:tc>
          <w:tcPr>
            <w:tcW w:w="8220" w:type="dxa"/>
          </w:tcPr>
          <w:p>
            <w:pPr>
              <w:pStyle w:val="ConsPlusNormal"/>
            </w:pPr>
            <w:r>
              <w:t xml:space="preserve">р.п. Краснозерское, ул. Российская, 50, 52, ул. Красникова, 23, 25, ул. Ленина, 73а (1 этап)</w:t>
            </w:r>
          </w:p>
        </w:tc>
      </w:tr>
      <w:tr>
        <w:tc>
          <w:tcPr>
            <w:tcW w:w="850" w:type="dxa"/>
          </w:tcPr>
          <w:p>
            <w:pPr>
              <w:pStyle w:val="ConsPlusNormal"/>
              <w:jc w:val="center"/>
            </w:pPr>
            <w:r>
              <w:t xml:space="preserve">13.2</w:t>
            </w:r>
          </w:p>
        </w:tc>
        <w:tc>
          <w:tcPr>
            <w:tcW w:w="8220" w:type="dxa"/>
          </w:tcPr>
          <w:p>
            <w:pPr>
              <w:pStyle w:val="ConsPlusNormal"/>
            </w:pPr>
            <w:r>
              <w:t xml:space="preserve">р.п. Краснозерское, ул. Российская, 50, 52, ул. Красникова, 23, 25, ул. Ленина, 73а (2 этап)</w:t>
            </w:r>
          </w:p>
        </w:tc>
      </w:tr>
      <w:tr>
        <w:tc>
          <w:tcPr>
            <w:tcW w:w="850" w:type="dxa"/>
          </w:tcPr>
          <w:p>
            <w:pPr>
              <w:pStyle w:val="ConsPlusNormal"/>
              <w:jc w:val="center"/>
            </w:pPr>
            <w:r>
              <w:t xml:space="preserve">13.3</w:t>
            </w:r>
          </w:p>
        </w:tc>
        <w:tc>
          <w:tcPr>
            <w:tcW w:w="8220" w:type="dxa"/>
          </w:tcPr>
          <w:p>
            <w:pPr>
              <w:pStyle w:val="ConsPlusNormal"/>
            </w:pPr>
            <w:r>
              <w:t xml:space="preserve">р.п. Краснозерское, ул. Октябрьская, 22, ул. Ленина, 97а (1 этап)</w:t>
            </w:r>
          </w:p>
        </w:tc>
      </w:tr>
      <w:tr>
        <w:tc>
          <w:tcPr>
            <w:tcW w:w="850" w:type="dxa"/>
          </w:tcPr>
          <w:p>
            <w:pPr>
              <w:pStyle w:val="ConsPlusNormal"/>
              <w:jc w:val="center"/>
            </w:pPr>
            <w:r>
              <w:t xml:space="preserve">13.4</w:t>
            </w:r>
          </w:p>
        </w:tc>
        <w:tc>
          <w:tcPr>
            <w:tcW w:w="8220" w:type="dxa"/>
          </w:tcPr>
          <w:p>
            <w:pPr>
              <w:pStyle w:val="ConsPlusNormal"/>
            </w:pPr>
            <w:r>
              <w:t xml:space="preserve">р.п. Краснозерское, ул. Октябрьская, 22, ул. Ленина, 97а (2 этап)</w:t>
            </w:r>
          </w:p>
        </w:tc>
      </w:tr>
      <w:tr>
        <w:tc>
          <w:tcPr>
            <w:tcW w:w="850" w:type="dxa"/>
          </w:tcPr>
          <w:p>
            <w:pPr>
              <w:pStyle w:val="ConsPlusNormal"/>
              <w:jc w:val="center"/>
            </w:pPr>
            <w:r>
              <w:t xml:space="preserve">13.5</w:t>
            </w:r>
          </w:p>
        </w:tc>
        <w:tc>
          <w:tcPr>
            <w:tcW w:w="8220" w:type="dxa"/>
          </w:tcPr>
          <w:p>
            <w:pPr>
              <w:pStyle w:val="ConsPlusNormal"/>
            </w:pPr>
            <w:r>
              <w:t xml:space="preserve">р.п. Краснозерское, ул. Октябрьская, 39</w:t>
            </w:r>
          </w:p>
        </w:tc>
      </w:tr>
      <w:tr>
        <w:tc>
          <w:tcPr>
            <w:tcW w:w="850" w:type="dxa"/>
          </w:tcPr>
          <w:p>
            <w:pPr>
              <w:pStyle w:val="ConsPlusNormal"/>
              <w:jc w:val="center"/>
            </w:pPr>
            <w:r>
              <w:t xml:space="preserve">13.6</w:t>
            </w:r>
          </w:p>
        </w:tc>
        <w:tc>
          <w:tcPr>
            <w:tcW w:w="8220" w:type="dxa"/>
          </w:tcPr>
          <w:p>
            <w:pPr>
              <w:pStyle w:val="ConsPlusNormal"/>
            </w:pPr>
            <w:r>
              <w:t xml:space="preserve">р.п. Краснозерское, ул. Октябрьская, 40</w:t>
            </w:r>
          </w:p>
        </w:tc>
      </w:tr>
      <w:tr>
        <w:tc>
          <w:tcPr>
            <w:tcW w:w="850" w:type="dxa"/>
          </w:tcPr>
          <w:p>
            <w:pPr>
              <w:pStyle w:val="ConsPlusNormal"/>
              <w:jc w:val="center"/>
            </w:pPr>
            <w:r>
              <w:t xml:space="preserve">13.7</w:t>
            </w:r>
          </w:p>
        </w:tc>
        <w:tc>
          <w:tcPr>
            <w:tcW w:w="8220" w:type="dxa"/>
          </w:tcPr>
          <w:p>
            <w:pPr>
              <w:pStyle w:val="ConsPlusNormal"/>
            </w:pPr>
            <w:r>
              <w:t xml:space="preserve">р.п. Краснозерское, ул. Первомайская, 71 (1 этап)</w:t>
            </w:r>
          </w:p>
        </w:tc>
      </w:tr>
      <w:tr>
        <w:tc>
          <w:tcPr>
            <w:tcW w:w="850" w:type="dxa"/>
          </w:tcPr>
          <w:p>
            <w:pPr>
              <w:pStyle w:val="ConsPlusNormal"/>
              <w:jc w:val="center"/>
            </w:pPr>
            <w:r>
              <w:t xml:space="preserve">13.8</w:t>
            </w:r>
          </w:p>
        </w:tc>
        <w:tc>
          <w:tcPr>
            <w:tcW w:w="8220" w:type="dxa"/>
          </w:tcPr>
          <w:p>
            <w:pPr>
              <w:pStyle w:val="ConsPlusNormal"/>
            </w:pPr>
            <w:r>
              <w:t xml:space="preserve">р.п. Краснозерское, ул. Первомайская, 71 (2 этап)</w:t>
            </w:r>
          </w:p>
        </w:tc>
      </w:tr>
      <w:tr>
        <w:tc>
          <w:tcPr>
            <w:tcW w:w="850" w:type="dxa"/>
          </w:tcPr>
          <w:p>
            <w:pPr>
              <w:pStyle w:val="ConsPlusNormal"/>
              <w:jc w:val="center"/>
            </w:pPr>
            <w:r>
              <w:t xml:space="preserve">13.9</w:t>
            </w:r>
          </w:p>
        </w:tc>
        <w:tc>
          <w:tcPr>
            <w:tcW w:w="8220" w:type="dxa"/>
          </w:tcPr>
          <w:p>
            <w:pPr>
              <w:pStyle w:val="ConsPlusNormal"/>
            </w:pPr>
            <w:r>
              <w:t xml:space="preserve">р.п. Краснозерское, ул. Ленина, 62</w:t>
            </w:r>
          </w:p>
        </w:tc>
      </w:tr>
      <w:tr>
        <w:tc>
          <w:tcPr>
            <w:tcW w:w="9070" w:type="dxa"/>
            <w:gridSpan w:val="2"/>
          </w:tcPr>
          <w:p>
            <w:pPr>
              <w:pStyle w:val="ConsPlusNormal"/>
              <w:jc w:val="center"/>
              <w:outlineLvl w:val="3"/>
            </w:pPr>
            <w:r>
              <w:t xml:space="preserve">14. Куйбышевский район</w:t>
            </w:r>
          </w:p>
        </w:tc>
      </w:tr>
      <w:tr>
        <w:tc>
          <w:tcPr>
            <w:tcW w:w="850" w:type="dxa"/>
          </w:tcPr>
          <w:p>
            <w:pPr>
              <w:pStyle w:val="ConsPlusNormal"/>
              <w:jc w:val="center"/>
            </w:pPr>
            <w:r>
              <w:t xml:space="preserve">14.1</w:t>
            </w:r>
          </w:p>
        </w:tc>
        <w:tc>
          <w:tcPr>
            <w:tcW w:w="8220" w:type="dxa"/>
          </w:tcPr>
          <w:p>
            <w:pPr>
              <w:pStyle w:val="ConsPlusNormal"/>
            </w:pPr>
            <w:r>
              <w:t xml:space="preserve">г. Куйбышев, квартал 10, 3</w:t>
            </w:r>
          </w:p>
        </w:tc>
      </w:tr>
      <w:tr>
        <w:tc>
          <w:tcPr>
            <w:tcW w:w="850" w:type="dxa"/>
          </w:tcPr>
          <w:p>
            <w:pPr>
              <w:pStyle w:val="ConsPlusNormal"/>
              <w:jc w:val="center"/>
            </w:pPr>
            <w:r>
              <w:t xml:space="preserve">14.2</w:t>
            </w:r>
          </w:p>
        </w:tc>
        <w:tc>
          <w:tcPr>
            <w:tcW w:w="8220" w:type="dxa"/>
          </w:tcPr>
          <w:p>
            <w:pPr>
              <w:pStyle w:val="ConsPlusNormal"/>
            </w:pPr>
            <w:r>
              <w:t xml:space="preserve">г. Куйбышев, ул. Студенческая, 1</w:t>
            </w:r>
          </w:p>
        </w:tc>
      </w:tr>
      <w:tr>
        <w:tc>
          <w:tcPr>
            <w:tcW w:w="850" w:type="dxa"/>
          </w:tcPr>
          <w:p>
            <w:pPr>
              <w:pStyle w:val="ConsPlusNormal"/>
              <w:jc w:val="center"/>
            </w:pPr>
            <w:r>
              <w:t xml:space="preserve">14.3</w:t>
            </w:r>
          </w:p>
        </w:tc>
        <w:tc>
          <w:tcPr>
            <w:tcW w:w="8220" w:type="dxa"/>
          </w:tcPr>
          <w:p>
            <w:pPr>
              <w:pStyle w:val="ConsPlusNormal"/>
            </w:pPr>
            <w:r>
              <w:t xml:space="preserve">г. Куйбышев, мкр. Южный, 1, 4, 5, 6, 7, 8 (2 этап)</w:t>
            </w:r>
          </w:p>
        </w:tc>
      </w:tr>
      <w:tr>
        <w:tc>
          <w:tcPr>
            <w:tcW w:w="850" w:type="dxa"/>
          </w:tcPr>
          <w:p>
            <w:pPr>
              <w:pStyle w:val="ConsPlusNormal"/>
              <w:jc w:val="center"/>
            </w:pPr>
            <w:r>
              <w:t xml:space="preserve">14.4</w:t>
            </w:r>
          </w:p>
        </w:tc>
        <w:tc>
          <w:tcPr>
            <w:tcW w:w="8220" w:type="dxa"/>
          </w:tcPr>
          <w:p>
            <w:pPr>
              <w:pStyle w:val="ConsPlusNormal"/>
            </w:pPr>
            <w:r>
              <w:t xml:space="preserve">г. Куйбышев, квартал 14, 1</w:t>
            </w:r>
          </w:p>
        </w:tc>
      </w:tr>
      <w:tr>
        <w:tc>
          <w:tcPr>
            <w:tcW w:w="850" w:type="dxa"/>
          </w:tcPr>
          <w:p>
            <w:pPr>
              <w:pStyle w:val="ConsPlusNormal"/>
              <w:jc w:val="center"/>
            </w:pPr>
            <w:r>
              <w:t xml:space="preserve">14.5</w:t>
            </w:r>
          </w:p>
        </w:tc>
        <w:tc>
          <w:tcPr>
            <w:tcW w:w="8220" w:type="dxa"/>
          </w:tcPr>
          <w:p>
            <w:pPr>
              <w:pStyle w:val="ConsPlusNormal"/>
            </w:pPr>
            <w:r>
              <w:t xml:space="preserve">г. Куйбышев, квартал 15, 4</w:t>
            </w:r>
          </w:p>
        </w:tc>
      </w:tr>
      <w:tr>
        <w:tc>
          <w:tcPr>
            <w:tcW w:w="850" w:type="dxa"/>
          </w:tcPr>
          <w:p>
            <w:pPr>
              <w:pStyle w:val="ConsPlusNormal"/>
              <w:jc w:val="center"/>
            </w:pPr>
            <w:r>
              <w:t xml:space="preserve">14.6</w:t>
            </w:r>
          </w:p>
        </w:tc>
        <w:tc>
          <w:tcPr>
            <w:tcW w:w="8220" w:type="dxa"/>
          </w:tcPr>
          <w:p>
            <w:pPr>
              <w:pStyle w:val="ConsPlusNormal"/>
            </w:pPr>
            <w:r>
              <w:t xml:space="preserve">г. Куйбышев, ул. Молодежная, 10</w:t>
            </w:r>
          </w:p>
        </w:tc>
      </w:tr>
      <w:tr>
        <w:tc>
          <w:tcPr>
            <w:tcW w:w="850" w:type="dxa"/>
          </w:tcPr>
          <w:p>
            <w:pPr>
              <w:pStyle w:val="ConsPlusNormal"/>
              <w:jc w:val="center"/>
            </w:pPr>
            <w:r>
              <w:t xml:space="preserve">14.7</w:t>
            </w:r>
          </w:p>
        </w:tc>
        <w:tc>
          <w:tcPr>
            <w:tcW w:w="8220" w:type="dxa"/>
          </w:tcPr>
          <w:p>
            <w:pPr>
              <w:pStyle w:val="ConsPlusNormal"/>
            </w:pPr>
            <w:r>
              <w:t xml:space="preserve">г. Куйбышев, ул. Молодежная, 6</w:t>
            </w:r>
          </w:p>
        </w:tc>
      </w:tr>
      <w:tr>
        <w:tc>
          <w:tcPr>
            <w:tcW w:w="850" w:type="dxa"/>
          </w:tcPr>
          <w:p>
            <w:pPr>
              <w:pStyle w:val="ConsPlusNormal"/>
              <w:jc w:val="center"/>
            </w:pPr>
            <w:r>
              <w:t xml:space="preserve">14.8</w:t>
            </w:r>
          </w:p>
        </w:tc>
        <w:tc>
          <w:tcPr>
            <w:tcW w:w="8220" w:type="dxa"/>
          </w:tcPr>
          <w:p>
            <w:pPr>
              <w:pStyle w:val="ConsPlusNormal"/>
            </w:pPr>
            <w:r>
              <w:t xml:space="preserve">г. Куйбышев, квартал 15, 8</w:t>
            </w:r>
          </w:p>
        </w:tc>
      </w:tr>
      <w:tr>
        <w:tc>
          <w:tcPr>
            <w:tcW w:w="850" w:type="dxa"/>
          </w:tcPr>
          <w:p>
            <w:pPr>
              <w:pStyle w:val="ConsPlusNormal"/>
              <w:jc w:val="center"/>
            </w:pPr>
            <w:r>
              <w:t xml:space="preserve">14.9</w:t>
            </w:r>
          </w:p>
        </w:tc>
        <w:tc>
          <w:tcPr>
            <w:tcW w:w="8220" w:type="dxa"/>
          </w:tcPr>
          <w:p>
            <w:pPr>
              <w:pStyle w:val="ConsPlusNormal"/>
            </w:pPr>
            <w:r>
              <w:t xml:space="preserve">г. Куйбышев, квартал 7, 11, 1</w:t>
            </w:r>
          </w:p>
        </w:tc>
      </w:tr>
      <w:tr>
        <w:tc>
          <w:tcPr>
            <w:tcW w:w="850" w:type="dxa"/>
          </w:tcPr>
          <w:p>
            <w:pPr>
              <w:pStyle w:val="ConsPlusNormal"/>
              <w:jc w:val="center"/>
            </w:pPr>
            <w:r>
              <w:t xml:space="preserve">14.10</w:t>
            </w:r>
          </w:p>
        </w:tc>
        <w:tc>
          <w:tcPr>
            <w:tcW w:w="8220" w:type="dxa"/>
          </w:tcPr>
          <w:p>
            <w:pPr>
              <w:pStyle w:val="ConsPlusNormal"/>
            </w:pPr>
            <w:r>
              <w:t xml:space="preserve">г. Куйбышев, квартал 13, 5</w:t>
            </w:r>
          </w:p>
        </w:tc>
      </w:tr>
      <w:tr>
        <w:tc>
          <w:tcPr>
            <w:tcW w:w="850" w:type="dxa"/>
          </w:tcPr>
          <w:p>
            <w:pPr>
              <w:pStyle w:val="ConsPlusNormal"/>
              <w:jc w:val="center"/>
            </w:pPr>
            <w:r>
              <w:t xml:space="preserve">14.11</w:t>
            </w:r>
          </w:p>
        </w:tc>
        <w:tc>
          <w:tcPr>
            <w:tcW w:w="8220" w:type="dxa"/>
          </w:tcPr>
          <w:p>
            <w:pPr>
              <w:pStyle w:val="ConsPlusNormal"/>
            </w:pPr>
            <w:r>
              <w:t xml:space="preserve">г. Куйбышев, квартал 1, 2</w:t>
            </w:r>
          </w:p>
        </w:tc>
      </w:tr>
      <w:tr>
        <w:tc>
          <w:tcPr>
            <w:tcW w:w="9070" w:type="dxa"/>
            <w:gridSpan w:val="2"/>
          </w:tcPr>
          <w:p>
            <w:pPr>
              <w:pStyle w:val="ConsPlusNormal"/>
              <w:jc w:val="center"/>
              <w:outlineLvl w:val="3"/>
            </w:pPr>
            <w:r>
              <w:t xml:space="preserve">15. Купинский район</w:t>
            </w:r>
          </w:p>
        </w:tc>
      </w:tr>
      <w:tr>
        <w:tc>
          <w:tcPr>
            <w:tcW w:w="850" w:type="dxa"/>
          </w:tcPr>
          <w:p>
            <w:pPr>
              <w:pStyle w:val="ConsPlusNormal"/>
              <w:jc w:val="center"/>
            </w:pPr>
            <w:r>
              <w:t xml:space="preserve">15.1</w:t>
            </w:r>
          </w:p>
        </w:tc>
        <w:tc>
          <w:tcPr>
            <w:tcW w:w="8220" w:type="dxa"/>
          </w:tcPr>
          <w:p>
            <w:pPr>
              <w:pStyle w:val="ConsPlusNormal"/>
            </w:pPr>
            <w:r>
              <w:t xml:space="preserve">г. Купино, ул. Матросова, 14, 16</w:t>
            </w:r>
          </w:p>
        </w:tc>
      </w:tr>
      <w:tr>
        <w:tc>
          <w:tcPr>
            <w:tcW w:w="850" w:type="dxa"/>
          </w:tcPr>
          <w:p>
            <w:pPr>
              <w:pStyle w:val="ConsPlusNormal"/>
              <w:jc w:val="center"/>
            </w:pPr>
            <w:r>
              <w:t xml:space="preserve">15.2</w:t>
            </w:r>
          </w:p>
        </w:tc>
        <w:tc>
          <w:tcPr>
            <w:tcW w:w="8220" w:type="dxa"/>
          </w:tcPr>
          <w:p>
            <w:pPr>
              <w:pStyle w:val="ConsPlusNormal"/>
            </w:pPr>
            <w:r>
              <w:t xml:space="preserve">г. Купино, ул. Рабочая, 104/15, 104/16</w:t>
            </w:r>
          </w:p>
        </w:tc>
      </w:tr>
      <w:tr>
        <w:tc>
          <w:tcPr>
            <w:tcW w:w="850" w:type="dxa"/>
          </w:tcPr>
          <w:p>
            <w:pPr>
              <w:pStyle w:val="ConsPlusNormal"/>
              <w:jc w:val="center"/>
            </w:pPr>
            <w:r>
              <w:t xml:space="preserve">15.3</w:t>
            </w:r>
          </w:p>
        </w:tc>
        <w:tc>
          <w:tcPr>
            <w:tcW w:w="8220" w:type="dxa"/>
          </w:tcPr>
          <w:p>
            <w:pPr>
              <w:pStyle w:val="ConsPlusNormal"/>
            </w:pPr>
            <w:r>
              <w:t xml:space="preserve">г. Купино, ул. Новый городок, 88 (1 этап)</w:t>
            </w:r>
          </w:p>
        </w:tc>
      </w:tr>
      <w:tr>
        <w:tc>
          <w:tcPr>
            <w:tcW w:w="850" w:type="dxa"/>
          </w:tcPr>
          <w:p>
            <w:pPr>
              <w:pStyle w:val="ConsPlusNormal"/>
              <w:jc w:val="center"/>
            </w:pPr>
            <w:r>
              <w:t xml:space="preserve">15.4</w:t>
            </w:r>
          </w:p>
        </w:tc>
        <w:tc>
          <w:tcPr>
            <w:tcW w:w="8220" w:type="dxa"/>
          </w:tcPr>
          <w:p>
            <w:pPr>
              <w:pStyle w:val="ConsPlusNormal"/>
            </w:pPr>
            <w:r>
              <w:t xml:space="preserve">г. Купино, ул. Матросова, 8</w:t>
            </w:r>
          </w:p>
        </w:tc>
      </w:tr>
      <w:tr>
        <w:tc>
          <w:tcPr>
            <w:tcW w:w="850" w:type="dxa"/>
          </w:tcPr>
          <w:p>
            <w:pPr>
              <w:pStyle w:val="ConsPlusNormal"/>
              <w:jc w:val="center"/>
            </w:pPr>
            <w:r>
              <w:t xml:space="preserve">15.5</w:t>
            </w:r>
          </w:p>
        </w:tc>
        <w:tc>
          <w:tcPr>
            <w:tcW w:w="8220" w:type="dxa"/>
          </w:tcPr>
          <w:p>
            <w:pPr>
              <w:pStyle w:val="ConsPlusNormal"/>
            </w:pPr>
            <w:r>
              <w:t xml:space="preserve">г. Купино, ул. Новый городок, 88 (2 этап)</w:t>
            </w:r>
          </w:p>
        </w:tc>
      </w:tr>
      <w:tr>
        <w:tc>
          <w:tcPr>
            <w:tcW w:w="850" w:type="dxa"/>
          </w:tcPr>
          <w:p>
            <w:pPr>
              <w:pStyle w:val="ConsPlusNormal"/>
              <w:jc w:val="center"/>
            </w:pPr>
            <w:r>
              <w:t xml:space="preserve">15.6</w:t>
            </w:r>
          </w:p>
        </w:tc>
        <w:tc>
          <w:tcPr>
            <w:tcW w:w="8220" w:type="dxa"/>
          </w:tcPr>
          <w:p>
            <w:pPr>
              <w:pStyle w:val="ConsPlusNormal"/>
            </w:pPr>
            <w:r>
              <w:t xml:space="preserve">г. Купино, ул. Советов, 189, 193</w:t>
            </w:r>
          </w:p>
        </w:tc>
      </w:tr>
      <w:tr>
        <w:tc>
          <w:tcPr>
            <w:tcW w:w="850" w:type="dxa"/>
          </w:tcPr>
          <w:p>
            <w:pPr>
              <w:pStyle w:val="ConsPlusNormal"/>
              <w:jc w:val="center"/>
            </w:pPr>
            <w:r>
              <w:t xml:space="preserve">15.7</w:t>
            </w:r>
          </w:p>
        </w:tc>
        <w:tc>
          <w:tcPr>
            <w:tcW w:w="8220" w:type="dxa"/>
          </w:tcPr>
          <w:p>
            <w:pPr>
              <w:pStyle w:val="ConsPlusNormal"/>
            </w:pPr>
            <w:r>
              <w:t xml:space="preserve">г. Купино, ул. Розы Люксембург, 1, 3</w:t>
            </w:r>
          </w:p>
        </w:tc>
      </w:tr>
      <w:tr>
        <w:tc>
          <w:tcPr>
            <w:tcW w:w="850" w:type="dxa"/>
          </w:tcPr>
          <w:p>
            <w:pPr>
              <w:pStyle w:val="ConsPlusNormal"/>
              <w:jc w:val="center"/>
            </w:pPr>
            <w:r>
              <w:t xml:space="preserve">15.8</w:t>
            </w:r>
          </w:p>
        </w:tc>
        <w:tc>
          <w:tcPr>
            <w:tcW w:w="8220" w:type="dxa"/>
          </w:tcPr>
          <w:p>
            <w:pPr>
              <w:pStyle w:val="ConsPlusNormal"/>
            </w:pPr>
            <w:r>
              <w:t xml:space="preserve">г. Купино, ул. Островского, 29 (1 этап)</w:t>
            </w:r>
          </w:p>
        </w:tc>
      </w:tr>
      <w:tr>
        <w:tc>
          <w:tcPr>
            <w:tcW w:w="850" w:type="dxa"/>
          </w:tcPr>
          <w:p>
            <w:pPr>
              <w:pStyle w:val="ConsPlusNormal"/>
              <w:jc w:val="center"/>
            </w:pPr>
            <w:r>
              <w:t xml:space="preserve">15.9</w:t>
            </w:r>
          </w:p>
        </w:tc>
        <w:tc>
          <w:tcPr>
            <w:tcW w:w="8220" w:type="dxa"/>
          </w:tcPr>
          <w:p>
            <w:pPr>
              <w:pStyle w:val="ConsPlusNormal"/>
            </w:pPr>
            <w:r>
              <w:t xml:space="preserve">г. Купино, ул. Розы Люксембург, 79</w:t>
            </w:r>
          </w:p>
        </w:tc>
      </w:tr>
      <w:tr>
        <w:tc>
          <w:tcPr>
            <w:tcW w:w="850" w:type="dxa"/>
          </w:tcPr>
          <w:p>
            <w:pPr>
              <w:pStyle w:val="ConsPlusNormal"/>
              <w:jc w:val="center"/>
            </w:pPr>
            <w:r>
              <w:t xml:space="preserve">15.10</w:t>
            </w:r>
          </w:p>
        </w:tc>
        <w:tc>
          <w:tcPr>
            <w:tcW w:w="8220" w:type="dxa"/>
          </w:tcPr>
          <w:p>
            <w:pPr>
              <w:pStyle w:val="ConsPlusNormal"/>
            </w:pPr>
            <w:r>
              <w:t xml:space="preserve">г. Купино, ул. Розы Люксембург, 81</w:t>
            </w:r>
          </w:p>
        </w:tc>
      </w:tr>
      <w:tr>
        <w:tc>
          <w:tcPr>
            <w:tcW w:w="850" w:type="dxa"/>
          </w:tcPr>
          <w:p>
            <w:pPr>
              <w:pStyle w:val="ConsPlusNormal"/>
              <w:jc w:val="center"/>
            </w:pPr>
            <w:r>
              <w:t xml:space="preserve">15.11</w:t>
            </w:r>
          </w:p>
        </w:tc>
        <w:tc>
          <w:tcPr>
            <w:tcW w:w="8220" w:type="dxa"/>
          </w:tcPr>
          <w:p>
            <w:pPr>
              <w:pStyle w:val="ConsPlusNormal"/>
            </w:pPr>
            <w:r>
              <w:t xml:space="preserve">г. Купино, ул. Островского, 29 (2 этап)</w:t>
            </w:r>
          </w:p>
        </w:tc>
      </w:tr>
      <w:tr>
        <w:tc>
          <w:tcPr>
            <w:tcW w:w="9070" w:type="dxa"/>
            <w:gridSpan w:val="2"/>
          </w:tcPr>
          <w:p>
            <w:pPr>
              <w:pStyle w:val="ConsPlusNormal"/>
              <w:jc w:val="center"/>
              <w:outlineLvl w:val="3"/>
            </w:pPr>
            <w:r>
              <w:t xml:space="preserve">16. Кыштовский район</w:t>
            </w:r>
          </w:p>
        </w:tc>
      </w:tr>
      <w:tr>
        <w:tc>
          <w:tcPr>
            <w:tcW w:w="850" w:type="dxa"/>
          </w:tcPr>
          <w:p>
            <w:pPr>
              <w:pStyle w:val="ConsPlusNormal"/>
              <w:jc w:val="center"/>
            </w:pPr>
            <w:r>
              <w:t xml:space="preserve">16.1</w:t>
            </w:r>
          </w:p>
        </w:tc>
        <w:tc>
          <w:tcPr>
            <w:tcW w:w="8220" w:type="dxa"/>
          </w:tcPr>
          <w:p>
            <w:pPr>
              <w:pStyle w:val="ConsPlusNormal"/>
            </w:pPr>
            <w:r>
              <w:t xml:space="preserve">с. Кыштовка, ул. Ленина, 44, 44а</w:t>
            </w:r>
          </w:p>
        </w:tc>
      </w:tr>
      <w:tr>
        <w:tc>
          <w:tcPr>
            <w:tcW w:w="850" w:type="dxa"/>
          </w:tcPr>
          <w:p>
            <w:pPr>
              <w:pStyle w:val="ConsPlusNormal"/>
              <w:jc w:val="center"/>
            </w:pPr>
            <w:r>
              <w:t xml:space="preserve">16.2</w:t>
            </w:r>
          </w:p>
        </w:tc>
        <w:tc>
          <w:tcPr>
            <w:tcW w:w="8220" w:type="dxa"/>
          </w:tcPr>
          <w:p>
            <w:pPr>
              <w:pStyle w:val="ConsPlusNormal"/>
            </w:pPr>
            <w:r>
              <w:t xml:space="preserve">с. Кыштовка, ул. Павлодарская, 9, 11 (1 этап)</w:t>
            </w:r>
          </w:p>
        </w:tc>
      </w:tr>
      <w:tr>
        <w:tc>
          <w:tcPr>
            <w:tcW w:w="850" w:type="dxa"/>
          </w:tcPr>
          <w:p>
            <w:pPr>
              <w:pStyle w:val="ConsPlusNormal"/>
              <w:jc w:val="center"/>
            </w:pPr>
            <w:r>
              <w:t xml:space="preserve">16.3</w:t>
            </w:r>
          </w:p>
        </w:tc>
        <w:tc>
          <w:tcPr>
            <w:tcW w:w="8220" w:type="dxa"/>
          </w:tcPr>
          <w:p>
            <w:pPr>
              <w:pStyle w:val="ConsPlusNormal"/>
            </w:pPr>
            <w:r>
              <w:t xml:space="preserve">с. Кыштовка, ул. Каклемина, 35</w:t>
            </w:r>
          </w:p>
        </w:tc>
      </w:tr>
      <w:tr>
        <w:tc>
          <w:tcPr>
            <w:tcW w:w="850" w:type="dxa"/>
          </w:tcPr>
          <w:p>
            <w:pPr>
              <w:pStyle w:val="ConsPlusNormal"/>
              <w:jc w:val="center"/>
            </w:pPr>
            <w:r>
              <w:t xml:space="preserve">16.4</w:t>
            </w:r>
          </w:p>
        </w:tc>
        <w:tc>
          <w:tcPr>
            <w:tcW w:w="8220" w:type="dxa"/>
          </w:tcPr>
          <w:p>
            <w:pPr>
              <w:pStyle w:val="ConsPlusNormal"/>
            </w:pPr>
            <w:r>
              <w:t xml:space="preserve">с. Кыштовка, ул. Павлодарская, 9, 11 (2 этап)</w:t>
            </w:r>
          </w:p>
        </w:tc>
      </w:tr>
      <w:tr>
        <w:tc>
          <w:tcPr>
            <w:tcW w:w="850" w:type="dxa"/>
          </w:tcPr>
          <w:p>
            <w:pPr>
              <w:pStyle w:val="ConsPlusNormal"/>
              <w:jc w:val="center"/>
            </w:pPr>
            <w:r>
              <w:t xml:space="preserve">16.5</w:t>
            </w:r>
          </w:p>
        </w:tc>
        <w:tc>
          <w:tcPr>
            <w:tcW w:w="8220" w:type="dxa"/>
          </w:tcPr>
          <w:p>
            <w:pPr>
              <w:pStyle w:val="ConsPlusNormal"/>
            </w:pPr>
            <w:r>
              <w:t xml:space="preserve">с. Кыштовка, ул. Советская, 6</w:t>
            </w:r>
          </w:p>
        </w:tc>
      </w:tr>
      <w:tr>
        <w:tc>
          <w:tcPr>
            <w:tcW w:w="850" w:type="dxa"/>
          </w:tcPr>
          <w:p>
            <w:pPr>
              <w:pStyle w:val="ConsPlusNormal"/>
              <w:jc w:val="center"/>
            </w:pPr>
            <w:r>
              <w:t xml:space="preserve">16.6</w:t>
            </w:r>
          </w:p>
        </w:tc>
        <w:tc>
          <w:tcPr>
            <w:tcW w:w="8220" w:type="dxa"/>
          </w:tcPr>
          <w:p>
            <w:pPr>
              <w:pStyle w:val="ConsPlusNormal"/>
            </w:pPr>
            <w:r>
              <w:t xml:space="preserve">с. Кыштовка, ул. Каклемина, 37</w:t>
            </w:r>
          </w:p>
        </w:tc>
      </w:tr>
      <w:tr>
        <w:tc>
          <w:tcPr>
            <w:tcW w:w="9070" w:type="dxa"/>
            <w:gridSpan w:val="2"/>
          </w:tcPr>
          <w:p>
            <w:pPr>
              <w:pStyle w:val="ConsPlusNormal"/>
              <w:jc w:val="center"/>
              <w:outlineLvl w:val="3"/>
            </w:pPr>
            <w:r>
              <w:t xml:space="preserve">17. Маслянинский район</w:t>
            </w:r>
          </w:p>
        </w:tc>
      </w:tr>
      <w:tr>
        <w:tc>
          <w:tcPr>
            <w:tcW w:w="850" w:type="dxa"/>
          </w:tcPr>
          <w:p>
            <w:pPr>
              <w:pStyle w:val="ConsPlusNormal"/>
              <w:jc w:val="center"/>
            </w:pPr>
            <w:r>
              <w:t xml:space="preserve">17.1</w:t>
            </w:r>
          </w:p>
        </w:tc>
        <w:tc>
          <w:tcPr>
            <w:tcW w:w="8220" w:type="dxa"/>
          </w:tcPr>
          <w:p>
            <w:pPr>
              <w:pStyle w:val="ConsPlusNormal"/>
            </w:pPr>
            <w:r>
              <w:t xml:space="preserve">р.п. Маслянино, ул. Коммунистическая, 16, 16а</w:t>
            </w:r>
          </w:p>
        </w:tc>
      </w:tr>
      <w:tr>
        <w:tc>
          <w:tcPr>
            <w:tcW w:w="850" w:type="dxa"/>
          </w:tcPr>
          <w:p>
            <w:pPr>
              <w:pStyle w:val="ConsPlusNormal"/>
              <w:jc w:val="center"/>
            </w:pPr>
            <w:r>
              <w:t xml:space="preserve">17.2</w:t>
            </w:r>
          </w:p>
        </w:tc>
        <w:tc>
          <w:tcPr>
            <w:tcW w:w="8220" w:type="dxa"/>
          </w:tcPr>
          <w:p>
            <w:pPr>
              <w:pStyle w:val="ConsPlusNormal"/>
            </w:pPr>
            <w:r>
              <w:t xml:space="preserve">р.п. Маслянино, ул. Молодежная, 3</w:t>
            </w:r>
          </w:p>
        </w:tc>
      </w:tr>
      <w:tr>
        <w:tc>
          <w:tcPr>
            <w:tcW w:w="850" w:type="dxa"/>
          </w:tcPr>
          <w:p>
            <w:pPr>
              <w:pStyle w:val="ConsPlusNormal"/>
              <w:jc w:val="center"/>
            </w:pPr>
            <w:r>
              <w:t xml:space="preserve">17.3</w:t>
            </w:r>
          </w:p>
        </w:tc>
        <w:tc>
          <w:tcPr>
            <w:tcW w:w="8220" w:type="dxa"/>
          </w:tcPr>
          <w:p>
            <w:pPr>
              <w:pStyle w:val="ConsPlusNormal"/>
            </w:pPr>
            <w:r>
              <w:t xml:space="preserve">р.п. Маслянино, ул. Школьная, 7, 9, ул. Партизанская, 22</w:t>
            </w:r>
          </w:p>
        </w:tc>
      </w:tr>
      <w:tr>
        <w:tc>
          <w:tcPr>
            <w:tcW w:w="850" w:type="dxa"/>
          </w:tcPr>
          <w:p>
            <w:pPr>
              <w:pStyle w:val="ConsPlusNormal"/>
              <w:jc w:val="center"/>
            </w:pPr>
            <w:r>
              <w:t xml:space="preserve">17.4</w:t>
            </w:r>
          </w:p>
        </w:tc>
        <w:tc>
          <w:tcPr>
            <w:tcW w:w="8220" w:type="dxa"/>
          </w:tcPr>
          <w:p>
            <w:pPr>
              <w:pStyle w:val="ConsPlusNormal"/>
            </w:pPr>
            <w:r>
              <w:t xml:space="preserve">р.п. Маслянино, ул. Садовая, 47, ул. Комсомольская, 28</w:t>
            </w:r>
          </w:p>
        </w:tc>
      </w:tr>
      <w:tr>
        <w:tc>
          <w:tcPr>
            <w:tcW w:w="850" w:type="dxa"/>
          </w:tcPr>
          <w:p>
            <w:pPr>
              <w:pStyle w:val="ConsPlusNormal"/>
              <w:jc w:val="center"/>
            </w:pPr>
            <w:r>
              <w:t xml:space="preserve">17.5</w:t>
            </w:r>
          </w:p>
        </w:tc>
        <w:tc>
          <w:tcPr>
            <w:tcW w:w="8220" w:type="dxa"/>
          </w:tcPr>
          <w:p>
            <w:pPr>
              <w:pStyle w:val="ConsPlusNormal"/>
            </w:pPr>
            <w:r>
              <w:t xml:space="preserve">р.п. Маслянино, ул. Озерная, 120</w:t>
            </w:r>
          </w:p>
        </w:tc>
      </w:tr>
      <w:tr>
        <w:tc>
          <w:tcPr>
            <w:tcW w:w="9070" w:type="dxa"/>
            <w:gridSpan w:val="2"/>
          </w:tcPr>
          <w:p>
            <w:pPr>
              <w:pStyle w:val="ConsPlusNormal"/>
              <w:jc w:val="center"/>
              <w:outlineLvl w:val="3"/>
            </w:pPr>
            <w:r>
              <w:t xml:space="preserve">18. Мошковский район</w:t>
            </w:r>
          </w:p>
        </w:tc>
      </w:tr>
      <w:tr>
        <w:tc>
          <w:tcPr>
            <w:tcW w:w="850" w:type="dxa"/>
          </w:tcPr>
          <w:p>
            <w:pPr>
              <w:pStyle w:val="ConsPlusNormal"/>
              <w:jc w:val="center"/>
            </w:pPr>
            <w:r>
              <w:t xml:space="preserve">18.1</w:t>
            </w:r>
          </w:p>
        </w:tc>
        <w:tc>
          <w:tcPr>
            <w:tcW w:w="8220" w:type="dxa"/>
          </w:tcPr>
          <w:p>
            <w:pPr>
              <w:pStyle w:val="ConsPlusNormal"/>
            </w:pPr>
            <w:r>
              <w:t xml:space="preserve">р.п. Мошково, ул. Гагарина, 1</w:t>
            </w:r>
          </w:p>
        </w:tc>
      </w:tr>
      <w:tr>
        <w:tc>
          <w:tcPr>
            <w:tcW w:w="850" w:type="dxa"/>
          </w:tcPr>
          <w:p>
            <w:pPr>
              <w:pStyle w:val="ConsPlusNormal"/>
              <w:jc w:val="center"/>
            </w:pPr>
            <w:r>
              <w:t xml:space="preserve">18.2</w:t>
            </w:r>
          </w:p>
        </w:tc>
        <w:tc>
          <w:tcPr>
            <w:tcW w:w="8220" w:type="dxa"/>
          </w:tcPr>
          <w:p>
            <w:pPr>
              <w:pStyle w:val="ConsPlusNormal"/>
            </w:pPr>
            <w:r>
              <w:t xml:space="preserve">р.п. Мошково, ул. Гагарина, 2а</w:t>
            </w:r>
          </w:p>
        </w:tc>
      </w:tr>
      <w:tr>
        <w:tc>
          <w:tcPr>
            <w:tcW w:w="850" w:type="dxa"/>
          </w:tcPr>
          <w:p>
            <w:pPr>
              <w:pStyle w:val="ConsPlusNormal"/>
              <w:jc w:val="center"/>
            </w:pPr>
            <w:r>
              <w:t xml:space="preserve">18.3</w:t>
            </w:r>
          </w:p>
        </w:tc>
        <w:tc>
          <w:tcPr>
            <w:tcW w:w="8220" w:type="dxa"/>
          </w:tcPr>
          <w:p>
            <w:pPr>
              <w:pStyle w:val="ConsPlusNormal"/>
            </w:pPr>
            <w:r>
              <w:t xml:space="preserve">р.п. Мошково, ул. Строительная, 28а</w:t>
            </w:r>
          </w:p>
        </w:tc>
      </w:tr>
      <w:tr>
        <w:tc>
          <w:tcPr>
            <w:tcW w:w="850" w:type="dxa"/>
          </w:tcPr>
          <w:p>
            <w:pPr>
              <w:pStyle w:val="ConsPlusNormal"/>
              <w:jc w:val="center"/>
            </w:pPr>
            <w:r>
              <w:t xml:space="preserve">18.4</w:t>
            </w:r>
          </w:p>
        </w:tc>
        <w:tc>
          <w:tcPr>
            <w:tcW w:w="8220" w:type="dxa"/>
          </w:tcPr>
          <w:p>
            <w:pPr>
              <w:pStyle w:val="ConsPlusNormal"/>
            </w:pPr>
            <w:r>
              <w:t xml:space="preserve">р.п. Мошково, ул. Пионерская, 16, 18, 20, 24а</w:t>
            </w:r>
          </w:p>
        </w:tc>
      </w:tr>
      <w:tr>
        <w:tc>
          <w:tcPr>
            <w:tcW w:w="850" w:type="dxa"/>
          </w:tcPr>
          <w:p>
            <w:pPr>
              <w:pStyle w:val="ConsPlusNormal"/>
              <w:jc w:val="center"/>
            </w:pPr>
            <w:r>
              <w:t xml:space="preserve">18.5</w:t>
            </w:r>
          </w:p>
        </w:tc>
        <w:tc>
          <w:tcPr>
            <w:tcW w:w="8220" w:type="dxa"/>
          </w:tcPr>
          <w:p>
            <w:pPr>
              <w:pStyle w:val="ConsPlusNormal"/>
            </w:pPr>
            <w:r>
              <w:t xml:space="preserve">р.п. Мошково, ул. Пионерская, 14</w:t>
            </w:r>
          </w:p>
        </w:tc>
      </w:tr>
      <w:tr>
        <w:tc>
          <w:tcPr>
            <w:tcW w:w="850" w:type="dxa"/>
          </w:tcPr>
          <w:p>
            <w:pPr>
              <w:pStyle w:val="ConsPlusNormal"/>
              <w:jc w:val="center"/>
            </w:pPr>
            <w:r>
              <w:t xml:space="preserve">18.6</w:t>
            </w:r>
          </w:p>
        </w:tc>
        <w:tc>
          <w:tcPr>
            <w:tcW w:w="8220" w:type="dxa"/>
          </w:tcPr>
          <w:p>
            <w:pPr>
              <w:pStyle w:val="ConsPlusNormal"/>
            </w:pPr>
            <w:r>
              <w:t xml:space="preserve">р.п. Мошково, ул. 520 военная база, 1, 2</w:t>
            </w:r>
          </w:p>
        </w:tc>
      </w:tr>
      <w:tr>
        <w:tc>
          <w:tcPr>
            <w:tcW w:w="850" w:type="dxa"/>
          </w:tcPr>
          <w:p>
            <w:pPr>
              <w:pStyle w:val="ConsPlusNormal"/>
              <w:jc w:val="center"/>
            </w:pPr>
            <w:r>
              <w:t xml:space="preserve">18.7</w:t>
            </w:r>
          </w:p>
        </w:tc>
        <w:tc>
          <w:tcPr>
            <w:tcW w:w="8220" w:type="dxa"/>
          </w:tcPr>
          <w:p>
            <w:pPr>
              <w:pStyle w:val="ConsPlusNormal"/>
            </w:pPr>
            <w:r>
              <w:t xml:space="preserve">р.п. Мошково, ул. Западная, 15</w:t>
            </w:r>
          </w:p>
        </w:tc>
      </w:tr>
      <w:tr>
        <w:tc>
          <w:tcPr>
            <w:tcW w:w="850" w:type="dxa"/>
          </w:tcPr>
          <w:p>
            <w:pPr>
              <w:pStyle w:val="ConsPlusNormal"/>
              <w:jc w:val="center"/>
            </w:pPr>
            <w:r>
              <w:t xml:space="preserve">18.8</w:t>
            </w:r>
          </w:p>
        </w:tc>
        <w:tc>
          <w:tcPr>
            <w:tcW w:w="8220" w:type="dxa"/>
          </w:tcPr>
          <w:p>
            <w:pPr>
              <w:pStyle w:val="ConsPlusNormal"/>
            </w:pPr>
            <w:r>
              <w:t xml:space="preserve">р.п. Мошково, ул. Гагарина, 3</w:t>
            </w:r>
          </w:p>
        </w:tc>
      </w:tr>
      <w:tr>
        <w:tc>
          <w:tcPr>
            <w:tcW w:w="850" w:type="dxa"/>
          </w:tcPr>
          <w:p>
            <w:pPr>
              <w:pStyle w:val="ConsPlusNormal"/>
              <w:jc w:val="center"/>
            </w:pPr>
            <w:r>
              <w:t xml:space="preserve">18.9</w:t>
            </w:r>
          </w:p>
        </w:tc>
        <w:tc>
          <w:tcPr>
            <w:tcW w:w="8220" w:type="dxa"/>
          </w:tcPr>
          <w:p>
            <w:pPr>
              <w:pStyle w:val="ConsPlusNormal"/>
            </w:pPr>
            <w:r>
              <w:t xml:space="preserve">р.п. Мошково, ул. Пушкина, 3а, 4а, 30а</w:t>
            </w:r>
          </w:p>
        </w:tc>
      </w:tr>
      <w:tr>
        <w:tc>
          <w:tcPr>
            <w:tcW w:w="850" w:type="dxa"/>
          </w:tcPr>
          <w:p>
            <w:pPr>
              <w:pStyle w:val="ConsPlusNormal"/>
              <w:jc w:val="center"/>
            </w:pPr>
            <w:r>
              <w:t xml:space="preserve">18.10</w:t>
            </w:r>
          </w:p>
        </w:tc>
        <w:tc>
          <w:tcPr>
            <w:tcW w:w="8220" w:type="dxa"/>
          </w:tcPr>
          <w:p>
            <w:pPr>
              <w:pStyle w:val="ConsPlusNormal"/>
            </w:pPr>
            <w:r>
              <w:t xml:space="preserve">р.п. Станционно-Ояшинский, ул. 40 лет Победы, 16, 20</w:t>
            </w:r>
          </w:p>
        </w:tc>
      </w:tr>
      <w:tr>
        <w:tc>
          <w:tcPr>
            <w:tcW w:w="9070" w:type="dxa"/>
            <w:gridSpan w:val="2"/>
          </w:tcPr>
          <w:p>
            <w:pPr>
              <w:pStyle w:val="ConsPlusNormal"/>
              <w:jc w:val="center"/>
              <w:outlineLvl w:val="3"/>
            </w:pPr>
            <w:r>
              <w:t xml:space="preserve">19. Новосибирский район</w:t>
            </w:r>
          </w:p>
        </w:tc>
      </w:tr>
      <w:tr>
        <w:tc>
          <w:tcPr>
            <w:tcW w:w="850" w:type="dxa"/>
          </w:tcPr>
          <w:p>
            <w:pPr>
              <w:pStyle w:val="ConsPlusNormal"/>
              <w:jc w:val="center"/>
            </w:pPr>
            <w:r>
              <w:t xml:space="preserve">19.1</w:t>
            </w:r>
          </w:p>
        </w:tc>
        <w:tc>
          <w:tcPr>
            <w:tcW w:w="8220" w:type="dxa"/>
          </w:tcPr>
          <w:p>
            <w:pPr>
              <w:pStyle w:val="ConsPlusNormal"/>
            </w:pPr>
            <w:r>
              <w:t xml:space="preserve">д.п. Кудряшовский, ул. Октябрьская, 1, 2, 4</w:t>
            </w:r>
          </w:p>
        </w:tc>
      </w:tr>
      <w:tr>
        <w:tc>
          <w:tcPr>
            <w:tcW w:w="850" w:type="dxa"/>
          </w:tcPr>
          <w:p>
            <w:pPr>
              <w:pStyle w:val="ConsPlusNormal"/>
              <w:jc w:val="center"/>
            </w:pPr>
            <w:r>
              <w:t xml:space="preserve">19.2</w:t>
            </w:r>
          </w:p>
        </w:tc>
        <w:tc>
          <w:tcPr>
            <w:tcW w:w="8220" w:type="dxa"/>
          </w:tcPr>
          <w:p>
            <w:pPr>
              <w:pStyle w:val="ConsPlusNormal"/>
            </w:pPr>
            <w:r>
              <w:t xml:space="preserve">п. Мочище, ул. Набережная, 9</w:t>
            </w:r>
          </w:p>
        </w:tc>
      </w:tr>
      <w:tr>
        <w:tc>
          <w:tcPr>
            <w:tcW w:w="850" w:type="dxa"/>
          </w:tcPr>
          <w:p>
            <w:pPr>
              <w:pStyle w:val="ConsPlusNormal"/>
              <w:jc w:val="center"/>
            </w:pPr>
            <w:r>
              <w:t xml:space="preserve">19.3</w:t>
            </w:r>
          </w:p>
        </w:tc>
        <w:tc>
          <w:tcPr>
            <w:tcW w:w="8220" w:type="dxa"/>
          </w:tcPr>
          <w:p>
            <w:pPr>
              <w:pStyle w:val="ConsPlusNormal"/>
            </w:pPr>
            <w:r>
              <w:t xml:space="preserve">п. Мочище, ул. Набережная, 11</w:t>
            </w:r>
          </w:p>
        </w:tc>
      </w:tr>
      <w:tr>
        <w:tc>
          <w:tcPr>
            <w:tcW w:w="850" w:type="dxa"/>
          </w:tcPr>
          <w:p>
            <w:pPr>
              <w:pStyle w:val="ConsPlusNormal"/>
              <w:jc w:val="center"/>
            </w:pPr>
            <w:r>
              <w:t xml:space="preserve">19.4</w:t>
            </w:r>
          </w:p>
        </w:tc>
        <w:tc>
          <w:tcPr>
            <w:tcW w:w="8220" w:type="dxa"/>
          </w:tcPr>
          <w:p>
            <w:pPr>
              <w:pStyle w:val="ConsPlusNormal"/>
            </w:pPr>
            <w:r>
              <w:t xml:space="preserve">п. Двуречье, ул. Рабочая, 17</w:t>
            </w:r>
          </w:p>
        </w:tc>
      </w:tr>
      <w:tr>
        <w:tc>
          <w:tcPr>
            <w:tcW w:w="850" w:type="dxa"/>
          </w:tcPr>
          <w:p>
            <w:pPr>
              <w:pStyle w:val="ConsPlusNormal"/>
              <w:jc w:val="center"/>
            </w:pPr>
            <w:r>
              <w:t xml:space="preserve">19.5</w:t>
            </w:r>
          </w:p>
        </w:tc>
        <w:tc>
          <w:tcPr>
            <w:tcW w:w="8220" w:type="dxa"/>
          </w:tcPr>
          <w:p>
            <w:pPr>
              <w:pStyle w:val="ConsPlusNormal"/>
            </w:pPr>
            <w:r>
              <w:t xml:space="preserve">п. Двуречье, ул. Рабочая, 19</w:t>
            </w:r>
          </w:p>
        </w:tc>
      </w:tr>
      <w:tr>
        <w:tc>
          <w:tcPr>
            <w:tcW w:w="850" w:type="dxa"/>
          </w:tcPr>
          <w:p>
            <w:pPr>
              <w:pStyle w:val="ConsPlusNormal"/>
              <w:jc w:val="center"/>
            </w:pPr>
            <w:r>
              <w:t xml:space="preserve">19.6</w:t>
            </w:r>
          </w:p>
        </w:tc>
        <w:tc>
          <w:tcPr>
            <w:tcW w:w="8220" w:type="dxa"/>
          </w:tcPr>
          <w:p>
            <w:pPr>
              <w:pStyle w:val="ConsPlusNormal"/>
            </w:pPr>
            <w:r>
              <w:t xml:space="preserve">п. Двуречье, ул. Рабочая, 23</w:t>
            </w:r>
          </w:p>
        </w:tc>
      </w:tr>
      <w:tr>
        <w:tc>
          <w:tcPr>
            <w:tcW w:w="850" w:type="dxa"/>
          </w:tcPr>
          <w:p>
            <w:pPr>
              <w:pStyle w:val="ConsPlusNormal"/>
              <w:jc w:val="center"/>
            </w:pPr>
            <w:r>
              <w:t xml:space="preserve">19.7</w:t>
            </w:r>
          </w:p>
        </w:tc>
        <w:tc>
          <w:tcPr>
            <w:tcW w:w="8220" w:type="dxa"/>
          </w:tcPr>
          <w:p>
            <w:pPr>
              <w:pStyle w:val="ConsPlusNormal"/>
            </w:pPr>
            <w:r>
              <w:t xml:space="preserve">п. Тулинский, ул. Мира, 1а, 1б, 1в, 1г, 2а, 2б, 2в</w:t>
            </w:r>
          </w:p>
        </w:tc>
      </w:tr>
      <w:tr>
        <w:tc>
          <w:tcPr>
            <w:tcW w:w="850" w:type="dxa"/>
          </w:tcPr>
          <w:p>
            <w:pPr>
              <w:pStyle w:val="ConsPlusNormal"/>
              <w:jc w:val="center"/>
            </w:pPr>
            <w:r>
              <w:t xml:space="preserve">19.8</w:t>
            </w:r>
          </w:p>
        </w:tc>
        <w:tc>
          <w:tcPr>
            <w:tcW w:w="8220" w:type="dxa"/>
          </w:tcPr>
          <w:p>
            <w:pPr>
              <w:pStyle w:val="ConsPlusNormal"/>
            </w:pPr>
            <w:r>
              <w:t xml:space="preserve">п. Садовый, ул. Магистральная, 33, 35, 37, ул. Новая, 1</w:t>
            </w:r>
          </w:p>
        </w:tc>
      </w:tr>
      <w:tr>
        <w:tc>
          <w:tcPr>
            <w:tcW w:w="850" w:type="dxa"/>
          </w:tcPr>
          <w:p>
            <w:pPr>
              <w:pStyle w:val="ConsPlusNormal"/>
              <w:jc w:val="center"/>
            </w:pPr>
            <w:r>
              <w:t xml:space="preserve">19.9</w:t>
            </w:r>
          </w:p>
        </w:tc>
        <w:tc>
          <w:tcPr>
            <w:tcW w:w="8220" w:type="dxa"/>
          </w:tcPr>
          <w:p>
            <w:pPr>
              <w:pStyle w:val="ConsPlusNormal"/>
            </w:pPr>
            <w:r>
              <w:t xml:space="preserve">р.п. Краснообск, 7а</w:t>
            </w:r>
          </w:p>
        </w:tc>
      </w:tr>
      <w:tr>
        <w:tc>
          <w:tcPr>
            <w:tcW w:w="850" w:type="dxa"/>
          </w:tcPr>
          <w:p>
            <w:pPr>
              <w:pStyle w:val="ConsPlusNormal"/>
              <w:jc w:val="center"/>
            </w:pPr>
            <w:r>
              <w:t xml:space="preserve">19.10</w:t>
            </w:r>
          </w:p>
        </w:tc>
        <w:tc>
          <w:tcPr>
            <w:tcW w:w="8220" w:type="dxa"/>
          </w:tcPr>
          <w:p>
            <w:pPr>
              <w:pStyle w:val="ConsPlusNormal"/>
            </w:pPr>
            <w:r>
              <w:t xml:space="preserve">р.п. Краснообск, 201</w:t>
            </w:r>
          </w:p>
        </w:tc>
      </w:tr>
      <w:tr>
        <w:tc>
          <w:tcPr>
            <w:tcW w:w="850" w:type="dxa"/>
          </w:tcPr>
          <w:p>
            <w:pPr>
              <w:pStyle w:val="ConsPlusNormal"/>
              <w:jc w:val="center"/>
            </w:pPr>
            <w:r>
              <w:t xml:space="preserve">19.11</w:t>
            </w:r>
          </w:p>
        </w:tc>
        <w:tc>
          <w:tcPr>
            <w:tcW w:w="8220" w:type="dxa"/>
          </w:tcPr>
          <w:p>
            <w:pPr>
              <w:pStyle w:val="ConsPlusNormal"/>
            </w:pPr>
            <w:r>
              <w:t xml:space="preserve">р.п. Краснообск, 206</w:t>
            </w:r>
          </w:p>
        </w:tc>
      </w:tr>
      <w:tr>
        <w:tc>
          <w:tcPr>
            <w:tcW w:w="850" w:type="dxa"/>
          </w:tcPr>
          <w:p>
            <w:pPr>
              <w:pStyle w:val="ConsPlusNormal"/>
              <w:jc w:val="center"/>
            </w:pPr>
            <w:r>
              <w:t xml:space="preserve">19.12</w:t>
            </w:r>
          </w:p>
        </w:tc>
        <w:tc>
          <w:tcPr>
            <w:tcW w:w="8220" w:type="dxa"/>
          </w:tcPr>
          <w:p>
            <w:pPr>
              <w:pStyle w:val="ConsPlusNormal"/>
            </w:pPr>
            <w:r>
              <w:t xml:space="preserve">с. Верх-Тула, ул. Жилмассив, 12, 11, 10, 9</w:t>
            </w:r>
          </w:p>
        </w:tc>
      </w:tr>
      <w:tr>
        <w:tc>
          <w:tcPr>
            <w:tcW w:w="850" w:type="dxa"/>
          </w:tcPr>
          <w:p>
            <w:pPr>
              <w:pStyle w:val="ConsPlusNormal"/>
              <w:jc w:val="center"/>
            </w:pPr>
            <w:r>
              <w:t xml:space="preserve">19.13</w:t>
            </w:r>
          </w:p>
        </w:tc>
        <w:tc>
          <w:tcPr>
            <w:tcW w:w="8220" w:type="dxa"/>
          </w:tcPr>
          <w:p>
            <w:pPr>
              <w:pStyle w:val="ConsPlusNormal"/>
            </w:pPr>
            <w:r>
              <w:t xml:space="preserve">с. Раздольное, ул. Свердлова, 5, 7</w:t>
            </w:r>
          </w:p>
        </w:tc>
      </w:tr>
      <w:tr>
        <w:tc>
          <w:tcPr>
            <w:tcW w:w="850" w:type="dxa"/>
          </w:tcPr>
          <w:p>
            <w:pPr>
              <w:pStyle w:val="ConsPlusNormal"/>
              <w:jc w:val="center"/>
            </w:pPr>
            <w:r>
              <w:t xml:space="preserve">19.14</w:t>
            </w:r>
          </w:p>
        </w:tc>
        <w:tc>
          <w:tcPr>
            <w:tcW w:w="8220" w:type="dxa"/>
          </w:tcPr>
          <w:p>
            <w:pPr>
              <w:pStyle w:val="ConsPlusNormal"/>
            </w:pPr>
            <w:r>
              <w:t xml:space="preserve">д.п. Кудряшовский, ул. Октябрьская, 10</w:t>
            </w:r>
          </w:p>
        </w:tc>
      </w:tr>
      <w:tr>
        <w:tc>
          <w:tcPr>
            <w:tcW w:w="850" w:type="dxa"/>
          </w:tcPr>
          <w:p>
            <w:pPr>
              <w:pStyle w:val="ConsPlusNormal"/>
              <w:jc w:val="center"/>
            </w:pPr>
            <w:r>
              <w:t xml:space="preserve">19.15</w:t>
            </w:r>
          </w:p>
        </w:tc>
        <w:tc>
          <w:tcPr>
            <w:tcW w:w="8220" w:type="dxa"/>
          </w:tcPr>
          <w:p>
            <w:pPr>
              <w:pStyle w:val="ConsPlusNormal"/>
            </w:pPr>
            <w:r>
              <w:t xml:space="preserve">д.п. Кудряшовский, ул. Октябрьская, 12</w:t>
            </w:r>
          </w:p>
        </w:tc>
      </w:tr>
      <w:tr>
        <w:tc>
          <w:tcPr>
            <w:tcW w:w="850" w:type="dxa"/>
          </w:tcPr>
          <w:p>
            <w:pPr>
              <w:pStyle w:val="ConsPlusNormal"/>
              <w:jc w:val="center"/>
            </w:pPr>
            <w:r>
              <w:t xml:space="preserve">19.16</w:t>
            </w:r>
          </w:p>
        </w:tc>
        <w:tc>
          <w:tcPr>
            <w:tcW w:w="8220" w:type="dxa"/>
          </w:tcPr>
          <w:p>
            <w:pPr>
              <w:pStyle w:val="ConsPlusNormal"/>
            </w:pPr>
            <w:r>
              <w:t xml:space="preserve">д.п. Кудряшовский, ул. Октябрьская, 13</w:t>
            </w:r>
          </w:p>
        </w:tc>
      </w:tr>
      <w:tr>
        <w:tc>
          <w:tcPr>
            <w:tcW w:w="850" w:type="dxa"/>
          </w:tcPr>
          <w:p>
            <w:pPr>
              <w:pStyle w:val="ConsPlusNormal"/>
              <w:jc w:val="center"/>
            </w:pPr>
            <w:r>
              <w:t xml:space="preserve">19.17</w:t>
            </w:r>
          </w:p>
        </w:tc>
        <w:tc>
          <w:tcPr>
            <w:tcW w:w="8220" w:type="dxa"/>
          </w:tcPr>
          <w:p>
            <w:pPr>
              <w:pStyle w:val="ConsPlusNormal"/>
            </w:pPr>
            <w:r>
              <w:t xml:space="preserve">д.п. Кудряшовский, ул. Октябрьская, 11</w:t>
            </w:r>
          </w:p>
        </w:tc>
      </w:tr>
      <w:tr>
        <w:tc>
          <w:tcPr>
            <w:tcW w:w="850" w:type="dxa"/>
          </w:tcPr>
          <w:p>
            <w:pPr>
              <w:pStyle w:val="ConsPlusNormal"/>
              <w:jc w:val="center"/>
            </w:pPr>
            <w:r>
              <w:t xml:space="preserve">19.18</w:t>
            </w:r>
          </w:p>
        </w:tc>
        <w:tc>
          <w:tcPr>
            <w:tcW w:w="8220" w:type="dxa"/>
          </w:tcPr>
          <w:p>
            <w:pPr>
              <w:pStyle w:val="ConsPlusNormal"/>
            </w:pPr>
            <w:r>
              <w:t xml:space="preserve">р.п. Краснообск, 202</w:t>
            </w:r>
          </w:p>
        </w:tc>
      </w:tr>
      <w:tr>
        <w:tc>
          <w:tcPr>
            <w:tcW w:w="850" w:type="dxa"/>
          </w:tcPr>
          <w:p>
            <w:pPr>
              <w:pStyle w:val="ConsPlusNormal"/>
              <w:jc w:val="center"/>
            </w:pPr>
            <w:r>
              <w:t xml:space="preserve">19.19</w:t>
            </w:r>
          </w:p>
        </w:tc>
        <w:tc>
          <w:tcPr>
            <w:tcW w:w="8220" w:type="dxa"/>
          </w:tcPr>
          <w:p>
            <w:pPr>
              <w:pStyle w:val="ConsPlusNormal"/>
            </w:pPr>
            <w:r>
              <w:t xml:space="preserve">р.п. Краснообск, 203 (1 этап)</w:t>
            </w:r>
          </w:p>
        </w:tc>
      </w:tr>
      <w:tr>
        <w:tc>
          <w:tcPr>
            <w:tcW w:w="850" w:type="dxa"/>
          </w:tcPr>
          <w:p>
            <w:pPr>
              <w:pStyle w:val="ConsPlusNormal"/>
              <w:jc w:val="center"/>
            </w:pPr>
            <w:r>
              <w:t xml:space="preserve">19.20</w:t>
            </w:r>
          </w:p>
        </w:tc>
        <w:tc>
          <w:tcPr>
            <w:tcW w:w="8220" w:type="dxa"/>
          </w:tcPr>
          <w:p>
            <w:pPr>
              <w:pStyle w:val="ConsPlusNormal"/>
            </w:pPr>
            <w:r>
              <w:t xml:space="preserve">р.п. Краснообск, 220 (1 этап)</w:t>
            </w:r>
          </w:p>
        </w:tc>
      </w:tr>
      <w:tr>
        <w:tc>
          <w:tcPr>
            <w:tcW w:w="850" w:type="dxa"/>
          </w:tcPr>
          <w:p>
            <w:pPr>
              <w:pStyle w:val="ConsPlusNormal"/>
              <w:jc w:val="center"/>
            </w:pPr>
            <w:r>
              <w:t xml:space="preserve">19.21</w:t>
            </w:r>
          </w:p>
        </w:tc>
        <w:tc>
          <w:tcPr>
            <w:tcW w:w="8220" w:type="dxa"/>
          </w:tcPr>
          <w:p>
            <w:pPr>
              <w:pStyle w:val="ConsPlusNormal"/>
            </w:pPr>
            <w:r>
              <w:t xml:space="preserve">с. Верх-Тула, ул. Жилмассив, 8</w:t>
            </w:r>
          </w:p>
        </w:tc>
      </w:tr>
      <w:tr>
        <w:tc>
          <w:tcPr>
            <w:tcW w:w="850" w:type="dxa"/>
          </w:tcPr>
          <w:p>
            <w:pPr>
              <w:pStyle w:val="ConsPlusNormal"/>
              <w:jc w:val="center"/>
            </w:pPr>
            <w:r>
              <w:t xml:space="preserve">19.22</w:t>
            </w:r>
          </w:p>
        </w:tc>
        <w:tc>
          <w:tcPr>
            <w:tcW w:w="8220" w:type="dxa"/>
          </w:tcPr>
          <w:p>
            <w:pPr>
              <w:pStyle w:val="ConsPlusNormal"/>
            </w:pPr>
            <w:r>
              <w:t xml:space="preserve">с. Верх-Тула, ул. Жилмассив, 3</w:t>
            </w:r>
          </w:p>
        </w:tc>
      </w:tr>
      <w:tr>
        <w:tc>
          <w:tcPr>
            <w:tcW w:w="850" w:type="dxa"/>
          </w:tcPr>
          <w:p>
            <w:pPr>
              <w:pStyle w:val="ConsPlusNormal"/>
              <w:jc w:val="center"/>
            </w:pPr>
            <w:r>
              <w:t xml:space="preserve">19.23</w:t>
            </w:r>
          </w:p>
        </w:tc>
        <w:tc>
          <w:tcPr>
            <w:tcW w:w="8220" w:type="dxa"/>
          </w:tcPr>
          <w:p>
            <w:pPr>
              <w:pStyle w:val="ConsPlusNormal"/>
            </w:pPr>
            <w:r>
              <w:t xml:space="preserve">с. Верх-Тула, ул. Рабочая, 26</w:t>
            </w:r>
          </w:p>
        </w:tc>
      </w:tr>
      <w:tr>
        <w:tc>
          <w:tcPr>
            <w:tcW w:w="850" w:type="dxa"/>
          </w:tcPr>
          <w:p>
            <w:pPr>
              <w:pStyle w:val="ConsPlusNormal"/>
              <w:jc w:val="center"/>
            </w:pPr>
            <w:r>
              <w:t xml:space="preserve">19.24</w:t>
            </w:r>
          </w:p>
        </w:tc>
        <w:tc>
          <w:tcPr>
            <w:tcW w:w="8220" w:type="dxa"/>
          </w:tcPr>
          <w:p>
            <w:pPr>
              <w:pStyle w:val="ConsPlusNormal"/>
            </w:pPr>
            <w:r>
              <w:t xml:space="preserve">с. Верх-Тула, ул. Жилмассив, 4</w:t>
            </w:r>
          </w:p>
        </w:tc>
      </w:tr>
      <w:tr>
        <w:tc>
          <w:tcPr>
            <w:tcW w:w="850" w:type="dxa"/>
          </w:tcPr>
          <w:p>
            <w:pPr>
              <w:pStyle w:val="ConsPlusNormal"/>
              <w:jc w:val="center"/>
            </w:pPr>
            <w:r>
              <w:t xml:space="preserve">19.25</w:t>
            </w:r>
          </w:p>
        </w:tc>
        <w:tc>
          <w:tcPr>
            <w:tcW w:w="8220" w:type="dxa"/>
          </w:tcPr>
          <w:p>
            <w:pPr>
              <w:pStyle w:val="ConsPlusNormal"/>
            </w:pPr>
            <w:r>
              <w:t xml:space="preserve">с. Криводановка, Микрорайон, 11а</w:t>
            </w:r>
          </w:p>
        </w:tc>
      </w:tr>
      <w:tr>
        <w:tc>
          <w:tcPr>
            <w:tcW w:w="850" w:type="dxa"/>
          </w:tcPr>
          <w:p>
            <w:pPr>
              <w:pStyle w:val="ConsPlusNormal"/>
              <w:jc w:val="center"/>
            </w:pPr>
            <w:r>
              <w:t xml:space="preserve">19.26</w:t>
            </w:r>
          </w:p>
        </w:tc>
        <w:tc>
          <w:tcPr>
            <w:tcW w:w="8220" w:type="dxa"/>
          </w:tcPr>
          <w:p>
            <w:pPr>
              <w:pStyle w:val="ConsPlusNormal"/>
            </w:pPr>
            <w:r>
              <w:t xml:space="preserve">с. Криводановка, Микрорайон, 11б</w:t>
            </w:r>
          </w:p>
        </w:tc>
      </w:tr>
      <w:tr>
        <w:tc>
          <w:tcPr>
            <w:tcW w:w="850" w:type="dxa"/>
          </w:tcPr>
          <w:p>
            <w:pPr>
              <w:pStyle w:val="ConsPlusNormal"/>
              <w:jc w:val="center"/>
            </w:pPr>
            <w:r>
              <w:t xml:space="preserve">19.27</w:t>
            </w:r>
          </w:p>
        </w:tc>
        <w:tc>
          <w:tcPr>
            <w:tcW w:w="8220" w:type="dxa"/>
          </w:tcPr>
          <w:p>
            <w:pPr>
              <w:pStyle w:val="ConsPlusNormal"/>
            </w:pPr>
            <w:r>
              <w:t xml:space="preserve">п. Приобский, ул. Мира, 1</w:t>
            </w:r>
          </w:p>
        </w:tc>
      </w:tr>
      <w:tr>
        <w:tc>
          <w:tcPr>
            <w:tcW w:w="850" w:type="dxa"/>
          </w:tcPr>
          <w:p>
            <w:pPr>
              <w:pStyle w:val="ConsPlusNormal"/>
              <w:jc w:val="center"/>
            </w:pPr>
            <w:r>
              <w:t xml:space="preserve">19.28</w:t>
            </w:r>
          </w:p>
        </w:tc>
        <w:tc>
          <w:tcPr>
            <w:tcW w:w="8220" w:type="dxa"/>
          </w:tcPr>
          <w:p>
            <w:pPr>
              <w:pStyle w:val="ConsPlusNormal"/>
            </w:pPr>
            <w:r>
              <w:t xml:space="preserve">п. Приобский, ул. Мира, 2</w:t>
            </w:r>
          </w:p>
        </w:tc>
      </w:tr>
      <w:tr>
        <w:tc>
          <w:tcPr>
            <w:tcW w:w="850" w:type="dxa"/>
          </w:tcPr>
          <w:p>
            <w:pPr>
              <w:pStyle w:val="ConsPlusNormal"/>
              <w:jc w:val="center"/>
            </w:pPr>
            <w:r>
              <w:t xml:space="preserve">19.29</w:t>
            </w:r>
          </w:p>
        </w:tc>
        <w:tc>
          <w:tcPr>
            <w:tcW w:w="8220" w:type="dxa"/>
          </w:tcPr>
          <w:p>
            <w:pPr>
              <w:pStyle w:val="ConsPlusNormal"/>
            </w:pPr>
            <w:r>
              <w:t xml:space="preserve">р.п. Краснообск, 8</w:t>
            </w:r>
          </w:p>
        </w:tc>
      </w:tr>
      <w:tr>
        <w:tc>
          <w:tcPr>
            <w:tcW w:w="850" w:type="dxa"/>
          </w:tcPr>
          <w:p>
            <w:pPr>
              <w:pStyle w:val="ConsPlusNormal"/>
              <w:jc w:val="center"/>
            </w:pPr>
            <w:r>
              <w:t xml:space="preserve">19.30</w:t>
            </w:r>
          </w:p>
        </w:tc>
        <w:tc>
          <w:tcPr>
            <w:tcW w:w="8220" w:type="dxa"/>
          </w:tcPr>
          <w:p>
            <w:pPr>
              <w:pStyle w:val="ConsPlusNormal"/>
            </w:pPr>
            <w:r>
              <w:t xml:space="preserve">р.п. Краснообск, 203 (2 этап)</w:t>
            </w:r>
          </w:p>
        </w:tc>
      </w:tr>
      <w:tr>
        <w:tc>
          <w:tcPr>
            <w:tcW w:w="850" w:type="dxa"/>
          </w:tcPr>
          <w:p>
            <w:pPr>
              <w:pStyle w:val="ConsPlusNormal"/>
              <w:jc w:val="center"/>
            </w:pPr>
            <w:r>
              <w:t xml:space="preserve">19.31</w:t>
            </w:r>
          </w:p>
        </w:tc>
        <w:tc>
          <w:tcPr>
            <w:tcW w:w="8220" w:type="dxa"/>
          </w:tcPr>
          <w:p>
            <w:pPr>
              <w:pStyle w:val="ConsPlusNormal"/>
            </w:pPr>
            <w:r>
              <w:t xml:space="preserve">р.п. Краснообск, 220 (2 этап)</w:t>
            </w:r>
          </w:p>
        </w:tc>
      </w:tr>
      <w:tr>
        <w:tc>
          <w:tcPr>
            <w:tcW w:w="850" w:type="dxa"/>
          </w:tcPr>
          <w:p>
            <w:pPr>
              <w:pStyle w:val="ConsPlusNormal"/>
              <w:jc w:val="center"/>
            </w:pPr>
            <w:r>
              <w:t xml:space="preserve">19.32</w:t>
            </w:r>
          </w:p>
        </w:tc>
        <w:tc>
          <w:tcPr>
            <w:tcW w:w="8220" w:type="dxa"/>
          </w:tcPr>
          <w:p>
            <w:pPr>
              <w:pStyle w:val="ConsPlusNormal"/>
            </w:pPr>
            <w:r>
              <w:t xml:space="preserve">с. Верх-Тула, ул. Рабочей, 24</w:t>
            </w:r>
          </w:p>
        </w:tc>
      </w:tr>
      <w:tr>
        <w:tc>
          <w:tcPr>
            <w:tcW w:w="850" w:type="dxa"/>
          </w:tcPr>
          <w:p>
            <w:pPr>
              <w:pStyle w:val="ConsPlusNormal"/>
              <w:jc w:val="center"/>
            </w:pPr>
            <w:r>
              <w:t xml:space="preserve">19.33</w:t>
            </w:r>
          </w:p>
        </w:tc>
        <w:tc>
          <w:tcPr>
            <w:tcW w:w="8220" w:type="dxa"/>
          </w:tcPr>
          <w:p>
            <w:pPr>
              <w:pStyle w:val="ConsPlusNormal"/>
            </w:pPr>
            <w:r>
              <w:t xml:space="preserve">с. Криводановка, ул. Садовая, 17а</w:t>
            </w:r>
          </w:p>
        </w:tc>
      </w:tr>
      <w:tr>
        <w:tc>
          <w:tcPr>
            <w:tcW w:w="850" w:type="dxa"/>
          </w:tcPr>
          <w:p>
            <w:pPr>
              <w:pStyle w:val="ConsPlusNormal"/>
              <w:jc w:val="center"/>
            </w:pPr>
            <w:r>
              <w:t xml:space="preserve">19.34</w:t>
            </w:r>
          </w:p>
        </w:tc>
        <w:tc>
          <w:tcPr>
            <w:tcW w:w="8220" w:type="dxa"/>
          </w:tcPr>
          <w:p>
            <w:pPr>
              <w:pStyle w:val="ConsPlusNormal"/>
            </w:pPr>
            <w:r>
              <w:t xml:space="preserve">с. Криводановка, ул. Садовая, 17</w:t>
            </w:r>
          </w:p>
        </w:tc>
      </w:tr>
      <w:tr>
        <w:tc>
          <w:tcPr>
            <w:tcW w:w="850" w:type="dxa"/>
          </w:tcPr>
          <w:p>
            <w:pPr>
              <w:pStyle w:val="ConsPlusNormal"/>
              <w:jc w:val="center"/>
            </w:pPr>
            <w:r>
              <w:t xml:space="preserve">19.35</w:t>
            </w:r>
          </w:p>
        </w:tc>
        <w:tc>
          <w:tcPr>
            <w:tcW w:w="8220" w:type="dxa"/>
          </w:tcPr>
          <w:p>
            <w:pPr>
              <w:pStyle w:val="ConsPlusNormal"/>
            </w:pPr>
            <w:r>
              <w:t xml:space="preserve">д.п. Кудряшовский, ул. Октябрьская, 6, 7, 8, 9 (1 этап)</w:t>
            </w:r>
          </w:p>
        </w:tc>
      </w:tr>
      <w:tr>
        <w:tc>
          <w:tcPr>
            <w:tcW w:w="850" w:type="dxa"/>
          </w:tcPr>
          <w:p>
            <w:pPr>
              <w:pStyle w:val="ConsPlusNormal"/>
              <w:jc w:val="center"/>
            </w:pPr>
            <w:r>
              <w:t xml:space="preserve">19.36</w:t>
            </w:r>
          </w:p>
        </w:tc>
        <w:tc>
          <w:tcPr>
            <w:tcW w:w="8220" w:type="dxa"/>
          </w:tcPr>
          <w:p>
            <w:pPr>
              <w:pStyle w:val="ConsPlusNormal"/>
            </w:pPr>
            <w:r>
              <w:t xml:space="preserve">р.п. Краснообск, 212</w:t>
            </w:r>
          </w:p>
        </w:tc>
      </w:tr>
      <w:tr>
        <w:tc>
          <w:tcPr>
            <w:tcW w:w="850" w:type="dxa"/>
          </w:tcPr>
          <w:p>
            <w:pPr>
              <w:pStyle w:val="ConsPlusNormal"/>
              <w:jc w:val="center"/>
            </w:pPr>
            <w:r>
              <w:t xml:space="preserve">19.37</w:t>
            </w:r>
          </w:p>
        </w:tc>
        <w:tc>
          <w:tcPr>
            <w:tcW w:w="8220" w:type="dxa"/>
          </w:tcPr>
          <w:p>
            <w:pPr>
              <w:pStyle w:val="ConsPlusNormal"/>
            </w:pPr>
            <w:r>
              <w:t xml:space="preserve">р.п. Краснообск, 7</w:t>
            </w:r>
          </w:p>
        </w:tc>
      </w:tr>
      <w:tr>
        <w:tc>
          <w:tcPr>
            <w:tcW w:w="850" w:type="dxa"/>
          </w:tcPr>
          <w:p>
            <w:pPr>
              <w:pStyle w:val="ConsPlusNormal"/>
              <w:jc w:val="center"/>
            </w:pPr>
            <w:r>
              <w:t xml:space="preserve">19.38</w:t>
            </w:r>
          </w:p>
        </w:tc>
        <w:tc>
          <w:tcPr>
            <w:tcW w:w="8220" w:type="dxa"/>
          </w:tcPr>
          <w:p>
            <w:pPr>
              <w:pStyle w:val="ConsPlusNormal"/>
            </w:pPr>
            <w:r>
              <w:t xml:space="preserve">р.п. Краснообск, 203 (3 этап)</w:t>
            </w:r>
          </w:p>
        </w:tc>
      </w:tr>
      <w:tr>
        <w:tc>
          <w:tcPr>
            <w:tcW w:w="850" w:type="dxa"/>
          </w:tcPr>
          <w:p>
            <w:pPr>
              <w:pStyle w:val="ConsPlusNormal"/>
              <w:jc w:val="center"/>
            </w:pPr>
            <w:r>
              <w:t xml:space="preserve">19.39</w:t>
            </w:r>
          </w:p>
        </w:tc>
        <w:tc>
          <w:tcPr>
            <w:tcW w:w="8220" w:type="dxa"/>
          </w:tcPr>
          <w:p>
            <w:pPr>
              <w:pStyle w:val="ConsPlusNormal"/>
            </w:pPr>
            <w:r>
              <w:t xml:space="preserve">с. Верх-Тула, ул. Жилмассив, 1, 2, 6</w:t>
            </w:r>
          </w:p>
        </w:tc>
      </w:tr>
      <w:tr>
        <w:tc>
          <w:tcPr>
            <w:tcW w:w="850" w:type="dxa"/>
          </w:tcPr>
          <w:p>
            <w:pPr>
              <w:pStyle w:val="ConsPlusNormal"/>
              <w:jc w:val="center"/>
            </w:pPr>
            <w:r>
              <w:t xml:space="preserve">19.40</w:t>
            </w:r>
          </w:p>
        </w:tc>
        <w:tc>
          <w:tcPr>
            <w:tcW w:w="8220" w:type="dxa"/>
          </w:tcPr>
          <w:p>
            <w:pPr>
              <w:pStyle w:val="ConsPlusNormal"/>
            </w:pPr>
            <w:r>
              <w:t xml:space="preserve">с. Криводановка, Микрорайон, 33</w:t>
            </w:r>
          </w:p>
        </w:tc>
      </w:tr>
      <w:tr>
        <w:tc>
          <w:tcPr>
            <w:tcW w:w="850" w:type="dxa"/>
          </w:tcPr>
          <w:p>
            <w:pPr>
              <w:pStyle w:val="ConsPlusNormal"/>
              <w:jc w:val="center"/>
            </w:pPr>
            <w:r>
              <w:t xml:space="preserve">19.41</w:t>
            </w:r>
          </w:p>
        </w:tc>
        <w:tc>
          <w:tcPr>
            <w:tcW w:w="8220" w:type="dxa"/>
          </w:tcPr>
          <w:p>
            <w:pPr>
              <w:pStyle w:val="ConsPlusNormal"/>
            </w:pPr>
            <w:r>
              <w:t xml:space="preserve">д.п. Кудряшовский, ул. Октябрьская, 6, 7, 8, 9 (2 этап)</w:t>
            </w:r>
          </w:p>
        </w:tc>
      </w:tr>
      <w:tr>
        <w:tc>
          <w:tcPr>
            <w:tcW w:w="850" w:type="dxa"/>
          </w:tcPr>
          <w:p>
            <w:pPr>
              <w:pStyle w:val="ConsPlusNormal"/>
              <w:jc w:val="center"/>
            </w:pPr>
            <w:r>
              <w:t xml:space="preserve">19.42</w:t>
            </w:r>
          </w:p>
        </w:tc>
        <w:tc>
          <w:tcPr>
            <w:tcW w:w="8220" w:type="dxa"/>
          </w:tcPr>
          <w:p>
            <w:pPr>
              <w:pStyle w:val="ConsPlusNormal"/>
            </w:pPr>
            <w:r>
              <w:t xml:space="preserve">р.п. Краснообск, 203 (4 этап)</w:t>
            </w:r>
          </w:p>
        </w:tc>
      </w:tr>
      <w:tr>
        <w:tc>
          <w:tcPr>
            <w:tcW w:w="850" w:type="dxa"/>
          </w:tcPr>
          <w:p>
            <w:pPr>
              <w:pStyle w:val="ConsPlusNormal"/>
              <w:jc w:val="center"/>
            </w:pPr>
            <w:r>
              <w:t xml:space="preserve">19.43</w:t>
            </w:r>
          </w:p>
        </w:tc>
        <w:tc>
          <w:tcPr>
            <w:tcW w:w="8220" w:type="dxa"/>
          </w:tcPr>
          <w:p>
            <w:pPr>
              <w:pStyle w:val="ConsPlusNormal"/>
            </w:pPr>
            <w:r>
              <w:t xml:space="preserve">р.п. Краснообск, 15</w:t>
            </w:r>
          </w:p>
        </w:tc>
      </w:tr>
      <w:tr>
        <w:tc>
          <w:tcPr>
            <w:tcW w:w="850" w:type="dxa"/>
          </w:tcPr>
          <w:p>
            <w:pPr>
              <w:pStyle w:val="ConsPlusNormal"/>
              <w:jc w:val="center"/>
            </w:pPr>
            <w:r>
              <w:t xml:space="preserve">19.44</w:t>
            </w:r>
          </w:p>
        </w:tc>
        <w:tc>
          <w:tcPr>
            <w:tcW w:w="8220" w:type="dxa"/>
          </w:tcPr>
          <w:p>
            <w:pPr>
              <w:pStyle w:val="ConsPlusNormal"/>
            </w:pPr>
            <w:r>
              <w:t xml:space="preserve">с. Криводановка, ул. Садовая, 29</w:t>
            </w:r>
          </w:p>
        </w:tc>
      </w:tr>
      <w:tr>
        <w:tc>
          <w:tcPr>
            <w:tcW w:w="850" w:type="dxa"/>
          </w:tcPr>
          <w:p>
            <w:pPr>
              <w:pStyle w:val="ConsPlusNormal"/>
              <w:jc w:val="center"/>
            </w:pPr>
            <w:r>
              <w:t xml:space="preserve">19.45</w:t>
            </w:r>
          </w:p>
        </w:tc>
        <w:tc>
          <w:tcPr>
            <w:tcW w:w="8220" w:type="dxa"/>
          </w:tcPr>
          <w:p>
            <w:pPr>
              <w:pStyle w:val="ConsPlusNormal"/>
            </w:pPr>
            <w:r>
              <w:t xml:space="preserve">с. Раздольное, ул. Ленина, 5</w:t>
            </w:r>
          </w:p>
        </w:tc>
      </w:tr>
      <w:tr>
        <w:tc>
          <w:tcPr>
            <w:tcW w:w="850" w:type="dxa"/>
          </w:tcPr>
          <w:p>
            <w:pPr>
              <w:pStyle w:val="ConsPlusNormal"/>
              <w:jc w:val="center"/>
            </w:pPr>
            <w:r>
              <w:t xml:space="preserve">19.46</w:t>
            </w:r>
          </w:p>
        </w:tc>
        <w:tc>
          <w:tcPr>
            <w:tcW w:w="8220" w:type="dxa"/>
          </w:tcPr>
          <w:p>
            <w:pPr>
              <w:pStyle w:val="ConsPlusNormal"/>
            </w:pPr>
            <w:r>
              <w:t xml:space="preserve">с. Раздольное, ул. Ленина, 7</w:t>
            </w:r>
          </w:p>
        </w:tc>
      </w:tr>
      <w:tr>
        <w:tc>
          <w:tcPr>
            <w:tcW w:w="9070" w:type="dxa"/>
            <w:gridSpan w:val="2"/>
          </w:tcPr>
          <w:p>
            <w:pPr>
              <w:pStyle w:val="ConsPlusNormal"/>
              <w:jc w:val="center"/>
              <w:outlineLvl w:val="3"/>
            </w:pPr>
            <w:r>
              <w:t xml:space="preserve">20. Ордынский район</w:t>
            </w:r>
          </w:p>
        </w:tc>
      </w:tr>
      <w:tr>
        <w:tc>
          <w:tcPr>
            <w:tcW w:w="850" w:type="dxa"/>
          </w:tcPr>
          <w:p>
            <w:pPr>
              <w:pStyle w:val="ConsPlusNormal"/>
              <w:jc w:val="center"/>
            </w:pPr>
            <w:r>
              <w:t xml:space="preserve">20.1</w:t>
            </w:r>
          </w:p>
        </w:tc>
        <w:tc>
          <w:tcPr>
            <w:tcW w:w="8220" w:type="dxa"/>
          </w:tcPr>
          <w:p>
            <w:pPr>
              <w:pStyle w:val="ConsPlusNormal"/>
            </w:pPr>
            <w:r>
              <w:t xml:space="preserve">п. Петровский, ул. Октябрьская, 47</w:t>
            </w:r>
          </w:p>
        </w:tc>
      </w:tr>
      <w:tr>
        <w:tc>
          <w:tcPr>
            <w:tcW w:w="850" w:type="dxa"/>
          </w:tcPr>
          <w:p>
            <w:pPr>
              <w:pStyle w:val="ConsPlusNormal"/>
              <w:jc w:val="center"/>
            </w:pPr>
            <w:r>
              <w:t xml:space="preserve">20.2</w:t>
            </w:r>
          </w:p>
        </w:tc>
        <w:tc>
          <w:tcPr>
            <w:tcW w:w="8220" w:type="dxa"/>
          </w:tcPr>
          <w:p>
            <w:pPr>
              <w:pStyle w:val="ConsPlusNormal"/>
            </w:pPr>
            <w:r>
              <w:t xml:space="preserve">р.п. Ордынское, пр-т Революции, 36, 38</w:t>
            </w:r>
          </w:p>
        </w:tc>
      </w:tr>
      <w:tr>
        <w:tc>
          <w:tcPr>
            <w:tcW w:w="850" w:type="dxa"/>
          </w:tcPr>
          <w:p>
            <w:pPr>
              <w:pStyle w:val="ConsPlusNormal"/>
              <w:jc w:val="center"/>
            </w:pPr>
            <w:r>
              <w:t xml:space="preserve">20.3</w:t>
            </w:r>
          </w:p>
        </w:tc>
        <w:tc>
          <w:tcPr>
            <w:tcW w:w="8220" w:type="dxa"/>
          </w:tcPr>
          <w:p>
            <w:pPr>
              <w:pStyle w:val="ConsPlusNormal"/>
            </w:pPr>
            <w:r>
              <w:t xml:space="preserve">с. Верх-Ирмень, ул. Агрогородок, 7, 8, 9, 10, 11</w:t>
            </w:r>
          </w:p>
        </w:tc>
      </w:tr>
      <w:tr>
        <w:tc>
          <w:tcPr>
            <w:tcW w:w="850" w:type="dxa"/>
          </w:tcPr>
          <w:p>
            <w:pPr>
              <w:pStyle w:val="ConsPlusNormal"/>
              <w:jc w:val="center"/>
            </w:pPr>
            <w:r>
              <w:t xml:space="preserve">20.4</w:t>
            </w:r>
          </w:p>
        </w:tc>
        <w:tc>
          <w:tcPr>
            <w:tcW w:w="8220" w:type="dxa"/>
          </w:tcPr>
          <w:p>
            <w:pPr>
              <w:pStyle w:val="ConsPlusNormal"/>
            </w:pPr>
            <w:r>
              <w:t xml:space="preserve">с. Красный Яр, ул. Советская, 44, 46</w:t>
            </w:r>
          </w:p>
        </w:tc>
      </w:tr>
      <w:tr>
        <w:tc>
          <w:tcPr>
            <w:tcW w:w="850" w:type="dxa"/>
          </w:tcPr>
          <w:p>
            <w:pPr>
              <w:pStyle w:val="ConsPlusNormal"/>
              <w:jc w:val="center"/>
            </w:pPr>
            <w:r>
              <w:t xml:space="preserve">20.5</w:t>
            </w:r>
          </w:p>
        </w:tc>
        <w:tc>
          <w:tcPr>
            <w:tcW w:w="8220" w:type="dxa"/>
          </w:tcPr>
          <w:p>
            <w:pPr>
              <w:pStyle w:val="ConsPlusNormal"/>
            </w:pPr>
            <w:r>
              <w:t xml:space="preserve">р.п. Ордынское, пр. Революции, 23, 25</w:t>
            </w:r>
          </w:p>
        </w:tc>
      </w:tr>
      <w:tr>
        <w:tc>
          <w:tcPr>
            <w:tcW w:w="850" w:type="dxa"/>
          </w:tcPr>
          <w:p>
            <w:pPr>
              <w:pStyle w:val="ConsPlusNormal"/>
              <w:jc w:val="center"/>
            </w:pPr>
            <w:r>
              <w:t xml:space="preserve">20.6</w:t>
            </w:r>
          </w:p>
        </w:tc>
        <w:tc>
          <w:tcPr>
            <w:tcW w:w="8220" w:type="dxa"/>
          </w:tcPr>
          <w:p>
            <w:pPr>
              <w:pStyle w:val="ConsPlusNormal"/>
            </w:pPr>
            <w:r>
              <w:t xml:space="preserve">с. Верх-Ирмень, ул. Агрогородок, 22, 24, 31</w:t>
            </w:r>
          </w:p>
        </w:tc>
      </w:tr>
      <w:tr>
        <w:tc>
          <w:tcPr>
            <w:tcW w:w="850" w:type="dxa"/>
          </w:tcPr>
          <w:p>
            <w:pPr>
              <w:pStyle w:val="ConsPlusNormal"/>
              <w:jc w:val="center"/>
            </w:pPr>
            <w:r>
              <w:t xml:space="preserve">20.7</w:t>
            </w:r>
          </w:p>
        </w:tc>
        <w:tc>
          <w:tcPr>
            <w:tcW w:w="8220" w:type="dxa"/>
          </w:tcPr>
          <w:p>
            <w:pPr>
              <w:pStyle w:val="ConsPlusNormal"/>
            </w:pPr>
            <w:r>
              <w:t xml:space="preserve">с. Красный Яр, ул. Новая, 2</w:t>
            </w:r>
          </w:p>
        </w:tc>
      </w:tr>
      <w:tr>
        <w:tc>
          <w:tcPr>
            <w:tcW w:w="850" w:type="dxa"/>
          </w:tcPr>
          <w:p>
            <w:pPr>
              <w:pStyle w:val="ConsPlusNormal"/>
              <w:jc w:val="center"/>
            </w:pPr>
            <w:r>
              <w:t xml:space="preserve">20.8</w:t>
            </w:r>
          </w:p>
        </w:tc>
        <w:tc>
          <w:tcPr>
            <w:tcW w:w="8220" w:type="dxa"/>
          </w:tcPr>
          <w:p>
            <w:pPr>
              <w:pStyle w:val="ConsPlusNormal"/>
            </w:pPr>
            <w:r>
              <w:t xml:space="preserve">р.п. Ордынское, ул. Западная, 11а</w:t>
            </w:r>
          </w:p>
        </w:tc>
      </w:tr>
      <w:tr>
        <w:tc>
          <w:tcPr>
            <w:tcW w:w="850" w:type="dxa"/>
          </w:tcPr>
          <w:p>
            <w:pPr>
              <w:pStyle w:val="ConsPlusNormal"/>
              <w:jc w:val="center"/>
            </w:pPr>
            <w:r>
              <w:t xml:space="preserve">20.9</w:t>
            </w:r>
          </w:p>
        </w:tc>
        <w:tc>
          <w:tcPr>
            <w:tcW w:w="8220" w:type="dxa"/>
          </w:tcPr>
          <w:p>
            <w:pPr>
              <w:pStyle w:val="ConsPlusNormal"/>
            </w:pPr>
            <w:r>
              <w:t xml:space="preserve">с. Красный Яр, ул. Новая, 1</w:t>
            </w:r>
          </w:p>
        </w:tc>
      </w:tr>
      <w:tr>
        <w:tc>
          <w:tcPr>
            <w:tcW w:w="850" w:type="dxa"/>
          </w:tcPr>
          <w:p>
            <w:pPr>
              <w:pStyle w:val="ConsPlusNormal"/>
              <w:jc w:val="center"/>
            </w:pPr>
            <w:r>
              <w:t xml:space="preserve">20.10</w:t>
            </w:r>
          </w:p>
        </w:tc>
        <w:tc>
          <w:tcPr>
            <w:tcW w:w="8220" w:type="dxa"/>
          </w:tcPr>
          <w:p>
            <w:pPr>
              <w:pStyle w:val="ConsPlusNormal"/>
            </w:pPr>
            <w:r>
              <w:t xml:space="preserve">р.п. Ордынское, пр. Революции, 70</w:t>
            </w:r>
          </w:p>
        </w:tc>
      </w:tr>
      <w:tr>
        <w:tc>
          <w:tcPr>
            <w:tcW w:w="850" w:type="dxa"/>
          </w:tcPr>
          <w:p>
            <w:pPr>
              <w:pStyle w:val="ConsPlusNormal"/>
              <w:jc w:val="center"/>
            </w:pPr>
            <w:r>
              <w:t xml:space="preserve">20.11</w:t>
            </w:r>
          </w:p>
        </w:tc>
        <w:tc>
          <w:tcPr>
            <w:tcW w:w="8220" w:type="dxa"/>
          </w:tcPr>
          <w:p>
            <w:pPr>
              <w:pStyle w:val="ConsPlusNormal"/>
            </w:pPr>
            <w:r>
              <w:t xml:space="preserve">с. Верх-Ирмень, ул. Агрогородок, 21</w:t>
            </w:r>
          </w:p>
        </w:tc>
      </w:tr>
      <w:tr>
        <w:tc>
          <w:tcPr>
            <w:tcW w:w="850" w:type="dxa"/>
          </w:tcPr>
          <w:p>
            <w:pPr>
              <w:pStyle w:val="ConsPlusNormal"/>
              <w:jc w:val="center"/>
            </w:pPr>
            <w:r>
              <w:t xml:space="preserve">20.12</w:t>
            </w:r>
          </w:p>
        </w:tc>
        <w:tc>
          <w:tcPr>
            <w:tcW w:w="8220" w:type="dxa"/>
          </w:tcPr>
          <w:p>
            <w:pPr>
              <w:pStyle w:val="ConsPlusNormal"/>
            </w:pPr>
            <w:r>
              <w:t xml:space="preserve">с. Верх-Ирмень, ул. Агрогородок, 23</w:t>
            </w:r>
          </w:p>
        </w:tc>
      </w:tr>
      <w:tr>
        <w:tc>
          <w:tcPr>
            <w:tcW w:w="850" w:type="dxa"/>
          </w:tcPr>
          <w:p>
            <w:pPr>
              <w:pStyle w:val="ConsPlusNormal"/>
              <w:jc w:val="center"/>
            </w:pPr>
            <w:r>
              <w:t xml:space="preserve">20.13</w:t>
            </w:r>
          </w:p>
        </w:tc>
        <w:tc>
          <w:tcPr>
            <w:tcW w:w="8220" w:type="dxa"/>
          </w:tcPr>
          <w:p>
            <w:pPr>
              <w:pStyle w:val="ConsPlusNormal"/>
            </w:pPr>
            <w:r>
              <w:t xml:space="preserve">с. Верх-Ирмень, ул. Агрогородок, 38</w:t>
            </w:r>
          </w:p>
        </w:tc>
      </w:tr>
      <w:tr>
        <w:tc>
          <w:tcPr>
            <w:tcW w:w="9070" w:type="dxa"/>
            <w:gridSpan w:val="2"/>
          </w:tcPr>
          <w:p>
            <w:pPr>
              <w:pStyle w:val="ConsPlusNormal"/>
              <w:jc w:val="center"/>
              <w:outlineLvl w:val="3"/>
            </w:pPr>
            <w:r>
              <w:t xml:space="preserve">21. Северный район</w:t>
            </w:r>
          </w:p>
        </w:tc>
      </w:tr>
      <w:tr>
        <w:tc>
          <w:tcPr>
            <w:tcW w:w="850" w:type="dxa"/>
          </w:tcPr>
          <w:p>
            <w:pPr>
              <w:pStyle w:val="ConsPlusNormal"/>
              <w:jc w:val="center"/>
            </w:pPr>
            <w:r>
              <w:t xml:space="preserve">21.1</w:t>
            </w:r>
          </w:p>
        </w:tc>
        <w:tc>
          <w:tcPr>
            <w:tcW w:w="8220" w:type="dxa"/>
          </w:tcPr>
          <w:p>
            <w:pPr>
              <w:pStyle w:val="ConsPlusNormal"/>
            </w:pPr>
            <w:r>
              <w:t xml:space="preserve">с. Северное, ул. Ломоносова, 2, пер. Ленина, 5, 7, 9 (1 этап)</w:t>
            </w:r>
          </w:p>
        </w:tc>
      </w:tr>
      <w:tr>
        <w:tc>
          <w:tcPr>
            <w:tcW w:w="850" w:type="dxa"/>
          </w:tcPr>
          <w:p>
            <w:pPr>
              <w:pStyle w:val="ConsPlusNormal"/>
              <w:jc w:val="center"/>
            </w:pPr>
            <w:r>
              <w:t xml:space="preserve">21.2</w:t>
            </w:r>
          </w:p>
        </w:tc>
        <w:tc>
          <w:tcPr>
            <w:tcW w:w="8220" w:type="dxa"/>
          </w:tcPr>
          <w:p>
            <w:pPr>
              <w:pStyle w:val="ConsPlusNormal"/>
            </w:pPr>
            <w:r>
              <w:t xml:space="preserve">с. Северное, ул. Ломоносова, 2, пер. Ленина, 5, 7, 9 (2 этап)</w:t>
            </w:r>
          </w:p>
        </w:tc>
      </w:tr>
      <w:tr>
        <w:tc>
          <w:tcPr>
            <w:tcW w:w="9070" w:type="dxa"/>
            <w:gridSpan w:val="2"/>
          </w:tcPr>
          <w:p>
            <w:pPr>
              <w:pStyle w:val="ConsPlusNormal"/>
              <w:jc w:val="center"/>
              <w:outlineLvl w:val="3"/>
            </w:pPr>
            <w:r>
              <w:t xml:space="preserve">22. Сузунский район</w:t>
            </w:r>
          </w:p>
        </w:tc>
      </w:tr>
      <w:tr>
        <w:tc>
          <w:tcPr>
            <w:tcW w:w="850" w:type="dxa"/>
          </w:tcPr>
          <w:p>
            <w:pPr>
              <w:pStyle w:val="ConsPlusNormal"/>
              <w:jc w:val="center"/>
            </w:pPr>
            <w:r>
              <w:t xml:space="preserve">22.1</w:t>
            </w:r>
          </w:p>
        </w:tc>
        <w:tc>
          <w:tcPr>
            <w:tcW w:w="8220" w:type="dxa"/>
          </w:tcPr>
          <w:p>
            <w:pPr>
              <w:pStyle w:val="ConsPlusNormal"/>
            </w:pPr>
            <w:r>
              <w:t xml:space="preserve">р.п. Сузун, ул. Ленина, 61</w:t>
            </w:r>
          </w:p>
        </w:tc>
      </w:tr>
      <w:tr>
        <w:tc>
          <w:tcPr>
            <w:tcW w:w="850" w:type="dxa"/>
          </w:tcPr>
          <w:p>
            <w:pPr>
              <w:pStyle w:val="ConsPlusNormal"/>
              <w:jc w:val="center"/>
            </w:pPr>
            <w:r>
              <w:t xml:space="preserve">22.2</w:t>
            </w:r>
          </w:p>
        </w:tc>
        <w:tc>
          <w:tcPr>
            <w:tcW w:w="8220" w:type="dxa"/>
          </w:tcPr>
          <w:p>
            <w:pPr>
              <w:pStyle w:val="ConsPlusNormal"/>
            </w:pPr>
            <w:r>
              <w:t xml:space="preserve">р.п. Сузун, ул. Братьев Поповых, 34, 36, ул. Коммунистическая, 8, ул. Старикова, 27</w:t>
            </w:r>
          </w:p>
        </w:tc>
      </w:tr>
      <w:tr>
        <w:tc>
          <w:tcPr>
            <w:tcW w:w="850" w:type="dxa"/>
          </w:tcPr>
          <w:p>
            <w:pPr>
              <w:pStyle w:val="ConsPlusNormal"/>
              <w:jc w:val="center"/>
            </w:pPr>
            <w:r>
              <w:t xml:space="preserve">22.3</w:t>
            </w:r>
          </w:p>
        </w:tc>
        <w:tc>
          <w:tcPr>
            <w:tcW w:w="8220" w:type="dxa"/>
          </w:tcPr>
          <w:p>
            <w:pPr>
              <w:pStyle w:val="ConsPlusNormal"/>
            </w:pPr>
            <w:r>
              <w:t xml:space="preserve">р.п. Сузун, ул. Южная, 1а</w:t>
            </w:r>
          </w:p>
        </w:tc>
      </w:tr>
      <w:tr>
        <w:tc>
          <w:tcPr>
            <w:tcW w:w="850" w:type="dxa"/>
          </w:tcPr>
          <w:p>
            <w:pPr>
              <w:pStyle w:val="ConsPlusNormal"/>
              <w:jc w:val="center"/>
            </w:pPr>
            <w:r>
              <w:t xml:space="preserve">22.4</w:t>
            </w:r>
          </w:p>
        </w:tc>
        <w:tc>
          <w:tcPr>
            <w:tcW w:w="8220" w:type="dxa"/>
          </w:tcPr>
          <w:p>
            <w:pPr>
              <w:pStyle w:val="ConsPlusNormal"/>
            </w:pPr>
            <w:r>
              <w:t xml:space="preserve">р.п. Сузун, ул. Строительная, 2</w:t>
            </w:r>
          </w:p>
        </w:tc>
      </w:tr>
      <w:tr>
        <w:tc>
          <w:tcPr>
            <w:tcW w:w="850" w:type="dxa"/>
          </w:tcPr>
          <w:p>
            <w:pPr>
              <w:pStyle w:val="ConsPlusNormal"/>
              <w:jc w:val="center"/>
            </w:pPr>
            <w:r>
              <w:t xml:space="preserve">22.5</w:t>
            </w:r>
          </w:p>
        </w:tc>
        <w:tc>
          <w:tcPr>
            <w:tcW w:w="8220" w:type="dxa"/>
          </w:tcPr>
          <w:p>
            <w:pPr>
              <w:pStyle w:val="ConsPlusNormal"/>
            </w:pPr>
            <w:r>
              <w:t xml:space="preserve">р.п. Сузун, ул. Строительная, 4</w:t>
            </w:r>
          </w:p>
        </w:tc>
      </w:tr>
      <w:tr>
        <w:tc>
          <w:tcPr>
            <w:tcW w:w="850" w:type="dxa"/>
          </w:tcPr>
          <w:p>
            <w:pPr>
              <w:pStyle w:val="ConsPlusNormal"/>
              <w:jc w:val="center"/>
            </w:pPr>
            <w:r>
              <w:t xml:space="preserve">22.6</w:t>
            </w:r>
          </w:p>
        </w:tc>
        <w:tc>
          <w:tcPr>
            <w:tcW w:w="8220" w:type="dxa"/>
          </w:tcPr>
          <w:p>
            <w:pPr>
              <w:pStyle w:val="ConsPlusNormal"/>
            </w:pPr>
            <w:r>
              <w:t xml:space="preserve">р.п. Сузун, ул. Строительная, 6</w:t>
            </w:r>
          </w:p>
        </w:tc>
      </w:tr>
      <w:tr>
        <w:tc>
          <w:tcPr>
            <w:tcW w:w="850" w:type="dxa"/>
          </w:tcPr>
          <w:p>
            <w:pPr>
              <w:pStyle w:val="ConsPlusNormal"/>
              <w:jc w:val="center"/>
            </w:pPr>
            <w:r>
              <w:t xml:space="preserve">22.7</w:t>
            </w:r>
          </w:p>
        </w:tc>
        <w:tc>
          <w:tcPr>
            <w:tcW w:w="8220" w:type="dxa"/>
          </w:tcPr>
          <w:p>
            <w:pPr>
              <w:pStyle w:val="ConsPlusNormal"/>
            </w:pPr>
            <w:r>
              <w:t xml:space="preserve">р.п. Сузун, ул. Льва Толстого, 5</w:t>
            </w:r>
          </w:p>
        </w:tc>
      </w:tr>
      <w:tr>
        <w:tc>
          <w:tcPr>
            <w:tcW w:w="850" w:type="dxa"/>
          </w:tcPr>
          <w:p>
            <w:pPr>
              <w:pStyle w:val="ConsPlusNormal"/>
              <w:jc w:val="center"/>
            </w:pPr>
            <w:r>
              <w:t xml:space="preserve">22.8</w:t>
            </w:r>
          </w:p>
        </w:tc>
        <w:tc>
          <w:tcPr>
            <w:tcW w:w="8220" w:type="dxa"/>
          </w:tcPr>
          <w:p>
            <w:pPr>
              <w:pStyle w:val="ConsPlusNormal"/>
            </w:pPr>
            <w:r>
              <w:t xml:space="preserve">р.п. Сузун, ул. Льва Толстого, 7</w:t>
            </w:r>
          </w:p>
        </w:tc>
      </w:tr>
      <w:tr>
        <w:tc>
          <w:tcPr>
            <w:tcW w:w="850" w:type="dxa"/>
          </w:tcPr>
          <w:p>
            <w:pPr>
              <w:pStyle w:val="ConsPlusNormal"/>
              <w:jc w:val="center"/>
            </w:pPr>
            <w:r>
              <w:t xml:space="preserve">22.9</w:t>
            </w:r>
          </w:p>
        </w:tc>
        <w:tc>
          <w:tcPr>
            <w:tcW w:w="8220" w:type="dxa"/>
          </w:tcPr>
          <w:p>
            <w:pPr>
              <w:pStyle w:val="ConsPlusNormal"/>
            </w:pPr>
            <w:r>
              <w:t xml:space="preserve">р.п. Сузун, ул. Льва Толстого, 9</w:t>
            </w:r>
          </w:p>
        </w:tc>
      </w:tr>
      <w:tr>
        <w:tc>
          <w:tcPr>
            <w:tcW w:w="850" w:type="dxa"/>
          </w:tcPr>
          <w:p>
            <w:pPr>
              <w:pStyle w:val="ConsPlusNormal"/>
              <w:jc w:val="center"/>
            </w:pPr>
            <w:r>
              <w:t xml:space="preserve">22.10</w:t>
            </w:r>
          </w:p>
        </w:tc>
        <w:tc>
          <w:tcPr>
            <w:tcW w:w="8220" w:type="dxa"/>
          </w:tcPr>
          <w:p>
            <w:pPr>
              <w:pStyle w:val="ConsPlusNormal"/>
            </w:pPr>
            <w:r>
              <w:t xml:space="preserve">р.п. Сузун, ул. Льва Толстого, 13</w:t>
            </w:r>
          </w:p>
        </w:tc>
      </w:tr>
      <w:tr>
        <w:tc>
          <w:tcPr>
            <w:tcW w:w="850" w:type="dxa"/>
          </w:tcPr>
          <w:p>
            <w:pPr>
              <w:pStyle w:val="ConsPlusNormal"/>
              <w:jc w:val="center"/>
            </w:pPr>
            <w:r>
              <w:t xml:space="preserve">22.11</w:t>
            </w:r>
          </w:p>
        </w:tc>
        <w:tc>
          <w:tcPr>
            <w:tcW w:w="8220" w:type="dxa"/>
          </w:tcPr>
          <w:p>
            <w:pPr>
              <w:pStyle w:val="ConsPlusNormal"/>
            </w:pPr>
            <w:r>
              <w:t xml:space="preserve">р.п. Сузун, ул. Гагарина, 6, 8, 10</w:t>
            </w:r>
          </w:p>
        </w:tc>
      </w:tr>
      <w:tr>
        <w:tc>
          <w:tcPr>
            <w:tcW w:w="850" w:type="dxa"/>
          </w:tcPr>
          <w:p>
            <w:pPr>
              <w:pStyle w:val="ConsPlusNormal"/>
              <w:jc w:val="center"/>
            </w:pPr>
            <w:r>
              <w:t xml:space="preserve">22.12</w:t>
            </w:r>
          </w:p>
        </w:tc>
        <w:tc>
          <w:tcPr>
            <w:tcW w:w="8220" w:type="dxa"/>
          </w:tcPr>
          <w:p>
            <w:pPr>
              <w:pStyle w:val="ConsPlusNormal"/>
            </w:pPr>
            <w:r>
              <w:t xml:space="preserve">р.п. Сузун, ул. Гагарина, 4</w:t>
            </w:r>
          </w:p>
        </w:tc>
      </w:tr>
      <w:tr>
        <w:tc>
          <w:tcPr>
            <w:tcW w:w="9070" w:type="dxa"/>
            <w:gridSpan w:val="2"/>
          </w:tcPr>
          <w:p>
            <w:pPr>
              <w:pStyle w:val="ConsPlusNormal"/>
              <w:jc w:val="center"/>
              <w:outlineLvl w:val="3"/>
            </w:pPr>
            <w:r>
              <w:t xml:space="preserve">23. Татарский район</w:t>
            </w:r>
          </w:p>
        </w:tc>
      </w:tr>
      <w:tr>
        <w:tc>
          <w:tcPr>
            <w:tcW w:w="850" w:type="dxa"/>
          </w:tcPr>
          <w:p>
            <w:pPr>
              <w:pStyle w:val="ConsPlusNormal"/>
              <w:jc w:val="center"/>
            </w:pPr>
            <w:r>
              <w:t xml:space="preserve">23.1</w:t>
            </w:r>
          </w:p>
        </w:tc>
        <w:tc>
          <w:tcPr>
            <w:tcW w:w="8220" w:type="dxa"/>
          </w:tcPr>
          <w:p>
            <w:pPr>
              <w:pStyle w:val="ConsPlusNormal"/>
            </w:pPr>
            <w:r>
              <w:t xml:space="preserve">г. Татарск, ул. Ленина, 57</w:t>
            </w:r>
          </w:p>
        </w:tc>
      </w:tr>
      <w:tr>
        <w:tc>
          <w:tcPr>
            <w:tcW w:w="850" w:type="dxa"/>
          </w:tcPr>
          <w:p>
            <w:pPr>
              <w:pStyle w:val="ConsPlusNormal"/>
              <w:jc w:val="center"/>
            </w:pPr>
            <w:r>
              <w:t xml:space="preserve">23.2</w:t>
            </w:r>
          </w:p>
        </w:tc>
        <w:tc>
          <w:tcPr>
            <w:tcW w:w="8220" w:type="dxa"/>
          </w:tcPr>
          <w:p>
            <w:pPr>
              <w:pStyle w:val="ConsPlusNormal"/>
            </w:pPr>
            <w:r>
              <w:t xml:space="preserve">г. Татарск, ул. Никишкиной, 7, 9, 11</w:t>
            </w:r>
          </w:p>
        </w:tc>
      </w:tr>
      <w:tr>
        <w:tc>
          <w:tcPr>
            <w:tcW w:w="850" w:type="dxa"/>
          </w:tcPr>
          <w:p>
            <w:pPr>
              <w:pStyle w:val="ConsPlusNormal"/>
              <w:jc w:val="center"/>
            </w:pPr>
            <w:r>
              <w:t xml:space="preserve">23.3</w:t>
            </w:r>
          </w:p>
        </w:tc>
        <w:tc>
          <w:tcPr>
            <w:tcW w:w="8220" w:type="dxa"/>
          </w:tcPr>
          <w:p>
            <w:pPr>
              <w:pStyle w:val="ConsPlusNormal"/>
            </w:pPr>
            <w:r>
              <w:t xml:space="preserve">г. Татарск, п. Наливная станция, 11, 11а</w:t>
            </w:r>
          </w:p>
        </w:tc>
      </w:tr>
      <w:tr>
        <w:tc>
          <w:tcPr>
            <w:tcW w:w="850" w:type="dxa"/>
          </w:tcPr>
          <w:p>
            <w:pPr>
              <w:pStyle w:val="ConsPlusNormal"/>
              <w:jc w:val="center"/>
            </w:pPr>
            <w:r>
              <w:t xml:space="preserve">23.4</w:t>
            </w:r>
          </w:p>
        </w:tc>
        <w:tc>
          <w:tcPr>
            <w:tcW w:w="8220" w:type="dxa"/>
          </w:tcPr>
          <w:p>
            <w:pPr>
              <w:pStyle w:val="ConsPlusNormal"/>
            </w:pPr>
            <w:r>
              <w:t xml:space="preserve">г. Татарск, ул. 30 лет ВЛКСМ, 103, ул. Чапаева, 2</w:t>
            </w:r>
          </w:p>
        </w:tc>
      </w:tr>
      <w:tr>
        <w:tc>
          <w:tcPr>
            <w:tcW w:w="850" w:type="dxa"/>
          </w:tcPr>
          <w:p>
            <w:pPr>
              <w:pStyle w:val="ConsPlusNormal"/>
              <w:jc w:val="center"/>
            </w:pPr>
            <w:r>
              <w:t xml:space="preserve">23.5</w:t>
            </w:r>
          </w:p>
        </w:tc>
        <w:tc>
          <w:tcPr>
            <w:tcW w:w="8220" w:type="dxa"/>
          </w:tcPr>
          <w:p>
            <w:pPr>
              <w:pStyle w:val="ConsPlusNormal"/>
            </w:pPr>
            <w:r>
              <w:t xml:space="preserve">г. Татарск, ул. Закриевского, 72</w:t>
            </w:r>
          </w:p>
        </w:tc>
      </w:tr>
      <w:tr>
        <w:tc>
          <w:tcPr>
            <w:tcW w:w="850" w:type="dxa"/>
          </w:tcPr>
          <w:p>
            <w:pPr>
              <w:pStyle w:val="ConsPlusNormal"/>
              <w:jc w:val="center"/>
            </w:pPr>
            <w:r>
              <w:t xml:space="preserve">23.6</w:t>
            </w:r>
          </w:p>
        </w:tc>
        <w:tc>
          <w:tcPr>
            <w:tcW w:w="8220" w:type="dxa"/>
          </w:tcPr>
          <w:p>
            <w:pPr>
              <w:pStyle w:val="ConsPlusNormal"/>
            </w:pPr>
            <w:r>
              <w:t xml:space="preserve">г. Татарск, ул. Смирновская, 78а</w:t>
            </w:r>
          </w:p>
        </w:tc>
      </w:tr>
      <w:tr>
        <w:tc>
          <w:tcPr>
            <w:tcW w:w="850" w:type="dxa"/>
          </w:tcPr>
          <w:p>
            <w:pPr>
              <w:pStyle w:val="ConsPlusNormal"/>
              <w:jc w:val="center"/>
            </w:pPr>
            <w:r>
              <w:t xml:space="preserve">23.7</w:t>
            </w:r>
          </w:p>
        </w:tc>
        <w:tc>
          <w:tcPr>
            <w:tcW w:w="8220" w:type="dxa"/>
          </w:tcPr>
          <w:p>
            <w:pPr>
              <w:pStyle w:val="ConsPlusNormal"/>
            </w:pPr>
            <w:r>
              <w:t xml:space="preserve">г. Татарск, ул. Базарная, 4</w:t>
            </w:r>
          </w:p>
        </w:tc>
      </w:tr>
      <w:tr>
        <w:tc>
          <w:tcPr>
            <w:tcW w:w="850" w:type="dxa"/>
          </w:tcPr>
          <w:p>
            <w:pPr>
              <w:pStyle w:val="ConsPlusNormal"/>
              <w:jc w:val="center"/>
            </w:pPr>
            <w:r>
              <w:t xml:space="preserve">23.8</w:t>
            </w:r>
          </w:p>
        </w:tc>
        <w:tc>
          <w:tcPr>
            <w:tcW w:w="8220" w:type="dxa"/>
          </w:tcPr>
          <w:p>
            <w:pPr>
              <w:pStyle w:val="ConsPlusNormal"/>
            </w:pPr>
            <w:r>
              <w:t xml:space="preserve">г. Татарск, ул. Карла Маркса, 18, ул. Пушкина, 96</w:t>
            </w:r>
          </w:p>
        </w:tc>
      </w:tr>
      <w:tr>
        <w:tc>
          <w:tcPr>
            <w:tcW w:w="9070" w:type="dxa"/>
            <w:gridSpan w:val="2"/>
          </w:tcPr>
          <w:p>
            <w:pPr>
              <w:pStyle w:val="ConsPlusNormal"/>
              <w:jc w:val="center"/>
              <w:outlineLvl w:val="3"/>
            </w:pPr>
            <w:r>
              <w:t xml:space="preserve">24. Тогучинский район</w:t>
            </w:r>
          </w:p>
        </w:tc>
      </w:tr>
      <w:tr>
        <w:tc>
          <w:tcPr>
            <w:tcW w:w="850" w:type="dxa"/>
          </w:tcPr>
          <w:p>
            <w:pPr>
              <w:pStyle w:val="ConsPlusNormal"/>
              <w:jc w:val="center"/>
            </w:pPr>
            <w:r>
              <w:t xml:space="preserve">24.1</w:t>
            </w:r>
          </w:p>
        </w:tc>
        <w:tc>
          <w:tcPr>
            <w:tcW w:w="8220" w:type="dxa"/>
          </w:tcPr>
          <w:p>
            <w:pPr>
              <w:pStyle w:val="ConsPlusNormal"/>
            </w:pPr>
            <w:r>
              <w:t xml:space="preserve">г. Тогучин, ул. Строительная, 2, 3, 5, 7, 9, 11, 13 (1 этап)</w:t>
            </w:r>
          </w:p>
        </w:tc>
      </w:tr>
      <w:tr>
        <w:tc>
          <w:tcPr>
            <w:tcW w:w="850" w:type="dxa"/>
          </w:tcPr>
          <w:p>
            <w:pPr>
              <w:pStyle w:val="ConsPlusNormal"/>
              <w:jc w:val="center"/>
            </w:pPr>
            <w:r>
              <w:t xml:space="preserve">24.2</w:t>
            </w:r>
          </w:p>
        </w:tc>
        <w:tc>
          <w:tcPr>
            <w:tcW w:w="8220" w:type="dxa"/>
          </w:tcPr>
          <w:p>
            <w:pPr>
              <w:pStyle w:val="ConsPlusNormal"/>
            </w:pPr>
            <w:r>
              <w:t xml:space="preserve">р.п. Горный, ул. Планетная, 1, ул. Советская, 2 (1 этап)</w:t>
            </w:r>
          </w:p>
        </w:tc>
      </w:tr>
      <w:tr>
        <w:tc>
          <w:tcPr>
            <w:tcW w:w="850" w:type="dxa"/>
          </w:tcPr>
          <w:p>
            <w:pPr>
              <w:pStyle w:val="ConsPlusNormal"/>
              <w:jc w:val="center"/>
            </w:pPr>
            <w:r>
              <w:t xml:space="preserve">24.3</w:t>
            </w:r>
          </w:p>
        </w:tc>
        <w:tc>
          <w:tcPr>
            <w:tcW w:w="8220" w:type="dxa"/>
          </w:tcPr>
          <w:p>
            <w:pPr>
              <w:pStyle w:val="ConsPlusNormal"/>
            </w:pPr>
            <w:r>
              <w:t xml:space="preserve">р.п. Горный, ул. Советская, 4 (1 этап)</w:t>
            </w:r>
          </w:p>
        </w:tc>
      </w:tr>
      <w:tr>
        <w:tc>
          <w:tcPr>
            <w:tcW w:w="850" w:type="dxa"/>
          </w:tcPr>
          <w:p>
            <w:pPr>
              <w:pStyle w:val="ConsPlusNormal"/>
              <w:jc w:val="center"/>
            </w:pPr>
            <w:r>
              <w:t xml:space="preserve">24.4</w:t>
            </w:r>
          </w:p>
        </w:tc>
        <w:tc>
          <w:tcPr>
            <w:tcW w:w="8220" w:type="dxa"/>
          </w:tcPr>
          <w:p>
            <w:pPr>
              <w:pStyle w:val="ConsPlusNormal"/>
            </w:pPr>
            <w:r>
              <w:t xml:space="preserve">р.п. Горный, ул. Советская, 6 (1 этап)</w:t>
            </w:r>
          </w:p>
        </w:tc>
      </w:tr>
      <w:tr>
        <w:tc>
          <w:tcPr>
            <w:tcW w:w="850" w:type="dxa"/>
          </w:tcPr>
          <w:p>
            <w:pPr>
              <w:pStyle w:val="ConsPlusNormal"/>
              <w:jc w:val="center"/>
            </w:pPr>
            <w:r>
              <w:t xml:space="preserve">24.5</w:t>
            </w:r>
          </w:p>
        </w:tc>
        <w:tc>
          <w:tcPr>
            <w:tcW w:w="8220" w:type="dxa"/>
          </w:tcPr>
          <w:p>
            <w:pPr>
              <w:pStyle w:val="ConsPlusNormal"/>
            </w:pPr>
            <w:r>
              <w:t xml:space="preserve">г. Тогучин, ул. Строительная, 2, 3, 5, 7, 9, 11, 13 (2 этап)</w:t>
            </w:r>
          </w:p>
        </w:tc>
      </w:tr>
      <w:tr>
        <w:tc>
          <w:tcPr>
            <w:tcW w:w="850" w:type="dxa"/>
          </w:tcPr>
          <w:p>
            <w:pPr>
              <w:pStyle w:val="ConsPlusNormal"/>
              <w:jc w:val="center"/>
            </w:pPr>
            <w:r>
              <w:t xml:space="preserve">24.6</w:t>
            </w:r>
          </w:p>
        </w:tc>
        <w:tc>
          <w:tcPr>
            <w:tcW w:w="8220" w:type="dxa"/>
          </w:tcPr>
          <w:p>
            <w:pPr>
              <w:pStyle w:val="ConsPlusNormal"/>
            </w:pPr>
            <w:r>
              <w:t xml:space="preserve">р.п. Горный, ул. Планетная, 1, ул. Советская, 2 (2 этап)</w:t>
            </w:r>
          </w:p>
        </w:tc>
      </w:tr>
      <w:tr>
        <w:tc>
          <w:tcPr>
            <w:tcW w:w="850" w:type="dxa"/>
          </w:tcPr>
          <w:p>
            <w:pPr>
              <w:pStyle w:val="ConsPlusNormal"/>
              <w:jc w:val="center"/>
            </w:pPr>
            <w:r>
              <w:t xml:space="preserve">24.7</w:t>
            </w:r>
          </w:p>
        </w:tc>
        <w:tc>
          <w:tcPr>
            <w:tcW w:w="8220" w:type="dxa"/>
          </w:tcPr>
          <w:p>
            <w:pPr>
              <w:pStyle w:val="ConsPlusNormal"/>
            </w:pPr>
            <w:r>
              <w:t xml:space="preserve">р.п. Горный, ул. Советская, 4 (2 этап)</w:t>
            </w:r>
          </w:p>
        </w:tc>
      </w:tr>
      <w:tr>
        <w:tc>
          <w:tcPr>
            <w:tcW w:w="850" w:type="dxa"/>
          </w:tcPr>
          <w:p>
            <w:pPr>
              <w:pStyle w:val="ConsPlusNormal"/>
              <w:jc w:val="center"/>
            </w:pPr>
            <w:r>
              <w:t xml:space="preserve">24.8</w:t>
            </w:r>
          </w:p>
        </w:tc>
        <w:tc>
          <w:tcPr>
            <w:tcW w:w="8220" w:type="dxa"/>
          </w:tcPr>
          <w:p>
            <w:pPr>
              <w:pStyle w:val="ConsPlusNormal"/>
            </w:pPr>
            <w:r>
              <w:t xml:space="preserve">р.п. Горный, ул. Советская, 6 (2 этап)</w:t>
            </w:r>
          </w:p>
        </w:tc>
      </w:tr>
      <w:tr>
        <w:tc>
          <w:tcPr>
            <w:tcW w:w="850" w:type="dxa"/>
          </w:tcPr>
          <w:p>
            <w:pPr>
              <w:pStyle w:val="ConsPlusNormal"/>
              <w:jc w:val="center"/>
            </w:pPr>
            <w:r>
              <w:t xml:space="preserve">24.9</w:t>
            </w:r>
          </w:p>
        </w:tc>
        <w:tc>
          <w:tcPr>
            <w:tcW w:w="8220" w:type="dxa"/>
          </w:tcPr>
          <w:p>
            <w:pPr>
              <w:pStyle w:val="ConsPlusNormal"/>
            </w:pPr>
            <w:r>
              <w:t xml:space="preserve">г. Тогучин, ул. Целинная, 15, 17 (1 этап)</w:t>
            </w:r>
          </w:p>
        </w:tc>
      </w:tr>
      <w:tr>
        <w:tc>
          <w:tcPr>
            <w:tcW w:w="850" w:type="dxa"/>
          </w:tcPr>
          <w:p>
            <w:pPr>
              <w:pStyle w:val="ConsPlusNormal"/>
              <w:jc w:val="center"/>
            </w:pPr>
            <w:r>
              <w:t xml:space="preserve">24.10</w:t>
            </w:r>
          </w:p>
        </w:tc>
        <w:tc>
          <w:tcPr>
            <w:tcW w:w="8220" w:type="dxa"/>
          </w:tcPr>
          <w:p>
            <w:pPr>
              <w:pStyle w:val="ConsPlusNormal"/>
            </w:pPr>
            <w:r>
              <w:t xml:space="preserve">г. Тогучин, ул. Целинная, 19 (1 этап)</w:t>
            </w:r>
          </w:p>
        </w:tc>
      </w:tr>
      <w:tr>
        <w:tc>
          <w:tcPr>
            <w:tcW w:w="850" w:type="dxa"/>
          </w:tcPr>
          <w:p>
            <w:pPr>
              <w:pStyle w:val="ConsPlusNormal"/>
              <w:jc w:val="center"/>
            </w:pPr>
            <w:r>
              <w:t xml:space="preserve">24.11</w:t>
            </w:r>
          </w:p>
        </w:tc>
        <w:tc>
          <w:tcPr>
            <w:tcW w:w="8220" w:type="dxa"/>
          </w:tcPr>
          <w:p>
            <w:pPr>
              <w:pStyle w:val="ConsPlusNormal"/>
            </w:pPr>
            <w:r>
              <w:t xml:space="preserve">р.п. Горный, ул. Советская, 17 (1 этап)</w:t>
            </w:r>
          </w:p>
        </w:tc>
      </w:tr>
      <w:tr>
        <w:tc>
          <w:tcPr>
            <w:tcW w:w="850" w:type="dxa"/>
          </w:tcPr>
          <w:p>
            <w:pPr>
              <w:pStyle w:val="ConsPlusNormal"/>
              <w:jc w:val="center"/>
            </w:pPr>
            <w:r>
              <w:t xml:space="preserve">24.12</w:t>
            </w:r>
          </w:p>
        </w:tc>
        <w:tc>
          <w:tcPr>
            <w:tcW w:w="8220" w:type="dxa"/>
          </w:tcPr>
          <w:p>
            <w:pPr>
              <w:pStyle w:val="ConsPlusNormal"/>
            </w:pPr>
            <w:r>
              <w:t xml:space="preserve">р.п. Горный, ул. Советская, 19 (1 этап)</w:t>
            </w:r>
          </w:p>
        </w:tc>
      </w:tr>
      <w:tr>
        <w:tc>
          <w:tcPr>
            <w:tcW w:w="850" w:type="dxa"/>
          </w:tcPr>
          <w:p>
            <w:pPr>
              <w:pStyle w:val="ConsPlusNormal"/>
              <w:jc w:val="center"/>
            </w:pPr>
            <w:r>
              <w:t xml:space="preserve">24.13</w:t>
            </w:r>
          </w:p>
        </w:tc>
        <w:tc>
          <w:tcPr>
            <w:tcW w:w="8220" w:type="dxa"/>
          </w:tcPr>
          <w:p>
            <w:pPr>
              <w:pStyle w:val="ConsPlusNormal"/>
            </w:pPr>
            <w:r>
              <w:t xml:space="preserve">р.п. Горный, ул. Советская, 17 (2 этап)</w:t>
            </w:r>
          </w:p>
        </w:tc>
      </w:tr>
      <w:tr>
        <w:tc>
          <w:tcPr>
            <w:tcW w:w="850" w:type="dxa"/>
          </w:tcPr>
          <w:p>
            <w:pPr>
              <w:pStyle w:val="ConsPlusNormal"/>
              <w:jc w:val="center"/>
            </w:pPr>
            <w:r>
              <w:t xml:space="preserve">24.14</w:t>
            </w:r>
          </w:p>
        </w:tc>
        <w:tc>
          <w:tcPr>
            <w:tcW w:w="8220" w:type="dxa"/>
          </w:tcPr>
          <w:p>
            <w:pPr>
              <w:pStyle w:val="ConsPlusNormal"/>
            </w:pPr>
            <w:r>
              <w:t xml:space="preserve">р.п. Горный, ул. Советская, 19 (2 этап)</w:t>
            </w:r>
          </w:p>
        </w:tc>
      </w:tr>
      <w:tr>
        <w:tc>
          <w:tcPr>
            <w:tcW w:w="850" w:type="dxa"/>
          </w:tcPr>
          <w:p>
            <w:pPr>
              <w:pStyle w:val="ConsPlusNormal"/>
              <w:jc w:val="center"/>
            </w:pPr>
            <w:r>
              <w:t xml:space="preserve">24.15</w:t>
            </w:r>
          </w:p>
        </w:tc>
        <w:tc>
          <w:tcPr>
            <w:tcW w:w="8220" w:type="dxa"/>
          </w:tcPr>
          <w:p>
            <w:pPr>
              <w:pStyle w:val="ConsPlusNormal"/>
            </w:pPr>
            <w:r>
              <w:t xml:space="preserve">г. Тогучин, ул. Целинная, 15, 17 (2 этап)</w:t>
            </w:r>
          </w:p>
        </w:tc>
      </w:tr>
      <w:tr>
        <w:tc>
          <w:tcPr>
            <w:tcW w:w="850" w:type="dxa"/>
          </w:tcPr>
          <w:p>
            <w:pPr>
              <w:pStyle w:val="ConsPlusNormal"/>
              <w:jc w:val="center"/>
            </w:pPr>
            <w:r>
              <w:t xml:space="preserve">24.16</w:t>
            </w:r>
          </w:p>
        </w:tc>
        <w:tc>
          <w:tcPr>
            <w:tcW w:w="8220" w:type="dxa"/>
          </w:tcPr>
          <w:p>
            <w:pPr>
              <w:pStyle w:val="ConsPlusNormal"/>
            </w:pPr>
            <w:r>
              <w:t xml:space="preserve">г. Тогучин, ул. Целинная, 19 (2 этап)</w:t>
            </w:r>
          </w:p>
        </w:tc>
      </w:tr>
      <w:tr>
        <w:tc>
          <w:tcPr>
            <w:tcW w:w="850" w:type="dxa"/>
          </w:tcPr>
          <w:p>
            <w:pPr>
              <w:pStyle w:val="ConsPlusNormal"/>
              <w:jc w:val="center"/>
            </w:pPr>
            <w:r>
              <w:t xml:space="preserve">24.17</w:t>
            </w:r>
          </w:p>
        </w:tc>
        <w:tc>
          <w:tcPr>
            <w:tcW w:w="8220" w:type="dxa"/>
          </w:tcPr>
          <w:p>
            <w:pPr>
              <w:pStyle w:val="ConsPlusNormal"/>
            </w:pPr>
            <w:r>
              <w:t xml:space="preserve">г. Тогучин, ул. Лесная, 27</w:t>
            </w:r>
          </w:p>
        </w:tc>
      </w:tr>
      <w:tr>
        <w:tc>
          <w:tcPr>
            <w:tcW w:w="850" w:type="dxa"/>
          </w:tcPr>
          <w:p>
            <w:pPr>
              <w:pStyle w:val="ConsPlusNormal"/>
              <w:jc w:val="center"/>
            </w:pPr>
            <w:r>
              <w:t xml:space="preserve">24.18</w:t>
            </w:r>
          </w:p>
        </w:tc>
        <w:tc>
          <w:tcPr>
            <w:tcW w:w="8220" w:type="dxa"/>
          </w:tcPr>
          <w:p>
            <w:pPr>
              <w:pStyle w:val="ConsPlusNormal"/>
            </w:pPr>
            <w:r>
              <w:t xml:space="preserve">г. Тогучин, ул. Лесная, 30</w:t>
            </w:r>
          </w:p>
        </w:tc>
      </w:tr>
      <w:tr>
        <w:tc>
          <w:tcPr>
            <w:tcW w:w="9070" w:type="dxa"/>
            <w:gridSpan w:val="2"/>
          </w:tcPr>
          <w:p>
            <w:pPr>
              <w:pStyle w:val="ConsPlusNormal"/>
              <w:jc w:val="center"/>
              <w:outlineLvl w:val="3"/>
            </w:pPr>
            <w:r>
              <w:t xml:space="preserve">25. Убинский район</w:t>
            </w:r>
          </w:p>
        </w:tc>
      </w:tr>
      <w:tr>
        <w:tc>
          <w:tcPr>
            <w:tcW w:w="850" w:type="dxa"/>
          </w:tcPr>
          <w:p>
            <w:pPr>
              <w:pStyle w:val="ConsPlusNormal"/>
              <w:jc w:val="center"/>
            </w:pPr>
            <w:r>
              <w:t xml:space="preserve">25.1</w:t>
            </w:r>
          </w:p>
        </w:tc>
        <w:tc>
          <w:tcPr>
            <w:tcW w:w="8220" w:type="dxa"/>
          </w:tcPr>
          <w:p>
            <w:pPr>
              <w:pStyle w:val="ConsPlusNormal"/>
            </w:pPr>
            <w:r>
              <w:t xml:space="preserve">с. Убинское, ул. Ленина, 42 (1 этап)</w:t>
            </w:r>
          </w:p>
        </w:tc>
      </w:tr>
      <w:tr>
        <w:tc>
          <w:tcPr>
            <w:tcW w:w="850" w:type="dxa"/>
          </w:tcPr>
          <w:p>
            <w:pPr>
              <w:pStyle w:val="ConsPlusNormal"/>
              <w:jc w:val="center"/>
            </w:pPr>
            <w:r>
              <w:t xml:space="preserve">25.2</w:t>
            </w:r>
          </w:p>
        </w:tc>
        <w:tc>
          <w:tcPr>
            <w:tcW w:w="8220" w:type="dxa"/>
          </w:tcPr>
          <w:p>
            <w:pPr>
              <w:pStyle w:val="ConsPlusNormal"/>
            </w:pPr>
            <w:r>
              <w:t xml:space="preserve">с. Убинское, ул. Салтыкова, 1</w:t>
            </w:r>
          </w:p>
        </w:tc>
      </w:tr>
      <w:tr>
        <w:tc>
          <w:tcPr>
            <w:tcW w:w="850" w:type="dxa"/>
          </w:tcPr>
          <w:p>
            <w:pPr>
              <w:pStyle w:val="ConsPlusNormal"/>
              <w:jc w:val="center"/>
            </w:pPr>
            <w:r>
              <w:t xml:space="preserve">25.3</w:t>
            </w:r>
          </w:p>
        </w:tc>
        <w:tc>
          <w:tcPr>
            <w:tcW w:w="8220" w:type="dxa"/>
          </w:tcPr>
          <w:p>
            <w:pPr>
              <w:pStyle w:val="ConsPlusNormal"/>
            </w:pPr>
            <w:r>
              <w:t xml:space="preserve">с. Убинское, ул. Ленина, 42 (2 этап)</w:t>
            </w:r>
          </w:p>
        </w:tc>
      </w:tr>
      <w:tr>
        <w:tc>
          <w:tcPr>
            <w:tcW w:w="850" w:type="dxa"/>
          </w:tcPr>
          <w:p>
            <w:pPr>
              <w:pStyle w:val="ConsPlusNormal"/>
              <w:jc w:val="center"/>
            </w:pPr>
            <w:r>
              <w:t xml:space="preserve">25.4</w:t>
            </w:r>
          </w:p>
        </w:tc>
        <w:tc>
          <w:tcPr>
            <w:tcW w:w="8220" w:type="dxa"/>
          </w:tcPr>
          <w:p>
            <w:pPr>
              <w:pStyle w:val="ConsPlusNormal"/>
            </w:pPr>
            <w:r>
              <w:t xml:space="preserve">с. Убинское, ул. Майская, 5 (1 этап)</w:t>
            </w:r>
          </w:p>
        </w:tc>
      </w:tr>
      <w:tr>
        <w:tc>
          <w:tcPr>
            <w:tcW w:w="850" w:type="dxa"/>
          </w:tcPr>
          <w:p>
            <w:pPr>
              <w:pStyle w:val="ConsPlusNormal"/>
              <w:jc w:val="center"/>
            </w:pPr>
            <w:r>
              <w:t xml:space="preserve">25.5</w:t>
            </w:r>
          </w:p>
        </w:tc>
        <w:tc>
          <w:tcPr>
            <w:tcW w:w="8220" w:type="dxa"/>
          </w:tcPr>
          <w:p>
            <w:pPr>
              <w:pStyle w:val="ConsPlusNormal"/>
            </w:pPr>
            <w:r>
              <w:t xml:space="preserve">с. Убинское, ул. Майская, 5 (2 этап)</w:t>
            </w:r>
          </w:p>
        </w:tc>
      </w:tr>
      <w:tr>
        <w:tc>
          <w:tcPr>
            <w:tcW w:w="9070" w:type="dxa"/>
            <w:gridSpan w:val="2"/>
          </w:tcPr>
          <w:p>
            <w:pPr>
              <w:pStyle w:val="ConsPlusNormal"/>
              <w:jc w:val="center"/>
              <w:outlineLvl w:val="3"/>
            </w:pPr>
            <w:r>
              <w:t xml:space="preserve">26. Усть-Таркский район</w:t>
            </w:r>
          </w:p>
        </w:tc>
      </w:tr>
      <w:tr>
        <w:tc>
          <w:tcPr>
            <w:tcW w:w="850" w:type="dxa"/>
          </w:tcPr>
          <w:p>
            <w:pPr>
              <w:pStyle w:val="ConsPlusNormal"/>
              <w:jc w:val="center"/>
            </w:pPr>
            <w:r>
              <w:t xml:space="preserve">26.1</w:t>
            </w:r>
          </w:p>
        </w:tc>
        <w:tc>
          <w:tcPr>
            <w:tcW w:w="8220" w:type="dxa"/>
          </w:tcPr>
          <w:p>
            <w:pPr>
              <w:pStyle w:val="ConsPlusNormal"/>
            </w:pPr>
            <w:r>
              <w:t xml:space="preserve">с. Усть-Тарка, ул. Чапаева, 3 (1 этап)</w:t>
            </w:r>
          </w:p>
        </w:tc>
      </w:tr>
      <w:tr>
        <w:tc>
          <w:tcPr>
            <w:tcW w:w="850" w:type="dxa"/>
          </w:tcPr>
          <w:p>
            <w:pPr>
              <w:pStyle w:val="ConsPlusNormal"/>
              <w:jc w:val="center"/>
            </w:pPr>
            <w:r>
              <w:t xml:space="preserve">26.2</w:t>
            </w:r>
          </w:p>
        </w:tc>
        <w:tc>
          <w:tcPr>
            <w:tcW w:w="8220" w:type="dxa"/>
          </w:tcPr>
          <w:p>
            <w:pPr>
              <w:pStyle w:val="ConsPlusNormal"/>
            </w:pPr>
            <w:r>
              <w:t xml:space="preserve">с. Усть-Тарка, ул. Чапаева, 3 (2 этап)</w:t>
            </w:r>
          </w:p>
        </w:tc>
      </w:tr>
      <w:tr>
        <w:tc>
          <w:tcPr>
            <w:tcW w:w="850" w:type="dxa"/>
          </w:tcPr>
          <w:p>
            <w:pPr>
              <w:pStyle w:val="ConsPlusNormal"/>
              <w:jc w:val="center"/>
            </w:pPr>
            <w:r>
              <w:t xml:space="preserve">26.3</w:t>
            </w:r>
          </w:p>
        </w:tc>
        <w:tc>
          <w:tcPr>
            <w:tcW w:w="8220" w:type="dxa"/>
          </w:tcPr>
          <w:p>
            <w:pPr>
              <w:pStyle w:val="ConsPlusNormal"/>
            </w:pPr>
            <w:r>
              <w:t xml:space="preserve">с. Усть-Тарка, ул. Чапаева, 5, 7, ул. Иванова, 13 (1 этап)</w:t>
            </w:r>
          </w:p>
        </w:tc>
      </w:tr>
      <w:tr>
        <w:tc>
          <w:tcPr>
            <w:tcW w:w="850" w:type="dxa"/>
          </w:tcPr>
          <w:p>
            <w:pPr>
              <w:pStyle w:val="ConsPlusNormal"/>
              <w:jc w:val="center"/>
            </w:pPr>
            <w:r>
              <w:t xml:space="preserve">26.4</w:t>
            </w:r>
          </w:p>
        </w:tc>
        <w:tc>
          <w:tcPr>
            <w:tcW w:w="8220" w:type="dxa"/>
          </w:tcPr>
          <w:p>
            <w:pPr>
              <w:pStyle w:val="ConsPlusNormal"/>
            </w:pPr>
            <w:r>
              <w:t xml:space="preserve">с. Усть-Тарка, ул. Чапаева, 5, 7, ул. Иванова, 13 (2 этап)</w:t>
            </w:r>
          </w:p>
        </w:tc>
      </w:tr>
      <w:tr>
        <w:tc>
          <w:tcPr>
            <w:tcW w:w="9070" w:type="dxa"/>
            <w:gridSpan w:val="2"/>
          </w:tcPr>
          <w:p>
            <w:pPr>
              <w:pStyle w:val="ConsPlusNormal"/>
              <w:jc w:val="center"/>
              <w:outlineLvl w:val="3"/>
            </w:pPr>
            <w:r>
              <w:t xml:space="preserve">27. Чановский район</w:t>
            </w:r>
          </w:p>
        </w:tc>
      </w:tr>
      <w:tr>
        <w:tc>
          <w:tcPr>
            <w:tcW w:w="850" w:type="dxa"/>
          </w:tcPr>
          <w:p>
            <w:pPr>
              <w:pStyle w:val="ConsPlusNormal"/>
              <w:jc w:val="center"/>
            </w:pPr>
            <w:r>
              <w:t xml:space="preserve">27.1</w:t>
            </w:r>
          </w:p>
        </w:tc>
        <w:tc>
          <w:tcPr>
            <w:tcW w:w="8220" w:type="dxa"/>
          </w:tcPr>
          <w:p>
            <w:pPr>
              <w:pStyle w:val="ConsPlusNormal"/>
            </w:pPr>
            <w:r>
              <w:t xml:space="preserve">к.п. Озеро-Карачи, ул. Школьная, 60</w:t>
            </w:r>
          </w:p>
        </w:tc>
      </w:tr>
      <w:tr>
        <w:tc>
          <w:tcPr>
            <w:tcW w:w="850" w:type="dxa"/>
          </w:tcPr>
          <w:p>
            <w:pPr>
              <w:pStyle w:val="ConsPlusNormal"/>
              <w:jc w:val="center"/>
            </w:pPr>
            <w:r>
              <w:t xml:space="preserve">27.2</w:t>
            </w:r>
          </w:p>
        </w:tc>
        <w:tc>
          <w:tcPr>
            <w:tcW w:w="8220" w:type="dxa"/>
          </w:tcPr>
          <w:p>
            <w:pPr>
              <w:pStyle w:val="ConsPlusNormal"/>
            </w:pPr>
            <w:r>
              <w:t xml:space="preserve">р.п. Чаны, ул. Ленина, 68, 68а, ул. Комсомольская, 14</w:t>
            </w:r>
          </w:p>
        </w:tc>
      </w:tr>
      <w:tr>
        <w:tc>
          <w:tcPr>
            <w:tcW w:w="850" w:type="dxa"/>
          </w:tcPr>
          <w:p>
            <w:pPr>
              <w:pStyle w:val="ConsPlusNormal"/>
              <w:jc w:val="center"/>
            </w:pPr>
            <w:r>
              <w:t xml:space="preserve">27.3</w:t>
            </w:r>
          </w:p>
        </w:tc>
        <w:tc>
          <w:tcPr>
            <w:tcW w:w="8220" w:type="dxa"/>
          </w:tcPr>
          <w:p>
            <w:pPr>
              <w:pStyle w:val="ConsPlusNormal"/>
            </w:pPr>
            <w:r>
              <w:t xml:space="preserve">к.п. Озеро-Карачи, ул. Школьная, 59</w:t>
            </w:r>
          </w:p>
        </w:tc>
      </w:tr>
      <w:tr>
        <w:tc>
          <w:tcPr>
            <w:tcW w:w="850" w:type="dxa"/>
          </w:tcPr>
          <w:p>
            <w:pPr>
              <w:pStyle w:val="ConsPlusNormal"/>
              <w:jc w:val="center"/>
            </w:pPr>
            <w:r>
              <w:t xml:space="preserve">27.4</w:t>
            </w:r>
          </w:p>
        </w:tc>
        <w:tc>
          <w:tcPr>
            <w:tcW w:w="8220" w:type="dxa"/>
          </w:tcPr>
          <w:p>
            <w:pPr>
              <w:pStyle w:val="ConsPlusNormal"/>
            </w:pPr>
            <w:r>
              <w:t xml:space="preserve">р.п. Чаны, ул. Ленина, 65б</w:t>
            </w:r>
          </w:p>
        </w:tc>
      </w:tr>
      <w:tr>
        <w:tc>
          <w:tcPr>
            <w:tcW w:w="850" w:type="dxa"/>
          </w:tcPr>
          <w:p>
            <w:pPr>
              <w:pStyle w:val="ConsPlusNormal"/>
              <w:jc w:val="center"/>
            </w:pPr>
            <w:r>
              <w:t xml:space="preserve">27.5</w:t>
            </w:r>
          </w:p>
        </w:tc>
        <w:tc>
          <w:tcPr>
            <w:tcW w:w="8220" w:type="dxa"/>
          </w:tcPr>
          <w:p>
            <w:pPr>
              <w:pStyle w:val="ConsPlusNormal"/>
            </w:pPr>
            <w:r>
              <w:t xml:space="preserve">р.п. Чаны, ул. Советская, 183а, 185а</w:t>
            </w:r>
          </w:p>
        </w:tc>
      </w:tr>
      <w:tr>
        <w:tc>
          <w:tcPr>
            <w:tcW w:w="850" w:type="dxa"/>
          </w:tcPr>
          <w:p>
            <w:pPr>
              <w:pStyle w:val="ConsPlusNormal"/>
              <w:jc w:val="center"/>
            </w:pPr>
            <w:r>
              <w:t xml:space="preserve">27.6</w:t>
            </w:r>
          </w:p>
        </w:tc>
        <w:tc>
          <w:tcPr>
            <w:tcW w:w="8220" w:type="dxa"/>
          </w:tcPr>
          <w:p>
            <w:pPr>
              <w:pStyle w:val="ConsPlusNormal"/>
            </w:pPr>
            <w:r>
              <w:t xml:space="preserve">р.п. Чаны, ул. Ленина, 65а</w:t>
            </w:r>
          </w:p>
        </w:tc>
      </w:tr>
      <w:tr>
        <w:tc>
          <w:tcPr>
            <w:tcW w:w="850" w:type="dxa"/>
          </w:tcPr>
          <w:p>
            <w:pPr>
              <w:pStyle w:val="ConsPlusNormal"/>
              <w:jc w:val="center"/>
            </w:pPr>
            <w:r>
              <w:t xml:space="preserve">27.7</w:t>
            </w:r>
          </w:p>
        </w:tc>
        <w:tc>
          <w:tcPr>
            <w:tcW w:w="8220" w:type="dxa"/>
          </w:tcPr>
          <w:p>
            <w:pPr>
              <w:pStyle w:val="ConsPlusNormal"/>
            </w:pPr>
            <w:r>
              <w:t xml:space="preserve">р.п. Чаны, ул. Ленина, 65в</w:t>
            </w:r>
          </w:p>
        </w:tc>
      </w:tr>
      <w:tr>
        <w:tc>
          <w:tcPr>
            <w:tcW w:w="850" w:type="dxa"/>
          </w:tcPr>
          <w:p>
            <w:pPr>
              <w:pStyle w:val="ConsPlusNormal"/>
              <w:jc w:val="center"/>
            </w:pPr>
            <w:r>
              <w:t xml:space="preserve">27.8</w:t>
            </w:r>
          </w:p>
        </w:tc>
        <w:tc>
          <w:tcPr>
            <w:tcW w:w="8220" w:type="dxa"/>
          </w:tcPr>
          <w:p>
            <w:pPr>
              <w:pStyle w:val="ConsPlusNormal"/>
            </w:pPr>
            <w:r>
              <w:t xml:space="preserve">р.п. Чаны, ул. Ленина, 65г</w:t>
            </w:r>
          </w:p>
        </w:tc>
      </w:tr>
      <w:tr>
        <w:tc>
          <w:tcPr>
            <w:tcW w:w="9070" w:type="dxa"/>
            <w:gridSpan w:val="2"/>
          </w:tcPr>
          <w:p>
            <w:pPr>
              <w:pStyle w:val="ConsPlusNormal"/>
              <w:jc w:val="center"/>
              <w:outlineLvl w:val="3"/>
            </w:pPr>
            <w:r>
              <w:t xml:space="preserve">28. Черепановский район</w:t>
            </w:r>
          </w:p>
        </w:tc>
      </w:tr>
      <w:tr>
        <w:tc>
          <w:tcPr>
            <w:tcW w:w="850" w:type="dxa"/>
          </w:tcPr>
          <w:p>
            <w:pPr>
              <w:pStyle w:val="ConsPlusNormal"/>
              <w:jc w:val="center"/>
            </w:pPr>
            <w:r>
              <w:t xml:space="preserve">28.1</w:t>
            </w:r>
          </w:p>
        </w:tc>
        <w:tc>
          <w:tcPr>
            <w:tcW w:w="8220" w:type="dxa"/>
          </w:tcPr>
          <w:p>
            <w:pPr>
              <w:pStyle w:val="ConsPlusNormal"/>
            </w:pPr>
            <w:r>
              <w:t xml:space="preserve">г. Черепаново, ул. Баринова, 1, ул. Партизанская, 90, ул. Свердлова, 35</w:t>
            </w:r>
          </w:p>
        </w:tc>
      </w:tr>
      <w:tr>
        <w:tc>
          <w:tcPr>
            <w:tcW w:w="850" w:type="dxa"/>
          </w:tcPr>
          <w:p>
            <w:pPr>
              <w:pStyle w:val="ConsPlusNormal"/>
              <w:jc w:val="center"/>
            </w:pPr>
            <w:r>
              <w:t xml:space="preserve">28.2</w:t>
            </w:r>
          </w:p>
        </w:tc>
        <w:tc>
          <w:tcPr>
            <w:tcW w:w="8220" w:type="dxa"/>
          </w:tcPr>
          <w:p>
            <w:pPr>
              <w:pStyle w:val="ConsPlusNormal"/>
            </w:pPr>
            <w:r>
              <w:t xml:space="preserve">г. Черепаново, ул. Романова, 38 (1 этап)</w:t>
            </w:r>
          </w:p>
        </w:tc>
      </w:tr>
      <w:tr>
        <w:tc>
          <w:tcPr>
            <w:tcW w:w="850" w:type="dxa"/>
          </w:tcPr>
          <w:p>
            <w:pPr>
              <w:pStyle w:val="ConsPlusNormal"/>
              <w:jc w:val="center"/>
            </w:pPr>
            <w:r>
              <w:t xml:space="preserve">28.3</w:t>
            </w:r>
          </w:p>
        </w:tc>
        <w:tc>
          <w:tcPr>
            <w:tcW w:w="8220" w:type="dxa"/>
          </w:tcPr>
          <w:p>
            <w:pPr>
              <w:pStyle w:val="ConsPlusNormal"/>
            </w:pPr>
            <w:r>
              <w:t xml:space="preserve">п. Майский, ул. Шоссейная, 1, 3, 3а, 5 (1 этап)</w:t>
            </w:r>
          </w:p>
        </w:tc>
      </w:tr>
      <w:tr>
        <w:tc>
          <w:tcPr>
            <w:tcW w:w="850" w:type="dxa"/>
          </w:tcPr>
          <w:p>
            <w:pPr>
              <w:pStyle w:val="ConsPlusNormal"/>
              <w:jc w:val="center"/>
            </w:pPr>
            <w:r>
              <w:t xml:space="preserve">28.4</w:t>
            </w:r>
          </w:p>
        </w:tc>
        <w:tc>
          <w:tcPr>
            <w:tcW w:w="8220" w:type="dxa"/>
          </w:tcPr>
          <w:p>
            <w:pPr>
              <w:pStyle w:val="ConsPlusNormal"/>
            </w:pPr>
            <w:r>
              <w:t xml:space="preserve">р.п. Дорогино, ул. Центральная, 3, 5, 9, 11, 13</w:t>
            </w:r>
          </w:p>
        </w:tc>
      </w:tr>
      <w:tr>
        <w:tc>
          <w:tcPr>
            <w:tcW w:w="850" w:type="dxa"/>
          </w:tcPr>
          <w:p>
            <w:pPr>
              <w:pStyle w:val="ConsPlusNormal"/>
              <w:jc w:val="center"/>
            </w:pPr>
            <w:r>
              <w:t xml:space="preserve">28.5</w:t>
            </w:r>
          </w:p>
        </w:tc>
        <w:tc>
          <w:tcPr>
            <w:tcW w:w="8220" w:type="dxa"/>
          </w:tcPr>
          <w:p>
            <w:pPr>
              <w:pStyle w:val="ConsPlusNormal"/>
            </w:pPr>
            <w:r>
              <w:t xml:space="preserve">с. Карасево, ул. Северная, 11</w:t>
            </w:r>
          </w:p>
        </w:tc>
      </w:tr>
      <w:tr>
        <w:tc>
          <w:tcPr>
            <w:tcW w:w="850" w:type="dxa"/>
          </w:tcPr>
          <w:p>
            <w:pPr>
              <w:pStyle w:val="ConsPlusNormal"/>
              <w:jc w:val="center"/>
            </w:pPr>
            <w:r>
              <w:t xml:space="preserve">28.6</w:t>
            </w:r>
          </w:p>
        </w:tc>
        <w:tc>
          <w:tcPr>
            <w:tcW w:w="8220" w:type="dxa"/>
          </w:tcPr>
          <w:p>
            <w:pPr>
              <w:pStyle w:val="ConsPlusNormal"/>
            </w:pPr>
            <w:r>
              <w:t xml:space="preserve">г. Черепаново, ул. Романова, 38 (2 этап)</w:t>
            </w:r>
          </w:p>
        </w:tc>
      </w:tr>
      <w:tr>
        <w:tc>
          <w:tcPr>
            <w:tcW w:w="850" w:type="dxa"/>
          </w:tcPr>
          <w:p>
            <w:pPr>
              <w:pStyle w:val="ConsPlusNormal"/>
              <w:jc w:val="center"/>
            </w:pPr>
            <w:r>
              <w:t xml:space="preserve">28.7</w:t>
            </w:r>
          </w:p>
        </w:tc>
        <w:tc>
          <w:tcPr>
            <w:tcW w:w="8220" w:type="dxa"/>
          </w:tcPr>
          <w:p>
            <w:pPr>
              <w:pStyle w:val="ConsPlusNormal"/>
            </w:pPr>
            <w:r>
              <w:t xml:space="preserve">п. Майский, ул. Шоссейная, 1, 3, 3а, 5 (2 этап)</w:t>
            </w:r>
          </w:p>
        </w:tc>
      </w:tr>
      <w:tr>
        <w:tc>
          <w:tcPr>
            <w:tcW w:w="850" w:type="dxa"/>
          </w:tcPr>
          <w:p>
            <w:pPr>
              <w:pStyle w:val="ConsPlusNormal"/>
              <w:jc w:val="center"/>
            </w:pPr>
            <w:r>
              <w:t xml:space="preserve">28.8</w:t>
            </w:r>
          </w:p>
        </w:tc>
        <w:tc>
          <w:tcPr>
            <w:tcW w:w="8220" w:type="dxa"/>
          </w:tcPr>
          <w:p>
            <w:pPr>
              <w:pStyle w:val="ConsPlusNormal"/>
            </w:pPr>
            <w:r>
              <w:t xml:space="preserve">г. Черепаново, ул. Микрорайон, 1, 2, 3, 4</w:t>
            </w:r>
          </w:p>
        </w:tc>
      </w:tr>
      <w:tr>
        <w:tc>
          <w:tcPr>
            <w:tcW w:w="850" w:type="dxa"/>
          </w:tcPr>
          <w:p>
            <w:pPr>
              <w:pStyle w:val="ConsPlusNormal"/>
              <w:jc w:val="center"/>
            </w:pPr>
            <w:r>
              <w:t xml:space="preserve">28.9</w:t>
            </w:r>
          </w:p>
        </w:tc>
        <w:tc>
          <w:tcPr>
            <w:tcW w:w="8220" w:type="dxa"/>
          </w:tcPr>
          <w:p>
            <w:pPr>
              <w:pStyle w:val="ConsPlusNormal"/>
            </w:pPr>
            <w:r>
              <w:t xml:space="preserve">р.п. Посевная, ул. Восточная, 1а, 1б</w:t>
            </w:r>
          </w:p>
        </w:tc>
      </w:tr>
      <w:tr>
        <w:tc>
          <w:tcPr>
            <w:tcW w:w="850" w:type="dxa"/>
          </w:tcPr>
          <w:p>
            <w:pPr>
              <w:pStyle w:val="ConsPlusNormal"/>
              <w:jc w:val="center"/>
            </w:pPr>
            <w:r>
              <w:t xml:space="preserve">28.10</w:t>
            </w:r>
          </w:p>
        </w:tc>
        <w:tc>
          <w:tcPr>
            <w:tcW w:w="8220" w:type="dxa"/>
          </w:tcPr>
          <w:p>
            <w:pPr>
              <w:pStyle w:val="ConsPlusNormal"/>
            </w:pPr>
            <w:r>
              <w:t xml:space="preserve">г. Черепаново, ул. Богдана Хмельницкого, 15, 16, 17, 18, 19 (1 этап)</w:t>
            </w:r>
          </w:p>
        </w:tc>
      </w:tr>
      <w:tr>
        <w:tc>
          <w:tcPr>
            <w:tcW w:w="850" w:type="dxa"/>
          </w:tcPr>
          <w:p>
            <w:pPr>
              <w:pStyle w:val="ConsPlusNormal"/>
              <w:jc w:val="center"/>
            </w:pPr>
            <w:r>
              <w:t xml:space="preserve">28.11</w:t>
            </w:r>
          </w:p>
        </w:tc>
        <w:tc>
          <w:tcPr>
            <w:tcW w:w="8220" w:type="dxa"/>
          </w:tcPr>
          <w:p>
            <w:pPr>
              <w:pStyle w:val="ConsPlusNormal"/>
            </w:pPr>
            <w:r>
              <w:t xml:space="preserve">р.п. Дорогино, ул. Центральная, 23, 25 (1 этап)</w:t>
            </w:r>
          </w:p>
        </w:tc>
      </w:tr>
      <w:tr>
        <w:tc>
          <w:tcPr>
            <w:tcW w:w="850" w:type="dxa"/>
          </w:tcPr>
          <w:p>
            <w:pPr>
              <w:pStyle w:val="ConsPlusNormal"/>
              <w:jc w:val="center"/>
            </w:pPr>
            <w:r>
              <w:t xml:space="preserve">28.12</w:t>
            </w:r>
          </w:p>
        </w:tc>
        <w:tc>
          <w:tcPr>
            <w:tcW w:w="8220" w:type="dxa"/>
          </w:tcPr>
          <w:p>
            <w:pPr>
              <w:pStyle w:val="ConsPlusNormal"/>
            </w:pPr>
            <w:r>
              <w:t xml:space="preserve">р.п. Дорогино, ул. Светлая, 30</w:t>
            </w:r>
          </w:p>
        </w:tc>
      </w:tr>
      <w:tr>
        <w:tc>
          <w:tcPr>
            <w:tcW w:w="850" w:type="dxa"/>
          </w:tcPr>
          <w:p>
            <w:pPr>
              <w:pStyle w:val="ConsPlusNormal"/>
              <w:jc w:val="center"/>
            </w:pPr>
            <w:r>
              <w:t xml:space="preserve">28.13</w:t>
            </w:r>
          </w:p>
        </w:tc>
        <w:tc>
          <w:tcPr>
            <w:tcW w:w="8220" w:type="dxa"/>
          </w:tcPr>
          <w:p>
            <w:pPr>
              <w:pStyle w:val="ConsPlusNormal"/>
            </w:pPr>
            <w:r>
              <w:t xml:space="preserve">г. Черепаново, ул. Богдана Хмельницкого, 15, 16, 17, 18, 19 (2 этап)</w:t>
            </w:r>
          </w:p>
        </w:tc>
      </w:tr>
      <w:tr>
        <w:tc>
          <w:tcPr>
            <w:tcW w:w="850" w:type="dxa"/>
          </w:tcPr>
          <w:p>
            <w:pPr>
              <w:pStyle w:val="ConsPlusNormal"/>
              <w:jc w:val="center"/>
            </w:pPr>
            <w:r>
              <w:t xml:space="preserve">28.14</w:t>
            </w:r>
          </w:p>
        </w:tc>
        <w:tc>
          <w:tcPr>
            <w:tcW w:w="8220" w:type="dxa"/>
          </w:tcPr>
          <w:p>
            <w:pPr>
              <w:pStyle w:val="ConsPlusNormal"/>
            </w:pPr>
            <w:r>
              <w:t xml:space="preserve">р.п. Дорогино, ул. Центральная, 23, 25 (2 этап)</w:t>
            </w:r>
          </w:p>
        </w:tc>
      </w:tr>
      <w:tr>
        <w:tc>
          <w:tcPr>
            <w:tcW w:w="850" w:type="dxa"/>
          </w:tcPr>
          <w:p>
            <w:pPr>
              <w:pStyle w:val="ConsPlusNormal"/>
              <w:jc w:val="center"/>
            </w:pPr>
            <w:r>
              <w:t xml:space="preserve">28.15</w:t>
            </w:r>
          </w:p>
        </w:tc>
        <w:tc>
          <w:tcPr>
            <w:tcW w:w="8220" w:type="dxa"/>
          </w:tcPr>
          <w:p>
            <w:pPr>
              <w:pStyle w:val="ConsPlusNormal"/>
            </w:pPr>
            <w:r>
              <w:t xml:space="preserve">Благоустройство дворовых территорий МКД по ул. Армейская, 1, 3, ст. Безменово</w:t>
            </w:r>
          </w:p>
        </w:tc>
      </w:tr>
      <w:tr>
        <w:tc>
          <w:tcPr>
            <w:tcW w:w="850" w:type="dxa"/>
          </w:tcPr>
          <w:p>
            <w:pPr>
              <w:pStyle w:val="ConsPlusNormal"/>
              <w:jc w:val="center"/>
            </w:pPr>
            <w:r>
              <w:t xml:space="preserve">28.16</w:t>
            </w:r>
          </w:p>
        </w:tc>
        <w:tc>
          <w:tcPr>
            <w:tcW w:w="8220" w:type="dxa"/>
          </w:tcPr>
          <w:p>
            <w:pPr>
              <w:pStyle w:val="ConsPlusNormal"/>
            </w:pPr>
            <w:r>
              <w:t xml:space="preserve">Благоустройство дворовых территорий МКД по ул. Майская, 10, 12, ст. Безменово</w:t>
            </w:r>
          </w:p>
        </w:tc>
      </w:tr>
      <w:tr>
        <w:tc>
          <w:tcPr>
            <w:tcW w:w="9070" w:type="dxa"/>
            <w:gridSpan w:val="2"/>
          </w:tcPr>
          <w:p>
            <w:pPr>
              <w:pStyle w:val="ConsPlusNormal"/>
              <w:jc w:val="center"/>
              <w:outlineLvl w:val="3"/>
            </w:pPr>
            <w:r>
              <w:t xml:space="preserve">29. Чистоозерный район</w:t>
            </w:r>
          </w:p>
        </w:tc>
      </w:tr>
      <w:tr>
        <w:tc>
          <w:tcPr>
            <w:tcW w:w="850" w:type="dxa"/>
          </w:tcPr>
          <w:p>
            <w:pPr>
              <w:pStyle w:val="ConsPlusNormal"/>
              <w:jc w:val="center"/>
            </w:pPr>
            <w:r>
              <w:t xml:space="preserve">29.1</w:t>
            </w:r>
          </w:p>
        </w:tc>
        <w:tc>
          <w:tcPr>
            <w:tcW w:w="8220" w:type="dxa"/>
          </w:tcPr>
          <w:p>
            <w:pPr>
              <w:pStyle w:val="ConsPlusNormal"/>
            </w:pPr>
            <w:r>
              <w:t xml:space="preserve">р.п. Чистоозерное, ул. Энергетиков, 41</w:t>
            </w:r>
          </w:p>
        </w:tc>
      </w:tr>
      <w:tr>
        <w:tc>
          <w:tcPr>
            <w:tcW w:w="850" w:type="dxa"/>
          </w:tcPr>
          <w:p>
            <w:pPr>
              <w:pStyle w:val="ConsPlusNormal"/>
              <w:jc w:val="center"/>
            </w:pPr>
            <w:r>
              <w:t xml:space="preserve">29.2</w:t>
            </w:r>
          </w:p>
        </w:tc>
        <w:tc>
          <w:tcPr>
            <w:tcW w:w="8220" w:type="dxa"/>
          </w:tcPr>
          <w:p>
            <w:pPr>
              <w:pStyle w:val="ConsPlusNormal"/>
            </w:pPr>
            <w:r>
              <w:t xml:space="preserve">р.п. Чистоозерное, ул. Покрышкина, 29</w:t>
            </w:r>
          </w:p>
        </w:tc>
      </w:tr>
      <w:tr>
        <w:tc>
          <w:tcPr>
            <w:tcW w:w="850" w:type="dxa"/>
          </w:tcPr>
          <w:p>
            <w:pPr>
              <w:pStyle w:val="ConsPlusNormal"/>
              <w:jc w:val="center"/>
            </w:pPr>
            <w:r>
              <w:t xml:space="preserve">29.3</w:t>
            </w:r>
          </w:p>
        </w:tc>
        <w:tc>
          <w:tcPr>
            <w:tcW w:w="8220" w:type="dxa"/>
          </w:tcPr>
          <w:p>
            <w:pPr>
              <w:pStyle w:val="ConsPlusNormal"/>
            </w:pPr>
            <w:r>
              <w:t xml:space="preserve">р.п. Чистоозерное, ул. Промышленная, 14</w:t>
            </w:r>
          </w:p>
        </w:tc>
      </w:tr>
      <w:tr>
        <w:tc>
          <w:tcPr>
            <w:tcW w:w="850" w:type="dxa"/>
          </w:tcPr>
          <w:p>
            <w:pPr>
              <w:pStyle w:val="ConsPlusNormal"/>
              <w:jc w:val="center"/>
            </w:pPr>
            <w:r>
              <w:t xml:space="preserve">29.4</w:t>
            </w:r>
          </w:p>
        </w:tc>
        <w:tc>
          <w:tcPr>
            <w:tcW w:w="8220" w:type="dxa"/>
          </w:tcPr>
          <w:p>
            <w:pPr>
              <w:pStyle w:val="ConsPlusNormal"/>
            </w:pPr>
            <w:r>
              <w:t xml:space="preserve">р.п. Чистоозерное, ул. Победы, 1, 2</w:t>
            </w:r>
          </w:p>
        </w:tc>
      </w:tr>
      <w:tr>
        <w:tc>
          <w:tcPr>
            <w:tcW w:w="850" w:type="dxa"/>
          </w:tcPr>
          <w:p>
            <w:pPr>
              <w:pStyle w:val="ConsPlusNormal"/>
              <w:jc w:val="center"/>
            </w:pPr>
            <w:r>
              <w:t xml:space="preserve">29.5</w:t>
            </w:r>
          </w:p>
        </w:tc>
        <w:tc>
          <w:tcPr>
            <w:tcW w:w="8220" w:type="dxa"/>
          </w:tcPr>
          <w:p>
            <w:pPr>
              <w:pStyle w:val="ConsPlusNormal"/>
            </w:pPr>
            <w:r>
              <w:t xml:space="preserve">р.п. Чистоозерное, ул. Южная, 3а</w:t>
            </w:r>
          </w:p>
        </w:tc>
      </w:tr>
      <w:tr>
        <w:tc>
          <w:tcPr>
            <w:tcW w:w="850" w:type="dxa"/>
          </w:tcPr>
          <w:p>
            <w:pPr>
              <w:pStyle w:val="ConsPlusNormal"/>
              <w:jc w:val="center"/>
            </w:pPr>
            <w:r>
              <w:t xml:space="preserve">29.6</w:t>
            </w:r>
          </w:p>
        </w:tc>
        <w:tc>
          <w:tcPr>
            <w:tcW w:w="8220" w:type="dxa"/>
          </w:tcPr>
          <w:p>
            <w:pPr>
              <w:pStyle w:val="ConsPlusNormal"/>
            </w:pPr>
            <w:r>
              <w:t xml:space="preserve">р.п. Чистоозерное, ул. Южная, 23</w:t>
            </w:r>
          </w:p>
        </w:tc>
      </w:tr>
      <w:tr>
        <w:tc>
          <w:tcPr>
            <w:tcW w:w="9070" w:type="dxa"/>
            <w:gridSpan w:val="2"/>
          </w:tcPr>
          <w:p>
            <w:pPr>
              <w:pStyle w:val="ConsPlusNormal"/>
              <w:jc w:val="center"/>
              <w:outlineLvl w:val="3"/>
            </w:pPr>
            <w:r>
              <w:t xml:space="preserve">30. Чулымский район</w:t>
            </w:r>
          </w:p>
        </w:tc>
      </w:tr>
      <w:tr>
        <w:tc>
          <w:tcPr>
            <w:tcW w:w="850" w:type="dxa"/>
          </w:tcPr>
          <w:p>
            <w:pPr>
              <w:pStyle w:val="ConsPlusNormal"/>
              <w:jc w:val="center"/>
            </w:pPr>
            <w:r>
              <w:t xml:space="preserve">30.1</w:t>
            </w:r>
          </w:p>
        </w:tc>
        <w:tc>
          <w:tcPr>
            <w:tcW w:w="8220" w:type="dxa"/>
          </w:tcPr>
          <w:p>
            <w:pPr>
              <w:pStyle w:val="ConsPlusNormal"/>
            </w:pPr>
            <w:r>
              <w:t xml:space="preserve">г. Чулым, ул. Ломоносова, 2, 3, 4, 7 (1 этап)</w:t>
            </w:r>
          </w:p>
        </w:tc>
      </w:tr>
      <w:tr>
        <w:tc>
          <w:tcPr>
            <w:tcW w:w="850" w:type="dxa"/>
          </w:tcPr>
          <w:p>
            <w:pPr>
              <w:pStyle w:val="ConsPlusNormal"/>
              <w:jc w:val="center"/>
            </w:pPr>
            <w:r>
              <w:t xml:space="preserve">30.2</w:t>
            </w:r>
          </w:p>
        </w:tc>
        <w:tc>
          <w:tcPr>
            <w:tcW w:w="8220" w:type="dxa"/>
          </w:tcPr>
          <w:p>
            <w:pPr>
              <w:pStyle w:val="ConsPlusNormal"/>
            </w:pPr>
            <w:r>
              <w:t xml:space="preserve">г. Чулым, ул. Ломоносова, 2, 3, 4, 7 (2 этап)</w:t>
            </w:r>
          </w:p>
        </w:tc>
      </w:tr>
      <w:tr>
        <w:tc>
          <w:tcPr>
            <w:tcW w:w="850" w:type="dxa"/>
          </w:tcPr>
          <w:p>
            <w:pPr>
              <w:pStyle w:val="ConsPlusNormal"/>
              <w:jc w:val="center"/>
            </w:pPr>
            <w:r>
              <w:t xml:space="preserve">30.3</w:t>
            </w:r>
          </w:p>
        </w:tc>
        <w:tc>
          <w:tcPr>
            <w:tcW w:w="8220" w:type="dxa"/>
          </w:tcPr>
          <w:p>
            <w:pPr>
              <w:pStyle w:val="ConsPlusNormal"/>
            </w:pPr>
            <w:r>
              <w:t xml:space="preserve">г. Чулым, ул. Ломоносова, 2, 3, 4, 7 (3 этап)</w:t>
            </w:r>
          </w:p>
        </w:tc>
      </w:tr>
      <w:tr>
        <w:tc>
          <w:tcPr>
            <w:tcW w:w="850" w:type="dxa"/>
          </w:tcPr>
          <w:p>
            <w:pPr>
              <w:pStyle w:val="ConsPlusNormal"/>
              <w:jc w:val="center"/>
            </w:pPr>
            <w:r>
              <w:t xml:space="preserve">30.4</w:t>
            </w:r>
          </w:p>
        </w:tc>
        <w:tc>
          <w:tcPr>
            <w:tcW w:w="8220" w:type="dxa"/>
          </w:tcPr>
          <w:p>
            <w:pPr>
              <w:pStyle w:val="ConsPlusNormal"/>
            </w:pPr>
            <w:r>
              <w:t xml:space="preserve">г. Чулым, ул. Ломоносова, 2, 3, 4, 7 (4 этап)</w:t>
            </w:r>
          </w:p>
        </w:tc>
      </w:tr>
      <w:tr>
        <w:tc>
          <w:tcPr>
            <w:tcW w:w="850" w:type="dxa"/>
          </w:tcPr>
          <w:p>
            <w:pPr>
              <w:pStyle w:val="ConsPlusNormal"/>
              <w:jc w:val="center"/>
            </w:pPr>
            <w:r>
              <w:t xml:space="preserve">30.5</w:t>
            </w:r>
          </w:p>
        </w:tc>
        <w:tc>
          <w:tcPr>
            <w:tcW w:w="8220" w:type="dxa"/>
          </w:tcPr>
          <w:p>
            <w:pPr>
              <w:pStyle w:val="ConsPlusNormal"/>
            </w:pPr>
            <w:r>
              <w:t xml:space="preserve">г. Чулым, ул. Ломоносова, 2, 3, 4, 7 (5 этап)</w:t>
            </w:r>
          </w:p>
        </w:tc>
      </w:tr>
      <w:tr>
        <w:tc>
          <w:tcPr>
            <w:tcW w:w="9070" w:type="dxa"/>
            <w:gridSpan w:val="2"/>
          </w:tcPr>
          <w:p>
            <w:pPr>
              <w:pStyle w:val="ConsPlusNormal"/>
              <w:jc w:val="center"/>
              <w:outlineLvl w:val="3"/>
            </w:pPr>
            <w:r>
              <w:t xml:space="preserve">31. Г. Бердск</w:t>
            </w:r>
          </w:p>
        </w:tc>
      </w:tr>
      <w:tr>
        <w:tc>
          <w:tcPr>
            <w:tcW w:w="850" w:type="dxa"/>
          </w:tcPr>
          <w:p>
            <w:pPr>
              <w:pStyle w:val="ConsPlusNormal"/>
              <w:jc w:val="center"/>
            </w:pPr>
            <w:r>
              <w:t xml:space="preserve">31.1</w:t>
            </w:r>
          </w:p>
        </w:tc>
        <w:tc>
          <w:tcPr>
            <w:tcW w:w="8220" w:type="dxa"/>
          </w:tcPr>
          <w:p>
            <w:pPr>
              <w:pStyle w:val="ConsPlusNormal"/>
            </w:pPr>
            <w:r>
              <w:t xml:space="preserve">ул. Красный Сокол, 23</w:t>
            </w:r>
          </w:p>
        </w:tc>
      </w:tr>
      <w:tr>
        <w:tc>
          <w:tcPr>
            <w:tcW w:w="850" w:type="dxa"/>
          </w:tcPr>
          <w:p>
            <w:pPr>
              <w:pStyle w:val="ConsPlusNormal"/>
              <w:jc w:val="center"/>
            </w:pPr>
            <w:r>
              <w:t xml:space="preserve">31.2</w:t>
            </w:r>
          </w:p>
        </w:tc>
        <w:tc>
          <w:tcPr>
            <w:tcW w:w="8220" w:type="dxa"/>
          </w:tcPr>
          <w:p>
            <w:pPr>
              <w:pStyle w:val="ConsPlusNormal"/>
            </w:pPr>
            <w:r>
              <w:t xml:space="preserve">ул. Вокзальная, 14</w:t>
            </w:r>
          </w:p>
        </w:tc>
      </w:tr>
      <w:tr>
        <w:tc>
          <w:tcPr>
            <w:tcW w:w="850" w:type="dxa"/>
          </w:tcPr>
          <w:p>
            <w:pPr>
              <w:pStyle w:val="ConsPlusNormal"/>
              <w:jc w:val="center"/>
            </w:pPr>
            <w:r>
              <w:t xml:space="preserve">31.3</w:t>
            </w:r>
          </w:p>
        </w:tc>
        <w:tc>
          <w:tcPr>
            <w:tcW w:w="8220" w:type="dxa"/>
          </w:tcPr>
          <w:p>
            <w:pPr>
              <w:pStyle w:val="ConsPlusNormal"/>
            </w:pPr>
            <w:r>
              <w:t xml:space="preserve">ул. Микрорайон, 27</w:t>
            </w:r>
          </w:p>
        </w:tc>
      </w:tr>
      <w:tr>
        <w:tc>
          <w:tcPr>
            <w:tcW w:w="850" w:type="dxa"/>
          </w:tcPr>
          <w:p>
            <w:pPr>
              <w:pStyle w:val="ConsPlusNormal"/>
              <w:jc w:val="center"/>
            </w:pPr>
            <w:r>
              <w:t xml:space="preserve">31.4</w:t>
            </w:r>
          </w:p>
        </w:tc>
        <w:tc>
          <w:tcPr>
            <w:tcW w:w="8220" w:type="dxa"/>
          </w:tcPr>
          <w:p>
            <w:pPr>
              <w:pStyle w:val="ConsPlusNormal"/>
            </w:pPr>
            <w:r>
              <w:t xml:space="preserve">ул. Микрорайон, 28</w:t>
            </w:r>
          </w:p>
        </w:tc>
      </w:tr>
      <w:tr>
        <w:tc>
          <w:tcPr>
            <w:tcW w:w="850" w:type="dxa"/>
          </w:tcPr>
          <w:p>
            <w:pPr>
              <w:pStyle w:val="ConsPlusNormal"/>
              <w:jc w:val="center"/>
            </w:pPr>
            <w:r>
              <w:t xml:space="preserve">31.5</w:t>
            </w:r>
          </w:p>
        </w:tc>
        <w:tc>
          <w:tcPr>
            <w:tcW w:w="8220" w:type="dxa"/>
          </w:tcPr>
          <w:p>
            <w:pPr>
              <w:pStyle w:val="ConsPlusNormal"/>
            </w:pPr>
            <w:r>
              <w:t xml:space="preserve">ул. Озерная, 40</w:t>
            </w:r>
          </w:p>
        </w:tc>
      </w:tr>
      <w:tr>
        <w:tc>
          <w:tcPr>
            <w:tcW w:w="850" w:type="dxa"/>
          </w:tcPr>
          <w:p>
            <w:pPr>
              <w:pStyle w:val="ConsPlusNormal"/>
              <w:jc w:val="center"/>
            </w:pPr>
            <w:r>
              <w:t xml:space="preserve">31.6</w:t>
            </w:r>
          </w:p>
        </w:tc>
        <w:tc>
          <w:tcPr>
            <w:tcW w:w="8220" w:type="dxa"/>
          </w:tcPr>
          <w:p>
            <w:pPr>
              <w:pStyle w:val="ConsPlusNormal"/>
            </w:pPr>
            <w:r>
              <w:t xml:space="preserve">ул. Озерная, 42</w:t>
            </w:r>
          </w:p>
        </w:tc>
      </w:tr>
      <w:tr>
        <w:tc>
          <w:tcPr>
            <w:tcW w:w="850" w:type="dxa"/>
          </w:tcPr>
          <w:p>
            <w:pPr>
              <w:pStyle w:val="ConsPlusNormal"/>
              <w:jc w:val="center"/>
            </w:pPr>
            <w:r>
              <w:t xml:space="preserve">31.7</w:t>
            </w:r>
          </w:p>
        </w:tc>
        <w:tc>
          <w:tcPr>
            <w:tcW w:w="8220" w:type="dxa"/>
          </w:tcPr>
          <w:p>
            <w:pPr>
              <w:pStyle w:val="ConsPlusNormal"/>
            </w:pPr>
            <w:r>
              <w:t xml:space="preserve">ул. Павлова, 4, 4/1</w:t>
            </w:r>
          </w:p>
        </w:tc>
      </w:tr>
      <w:tr>
        <w:tc>
          <w:tcPr>
            <w:tcW w:w="850" w:type="dxa"/>
          </w:tcPr>
          <w:p>
            <w:pPr>
              <w:pStyle w:val="ConsPlusNormal"/>
              <w:jc w:val="center"/>
            </w:pPr>
            <w:r>
              <w:t xml:space="preserve">31.8</w:t>
            </w:r>
          </w:p>
        </w:tc>
        <w:tc>
          <w:tcPr>
            <w:tcW w:w="8220" w:type="dxa"/>
          </w:tcPr>
          <w:p>
            <w:pPr>
              <w:pStyle w:val="ConsPlusNormal"/>
            </w:pPr>
            <w:r>
              <w:t xml:space="preserve">ул. Советская, 58</w:t>
            </w:r>
          </w:p>
        </w:tc>
      </w:tr>
      <w:tr>
        <w:tc>
          <w:tcPr>
            <w:tcW w:w="850" w:type="dxa"/>
          </w:tcPr>
          <w:p>
            <w:pPr>
              <w:pStyle w:val="ConsPlusNormal"/>
              <w:jc w:val="center"/>
            </w:pPr>
            <w:r>
              <w:t xml:space="preserve">31.9</w:t>
            </w:r>
          </w:p>
        </w:tc>
        <w:tc>
          <w:tcPr>
            <w:tcW w:w="8220" w:type="dxa"/>
          </w:tcPr>
          <w:p>
            <w:pPr>
              <w:pStyle w:val="ConsPlusNormal"/>
            </w:pPr>
            <w:r>
              <w:t xml:space="preserve">ул. Кирова, 30</w:t>
            </w:r>
          </w:p>
        </w:tc>
      </w:tr>
      <w:tr>
        <w:tc>
          <w:tcPr>
            <w:tcW w:w="850" w:type="dxa"/>
          </w:tcPr>
          <w:p>
            <w:pPr>
              <w:pStyle w:val="ConsPlusNormal"/>
              <w:jc w:val="center"/>
            </w:pPr>
            <w:r>
              <w:t xml:space="preserve">31.10</w:t>
            </w:r>
          </w:p>
        </w:tc>
        <w:tc>
          <w:tcPr>
            <w:tcW w:w="8220" w:type="dxa"/>
          </w:tcPr>
          <w:p>
            <w:pPr>
              <w:pStyle w:val="ConsPlusNormal"/>
            </w:pPr>
            <w:r>
              <w:t xml:space="preserve">ул. Комсомольская, 17</w:t>
            </w:r>
          </w:p>
        </w:tc>
      </w:tr>
      <w:tr>
        <w:tc>
          <w:tcPr>
            <w:tcW w:w="850" w:type="dxa"/>
          </w:tcPr>
          <w:p>
            <w:pPr>
              <w:pStyle w:val="ConsPlusNormal"/>
              <w:jc w:val="center"/>
            </w:pPr>
            <w:r>
              <w:t xml:space="preserve">31.11</w:t>
            </w:r>
          </w:p>
        </w:tc>
        <w:tc>
          <w:tcPr>
            <w:tcW w:w="8220" w:type="dxa"/>
          </w:tcPr>
          <w:p>
            <w:pPr>
              <w:pStyle w:val="ConsPlusNormal"/>
            </w:pPr>
            <w:r>
              <w:t xml:space="preserve">ул. Красная Сибирь, 95</w:t>
            </w:r>
          </w:p>
        </w:tc>
      </w:tr>
      <w:tr>
        <w:tc>
          <w:tcPr>
            <w:tcW w:w="850" w:type="dxa"/>
          </w:tcPr>
          <w:p>
            <w:pPr>
              <w:pStyle w:val="ConsPlusNormal"/>
              <w:jc w:val="center"/>
            </w:pPr>
            <w:r>
              <w:t xml:space="preserve">31.12</w:t>
            </w:r>
          </w:p>
        </w:tc>
        <w:tc>
          <w:tcPr>
            <w:tcW w:w="8220" w:type="dxa"/>
          </w:tcPr>
          <w:p>
            <w:pPr>
              <w:pStyle w:val="ConsPlusNormal"/>
            </w:pPr>
            <w:r>
              <w:t xml:space="preserve">ул. Микрорайон Северный, 5</w:t>
            </w:r>
          </w:p>
        </w:tc>
      </w:tr>
      <w:tr>
        <w:tc>
          <w:tcPr>
            <w:tcW w:w="850" w:type="dxa"/>
          </w:tcPr>
          <w:p>
            <w:pPr>
              <w:pStyle w:val="ConsPlusNormal"/>
              <w:jc w:val="center"/>
            </w:pPr>
            <w:r>
              <w:t xml:space="preserve">31.13</w:t>
            </w:r>
          </w:p>
        </w:tc>
        <w:tc>
          <w:tcPr>
            <w:tcW w:w="8220" w:type="dxa"/>
          </w:tcPr>
          <w:p>
            <w:pPr>
              <w:pStyle w:val="ConsPlusNormal"/>
            </w:pPr>
            <w:r>
              <w:t xml:space="preserve">ул. Микрорайон, 3</w:t>
            </w:r>
          </w:p>
        </w:tc>
      </w:tr>
      <w:tr>
        <w:tc>
          <w:tcPr>
            <w:tcW w:w="850" w:type="dxa"/>
          </w:tcPr>
          <w:p>
            <w:pPr>
              <w:pStyle w:val="ConsPlusNormal"/>
              <w:jc w:val="center"/>
            </w:pPr>
            <w:r>
              <w:t xml:space="preserve">31.14</w:t>
            </w:r>
          </w:p>
        </w:tc>
        <w:tc>
          <w:tcPr>
            <w:tcW w:w="8220" w:type="dxa"/>
          </w:tcPr>
          <w:p>
            <w:pPr>
              <w:pStyle w:val="ConsPlusNormal"/>
            </w:pPr>
            <w:r>
              <w:t xml:space="preserve">ул. Микрорайон, 38</w:t>
            </w:r>
          </w:p>
        </w:tc>
      </w:tr>
      <w:tr>
        <w:tc>
          <w:tcPr>
            <w:tcW w:w="850" w:type="dxa"/>
          </w:tcPr>
          <w:p>
            <w:pPr>
              <w:pStyle w:val="ConsPlusNormal"/>
              <w:jc w:val="center"/>
            </w:pPr>
            <w:r>
              <w:t xml:space="preserve">31.15</w:t>
            </w:r>
          </w:p>
        </w:tc>
        <w:tc>
          <w:tcPr>
            <w:tcW w:w="8220" w:type="dxa"/>
          </w:tcPr>
          <w:p>
            <w:pPr>
              <w:pStyle w:val="ConsPlusNormal"/>
            </w:pPr>
            <w:r>
              <w:t xml:space="preserve">ул. Микрорайон, 48</w:t>
            </w:r>
          </w:p>
        </w:tc>
      </w:tr>
      <w:tr>
        <w:tc>
          <w:tcPr>
            <w:tcW w:w="850" w:type="dxa"/>
          </w:tcPr>
          <w:p>
            <w:pPr>
              <w:pStyle w:val="ConsPlusNormal"/>
              <w:jc w:val="center"/>
            </w:pPr>
            <w:r>
              <w:t xml:space="preserve">31.16</w:t>
            </w:r>
          </w:p>
        </w:tc>
        <w:tc>
          <w:tcPr>
            <w:tcW w:w="8220" w:type="dxa"/>
          </w:tcPr>
          <w:p>
            <w:pPr>
              <w:pStyle w:val="ConsPlusNormal"/>
            </w:pPr>
            <w:r>
              <w:t xml:space="preserve">ул. Микрорайон, 70</w:t>
            </w:r>
          </w:p>
        </w:tc>
      </w:tr>
      <w:tr>
        <w:tc>
          <w:tcPr>
            <w:tcW w:w="850" w:type="dxa"/>
          </w:tcPr>
          <w:p>
            <w:pPr>
              <w:pStyle w:val="ConsPlusNormal"/>
              <w:jc w:val="center"/>
            </w:pPr>
            <w:r>
              <w:t xml:space="preserve">31.17</w:t>
            </w:r>
          </w:p>
        </w:tc>
        <w:tc>
          <w:tcPr>
            <w:tcW w:w="8220" w:type="dxa"/>
          </w:tcPr>
          <w:p>
            <w:pPr>
              <w:pStyle w:val="ConsPlusNormal"/>
            </w:pPr>
            <w:r>
              <w:t xml:space="preserve">ул. Спортивная, 9</w:t>
            </w:r>
          </w:p>
        </w:tc>
      </w:tr>
      <w:tr>
        <w:tc>
          <w:tcPr>
            <w:tcW w:w="850" w:type="dxa"/>
          </w:tcPr>
          <w:p>
            <w:pPr>
              <w:pStyle w:val="ConsPlusNormal"/>
              <w:jc w:val="center"/>
            </w:pPr>
            <w:r>
              <w:t xml:space="preserve">31.18</w:t>
            </w:r>
          </w:p>
        </w:tc>
        <w:tc>
          <w:tcPr>
            <w:tcW w:w="8220" w:type="dxa"/>
          </w:tcPr>
          <w:p>
            <w:pPr>
              <w:pStyle w:val="ConsPlusNormal"/>
            </w:pPr>
            <w:r>
              <w:t xml:space="preserve">ул. Вокзальная, 20</w:t>
            </w:r>
          </w:p>
        </w:tc>
      </w:tr>
      <w:tr>
        <w:tc>
          <w:tcPr>
            <w:tcW w:w="850" w:type="dxa"/>
          </w:tcPr>
          <w:p>
            <w:pPr>
              <w:pStyle w:val="ConsPlusNormal"/>
              <w:jc w:val="center"/>
            </w:pPr>
            <w:r>
              <w:t xml:space="preserve">31.19</w:t>
            </w:r>
          </w:p>
        </w:tc>
        <w:tc>
          <w:tcPr>
            <w:tcW w:w="8220" w:type="dxa"/>
          </w:tcPr>
          <w:p>
            <w:pPr>
              <w:pStyle w:val="ConsPlusNormal"/>
            </w:pPr>
            <w:r>
              <w:t xml:space="preserve">ул. Комсомольская, 28</w:t>
            </w:r>
          </w:p>
        </w:tc>
      </w:tr>
      <w:tr>
        <w:tc>
          <w:tcPr>
            <w:tcW w:w="850" w:type="dxa"/>
          </w:tcPr>
          <w:p>
            <w:pPr>
              <w:pStyle w:val="ConsPlusNormal"/>
              <w:jc w:val="center"/>
            </w:pPr>
            <w:r>
              <w:t xml:space="preserve">31.20</w:t>
            </w:r>
          </w:p>
        </w:tc>
        <w:tc>
          <w:tcPr>
            <w:tcW w:w="8220" w:type="dxa"/>
          </w:tcPr>
          <w:p>
            <w:pPr>
              <w:pStyle w:val="ConsPlusNormal"/>
            </w:pPr>
            <w:r>
              <w:t xml:space="preserve">ул. Красная Сибирь, 120</w:t>
            </w:r>
          </w:p>
        </w:tc>
      </w:tr>
      <w:tr>
        <w:tc>
          <w:tcPr>
            <w:tcW w:w="850" w:type="dxa"/>
          </w:tcPr>
          <w:p>
            <w:pPr>
              <w:pStyle w:val="ConsPlusNormal"/>
              <w:jc w:val="center"/>
            </w:pPr>
            <w:r>
              <w:t xml:space="preserve">31.21</w:t>
            </w:r>
          </w:p>
        </w:tc>
        <w:tc>
          <w:tcPr>
            <w:tcW w:w="8220" w:type="dxa"/>
          </w:tcPr>
          <w:p>
            <w:pPr>
              <w:pStyle w:val="ConsPlusNormal"/>
            </w:pPr>
            <w:r>
              <w:t xml:space="preserve">ул. Ленина, 39</w:t>
            </w:r>
          </w:p>
        </w:tc>
      </w:tr>
      <w:tr>
        <w:tc>
          <w:tcPr>
            <w:tcW w:w="850" w:type="dxa"/>
          </w:tcPr>
          <w:p>
            <w:pPr>
              <w:pStyle w:val="ConsPlusNormal"/>
              <w:jc w:val="center"/>
            </w:pPr>
            <w:r>
              <w:t xml:space="preserve">31.22</w:t>
            </w:r>
          </w:p>
        </w:tc>
        <w:tc>
          <w:tcPr>
            <w:tcW w:w="8220" w:type="dxa"/>
          </w:tcPr>
          <w:p>
            <w:pPr>
              <w:pStyle w:val="ConsPlusNormal"/>
            </w:pPr>
            <w:r>
              <w:t xml:space="preserve">ул. Микрорайон, 8</w:t>
            </w:r>
          </w:p>
        </w:tc>
      </w:tr>
      <w:tr>
        <w:tc>
          <w:tcPr>
            <w:tcW w:w="850" w:type="dxa"/>
          </w:tcPr>
          <w:p>
            <w:pPr>
              <w:pStyle w:val="ConsPlusNormal"/>
              <w:jc w:val="center"/>
            </w:pPr>
            <w:r>
              <w:t xml:space="preserve">31.23</w:t>
            </w:r>
          </w:p>
        </w:tc>
        <w:tc>
          <w:tcPr>
            <w:tcW w:w="8220" w:type="dxa"/>
          </w:tcPr>
          <w:p>
            <w:pPr>
              <w:pStyle w:val="ConsPlusNormal"/>
            </w:pPr>
            <w:r>
              <w:t xml:space="preserve">ул. Микрорайон, 68</w:t>
            </w:r>
          </w:p>
        </w:tc>
      </w:tr>
      <w:tr>
        <w:tc>
          <w:tcPr>
            <w:tcW w:w="850" w:type="dxa"/>
          </w:tcPr>
          <w:p>
            <w:pPr>
              <w:pStyle w:val="ConsPlusNormal"/>
              <w:jc w:val="center"/>
            </w:pPr>
            <w:r>
              <w:t xml:space="preserve">31.24</w:t>
            </w:r>
          </w:p>
        </w:tc>
        <w:tc>
          <w:tcPr>
            <w:tcW w:w="8220" w:type="dxa"/>
          </w:tcPr>
          <w:p>
            <w:pPr>
              <w:pStyle w:val="ConsPlusNormal"/>
            </w:pPr>
            <w:r>
              <w:t xml:space="preserve">ул. Микрорайон, 42 (1 этап)</w:t>
            </w:r>
          </w:p>
        </w:tc>
      </w:tr>
      <w:tr>
        <w:tc>
          <w:tcPr>
            <w:tcW w:w="850" w:type="dxa"/>
          </w:tcPr>
          <w:p>
            <w:pPr>
              <w:pStyle w:val="ConsPlusNormal"/>
              <w:jc w:val="center"/>
            </w:pPr>
            <w:r>
              <w:t xml:space="preserve">31.25</w:t>
            </w:r>
          </w:p>
        </w:tc>
        <w:tc>
          <w:tcPr>
            <w:tcW w:w="8220" w:type="dxa"/>
          </w:tcPr>
          <w:p>
            <w:pPr>
              <w:pStyle w:val="ConsPlusNormal"/>
            </w:pPr>
            <w:r>
              <w:t xml:space="preserve">ул. Рогачева, 11а</w:t>
            </w:r>
          </w:p>
        </w:tc>
      </w:tr>
      <w:tr>
        <w:tc>
          <w:tcPr>
            <w:tcW w:w="850" w:type="dxa"/>
          </w:tcPr>
          <w:p>
            <w:pPr>
              <w:pStyle w:val="ConsPlusNormal"/>
              <w:jc w:val="center"/>
            </w:pPr>
            <w:r>
              <w:t xml:space="preserve">31.26</w:t>
            </w:r>
          </w:p>
        </w:tc>
        <w:tc>
          <w:tcPr>
            <w:tcW w:w="8220" w:type="dxa"/>
          </w:tcPr>
          <w:p>
            <w:pPr>
              <w:pStyle w:val="ConsPlusNormal"/>
            </w:pPr>
            <w:r>
              <w:t xml:space="preserve">ул. Карла Маркса, 33</w:t>
            </w:r>
          </w:p>
        </w:tc>
      </w:tr>
      <w:tr>
        <w:tc>
          <w:tcPr>
            <w:tcW w:w="850" w:type="dxa"/>
          </w:tcPr>
          <w:p>
            <w:pPr>
              <w:pStyle w:val="ConsPlusNormal"/>
              <w:jc w:val="center"/>
            </w:pPr>
            <w:r>
              <w:t xml:space="preserve">31.27</w:t>
            </w:r>
          </w:p>
        </w:tc>
        <w:tc>
          <w:tcPr>
            <w:tcW w:w="8220" w:type="dxa"/>
          </w:tcPr>
          <w:p>
            <w:pPr>
              <w:pStyle w:val="ConsPlusNormal"/>
            </w:pPr>
            <w:r>
              <w:t xml:space="preserve">ул. Карла Маркса, 35</w:t>
            </w:r>
          </w:p>
        </w:tc>
      </w:tr>
      <w:tr>
        <w:tc>
          <w:tcPr>
            <w:tcW w:w="850" w:type="dxa"/>
          </w:tcPr>
          <w:p>
            <w:pPr>
              <w:pStyle w:val="ConsPlusNormal"/>
              <w:jc w:val="center"/>
            </w:pPr>
            <w:r>
              <w:t xml:space="preserve">31.28</w:t>
            </w:r>
          </w:p>
        </w:tc>
        <w:tc>
          <w:tcPr>
            <w:tcW w:w="8220" w:type="dxa"/>
          </w:tcPr>
          <w:p>
            <w:pPr>
              <w:pStyle w:val="ConsPlusNormal"/>
            </w:pPr>
            <w:r>
              <w:t xml:space="preserve">ул. Карла Маркса, 56</w:t>
            </w:r>
          </w:p>
        </w:tc>
      </w:tr>
      <w:tr>
        <w:tc>
          <w:tcPr>
            <w:tcW w:w="850" w:type="dxa"/>
          </w:tcPr>
          <w:p>
            <w:pPr>
              <w:pStyle w:val="ConsPlusNormal"/>
              <w:jc w:val="center"/>
            </w:pPr>
            <w:r>
              <w:t xml:space="preserve">31.29</w:t>
            </w:r>
          </w:p>
        </w:tc>
        <w:tc>
          <w:tcPr>
            <w:tcW w:w="8220" w:type="dxa"/>
          </w:tcPr>
          <w:p>
            <w:pPr>
              <w:pStyle w:val="ConsPlusNormal"/>
            </w:pPr>
            <w:r>
              <w:t xml:space="preserve">ул. Карла Маркса, 66</w:t>
            </w:r>
          </w:p>
        </w:tc>
      </w:tr>
      <w:tr>
        <w:tc>
          <w:tcPr>
            <w:tcW w:w="850" w:type="dxa"/>
          </w:tcPr>
          <w:p>
            <w:pPr>
              <w:pStyle w:val="ConsPlusNormal"/>
              <w:jc w:val="center"/>
            </w:pPr>
            <w:r>
              <w:t xml:space="preserve">31.30</w:t>
            </w:r>
          </w:p>
        </w:tc>
        <w:tc>
          <w:tcPr>
            <w:tcW w:w="8220" w:type="dxa"/>
          </w:tcPr>
          <w:p>
            <w:pPr>
              <w:pStyle w:val="ConsPlusNormal"/>
            </w:pPr>
            <w:r>
              <w:t xml:space="preserve">ул. Карла Маркса, 71 (1 этап)</w:t>
            </w:r>
          </w:p>
        </w:tc>
      </w:tr>
      <w:tr>
        <w:tc>
          <w:tcPr>
            <w:tcW w:w="850" w:type="dxa"/>
          </w:tcPr>
          <w:p>
            <w:pPr>
              <w:pStyle w:val="ConsPlusNormal"/>
              <w:jc w:val="center"/>
            </w:pPr>
            <w:r>
              <w:t xml:space="preserve">31.31</w:t>
            </w:r>
          </w:p>
        </w:tc>
        <w:tc>
          <w:tcPr>
            <w:tcW w:w="8220" w:type="dxa"/>
          </w:tcPr>
          <w:p>
            <w:pPr>
              <w:pStyle w:val="ConsPlusNormal"/>
            </w:pPr>
            <w:r>
              <w:t xml:space="preserve">ул. Комсомольская, 40</w:t>
            </w:r>
          </w:p>
        </w:tc>
      </w:tr>
      <w:tr>
        <w:tc>
          <w:tcPr>
            <w:tcW w:w="850" w:type="dxa"/>
          </w:tcPr>
          <w:p>
            <w:pPr>
              <w:pStyle w:val="ConsPlusNormal"/>
              <w:jc w:val="center"/>
            </w:pPr>
            <w:r>
              <w:t xml:space="preserve">31.32</w:t>
            </w:r>
          </w:p>
        </w:tc>
        <w:tc>
          <w:tcPr>
            <w:tcW w:w="8220" w:type="dxa"/>
          </w:tcPr>
          <w:p>
            <w:pPr>
              <w:pStyle w:val="ConsPlusNormal"/>
            </w:pPr>
            <w:r>
              <w:t xml:space="preserve">ул. Микрорайон, 7</w:t>
            </w:r>
          </w:p>
        </w:tc>
      </w:tr>
      <w:tr>
        <w:tc>
          <w:tcPr>
            <w:tcW w:w="850" w:type="dxa"/>
          </w:tcPr>
          <w:p>
            <w:pPr>
              <w:pStyle w:val="ConsPlusNormal"/>
              <w:jc w:val="center"/>
            </w:pPr>
            <w:r>
              <w:t xml:space="preserve">31.33</w:t>
            </w:r>
          </w:p>
        </w:tc>
        <w:tc>
          <w:tcPr>
            <w:tcW w:w="8220" w:type="dxa"/>
          </w:tcPr>
          <w:p>
            <w:pPr>
              <w:pStyle w:val="ConsPlusNormal"/>
            </w:pPr>
            <w:r>
              <w:t xml:space="preserve">ул. Микрорайон, 29 (1 этап)</w:t>
            </w:r>
          </w:p>
        </w:tc>
      </w:tr>
      <w:tr>
        <w:tc>
          <w:tcPr>
            <w:tcW w:w="850" w:type="dxa"/>
          </w:tcPr>
          <w:p>
            <w:pPr>
              <w:pStyle w:val="ConsPlusNormal"/>
              <w:jc w:val="center"/>
            </w:pPr>
            <w:r>
              <w:t xml:space="preserve">31.34</w:t>
            </w:r>
          </w:p>
        </w:tc>
        <w:tc>
          <w:tcPr>
            <w:tcW w:w="8220" w:type="dxa"/>
          </w:tcPr>
          <w:p>
            <w:pPr>
              <w:pStyle w:val="ConsPlusNormal"/>
            </w:pPr>
            <w:r>
              <w:t xml:space="preserve">ул. Микрорайон, 42 (2 этап)</w:t>
            </w:r>
          </w:p>
        </w:tc>
      </w:tr>
      <w:tr>
        <w:tc>
          <w:tcPr>
            <w:tcW w:w="850" w:type="dxa"/>
          </w:tcPr>
          <w:p>
            <w:pPr>
              <w:pStyle w:val="ConsPlusNormal"/>
              <w:jc w:val="center"/>
            </w:pPr>
            <w:r>
              <w:t xml:space="preserve">31.35</w:t>
            </w:r>
          </w:p>
        </w:tc>
        <w:tc>
          <w:tcPr>
            <w:tcW w:w="8220" w:type="dxa"/>
          </w:tcPr>
          <w:p>
            <w:pPr>
              <w:pStyle w:val="ConsPlusNormal"/>
            </w:pPr>
            <w:r>
              <w:t xml:space="preserve">ул. Свердлова, 1</w:t>
            </w:r>
          </w:p>
        </w:tc>
      </w:tr>
      <w:tr>
        <w:tc>
          <w:tcPr>
            <w:tcW w:w="850" w:type="dxa"/>
          </w:tcPr>
          <w:p>
            <w:pPr>
              <w:pStyle w:val="ConsPlusNormal"/>
              <w:jc w:val="center"/>
            </w:pPr>
            <w:r>
              <w:t xml:space="preserve">31.36</w:t>
            </w:r>
          </w:p>
        </w:tc>
        <w:tc>
          <w:tcPr>
            <w:tcW w:w="8220" w:type="dxa"/>
          </w:tcPr>
          <w:p>
            <w:pPr>
              <w:pStyle w:val="ConsPlusNormal"/>
            </w:pPr>
            <w:r>
              <w:t xml:space="preserve">ул. Советская, 56</w:t>
            </w:r>
          </w:p>
        </w:tc>
      </w:tr>
      <w:tr>
        <w:tc>
          <w:tcPr>
            <w:tcW w:w="850" w:type="dxa"/>
          </w:tcPr>
          <w:p>
            <w:pPr>
              <w:pStyle w:val="ConsPlusNormal"/>
              <w:jc w:val="center"/>
            </w:pPr>
            <w:r>
              <w:t xml:space="preserve">31.37</w:t>
            </w:r>
          </w:p>
        </w:tc>
        <w:tc>
          <w:tcPr>
            <w:tcW w:w="8220" w:type="dxa"/>
          </w:tcPr>
          <w:p>
            <w:pPr>
              <w:pStyle w:val="ConsPlusNormal"/>
            </w:pPr>
            <w:r>
              <w:t xml:space="preserve">ул. Спортивная, 1 (1 этап)</w:t>
            </w:r>
          </w:p>
        </w:tc>
      </w:tr>
      <w:tr>
        <w:tc>
          <w:tcPr>
            <w:tcW w:w="850" w:type="dxa"/>
          </w:tcPr>
          <w:p>
            <w:pPr>
              <w:pStyle w:val="ConsPlusNormal"/>
              <w:jc w:val="center"/>
            </w:pPr>
            <w:r>
              <w:t xml:space="preserve">31.38</w:t>
            </w:r>
          </w:p>
        </w:tc>
        <w:tc>
          <w:tcPr>
            <w:tcW w:w="8220" w:type="dxa"/>
          </w:tcPr>
          <w:p>
            <w:pPr>
              <w:pStyle w:val="ConsPlusNormal"/>
            </w:pPr>
            <w:r>
              <w:t xml:space="preserve">ул. Рогачева, 14</w:t>
            </w:r>
          </w:p>
        </w:tc>
      </w:tr>
      <w:tr>
        <w:tc>
          <w:tcPr>
            <w:tcW w:w="850" w:type="dxa"/>
          </w:tcPr>
          <w:p>
            <w:pPr>
              <w:pStyle w:val="ConsPlusNormal"/>
              <w:jc w:val="center"/>
            </w:pPr>
            <w:r>
              <w:t xml:space="preserve">31.39</w:t>
            </w:r>
          </w:p>
        </w:tc>
        <w:tc>
          <w:tcPr>
            <w:tcW w:w="8220" w:type="dxa"/>
          </w:tcPr>
          <w:p>
            <w:pPr>
              <w:pStyle w:val="ConsPlusNormal"/>
            </w:pPr>
            <w:r>
              <w:t xml:space="preserve">ул. Карла Маркса, 71 (2 этап)</w:t>
            </w:r>
          </w:p>
        </w:tc>
      </w:tr>
      <w:tr>
        <w:tc>
          <w:tcPr>
            <w:tcW w:w="850" w:type="dxa"/>
          </w:tcPr>
          <w:p>
            <w:pPr>
              <w:pStyle w:val="ConsPlusNormal"/>
              <w:jc w:val="center"/>
            </w:pPr>
            <w:r>
              <w:t xml:space="preserve">31.40</w:t>
            </w:r>
          </w:p>
        </w:tc>
        <w:tc>
          <w:tcPr>
            <w:tcW w:w="8220" w:type="dxa"/>
          </w:tcPr>
          <w:p>
            <w:pPr>
              <w:pStyle w:val="ConsPlusNormal"/>
            </w:pPr>
            <w:r>
              <w:t xml:space="preserve">ул. Лелюха, 7</w:t>
            </w:r>
          </w:p>
        </w:tc>
      </w:tr>
      <w:tr>
        <w:tc>
          <w:tcPr>
            <w:tcW w:w="850" w:type="dxa"/>
          </w:tcPr>
          <w:p>
            <w:pPr>
              <w:pStyle w:val="ConsPlusNormal"/>
              <w:jc w:val="center"/>
            </w:pPr>
            <w:r>
              <w:t xml:space="preserve">31.41</w:t>
            </w:r>
          </w:p>
        </w:tc>
        <w:tc>
          <w:tcPr>
            <w:tcW w:w="8220" w:type="dxa"/>
          </w:tcPr>
          <w:p>
            <w:pPr>
              <w:pStyle w:val="ConsPlusNormal"/>
            </w:pPr>
            <w:r>
              <w:t xml:space="preserve">ул. Ленина, 52</w:t>
            </w:r>
          </w:p>
        </w:tc>
      </w:tr>
      <w:tr>
        <w:tc>
          <w:tcPr>
            <w:tcW w:w="850" w:type="dxa"/>
          </w:tcPr>
          <w:p>
            <w:pPr>
              <w:pStyle w:val="ConsPlusNormal"/>
              <w:jc w:val="center"/>
            </w:pPr>
            <w:r>
              <w:t xml:space="preserve">31.42</w:t>
            </w:r>
          </w:p>
        </w:tc>
        <w:tc>
          <w:tcPr>
            <w:tcW w:w="8220" w:type="dxa"/>
          </w:tcPr>
          <w:p>
            <w:pPr>
              <w:pStyle w:val="ConsPlusNormal"/>
            </w:pPr>
            <w:r>
              <w:t xml:space="preserve">ул. Микрорайон, 29 (2 этап)</w:t>
            </w:r>
          </w:p>
        </w:tc>
      </w:tr>
      <w:tr>
        <w:tc>
          <w:tcPr>
            <w:tcW w:w="850" w:type="dxa"/>
          </w:tcPr>
          <w:p>
            <w:pPr>
              <w:pStyle w:val="ConsPlusNormal"/>
              <w:jc w:val="center"/>
            </w:pPr>
            <w:r>
              <w:t xml:space="preserve">31.43</w:t>
            </w:r>
          </w:p>
        </w:tc>
        <w:tc>
          <w:tcPr>
            <w:tcW w:w="8220" w:type="dxa"/>
          </w:tcPr>
          <w:p>
            <w:pPr>
              <w:pStyle w:val="ConsPlusNormal"/>
            </w:pPr>
            <w:r>
              <w:t xml:space="preserve">ул. Пархоменко, 5</w:t>
            </w:r>
          </w:p>
        </w:tc>
      </w:tr>
      <w:tr>
        <w:tc>
          <w:tcPr>
            <w:tcW w:w="850" w:type="dxa"/>
          </w:tcPr>
          <w:p>
            <w:pPr>
              <w:pStyle w:val="ConsPlusNormal"/>
              <w:jc w:val="center"/>
            </w:pPr>
            <w:r>
              <w:t xml:space="preserve">31.44</w:t>
            </w:r>
          </w:p>
        </w:tc>
        <w:tc>
          <w:tcPr>
            <w:tcW w:w="8220" w:type="dxa"/>
          </w:tcPr>
          <w:p>
            <w:pPr>
              <w:pStyle w:val="ConsPlusNormal"/>
            </w:pPr>
            <w:r>
              <w:t xml:space="preserve">ул. Спортивная, 1 (2 этап)</w:t>
            </w:r>
          </w:p>
        </w:tc>
      </w:tr>
      <w:tr>
        <w:tc>
          <w:tcPr>
            <w:tcW w:w="850" w:type="dxa"/>
          </w:tcPr>
          <w:p>
            <w:pPr>
              <w:pStyle w:val="ConsPlusNormal"/>
              <w:jc w:val="center"/>
            </w:pPr>
            <w:r>
              <w:t xml:space="preserve">31.45</w:t>
            </w:r>
          </w:p>
        </w:tc>
        <w:tc>
          <w:tcPr>
            <w:tcW w:w="8220" w:type="dxa"/>
          </w:tcPr>
          <w:p>
            <w:pPr>
              <w:pStyle w:val="ConsPlusNormal"/>
            </w:pPr>
            <w:r>
              <w:t xml:space="preserve">ул. Лунная, 11</w:t>
            </w:r>
          </w:p>
        </w:tc>
      </w:tr>
      <w:tr>
        <w:tc>
          <w:tcPr>
            <w:tcW w:w="850" w:type="dxa"/>
          </w:tcPr>
          <w:p>
            <w:pPr>
              <w:pStyle w:val="ConsPlusNormal"/>
              <w:jc w:val="center"/>
            </w:pPr>
            <w:r>
              <w:t xml:space="preserve">31.46</w:t>
            </w:r>
          </w:p>
        </w:tc>
        <w:tc>
          <w:tcPr>
            <w:tcW w:w="8220" w:type="dxa"/>
          </w:tcPr>
          <w:p>
            <w:pPr>
              <w:pStyle w:val="ConsPlusNormal"/>
            </w:pPr>
            <w:r>
              <w:t xml:space="preserve">ул. Лунная, 24</w:t>
            </w:r>
          </w:p>
        </w:tc>
      </w:tr>
      <w:tr>
        <w:tc>
          <w:tcPr>
            <w:tcW w:w="850" w:type="dxa"/>
          </w:tcPr>
          <w:p>
            <w:pPr>
              <w:pStyle w:val="ConsPlusNormal"/>
              <w:jc w:val="center"/>
            </w:pPr>
            <w:r>
              <w:t xml:space="preserve">31.47</w:t>
            </w:r>
          </w:p>
        </w:tc>
        <w:tc>
          <w:tcPr>
            <w:tcW w:w="8220" w:type="dxa"/>
          </w:tcPr>
          <w:p>
            <w:pPr>
              <w:pStyle w:val="ConsPlusNormal"/>
            </w:pPr>
            <w:r>
              <w:t xml:space="preserve">ул. Микрорайон Северный, 2</w:t>
            </w:r>
          </w:p>
        </w:tc>
      </w:tr>
      <w:tr>
        <w:tc>
          <w:tcPr>
            <w:tcW w:w="850" w:type="dxa"/>
          </w:tcPr>
          <w:p>
            <w:pPr>
              <w:pStyle w:val="ConsPlusNormal"/>
              <w:jc w:val="center"/>
            </w:pPr>
            <w:r>
              <w:t xml:space="preserve">31.48</w:t>
            </w:r>
          </w:p>
        </w:tc>
        <w:tc>
          <w:tcPr>
            <w:tcW w:w="8220" w:type="dxa"/>
          </w:tcPr>
          <w:p>
            <w:pPr>
              <w:pStyle w:val="ConsPlusNormal"/>
            </w:pPr>
            <w:r>
              <w:t xml:space="preserve">ул. Микрорайон Северный, 6</w:t>
            </w:r>
          </w:p>
        </w:tc>
      </w:tr>
      <w:tr>
        <w:tc>
          <w:tcPr>
            <w:tcW w:w="850" w:type="dxa"/>
          </w:tcPr>
          <w:p>
            <w:pPr>
              <w:pStyle w:val="ConsPlusNormal"/>
              <w:jc w:val="center"/>
            </w:pPr>
            <w:r>
              <w:t xml:space="preserve">31.49</w:t>
            </w:r>
          </w:p>
        </w:tc>
        <w:tc>
          <w:tcPr>
            <w:tcW w:w="8220" w:type="dxa"/>
          </w:tcPr>
          <w:p>
            <w:pPr>
              <w:pStyle w:val="ConsPlusNormal"/>
            </w:pPr>
            <w:r>
              <w:t xml:space="preserve">ул. Микрорайон, 6</w:t>
            </w:r>
          </w:p>
        </w:tc>
      </w:tr>
      <w:tr>
        <w:tc>
          <w:tcPr>
            <w:tcW w:w="850" w:type="dxa"/>
          </w:tcPr>
          <w:p>
            <w:pPr>
              <w:pStyle w:val="ConsPlusNormal"/>
              <w:jc w:val="center"/>
            </w:pPr>
            <w:r>
              <w:t xml:space="preserve">31.50</w:t>
            </w:r>
          </w:p>
        </w:tc>
        <w:tc>
          <w:tcPr>
            <w:tcW w:w="8220" w:type="dxa"/>
          </w:tcPr>
          <w:p>
            <w:pPr>
              <w:pStyle w:val="ConsPlusNormal"/>
            </w:pPr>
            <w:r>
              <w:t xml:space="preserve">ул. Микрорайон, 48а</w:t>
            </w:r>
          </w:p>
        </w:tc>
      </w:tr>
      <w:tr>
        <w:tc>
          <w:tcPr>
            <w:tcW w:w="9070" w:type="dxa"/>
            <w:gridSpan w:val="2"/>
          </w:tcPr>
          <w:p>
            <w:pPr>
              <w:pStyle w:val="ConsPlusNormal"/>
              <w:jc w:val="center"/>
              <w:outlineLvl w:val="3"/>
            </w:pPr>
            <w:r>
              <w:t xml:space="preserve">32. Г. Искитим</w:t>
            </w:r>
          </w:p>
        </w:tc>
      </w:tr>
      <w:tr>
        <w:tc>
          <w:tcPr>
            <w:tcW w:w="850" w:type="dxa"/>
          </w:tcPr>
          <w:p>
            <w:pPr>
              <w:pStyle w:val="ConsPlusNormal"/>
              <w:jc w:val="center"/>
            </w:pPr>
            <w:r>
              <w:t xml:space="preserve">32.1</w:t>
            </w:r>
          </w:p>
        </w:tc>
        <w:tc>
          <w:tcPr>
            <w:tcW w:w="8220" w:type="dxa"/>
          </w:tcPr>
          <w:p>
            <w:pPr>
              <w:pStyle w:val="ConsPlusNormal"/>
            </w:pPr>
            <w:r>
              <w:t xml:space="preserve">мкр. Подгорный, 44</w:t>
            </w:r>
          </w:p>
        </w:tc>
      </w:tr>
      <w:tr>
        <w:tc>
          <w:tcPr>
            <w:tcW w:w="850" w:type="dxa"/>
          </w:tcPr>
          <w:p>
            <w:pPr>
              <w:pStyle w:val="ConsPlusNormal"/>
              <w:jc w:val="center"/>
            </w:pPr>
            <w:r>
              <w:t xml:space="preserve">32.2</w:t>
            </w:r>
          </w:p>
        </w:tc>
        <w:tc>
          <w:tcPr>
            <w:tcW w:w="8220" w:type="dxa"/>
          </w:tcPr>
          <w:p>
            <w:pPr>
              <w:pStyle w:val="ConsPlusNormal"/>
            </w:pPr>
            <w:r>
              <w:t xml:space="preserve">мкр. Подгорный, 45</w:t>
            </w:r>
          </w:p>
        </w:tc>
      </w:tr>
      <w:tr>
        <w:tc>
          <w:tcPr>
            <w:tcW w:w="850" w:type="dxa"/>
          </w:tcPr>
          <w:p>
            <w:pPr>
              <w:pStyle w:val="ConsPlusNormal"/>
              <w:jc w:val="center"/>
            </w:pPr>
            <w:r>
              <w:t xml:space="preserve">32.3</w:t>
            </w:r>
          </w:p>
        </w:tc>
        <w:tc>
          <w:tcPr>
            <w:tcW w:w="8220" w:type="dxa"/>
          </w:tcPr>
          <w:p>
            <w:pPr>
              <w:pStyle w:val="ConsPlusNormal"/>
            </w:pPr>
            <w:r>
              <w:t xml:space="preserve">ул. Нагорная, 9</w:t>
            </w:r>
          </w:p>
        </w:tc>
      </w:tr>
      <w:tr>
        <w:tc>
          <w:tcPr>
            <w:tcW w:w="850" w:type="dxa"/>
          </w:tcPr>
          <w:p>
            <w:pPr>
              <w:pStyle w:val="ConsPlusNormal"/>
              <w:jc w:val="center"/>
            </w:pPr>
            <w:r>
              <w:t xml:space="preserve">32.4</w:t>
            </w:r>
          </w:p>
        </w:tc>
        <w:tc>
          <w:tcPr>
            <w:tcW w:w="8220" w:type="dxa"/>
          </w:tcPr>
          <w:p>
            <w:pPr>
              <w:pStyle w:val="ConsPlusNormal"/>
            </w:pPr>
            <w:r>
              <w:t xml:space="preserve">ул. Нагорная, 11</w:t>
            </w:r>
          </w:p>
        </w:tc>
      </w:tr>
      <w:tr>
        <w:tc>
          <w:tcPr>
            <w:tcW w:w="850" w:type="dxa"/>
          </w:tcPr>
          <w:p>
            <w:pPr>
              <w:pStyle w:val="ConsPlusNormal"/>
              <w:jc w:val="center"/>
            </w:pPr>
            <w:r>
              <w:t xml:space="preserve">32.5</w:t>
            </w:r>
          </w:p>
        </w:tc>
        <w:tc>
          <w:tcPr>
            <w:tcW w:w="8220" w:type="dxa"/>
          </w:tcPr>
          <w:p>
            <w:pPr>
              <w:pStyle w:val="ConsPlusNormal"/>
            </w:pPr>
            <w:r>
              <w:t xml:space="preserve">ул. Вокзальная, 3</w:t>
            </w:r>
          </w:p>
        </w:tc>
      </w:tr>
      <w:tr>
        <w:tc>
          <w:tcPr>
            <w:tcW w:w="850" w:type="dxa"/>
          </w:tcPr>
          <w:p>
            <w:pPr>
              <w:pStyle w:val="ConsPlusNormal"/>
              <w:jc w:val="center"/>
            </w:pPr>
            <w:r>
              <w:t xml:space="preserve">32.6</w:t>
            </w:r>
          </w:p>
        </w:tc>
        <w:tc>
          <w:tcPr>
            <w:tcW w:w="8220" w:type="dxa"/>
          </w:tcPr>
          <w:p>
            <w:pPr>
              <w:pStyle w:val="ConsPlusNormal"/>
            </w:pPr>
            <w:r>
              <w:t xml:space="preserve">мкр. Индустриальный, 53 (1 этап)</w:t>
            </w:r>
          </w:p>
        </w:tc>
      </w:tr>
      <w:tr>
        <w:tc>
          <w:tcPr>
            <w:tcW w:w="850" w:type="dxa"/>
          </w:tcPr>
          <w:p>
            <w:pPr>
              <w:pStyle w:val="ConsPlusNormal"/>
              <w:jc w:val="center"/>
            </w:pPr>
            <w:r>
              <w:t xml:space="preserve">32.7</w:t>
            </w:r>
          </w:p>
        </w:tc>
        <w:tc>
          <w:tcPr>
            <w:tcW w:w="8220" w:type="dxa"/>
          </w:tcPr>
          <w:p>
            <w:pPr>
              <w:pStyle w:val="ConsPlusNormal"/>
            </w:pPr>
            <w:r>
              <w:t xml:space="preserve">мкр. Индустриальный, 33а (1 этап)</w:t>
            </w:r>
          </w:p>
        </w:tc>
      </w:tr>
      <w:tr>
        <w:tc>
          <w:tcPr>
            <w:tcW w:w="850" w:type="dxa"/>
          </w:tcPr>
          <w:p>
            <w:pPr>
              <w:pStyle w:val="ConsPlusNormal"/>
              <w:jc w:val="center"/>
            </w:pPr>
            <w:r>
              <w:t xml:space="preserve">32.8</w:t>
            </w:r>
          </w:p>
        </w:tc>
        <w:tc>
          <w:tcPr>
            <w:tcW w:w="8220" w:type="dxa"/>
          </w:tcPr>
          <w:p>
            <w:pPr>
              <w:pStyle w:val="ConsPlusNormal"/>
            </w:pPr>
            <w:r>
              <w:t xml:space="preserve">мкр. Южный, 32 (1 этап)</w:t>
            </w:r>
          </w:p>
        </w:tc>
      </w:tr>
      <w:tr>
        <w:tc>
          <w:tcPr>
            <w:tcW w:w="850" w:type="dxa"/>
          </w:tcPr>
          <w:p>
            <w:pPr>
              <w:pStyle w:val="ConsPlusNormal"/>
              <w:jc w:val="center"/>
            </w:pPr>
            <w:r>
              <w:t xml:space="preserve">32.9</w:t>
            </w:r>
          </w:p>
        </w:tc>
        <w:tc>
          <w:tcPr>
            <w:tcW w:w="8220" w:type="dxa"/>
          </w:tcPr>
          <w:p>
            <w:pPr>
              <w:pStyle w:val="ConsPlusNormal"/>
            </w:pPr>
            <w:r>
              <w:t xml:space="preserve">ул. Комсомольская, 13 (1 этап)</w:t>
            </w:r>
          </w:p>
        </w:tc>
      </w:tr>
      <w:tr>
        <w:tc>
          <w:tcPr>
            <w:tcW w:w="850" w:type="dxa"/>
          </w:tcPr>
          <w:p>
            <w:pPr>
              <w:pStyle w:val="ConsPlusNormal"/>
              <w:jc w:val="center"/>
            </w:pPr>
            <w:r>
              <w:t xml:space="preserve">32.10</w:t>
            </w:r>
          </w:p>
        </w:tc>
        <w:tc>
          <w:tcPr>
            <w:tcW w:w="8220" w:type="dxa"/>
          </w:tcPr>
          <w:p>
            <w:pPr>
              <w:pStyle w:val="ConsPlusNormal"/>
            </w:pPr>
            <w:r>
              <w:t xml:space="preserve">мкр. Индустриальный, 53 (2 этап)</w:t>
            </w:r>
          </w:p>
        </w:tc>
      </w:tr>
      <w:tr>
        <w:tc>
          <w:tcPr>
            <w:tcW w:w="850" w:type="dxa"/>
          </w:tcPr>
          <w:p>
            <w:pPr>
              <w:pStyle w:val="ConsPlusNormal"/>
              <w:jc w:val="center"/>
            </w:pPr>
            <w:r>
              <w:t xml:space="preserve">32.11</w:t>
            </w:r>
          </w:p>
        </w:tc>
        <w:tc>
          <w:tcPr>
            <w:tcW w:w="8220" w:type="dxa"/>
          </w:tcPr>
          <w:p>
            <w:pPr>
              <w:pStyle w:val="ConsPlusNormal"/>
            </w:pPr>
            <w:r>
              <w:t xml:space="preserve">мкр. Индустриальный, 33а (2 этап)</w:t>
            </w:r>
          </w:p>
        </w:tc>
      </w:tr>
      <w:tr>
        <w:tc>
          <w:tcPr>
            <w:tcW w:w="850" w:type="dxa"/>
          </w:tcPr>
          <w:p>
            <w:pPr>
              <w:pStyle w:val="ConsPlusNormal"/>
              <w:jc w:val="center"/>
            </w:pPr>
            <w:r>
              <w:t xml:space="preserve">32.12</w:t>
            </w:r>
          </w:p>
        </w:tc>
        <w:tc>
          <w:tcPr>
            <w:tcW w:w="8220" w:type="dxa"/>
          </w:tcPr>
          <w:p>
            <w:pPr>
              <w:pStyle w:val="ConsPlusNormal"/>
            </w:pPr>
            <w:r>
              <w:t xml:space="preserve">мкр. Южный, 32 (2 этап)</w:t>
            </w:r>
          </w:p>
        </w:tc>
      </w:tr>
      <w:tr>
        <w:tc>
          <w:tcPr>
            <w:tcW w:w="850" w:type="dxa"/>
          </w:tcPr>
          <w:p>
            <w:pPr>
              <w:pStyle w:val="ConsPlusNormal"/>
              <w:jc w:val="center"/>
            </w:pPr>
            <w:r>
              <w:t xml:space="preserve">32.13</w:t>
            </w:r>
          </w:p>
        </w:tc>
        <w:tc>
          <w:tcPr>
            <w:tcW w:w="8220" w:type="dxa"/>
          </w:tcPr>
          <w:p>
            <w:pPr>
              <w:pStyle w:val="ConsPlusNormal"/>
            </w:pPr>
            <w:r>
              <w:t xml:space="preserve">ул. Комсомольская, 13 (2 этап)</w:t>
            </w:r>
          </w:p>
        </w:tc>
      </w:tr>
      <w:tr>
        <w:tc>
          <w:tcPr>
            <w:tcW w:w="850" w:type="dxa"/>
          </w:tcPr>
          <w:p>
            <w:pPr>
              <w:pStyle w:val="ConsPlusNormal"/>
              <w:jc w:val="center"/>
            </w:pPr>
            <w:r>
              <w:t xml:space="preserve">32.14</w:t>
            </w:r>
          </w:p>
        </w:tc>
        <w:tc>
          <w:tcPr>
            <w:tcW w:w="8220" w:type="dxa"/>
          </w:tcPr>
          <w:p>
            <w:pPr>
              <w:pStyle w:val="ConsPlusNormal"/>
            </w:pPr>
            <w:r>
              <w:t xml:space="preserve">мкр. Индустриальный, 14 (1 этап)</w:t>
            </w:r>
          </w:p>
        </w:tc>
      </w:tr>
      <w:tr>
        <w:tc>
          <w:tcPr>
            <w:tcW w:w="850" w:type="dxa"/>
          </w:tcPr>
          <w:p>
            <w:pPr>
              <w:pStyle w:val="ConsPlusNormal"/>
              <w:jc w:val="center"/>
            </w:pPr>
            <w:r>
              <w:t xml:space="preserve">32.15</w:t>
            </w:r>
          </w:p>
        </w:tc>
        <w:tc>
          <w:tcPr>
            <w:tcW w:w="8220" w:type="dxa"/>
          </w:tcPr>
          <w:p>
            <w:pPr>
              <w:pStyle w:val="ConsPlusNormal"/>
            </w:pPr>
            <w:r>
              <w:t xml:space="preserve">мкр. Индустриальный, 56 (1 этап)</w:t>
            </w:r>
          </w:p>
        </w:tc>
      </w:tr>
      <w:tr>
        <w:tc>
          <w:tcPr>
            <w:tcW w:w="850" w:type="dxa"/>
          </w:tcPr>
          <w:p>
            <w:pPr>
              <w:pStyle w:val="ConsPlusNormal"/>
              <w:jc w:val="center"/>
            </w:pPr>
            <w:r>
              <w:t xml:space="preserve">32.16</w:t>
            </w:r>
          </w:p>
        </w:tc>
        <w:tc>
          <w:tcPr>
            <w:tcW w:w="8220" w:type="dxa"/>
          </w:tcPr>
          <w:p>
            <w:pPr>
              <w:pStyle w:val="ConsPlusNormal"/>
            </w:pPr>
            <w:r>
              <w:t xml:space="preserve">мкр. Южный, 44 (1 этап)</w:t>
            </w:r>
          </w:p>
        </w:tc>
      </w:tr>
      <w:tr>
        <w:tc>
          <w:tcPr>
            <w:tcW w:w="850" w:type="dxa"/>
          </w:tcPr>
          <w:p>
            <w:pPr>
              <w:pStyle w:val="ConsPlusNormal"/>
              <w:jc w:val="center"/>
            </w:pPr>
            <w:r>
              <w:t xml:space="preserve">32.17</w:t>
            </w:r>
          </w:p>
        </w:tc>
        <w:tc>
          <w:tcPr>
            <w:tcW w:w="8220" w:type="dxa"/>
          </w:tcPr>
          <w:p>
            <w:pPr>
              <w:pStyle w:val="ConsPlusNormal"/>
            </w:pPr>
            <w:r>
              <w:t xml:space="preserve">мкр. Южный, 44а (1 этап)</w:t>
            </w:r>
          </w:p>
        </w:tc>
      </w:tr>
      <w:tr>
        <w:tc>
          <w:tcPr>
            <w:tcW w:w="850" w:type="dxa"/>
          </w:tcPr>
          <w:p>
            <w:pPr>
              <w:pStyle w:val="ConsPlusNormal"/>
              <w:jc w:val="center"/>
            </w:pPr>
            <w:r>
              <w:t xml:space="preserve">32.18</w:t>
            </w:r>
          </w:p>
        </w:tc>
        <w:tc>
          <w:tcPr>
            <w:tcW w:w="8220" w:type="dxa"/>
          </w:tcPr>
          <w:p>
            <w:pPr>
              <w:pStyle w:val="ConsPlusNormal"/>
            </w:pPr>
            <w:r>
              <w:t xml:space="preserve">мкр. Индустриальный, 14 (2 этап)</w:t>
            </w:r>
          </w:p>
        </w:tc>
      </w:tr>
      <w:tr>
        <w:tc>
          <w:tcPr>
            <w:tcW w:w="850" w:type="dxa"/>
          </w:tcPr>
          <w:p>
            <w:pPr>
              <w:pStyle w:val="ConsPlusNormal"/>
              <w:jc w:val="center"/>
            </w:pPr>
            <w:r>
              <w:t xml:space="preserve">32.19</w:t>
            </w:r>
          </w:p>
        </w:tc>
        <w:tc>
          <w:tcPr>
            <w:tcW w:w="8220" w:type="dxa"/>
          </w:tcPr>
          <w:p>
            <w:pPr>
              <w:pStyle w:val="ConsPlusNormal"/>
            </w:pPr>
            <w:r>
              <w:t xml:space="preserve">мкр. Индустриальный, 56 (2 этап)</w:t>
            </w:r>
          </w:p>
        </w:tc>
      </w:tr>
      <w:tr>
        <w:tc>
          <w:tcPr>
            <w:tcW w:w="850" w:type="dxa"/>
          </w:tcPr>
          <w:p>
            <w:pPr>
              <w:pStyle w:val="ConsPlusNormal"/>
              <w:jc w:val="center"/>
            </w:pPr>
            <w:r>
              <w:t xml:space="preserve">32.20</w:t>
            </w:r>
          </w:p>
        </w:tc>
        <w:tc>
          <w:tcPr>
            <w:tcW w:w="8220" w:type="dxa"/>
          </w:tcPr>
          <w:p>
            <w:pPr>
              <w:pStyle w:val="ConsPlusNormal"/>
            </w:pPr>
            <w:r>
              <w:t xml:space="preserve">мкр. Южный, 44 (2 этап)</w:t>
            </w:r>
          </w:p>
        </w:tc>
      </w:tr>
      <w:tr>
        <w:tc>
          <w:tcPr>
            <w:tcW w:w="850" w:type="dxa"/>
          </w:tcPr>
          <w:p>
            <w:pPr>
              <w:pStyle w:val="ConsPlusNormal"/>
              <w:jc w:val="center"/>
            </w:pPr>
            <w:r>
              <w:t xml:space="preserve">32.21</w:t>
            </w:r>
          </w:p>
        </w:tc>
        <w:tc>
          <w:tcPr>
            <w:tcW w:w="8220" w:type="dxa"/>
          </w:tcPr>
          <w:p>
            <w:pPr>
              <w:pStyle w:val="ConsPlusNormal"/>
            </w:pPr>
            <w:r>
              <w:t xml:space="preserve">мкр. Южный, 44а (2 этап)</w:t>
            </w:r>
          </w:p>
        </w:tc>
      </w:tr>
      <w:tr>
        <w:tc>
          <w:tcPr>
            <w:tcW w:w="850" w:type="dxa"/>
          </w:tcPr>
          <w:p>
            <w:pPr>
              <w:pStyle w:val="ConsPlusNormal"/>
              <w:jc w:val="center"/>
            </w:pPr>
            <w:r>
              <w:t xml:space="preserve">32.22</w:t>
            </w:r>
          </w:p>
        </w:tc>
        <w:tc>
          <w:tcPr>
            <w:tcW w:w="8220" w:type="dxa"/>
          </w:tcPr>
          <w:p>
            <w:pPr>
              <w:pStyle w:val="ConsPlusNormal"/>
            </w:pPr>
            <w:r>
              <w:t xml:space="preserve">мкр. Центральный, 13</w:t>
            </w:r>
          </w:p>
        </w:tc>
      </w:tr>
      <w:tr>
        <w:tc>
          <w:tcPr>
            <w:tcW w:w="850" w:type="dxa"/>
          </w:tcPr>
          <w:p>
            <w:pPr>
              <w:pStyle w:val="ConsPlusNormal"/>
              <w:jc w:val="center"/>
            </w:pPr>
            <w:r>
              <w:t xml:space="preserve">32.23</w:t>
            </w:r>
          </w:p>
        </w:tc>
        <w:tc>
          <w:tcPr>
            <w:tcW w:w="8220" w:type="dxa"/>
          </w:tcPr>
          <w:p>
            <w:pPr>
              <w:pStyle w:val="ConsPlusNormal"/>
            </w:pPr>
            <w:r>
              <w:t xml:space="preserve">мкр. Центральный, 14</w:t>
            </w:r>
          </w:p>
        </w:tc>
      </w:tr>
      <w:tr>
        <w:tc>
          <w:tcPr>
            <w:tcW w:w="850" w:type="dxa"/>
          </w:tcPr>
          <w:p>
            <w:pPr>
              <w:pStyle w:val="ConsPlusNormal"/>
              <w:jc w:val="center"/>
            </w:pPr>
            <w:r>
              <w:t xml:space="preserve">32.24</w:t>
            </w:r>
          </w:p>
        </w:tc>
        <w:tc>
          <w:tcPr>
            <w:tcW w:w="8220" w:type="dxa"/>
          </w:tcPr>
          <w:p>
            <w:pPr>
              <w:pStyle w:val="ConsPlusNormal"/>
            </w:pPr>
            <w:r>
              <w:t xml:space="preserve">пр. Юбилейный, 13</w:t>
            </w:r>
          </w:p>
        </w:tc>
      </w:tr>
      <w:tr>
        <w:tc>
          <w:tcPr>
            <w:tcW w:w="850" w:type="dxa"/>
          </w:tcPr>
          <w:p>
            <w:pPr>
              <w:pStyle w:val="ConsPlusNormal"/>
              <w:jc w:val="center"/>
            </w:pPr>
            <w:r>
              <w:t xml:space="preserve">32.25</w:t>
            </w:r>
          </w:p>
        </w:tc>
        <w:tc>
          <w:tcPr>
            <w:tcW w:w="8220" w:type="dxa"/>
          </w:tcPr>
          <w:p>
            <w:pPr>
              <w:pStyle w:val="ConsPlusNormal"/>
            </w:pPr>
            <w:r>
              <w:t xml:space="preserve">мкр. Индустриальный, 12</w:t>
            </w:r>
          </w:p>
        </w:tc>
      </w:tr>
      <w:tr>
        <w:tc>
          <w:tcPr>
            <w:tcW w:w="9070" w:type="dxa"/>
            <w:gridSpan w:val="2"/>
          </w:tcPr>
          <w:p>
            <w:pPr>
              <w:pStyle w:val="ConsPlusNormal"/>
              <w:jc w:val="center"/>
              <w:outlineLvl w:val="3"/>
            </w:pPr>
            <w:r>
              <w:t xml:space="preserve">33. Р.п. Кольцово</w:t>
            </w:r>
          </w:p>
        </w:tc>
      </w:tr>
      <w:tr>
        <w:tc>
          <w:tcPr>
            <w:tcW w:w="850" w:type="dxa"/>
          </w:tcPr>
          <w:p>
            <w:pPr>
              <w:pStyle w:val="ConsPlusNormal"/>
              <w:jc w:val="center"/>
            </w:pPr>
            <w:r>
              <w:t xml:space="preserve">33.1</w:t>
            </w:r>
          </w:p>
        </w:tc>
        <w:tc>
          <w:tcPr>
            <w:tcW w:w="8220" w:type="dxa"/>
          </w:tcPr>
          <w:p>
            <w:pPr>
              <w:pStyle w:val="ConsPlusNormal"/>
            </w:pPr>
            <w:r>
              <w:t xml:space="preserve">р.п. Кольцово, 9 (1 этап)</w:t>
            </w:r>
          </w:p>
        </w:tc>
      </w:tr>
      <w:tr>
        <w:tc>
          <w:tcPr>
            <w:tcW w:w="850" w:type="dxa"/>
          </w:tcPr>
          <w:p>
            <w:pPr>
              <w:pStyle w:val="ConsPlusNormal"/>
              <w:jc w:val="center"/>
            </w:pPr>
            <w:r>
              <w:t xml:space="preserve">33.2</w:t>
            </w:r>
          </w:p>
        </w:tc>
        <w:tc>
          <w:tcPr>
            <w:tcW w:w="8220" w:type="dxa"/>
          </w:tcPr>
          <w:p>
            <w:pPr>
              <w:pStyle w:val="ConsPlusNormal"/>
            </w:pPr>
            <w:r>
              <w:t xml:space="preserve">р.п. Кольцово, 9 (2 этап)</w:t>
            </w:r>
          </w:p>
        </w:tc>
      </w:tr>
      <w:tr>
        <w:tc>
          <w:tcPr>
            <w:tcW w:w="850" w:type="dxa"/>
          </w:tcPr>
          <w:p>
            <w:pPr>
              <w:pStyle w:val="ConsPlusNormal"/>
              <w:jc w:val="center"/>
            </w:pPr>
            <w:r>
              <w:t xml:space="preserve">33.3</w:t>
            </w:r>
          </w:p>
        </w:tc>
        <w:tc>
          <w:tcPr>
            <w:tcW w:w="8220" w:type="dxa"/>
          </w:tcPr>
          <w:p>
            <w:pPr>
              <w:pStyle w:val="ConsPlusNormal"/>
            </w:pPr>
            <w:r>
              <w:t xml:space="preserve">р.п. Кольцово, 9 (3 этап)</w:t>
            </w:r>
          </w:p>
        </w:tc>
      </w:tr>
      <w:tr>
        <w:tc>
          <w:tcPr>
            <w:tcW w:w="850" w:type="dxa"/>
          </w:tcPr>
          <w:p>
            <w:pPr>
              <w:pStyle w:val="ConsPlusNormal"/>
              <w:jc w:val="center"/>
            </w:pPr>
            <w:r>
              <w:t xml:space="preserve">33.4</w:t>
            </w:r>
          </w:p>
        </w:tc>
        <w:tc>
          <w:tcPr>
            <w:tcW w:w="8220" w:type="dxa"/>
          </w:tcPr>
          <w:p>
            <w:pPr>
              <w:pStyle w:val="ConsPlusNormal"/>
            </w:pPr>
            <w:r>
              <w:t xml:space="preserve">р.п. Кольцово, 10 (1 этап)</w:t>
            </w:r>
          </w:p>
        </w:tc>
      </w:tr>
      <w:tr>
        <w:tc>
          <w:tcPr>
            <w:tcW w:w="850" w:type="dxa"/>
          </w:tcPr>
          <w:p>
            <w:pPr>
              <w:pStyle w:val="ConsPlusNormal"/>
              <w:jc w:val="center"/>
            </w:pPr>
            <w:r>
              <w:t xml:space="preserve">33.5</w:t>
            </w:r>
          </w:p>
        </w:tc>
        <w:tc>
          <w:tcPr>
            <w:tcW w:w="8220" w:type="dxa"/>
          </w:tcPr>
          <w:p>
            <w:pPr>
              <w:pStyle w:val="ConsPlusNormal"/>
            </w:pPr>
            <w:r>
              <w:t xml:space="preserve">р.п. Кольцово, 10 (2 этап)</w:t>
            </w:r>
          </w:p>
        </w:tc>
      </w:tr>
      <w:tr>
        <w:tc>
          <w:tcPr>
            <w:tcW w:w="850" w:type="dxa"/>
          </w:tcPr>
          <w:p>
            <w:pPr>
              <w:pStyle w:val="ConsPlusNormal"/>
              <w:jc w:val="center"/>
            </w:pPr>
            <w:r>
              <w:t xml:space="preserve">33.6</w:t>
            </w:r>
          </w:p>
        </w:tc>
        <w:tc>
          <w:tcPr>
            <w:tcW w:w="8220" w:type="dxa"/>
          </w:tcPr>
          <w:p>
            <w:pPr>
              <w:pStyle w:val="ConsPlusNormal"/>
            </w:pPr>
            <w:r>
              <w:t xml:space="preserve">р.п. Кольцово, 10 (3 этап)</w:t>
            </w:r>
          </w:p>
        </w:tc>
      </w:tr>
      <w:tr>
        <w:tc>
          <w:tcPr>
            <w:tcW w:w="850" w:type="dxa"/>
          </w:tcPr>
          <w:p>
            <w:pPr>
              <w:pStyle w:val="ConsPlusNormal"/>
              <w:jc w:val="center"/>
            </w:pPr>
            <w:r>
              <w:t xml:space="preserve">33.7</w:t>
            </w:r>
          </w:p>
        </w:tc>
        <w:tc>
          <w:tcPr>
            <w:tcW w:w="8220" w:type="dxa"/>
          </w:tcPr>
          <w:p>
            <w:pPr>
              <w:pStyle w:val="ConsPlusNormal"/>
            </w:pPr>
            <w:r>
              <w:t xml:space="preserve">р.п. Кольцово, ул. Центральная, 10</w:t>
            </w:r>
          </w:p>
        </w:tc>
      </w:tr>
      <w:tr>
        <w:tc>
          <w:tcPr>
            <w:tcW w:w="850" w:type="dxa"/>
          </w:tcPr>
          <w:p>
            <w:pPr>
              <w:pStyle w:val="ConsPlusNormal"/>
              <w:jc w:val="center"/>
            </w:pPr>
            <w:r>
              <w:t xml:space="preserve">33.8</w:t>
            </w:r>
          </w:p>
        </w:tc>
        <w:tc>
          <w:tcPr>
            <w:tcW w:w="8220" w:type="dxa"/>
          </w:tcPr>
          <w:p>
            <w:pPr>
              <w:pStyle w:val="ConsPlusNormal"/>
            </w:pPr>
            <w:r>
              <w:t xml:space="preserve">р.п. Кольцово, 11</w:t>
            </w:r>
          </w:p>
        </w:tc>
      </w:tr>
      <w:tr>
        <w:tc>
          <w:tcPr>
            <w:tcW w:w="850" w:type="dxa"/>
          </w:tcPr>
          <w:p>
            <w:pPr>
              <w:pStyle w:val="ConsPlusNormal"/>
              <w:jc w:val="center"/>
            </w:pPr>
            <w:r>
              <w:t xml:space="preserve">33.9</w:t>
            </w:r>
          </w:p>
        </w:tc>
        <w:tc>
          <w:tcPr>
            <w:tcW w:w="8220" w:type="dxa"/>
          </w:tcPr>
          <w:p>
            <w:pPr>
              <w:pStyle w:val="ConsPlusNormal"/>
            </w:pPr>
            <w:r>
              <w:t xml:space="preserve">р.п. Кольцово, 12</w:t>
            </w:r>
          </w:p>
        </w:tc>
      </w:tr>
      <w:tr>
        <w:tc>
          <w:tcPr>
            <w:tcW w:w="850" w:type="dxa"/>
          </w:tcPr>
          <w:p>
            <w:pPr>
              <w:pStyle w:val="ConsPlusNormal"/>
              <w:jc w:val="center"/>
            </w:pPr>
            <w:r>
              <w:t xml:space="preserve">33.10</w:t>
            </w:r>
          </w:p>
        </w:tc>
        <w:tc>
          <w:tcPr>
            <w:tcW w:w="8220" w:type="dxa"/>
          </w:tcPr>
          <w:p>
            <w:pPr>
              <w:pStyle w:val="ConsPlusNormal"/>
            </w:pPr>
            <w:r>
              <w:t xml:space="preserve">р.п. Кольцово, 13</w:t>
            </w:r>
          </w:p>
        </w:tc>
      </w:tr>
      <w:tr>
        <w:tc>
          <w:tcPr>
            <w:tcW w:w="9070" w:type="dxa"/>
            <w:gridSpan w:val="2"/>
          </w:tcPr>
          <w:p>
            <w:pPr>
              <w:pStyle w:val="ConsPlusNormal"/>
              <w:jc w:val="center"/>
              <w:outlineLvl w:val="3"/>
            </w:pPr>
            <w:r>
              <w:t xml:space="preserve">34. Г. Новосибирск</w:t>
            </w:r>
          </w:p>
        </w:tc>
      </w:tr>
      <w:tr>
        <w:tc>
          <w:tcPr>
            <w:tcW w:w="850" w:type="dxa"/>
          </w:tcPr>
          <w:p>
            <w:pPr>
              <w:pStyle w:val="ConsPlusNormal"/>
              <w:jc w:val="center"/>
            </w:pPr>
            <w:r>
              <w:t xml:space="preserve">34.1</w:t>
            </w:r>
          </w:p>
        </w:tc>
        <w:tc>
          <w:tcPr>
            <w:tcW w:w="8220" w:type="dxa"/>
          </w:tcPr>
          <w:p>
            <w:pPr>
              <w:pStyle w:val="ConsPlusNormal"/>
            </w:pPr>
            <w:r>
              <w:t xml:space="preserve">ул. Полякова, 1, 1а, 1б</w:t>
            </w:r>
          </w:p>
        </w:tc>
      </w:tr>
      <w:tr>
        <w:tc>
          <w:tcPr>
            <w:tcW w:w="850" w:type="dxa"/>
          </w:tcPr>
          <w:p>
            <w:pPr>
              <w:pStyle w:val="ConsPlusNormal"/>
              <w:jc w:val="center"/>
            </w:pPr>
            <w:r>
              <w:t xml:space="preserve">34.2</w:t>
            </w:r>
          </w:p>
        </w:tc>
        <w:tc>
          <w:tcPr>
            <w:tcW w:w="8220" w:type="dxa"/>
          </w:tcPr>
          <w:p>
            <w:pPr>
              <w:pStyle w:val="ConsPlusNormal"/>
            </w:pPr>
            <w:r>
              <w:t xml:space="preserve">ул. Авиастроителей, 39/1</w:t>
            </w:r>
          </w:p>
        </w:tc>
      </w:tr>
      <w:tr>
        <w:tc>
          <w:tcPr>
            <w:tcW w:w="850" w:type="dxa"/>
          </w:tcPr>
          <w:p>
            <w:pPr>
              <w:pStyle w:val="ConsPlusNormal"/>
              <w:jc w:val="center"/>
            </w:pPr>
            <w:r>
              <w:t xml:space="preserve">34.3</w:t>
            </w:r>
          </w:p>
        </w:tc>
        <w:tc>
          <w:tcPr>
            <w:tcW w:w="8220" w:type="dxa"/>
          </w:tcPr>
          <w:p>
            <w:pPr>
              <w:pStyle w:val="ConsPlusNormal"/>
            </w:pPr>
            <w:r>
              <w:t xml:space="preserve">пр-т Дзержинского, 3а</w:t>
            </w:r>
          </w:p>
        </w:tc>
      </w:tr>
      <w:tr>
        <w:tc>
          <w:tcPr>
            <w:tcW w:w="850" w:type="dxa"/>
          </w:tcPr>
          <w:p>
            <w:pPr>
              <w:pStyle w:val="ConsPlusNormal"/>
              <w:jc w:val="center"/>
            </w:pPr>
            <w:r>
              <w:t xml:space="preserve">34.4</w:t>
            </w:r>
          </w:p>
        </w:tc>
        <w:tc>
          <w:tcPr>
            <w:tcW w:w="8220" w:type="dxa"/>
          </w:tcPr>
          <w:p>
            <w:pPr>
              <w:pStyle w:val="ConsPlusNormal"/>
            </w:pPr>
            <w:r>
              <w:t xml:space="preserve">ул. Курчатова, 7/4</w:t>
            </w:r>
          </w:p>
        </w:tc>
      </w:tr>
      <w:tr>
        <w:tc>
          <w:tcPr>
            <w:tcW w:w="850" w:type="dxa"/>
          </w:tcPr>
          <w:p>
            <w:pPr>
              <w:pStyle w:val="ConsPlusNormal"/>
              <w:jc w:val="center"/>
            </w:pPr>
            <w:r>
              <w:t xml:space="preserve">34.5</w:t>
            </w:r>
          </w:p>
        </w:tc>
        <w:tc>
          <w:tcPr>
            <w:tcW w:w="8220" w:type="dxa"/>
          </w:tcPr>
          <w:p>
            <w:pPr>
              <w:pStyle w:val="ConsPlusNormal"/>
            </w:pPr>
            <w:r>
              <w:t xml:space="preserve">ул. Объединения, 56</w:t>
            </w:r>
          </w:p>
        </w:tc>
      </w:tr>
      <w:tr>
        <w:tc>
          <w:tcPr>
            <w:tcW w:w="850" w:type="dxa"/>
          </w:tcPr>
          <w:p>
            <w:pPr>
              <w:pStyle w:val="ConsPlusNormal"/>
              <w:jc w:val="center"/>
            </w:pPr>
            <w:r>
              <w:t xml:space="preserve">34.6</w:t>
            </w:r>
          </w:p>
        </w:tc>
        <w:tc>
          <w:tcPr>
            <w:tcW w:w="8220" w:type="dxa"/>
          </w:tcPr>
          <w:p>
            <w:pPr>
              <w:pStyle w:val="ConsPlusNormal"/>
            </w:pPr>
            <w:r>
              <w:t xml:space="preserve">ул. Столетова, 16/1, ул. Макаренко, 23/1</w:t>
            </w:r>
          </w:p>
        </w:tc>
      </w:tr>
      <w:tr>
        <w:tc>
          <w:tcPr>
            <w:tcW w:w="850" w:type="dxa"/>
          </w:tcPr>
          <w:p>
            <w:pPr>
              <w:pStyle w:val="ConsPlusNormal"/>
              <w:jc w:val="center"/>
            </w:pPr>
            <w:r>
              <w:t xml:space="preserve">34.7</w:t>
            </w:r>
          </w:p>
        </w:tc>
        <w:tc>
          <w:tcPr>
            <w:tcW w:w="8220" w:type="dxa"/>
          </w:tcPr>
          <w:p>
            <w:pPr>
              <w:pStyle w:val="ConsPlusNormal"/>
            </w:pPr>
            <w:r>
              <w:t xml:space="preserve">ул. Сибиряков-Гвардейцев, 63</w:t>
            </w:r>
          </w:p>
        </w:tc>
      </w:tr>
      <w:tr>
        <w:tc>
          <w:tcPr>
            <w:tcW w:w="850" w:type="dxa"/>
          </w:tcPr>
          <w:p>
            <w:pPr>
              <w:pStyle w:val="ConsPlusNormal"/>
              <w:jc w:val="center"/>
            </w:pPr>
            <w:r>
              <w:t xml:space="preserve">34.8</w:t>
            </w:r>
          </w:p>
        </w:tc>
        <w:tc>
          <w:tcPr>
            <w:tcW w:w="8220" w:type="dxa"/>
          </w:tcPr>
          <w:p>
            <w:pPr>
              <w:pStyle w:val="ConsPlusNormal"/>
            </w:pPr>
            <w:r>
              <w:t xml:space="preserve">ул. Петухова, 104</w:t>
            </w:r>
          </w:p>
        </w:tc>
      </w:tr>
      <w:tr>
        <w:tc>
          <w:tcPr>
            <w:tcW w:w="850" w:type="dxa"/>
          </w:tcPr>
          <w:p>
            <w:pPr>
              <w:pStyle w:val="ConsPlusNormal"/>
              <w:jc w:val="center"/>
            </w:pPr>
            <w:r>
              <w:t xml:space="preserve">34.9</w:t>
            </w:r>
          </w:p>
        </w:tc>
        <w:tc>
          <w:tcPr>
            <w:tcW w:w="8220" w:type="dxa"/>
          </w:tcPr>
          <w:p>
            <w:pPr>
              <w:pStyle w:val="ConsPlusNormal"/>
            </w:pPr>
            <w:r>
              <w:t xml:space="preserve">ул. Урманова, 1, ул. XX Партсъезда, 11</w:t>
            </w:r>
          </w:p>
        </w:tc>
      </w:tr>
      <w:tr>
        <w:tc>
          <w:tcPr>
            <w:tcW w:w="850" w:type="dxa"/>
          </w:tcPr>
          <w:p>
            <w:pPr>
              <w:pStyle w:val="ConsPlusNormal"/>
              <w:jc w:val="center"/>
            </w:pPr>
            <w:r>
              <w:t xml:space="preserve">34.10</w:t>
            </w:r>
          </w:p>
        </w:tc>
        <w:tc>
          <w:tcPr>
            <w:tcW w:w="8220" w:type="dxa"/>
          </w:tcPr>
          <w:p>
            <w:pPr>
              <w:pStyle w:val="ConsPlusNormal"/>
            </w:pPr>
            <w:r>
              <w:t xml:space="preserve">ул. Троллейная, 71</w:t>
            </w:r>
          </w:p>
        </w:tc>
      </w:tr>
      <w:tr>
        <w:tc>
          <w:tcPr>
            <w:tcW w:w="850" w:type="dxa"/>
          </w:tcPr>
          <w:p>
            <w:pPr>
              <w:pStyle w:val="ConsPlusNormal"/>
              <w:jc w:val="center"/>
            </w:pPr>
            <w:r>
              <w:t xml:space="preserve">34.11</w:t>
            </w:r>
          </w:p>
        </w:tc>
        <w:tc>
          <w:tcPr>
            <w:tcW w:w="8220" w:type="dxa"/>
          </w:tcPr>
          <w:p>
            <w:pPr>
              <w:pStyle w:val="ConsPlusNormal"/>
            </w:pPr>
            <w:r>
              <w:t xml:space="preserve">ул. Планировочная, 16</w:t>
            </w:r>
          </w:p>
        </w:tc>
      </w:tr>
      <w:tr>
        <w:tc>
          <w:tcPr>
            <w:tcW w:w="850" w:type="dxa"/>
          </w:tcPr>
          <w:p>
            <w:pPr>
              <w:pStyle w:val="ConsPlusNormal"/>
              <w:jc w:val="center"/>
            </w:pPr>
            <w:r>
              <w:t xml:space="preserve">34.12</w:t>
            </w:r>
          </w:p>
        </w:tc>
        <w:tc>
          <w:tcPr>
            <w:tcW w:w="8220" w:type="dxa"/>
          </w:tcPr>
          <w:p>
            <w:pPr>
              <w:pStyle w:val="ConsPlusNormal"/>
            </w:pPr>
            <w:r>
              <w:t xml:space="preserve">ул. Крашенинникова, 2, ул. Плахотного, 43</w:t>
            </w:r>
          </w:p>
        </w:tc>
      </w:tr>
      <w:tr>
        <w:tc>
          <w:tcPr>
            <w:tcW w:w="850" w:type="dxa"/>
          </w:tcPr>
          <w:p>
            <w:pPr>
              <w:pStyle w:val="ConsPlusNormal"/>
              <w:jc w:val="center"/>
            </w:pPr>
            <w:r>
              <w:t xml:space="preserve">34.13</w:t>
            </w:r>
          </w:p>
        </w:tc>
        <w:tc>
          <w:tcPr>
            <w:tcW w:w="8220" w:type="dxa"/>
          </w:tcPr>
          <w:p>
            <w:pPr>
              <w:pStyle w:val="ConsPlusNormal"/>
            </w:pPr>
            <w:r>
              <w:t xml:space="preserve">ул. Невельского, 49</w:t>
            </w:r>
          </w:p>
        </w:tc>
      </w:tr>
      <w:tr>
        <w:tc>
          <w:tcPr>
            <w:tcW w:w="850" w:type="dxa"/>
          </w:tcPr>
          <w:p>
            <w:pPr>
              <w:pStyle w:val="ConsPlusNormal"/>
              <w:jc w:val="center"/>
            </w:pPr>
            <w:r>
              <w:t xml:space="preserve">34.14</w:t>
            </w:r>
          </w:p>
        </w:tc>
        <w:tc>
          <w:tcPr>
            <w:tcW w:w="8220" w:type="dxa"/>
          </w:tcPr>
          <w:p>
            <w:pPr>
              <w:pStyle w:val="ConsPlusNormal"/>
            </w:pPr>
            <w:r>
              <w:t xml:space="preserve">ул. Троллейная, 134, 138</w:t>
            </w:r>
          </w:p>
        </w:tc>
      </w:tr>
      <w:tr>
        <w:tc>
          <w:tcPr>
            <w:tcW w:w="850" w:type="dxa"/>
          </w:tcPr>
          <w:p>
            <w:pPr>
              <w:pStyle w:val="ConsPlusNormal"/>
              <w:jc w:val="center"/>
            </w:pPr>
            <w:r>
              <w:t xml:space="preserve">34.15</w:t>
            </w:r>
          </w:p>
        </w:tc>
        <w:tc>
          <w:tcPr>
            <w:tcW w:w="8220" w:type="dxa"/>
          </w:tcPr>
          <w:p>
            <w:pPr>
              <w:pStyle w:val="ConsPlusNormal"/>
            </w:pPr>
            <w:r>
              <w:t xml:space="preserve">ул. Пархоменко, 11</w:t>
            </w:r>
          </w:p>
        </w:tc>
      </w:tr>
      <w:tr>
        <w:tc>
          <w:tcPr>
            <w:tcW w:w="850" w:type="dxa"/>
          </w:tcPr>
          <w:p>
            <w:pPr>
              <w:pStyle w:val="ConsPlusNormal"/>
              <w:jc w:val="center"/>
            </w:pPr>
            <w:r>
              <w:t xml:space="preserve">34.16</w:t>
            </w:r>
          </w:p>
        </w:tc>
        <w:tc>
          <w:tcPr>
            <w:tcW w:w="8220" w:type="dxa"/>
          </w:tcPr>
          <w:p>
            <w:pPr>
              <w:pStyle w:val="ConsPlusNormal"/>
            </w:pPr>
            <w:r>
              <w:t xml:space="preserve">ул. Выборная, 118</w:t>
            </w:r>
          </w:p>
        </w:tc>
      </w:tr>
      <w:tr>
        <w:tc>
          <w:tcPr>
            <w:tcW w:w="850" w:type="dxa"/>
          </w:tcPr>
          <w:p>
            <w:pPr>
              <w:pStyle w:val="ConsPlusNormal"/>
              <w:jc w:val="center"/>
            </w:pPr>
            <w:r>
              <w:t xml:space="preserve">34.17</w:t>
            </w:r>
          </w:p>
        </w:tc>
        <w:tc>
          <w:tcPr>
            <w:tcW w:w="8220" w:type="dxa"/>
          </w:tcPr>
          <w:p>
            <w:pPr>
              <w:pStyle w:val="ConsPlusNormal"/>
            </w:pPr>
            <w:r>
              <w:t xml:space="preserve">ул. Гурьевская, 39</w:t>
            </w:r>
          </w:p>
        </w:tc>
      </w:tr>
      <w:tr>
        <w:tc>
          <w:tcPr>
            <w:tcW w:w="850" w:type="dxa"/>
          </w:tcPr>
          <w:p>
            <w:pPr>
              <w:pStyle w:val="ConsPlusNormal"/>
              <w:jc w:val="center"/>
            </w:pPr>
            <w:r>
              <w:t xml:space="preserve">34.18</w:t>
            </w:r>
          </w:p>
        </w:tc>
        <w:tc>
          <w:tcPr>
            <w:tcW w:w="8220" w:type="dxa"/>
          </w:tcPr>
          <w:p>
            <w:pPr>
              <w:pStyle w:val="ConsPlusNormal"/>
            </w:pPr>
            <w:r>
              <w:t xml:space="preserve">ул. Чехова, 254, ул. Толстого, 234, ул. Автогенная, 73</w:t>
            </w:r>
          </w:p>
        </w:tc>
      </w:tr>
      <w:tr>
        <w:tc>
          <w:tcPr>
            <w:tcW w:w="850" w:type="dxa"/>
          </w:tcPr>
          <w:p>
            <w:pPr>
              <w:pStyle w:val="ConsPlusNormal"/>
              <w:jc w:val="center"/>
            </w:pPr>
            <w:r>
              <w:t xml:space="preserve">34.19</w:t>
            </w:r>
          </w:p>
        </w:tc>
        <w:tc>
          <w:tcPr>
            <w:tcW w:w="8220" w:type="dxa"/>
          </w:tcPr>
          <w:p>
            <w:pPr>
              <w:pStyle w:val="ConsPlusNormal"/>
            </w:pPr>
            <w:r>
              <w:t xml:space="preserve">ул. Толбухина, 19</w:t>
            </w:r>
          </w:p>
        </w:tc>
      </w:tr>
      <w:tr>
        <w:tc>
          <w:tcPr>
            <w:tcW w:w="850" w:type="dxa"/>
          </w:tcPr>
          <w:p>
            <w:pPr>
              <w:pStyle w:val="ConsPlusNormal"/>
              <w:jc w:val="center"/>
            </w:pPr>
            <w:r>
              <w:t xml:space="preserve">34.20</w:t>
            </w:r>
          </w:p>
        </w:tc>
        <w:tc>
          <w:tcPr>
            <w:tcW w:w="8220" w:type="dxa"/>
          </w:tcPr>
          <w:p>
            <w:pPr>
              <w:pStyle w:val="ConsPlusNormal"/>
            </w:pPr>
            <w:r>
              <w:t xml:space="preserve">ул. Каменская, 80, 82, ул. Гоголя, 24</w:t>
            </w:r>
          </w:p>
        </w:tc>
      </w:tr>
      <w:tr>
        <w:tc>
          <w:tcPr>
            <w:tcW w:w="850" w:type="dxa"/>
          </w:tcPr>
          <w:p>
            <w:pPr>
              <w:pStyle w:val="ConsPlusNormal"/>
              <w:jc w:val="center"/>
            </w:pPr>
            <w:r>
              <w:t xml:space="preserve">34.21</w:t>
            </w:r>
          </w:p>
        </w:tc>
        <w:tc>
          <w:tcPr>
            <w:tcW w:w="8220" w:type="dxa"/>
          </w:tcPr>
          <w:p>
            <w:pPr>
              <w:pStyle w:val="ConsPlusNormal"/>
            </w:pPr>
            <w:r>
              <w:t xml:space="preserve">ул. Ядринцевская, 16</w:t>
            </w:r>
          </w:p>
        </w:tc>
      </w:tr>
      <w:tr>
        <w:tc>
          <w:tcPr>
            <w:tcW w:w="850" w:type="dxa"/>
          </w:tcPr>
          <w:p>
            <w:pPr>
              <w:pStyle w:val="ConsPlusNormal"/>
              <w:jc w:val="center"/>
            </w:pPr>
            <w:r>
              <w:t xml:space="preserve">34.22</w:t>
            </w:r>
          </w:p>
        </w:tc>
        <w:tc>
          <w:tcPr>
            <w:tcW w:w="8220" w:type="dxa"/>
          </w:tcPr>
          <w:p>
            <w:pPr>
              <w:pStyle w:val="ConsPlusNormal"/>
            </w:pPr>
            <w:r>
              <w:t xml:space="preserve">ул. Дачная, 40/1</w:t>
            </w:r>
          </w:p>
        </w:tc>
      </w:tr>
      <w:tr>
        <w:tc>
          <w:tcPr>
            <w:tcW w:w="850" w:type="dxa"/>
          </w:tcPr>
          <w:p>
            <w:pPr>
              <w:pStyle w:val="ConsPlusNormal"/>
              <w:jc w:val="center"/>
            </w:pPr>
            <w:r>
              <w:t xml:space="preserve">34.23</w:t>
            </w:r>
          </w:p>
        </w:tc>
        <w:tc>
          <w:tcPr>
            <w:tcW w:w="8220" w:type="dxa"/>
          </w:tcPr>
          <w:p>
            <w:pPr>
              <w:pStyle w:val="ConsPlusNormal"/>
            </w:pPr>
            <w:r>
              <w:t xml:space="preserve">ул. Кубовая, 99</w:t>
            </w:r>
          </w:p>
        </w:tc>
      </w:tr>
      <w:tr>
        <w:tc>
          <w:tcPr>
            <w:tcW w:w="850" w:type="dxa"/>
          </w:tcPr>
          <w:p>
            <w:pPr>
              <w:pStyle w:val="ConsPlusNormal"/>
              <w:jc w:val="center"/>
            </w:pPr>
            <w:r>
              <w:t xml:space="preserve">34.24</w:t>
            </w:r>
          </w:p>
        </w:tc>
        <w:tc>
          <w:tcPr>
            <w:tcW w:w="8220" w:type="dxa"/>
          </w:tcPr>
          <w:p>
            <w:pPr>
              <w:pStyle w:val="ConsPlusNormal"/>
            </w:pPr>
            <w:r>
              <w:t xml:space="preserve">пр-т Красный, 92/2</w:t>
            </w:r>
          </w:p>
        </w:tc>
      </w:tr>
      <w:tr>
        <w:tc>
          <w:tcPr>
            <w:tcW w:w="850" w:type="dxa"/>
          </w:tcPr>
          <w:p>
            <w:pPr>
              <w:pStyle w:val="ConsPlusNormal"/>
              <w:jc w:val="center"/>
            </w:pPr>
            <w:r>
              <w:t xml:space="preserve">34.25</w:t>
            </w:r>
          </w:p>
        </w:tc>
        <w:tc>
          <w:tcPr>
            <w:tcW w:w="8220" w:type="dxa"/>
          </w:tcPr>
          <w:p>
            <w:pPr>
              <w:pStyle w:val="ConsPlusNormal"/>
            </w:pPr>
            <w:r>
              <w:t xml:space="preserve">ул. Дуси Ковальчук, 179/1</w:t>
            </w:r>
          </w:p>
        </w:tc>
      </w:tr>
      <w:tr>
        <w:tc>
          <w:tcPr>
            <w:tcW w:w="850" w:type="dxa"/>
          </w:tcPr>
          <w:p>
            <w:pPr>
              <w:pStyle w:val="ConsPlusNormal"/>
              <w:jc w:val="center"/>
            </w:pPr>
            <w:r>
              <w:t xml:space="preserve">34.26</w:t>
            </w:r>
          </w:p>
        </w:tc>
        <w:tc>
          <w:tcPr>
            <w:tcW w:w="8220" w:type="dxa"/>
          </w:tcPr>
          <w:p>
            <w:pPr>
              <w:pStyle w:val="ConsPlusNormal"/>
            </w:pPr>
            <w:r>
              <w:t xml:space="preserve">ул. Лесосечная, 3, 5, 7 (2 этап)</w:t>
            </w:r>
          </w:p>
        </w:tc>
      </w:tr>
      <w:tr>
        <w:tc>
          <w:tcPr>
            <w:tcW w:w="850" w:type="dxa"/>
          </w:tcPr>
          <w:p>
            <w:pPr>
              <w:pStyle w:val="ConsPlusNormal"/>
              <w:jc w:val="center"/>
            </w:pPr>
            <w:r>
              <w:t xml:space="preserve">34.27</w:t>
            </w:r>
          </w:p>
        </w:tc>
        <w:tc>
          <w:tcPr>
            <w:tcW w:w="8220" w:type="dxa"/>
          </w:tcPr>
          <w:p>
            <w:pPr>
              <w:pStyle w:val="ConsPlusNormal"/>
            </w:pPr>
            <w:r>
              <w:t xml:space="preserve">ул. Объединения, 35/2</w:t>
            </w:r>
          </w:p>
        </w:tc>
      </w:tr>
      <w:tr>
        <w:tc>
          <w:tcPr>
            <w:tcW w:w="850" w:type="dxa"/>
          </w:tcPr>
          <w:p>
            <w:pPr>
              <w:pStyle w:val="ConsPlusNormal"/>
              <w:jc w:val="center"/>
            </w:pPr>
            <w:r>
              <w:t xml:space="preserve">34.28</w:t>
            </w:r>
          </w:p>
        </w:tc>
        <w:tc>
          <w:tcPr>
            <w:tcW w:w="8220" w:type="dxa"/>
          </w:tcPr>
          <w:p>
            <w:pPr>
              <w:pStyle w:val="ConsPlusNormal"/>
            </w:pPr>
            <w:r>
              <w:t xml:space="preserve">ул. Кошурникова, 16</w:t>
            </w:r>
          </w:p>
        </w:tc>
      </w:tr>
      <w:tr>
        <w:tc>
          <w:tcPr>
            <w:tcW w:w="850" w:type="dxa"/>
          </w:tcPr>
          <w:p>
            <w:pPr>
              <w:pStyle w:val="ConsPlusNormal"/>
              <w:jc w:val="center"/>
            </w:pPr>
            <w:r>
              <w:t xml:space="preserve">34.29</w:t>
            </w:r>
          </w:p>
        </w:tc>
        <w:tc>
          <w:tcPr>
            <w:tcW w:w="8220" w:type="dxa"/>
          </w:tcPr>
          <w:p>
            <w:pPr>
              <w:pStyle w:val="ConsPlusNormal"/>
            </w:pPr>
            <w:r>
              <w:t xml:space="preserve">ул. Доватора, 31/2</w:t>
            </w:r>
          </w:p>
        </w:tc>
      </w:tr>
      <w:tr>
        <w:tc>
          <w:tcPr>
            <w:tcW w:w="850" w:type="dxa"/>
          </w:tcPr>
          <w:p>
            <w:pPr>
              <w:pStyle w:val="ConsPlusNormal"/>
              <w:jc w:val="center"/>
            </w:pPr>
            <w:r>
              <w:t xml:space="preserve">34.30</w:t>
            </w:r>
          </w:p>
        </w:tc>
        <w:tc>
          <w:tcPr>
            <w:tcW w:w="8220" w:type="dxa"/>
          </w:tcPr>
          <w:p>
            <w:pPr>
              <w:pStyle w:val="ConsPlusNormal"/>
            </w:pPr>
            <w:r>
              <w:t xml:space="preserve">ул. Ватутина, 51</w:t>
            </w:r>
          </w:p>
        </w:tc>
      </w:tr>
      <w:tr>
        <w:tc>
          <w:tcPr>
            <w:tcW w:w="850" w:type="dxa"/>
          </w:tcPr>
          <w:p>
            <w:pPr>
              <w:pStyle w:val="ConsPlusNormal"/>
              <w:jc w:val="center"/>
            </w:pPr>
            <w:r>
              <w:t xml:space="preserve">34.31</w:t>
            </w:r>
          </w:p>
        </w:tc>
        <w:tc>
          <w:tcPr>
            <w:tcW w:w="8220" w:type="dxa"/>
          </w:tcPr>
          <w:p>
            <w:pPr>
              <w:pStyle w:val="ConsPlusNormal"/>
            </w:pPr>
            <w:r>
              <w:t xml:space="preserve">ул. Ватутина, 65, 75</w:t>
            </w:r>
          </w:p>
        </w:tc>
      </w:tr>
      <w:tr>
        <w:tc>
          <w:tcPr>
            <w:tcW w:w="850" w:type="dxa"/>
          </w:tcPr>
          <w:p>
            <w:pPr>
              <w:pStyle w:val="ConsPlusNormal"/>
              <w:jc w:val="center"/>
            </w:pPr>
            <w:r>
              <w:t xml:space="preserve">34.32</w:t>
            </w:r>
          </w:p>
        </w:tc>
        <w:tc>
          <w:tcPr>
            <w:tcW w:w="8220" w:type="dxa"/>
          </w:tcPr>
          <w:p>
            <w:pPr>
              <w:pStyle w:val="ConsPlusNormal"/>
            </w:pPr>
            <w:r>
              <w:t xml:space="preserve">ул. Ватутина, 28, ул. Новогодняя, 4/1</w:t>
            </w:r>
          </w:p>
        </w:tc>
      </w:tr>
      <w:tr>
        <w:tc>
          <w:tcPr>
            <w:tcW w:w="850" w:type="dxa"/>
          </w:tcPr>
          <w:p>
            <w:pPr>
              <w:pStyle w:val="ConsPlusNormal"/>
              <w:jc w:val="center"/>
            </w:pPr>
            <w:r>
              <w:t xml:space="preserve">34.33</w:t>
            </w:r>
          </w:p>
        </w:tc>
        <w:tc>
          <w:tcPr>
            <w:tcW w:w="8220" w:type="dxa"/>
          </w:tcPr>
          <w:p>
            <w:pPr>
              <w:pStyle w:val="ConsPlusNormal"/>
            </w:pPr>
            <w:r>
              <w:t xml:space="preserve">ул. Планировочная, 12, 14</w:t>
            </w:r>
          </w:p>
        </w:tc>
      </w:tr>
      <w:tr>
        <w:tc>
          <w:tcPr>
            <w:tcW w:w="850" w:type="dxa"/>
          </w:tcPr>
          <w:p>
            <w:pPr>
              <w:pStyle w:val="ConsPlusNormal"/>
              <w:jc w:val="center"/>
            </w:pPr>
            <w:r>
              <w:t xml:space="preserve">34.34</w:t>
            </w:r>
          </w:p>
        </w:tc>
        <w:tc>
          <w:tcPr>
            <w:tcW w:w="8220" w:type="dxa"/>
          </w:tcPr>
          <w:p>
            <w:pPr>
              <w:pStyle w:val="ConsPlusNormal"/>
            </w:pPr>
            <w:r>
              <w:t xml:space="preserve">территория Военного Городка, 428</w:t>
            </w:r>
          </w:p>
        </w:tc>
      </w:tr>
      <w:tr>
        <w:tc>
          <w:tcPr>
            <w:tcW w:w="850" w:type="dxa"/>
          </w:tcPr>
          <w:p>
            <w:pPr>
              <w:pStyle w:val="ConsPlusNormal"/>
              <w:jc w:val="center"/>
            </w:pPr>
            <w:r>
              <w:t xml:space="preserve">34.35</w:t>
            </w:r>
          </w:p>
        </w:tc>
        <w:tc>
          <w:tcPr>
            <w:tcW w:w="8220" w:type="dxa"/>
          </w:tcPr>
          <w:p>
            <w:pPr>
              <w:pStyle w:val="ConsPlusNormal"/>
            </w:pPr>
            <w:r>
              <w:t xml:space="preserve">ул. Максима Горького, 95</w:t>
            </w:r>
          </w:p>
        </w:tc>
      </w:tr>
      <w:tr>
        <w:tc>
          <w:tcPr>
            <w:tcW w:w="850" w:type="dxa"/>
          </w:tcPr>
          <w:p>
            <w:pPr>
              <w:pStyle w:val="ConsPlusNormal"/>
              <w:jc w:val="center"/>
            </w:pPr>
            <w:r>
              <w:t xml:space="preserve">34.36</w:t>
            </w:r>
          </w:p>
        </w:tc>
        <w:tc>
          <w:tcPr>
            <w:tcW w:w="8220" w:type="dxa"/>
          </w:tcPr>
          <w:p>
            <w:pPr>
              <w:pStyle w:val="ConsPlusNormal"/>
            </w:pPr>
            <w:r>
              <w:t xml:space="preserve">ул. Мичурина, 7, ул. Ядринцевская, 27, 35</w:t>
            </w:r>
          </w:p>
        </w:tc>
      </w:tr>
      <w:tr>
        <w:tc>
          <w:tcPr>
            <w:tcW w:w="850" w:type="dxa"/>
          </w:tcPr>
          <w:p>
            <w:pPr>
              <w:pStyle w:val="ConsPlusNormal"/>
              <w:jc w:val="center"/>
            </w:pPr>
            <w:r>
              <w:t xml:space="preserve">34.37</w:t>
            </w:r>
          </w:p>
        </w:tc>
        <w:tc>
          <w:tcPr>
            <w:tcW w:w="8220" w:type="dxa"/>
          </w:tcPr>
          <w:p>
            <w:pPr>
              <w:pStyle w:val="ConsPlusNormal"/>
            </w:pPr>
            <w:r>
              <w:t xml:space="preserve">Гусинобродское шоссе, 11 (1 этап)</w:t>
            </w:r>
          </w:p>
        </w:tc>
      </w:tr>
      <w:tr>
        <w:tc>
          <w:tcPr>
            <w:tcW w:w="850" w:type="dxa"/>
          </w:tcPr>
          <w:p>
            <w:pPr>
              <w:pStyle w:val="ConsPlusNormal"/>
              <w:jc w:val="center"/>
            </w:pPr>
            <w:r>
              <w:t xml:space="preserve">34.38</w:t>
            </w:r>
          </w:p>
        </w:tc>
        <w:tc>
          <w:tcPr>
            <w:tcW w:w="8220" w:type="dxa"/>
          </w:tcPr>
          <w:p>
            <w:pPr>
              <w:pStyle w:val="ConsPlusNormal"/>
            </w:pPr>
            <w:r>
              <w:t xml:space="preserve">ул. Сибиряков-Гвардейцев, 22 (1 этап)</w:t>
            </w:r>
          </w:p>
        </w:tc>
      </w:tr>
      <w:tr>
        <w:tc>
          <w:tcPr>
            <w:tcW w:w="850" w:type="dxa"/>
          </w:tcPr>
          <w:p>
            <w:pPr>
              <w:pStyle w:val="ConsPlusNormal"/>
              <w:jc w:val="center"/>
            </w:pPr>
            <w:r>
              <w:t xml:space="preserve">34.39</w:t>
            </w:r>
          </w:p>
        </w:tc>
        <w:tc>
          <w:tcPr>
            <w:tcW w:w="8220" w:type="dxa"/>
          </w:tcPr>
          <w:p>
            <w:pPr>
              <w:pStyle w:val="ConsPlusNormal"/>
            </w:pPr>
            <w:r>
              <w:t xml:space="preserve">ул. Тульская, 84 (1 этап)</w:t>
            </w:r>
          </w:p>
        </w:tc>
      </w:tr>
      <w:tr>
        <w:tc>
          <w:tcPr>
            <w:tcW w:w="850" w:type="dxa"/>
          </w:tcPr>
          <w:p>
            <w:pPr>
              <w:pStyle w:val="ConsPlusNormal"/>
              <w:jc w:val="center"/>
            </w:pPr>
            <w:r>
              <w:t xml:space="preserve">34.40</w:t>
            </w:r>
          </w:p>
        </w:tc>
        <w:tc>
          <w:tcPr>
            <w:tcW w:w="8220" w:type="dxa"/>
          </w:tcPr>
          <w:p>
            <w:pPr>
              <w:pStyle w:val="ConsPlusNormal"/>
            </w:pPr>
            <w:r>
              <w:t xml:space="preserve">ул. Пархоменко, 18/1, 18 (1 этап)</w:t>
            </w:r>
          </w:p>
        </w:tc>
      </w:tr>
      <w:tr>
        <w:tc>
          <w:tcPr>
            <w:tcW w:w="850" w:type="dxa"/>
          </w:tcPr>
          <w:p>
            <w:pPr>
              <w:pStyle w:val="ConsPlusNormal"/>
              <w:jc w:val="center"/>
            </w:pPr>
            <w:r>
              <w:t xml:space="preserve">34.41</w:t>
            </w:r>
          </w:p>
        </w:tc>
        <w:tc>
          <w:tcPr>
            <w:tcW w:w="8220" w:type="dxa"/>
          </w:tcPr>
          <w:p>
            <w:pPr>
              <w:pStyle w:val="ConsPlusNormal"/>
            </w:pPr>
            <w:r>
              <w:t xml:space="preserve">ул. Плахотного, 7, 9 (1 этап)</w:t>
            </w:r>
          </w:p>
        </w:tc>
      </w:tr>
      <w:tr>
        <w:tc>
          <w:tcPr>
            <w:tcW w:w="850" w:type="dxa"/>
          </w:tcPr>
          <w:p>
            <w:pPr>
              <w:pStyle w:val="ConsPlusNormal"/>
              <w:jc w:val="center"/>
            </w:pPr>
            <w:r>
              <w:t xml:space="preserve">34.42</w:t>
            </w:r>
          </w:p>
        </w:tc>
        <w:tc>
          <w:tcPr>
            <w:tcW w:w="8220" w:type="dxa"/>
          </w:tcPr>
          <w:p>
            <w:pPr>
              <w:pStyle w:val="ConsPlusNormal"/>
            </w:pPr>
            <w:r>
              <w:t xml:space="preserve">пер. 3-й Крашенинникова, 9 (1 этап)</w:t>
            </w:r>
          </w:p>
        </w:tc>
      </w:tr>
      <w:tr>
        <w:tc>
          <w:tcPr>
            <w:tcW w:w="850" w:type="dxa"/>
          </w:tcPr>
          <w:p>
            <w:pPr>
              <w:pStyle w:val="ConsPlusNormal"/>
              <w:jc w:val="center"/>
            </w:pPr>
            <w:r>
              <w:t xml:space="preserve">34.43</w:t>
            </w:r>
          </w:p>
        </w:tc>
        <w:tc>
          <w:tcPr>
            <w:tcW w:w="8220" w:type="dxa"/>
          </w:tcPr>
          <w:p>
            <w:pPr>
              <w:pStyle w:val="ConsPlusNormal"/>
            </w:pPr>
            <w:r>
              <w:t xml:space="preserve">ул. Станиславского, 4/1 (1 этап)</w:t>
            </w:r>
          </w:p>
        </w:tc>
      </w:tr>
      <w:tr>
        <w:tc>
          <w:tcPr>
            <w:tcW w:w="850" w:type="dxa"/>
          </w:tcPr>
          <w:p>
            <w:pPr>
              <w:pStyle w:val="ConsPlusNormal"/>
              <w:jc w:val="center"/>
            </w:pPr>
            <w:r>
              <w:t xml:space="preserve">34.44</w:t>
            </w:r>
          </w:p>
        </w:tc>
        <w:tc>
          <w:tcPr>
            <w:tcW w:w="8220" w:type="dxa"/>
          </w:tcPr>
          <w:p>
            <w:pPr>
              <w:pStyle w:val="ConsPlusNormal"/>
            </w:pPr>
            <w:r>
              <w:t xml:space="preserve">ул. Бориса Богаткова, 208 (1 этап)</w:t>
            </w:r>
          </w:p>
        </w:tc>
      </w:tr>
      <w:tr>
        <w:tc>
          <w:tcPr>
            <w:tcW w:w="850" w:type="dxa"/>
          </w:tcPr>
          <w:p>
            <w:pPr>
              <w:pStyle w:val="ConsPlusNormal"/>
              <w:jc w:val="center"/>
            </w:pPr>
            <w:r>
              <w:t xml:space="preserve">34.45</w:t>
            </w:r>
          </w:p>
        </w:tc>
        <w:tc>
          <w:tcPr>
            <w:tcW w:w="8220" w:type="dxa"/>
          </w:tcPr>
          <w:p>
            <w:pPr>
              <w:pStyle w:val="ConsPlusNormal"/>
            </w:pPr>
            <w:r>
              <w:t xml:space="preserve">ул. Бориса Богаткова, 192/5, 192/4 (1 этап)</w:t>
            </w:r>
          </w:p>
        </w:tc>
      </w:tr>
      <w:tr>
        <w:tc>
          <w:tcPr>
            <w:tcW w:w="850" w:type="dxa"/>
          </w:tcPr>
          <w:p>
            <w:pPr>
              <w:pStyle w:val="ConsPlusNormal"/>
              <w:jc w:val="center"/>
            </w:pPr>
            <w:r>
              <w:t xml:space="preserve">34.46</w:t>
            </w:r>
          </w:p>
        </w:tc>
        <w:tc>
          <w:tcPr>
            <w:tcW w:w="8220" w:type="dxa"/>
          </w:tcPr>
          <w:p>
            <w:pPr>
              <w:pStyle w:val="ConsPlusNormal"/>
            </w:pPr>
            <w:r>
              <w:t xml:space="preserve">ул. Обская, 50/1 (1 этап)</w:t>
            </w:r>
          </w:p>
        </w:tc>
      </w:tr>
      <w:tr>
        <w:tc>
          <w:tcPr>
            <w:tcW w:w="850" w:type="dxa"/>
          </w:tcPr>
          <w:p>
            <w:pPr>
              <w:pStyle w:val="ConsPlusNormal"/>
              <w:jc w:val="center"/>
            </w:pPr>
            <w:r>
              <w:t xml:space="preserve">34.47</w:t>
            </w:r>
          </w:p>
        </w:tc>
        <w:tc>
          <w:tcPr>
            <w:tcW w:w="8220" w:type="dxa"/>
          </w:tcPr>
          <w:p>
            <w:pPr>
              <w:pStyle w:val="ConsPlusNormal"/>
            </w:pPr>
            <w:r>
              <w:t xml:space="preserve">ул. Кирова, 110, 112, 114 (1 этап)</w:t>
            </w:r>
          </w:p>
        </w:tc>
      </w:tr>
      <w:tr>
        <w:tc>
          <w:tcPr>
            <w:tcW w:w="850" w:type="dxa"/>
          </w:tcPr>
          <w:p>
            <w:pPr>
              <w:pStyle w:val="ConsPlusNormal"/>
              <w:jc w:val="center"/>
            </w:pPr>
            <w:r>
              <w:t xml:space="preserve">34.48</w:t>
            </w:r>
          </w:p>
        </w:tc>
        <w:tc>
          <w:tcPr>
            <w:tcW w:w="8220" w:type="dxa"/>
          </w:tcPr>
          <w:p>
            <w:pPr>
              <w:pStyle w:val="ConsPlusNormal"/>
            </w:pPr>
            <w:r>
              <w:t xml:space="preserve">ул. Экваторная, 1, 2, 3, 4 (1 этап)</w:t>
            </w:r>
          </w:p>
        </w:tc>
      </w:tr>
      <w:tr>
        <w:tc>
          <w:tcPr>
            <w:tcW w:w="850" w:type="dxa"/>
          </w:tcPr>
          <w:p>
            <w:pPr>
              <w:pStyle w:val="ConsPlusNormal"/>
              <w:jc w:val="center"/>
            </w:pPr>
            <w:r>
              <w:t xml:space="preserve">34.49</w:t>
            </w:r>
          </w:p>
        </w:tc>
        <w:tc>
          <w:tcPr>
            <w:tcW w:w="8220" w:type="dxa"/>
          </w:tcPr>
          <w:p>
            <w:pPr>
              <w:pStyle w:val="ConsPlusNormal"/>
            </w:pPr>
            <w:r>
              <w:t xml:space="preserve">ул. Челюскинцев, 15/1 (1 этап)</w:t>
            </w:r>
          </w:p>
        </w:tc>
      </w:tr>
      <w:tr>
        <w:tc>
          <w:tcPr>
            <w:tcW w:w="850" w:type="dxa"/>
          </w:tcPr>
          <w:p>
            <w:pPr>
              <w:pStyle w:val="ConsPlusNormal"/>
              <w:jc w:val="center"/>
            </w:pPr>
            <w:r>
              <w:t xml:space="preserve">34.50</w:t>
            </w:r>
          </w:p>
        </w:tc>
        <w:tc>
          <w:tcPr>
            <w:tcW w:w="8220" w:type="dxa"/>
          </w:tcPr>
          <w:p>
            <w:pPr>
              <w:pStyle w:val="ConsPlusNormal"/>
            </w:pPr>
            <w:r>
              <w:t xml:space="preserve">пр-т Дзержинского, 14, 14/2, 14/3 (2 этап)</w:t>
            </w:r>
          </w:p>
        </w:tc>
      </w:tr>
      <w:tr>
        <w:tc>
          <w:tcPr>
            <w:tcW w:w="850" w:type="dxa"/>
          </w:tcPr>
          <w:p>
            <w:pPr>
              <w:pStyle w:val="ConsPlusNormal"/>
              <w:jc w:val="center"/>
            </w:pPr>
            <w:r>
              <w:t xml:space="preserve">34.51</w:t>
            </w:r>
          </w:p>
        </w:tc>
        <w:tc>
          <w:tcPr>
            <w:tcW w:w="8220" w:type="dxa"/>
          </w:tcPr>
          <w:p>
            <w:pPr>
              <w:pStyle w:val="ConsPlusNormal"/>
            </w:pPr>
            <w:r>
              <w:t xml:space="preserve">ул. Авиастроителей, 6</w:t>
            </w:r>
          </w:p>
        </w:tc>
      </w:tr>
      <w:tr>
        <w:tc>
          <w:tcPr>
            <w:tcW w:w="850" w:type="dxa"/>
          </w:tcPr>
          <w:p>
            <w:pPr>
              <w:pStyle w:val="ConsPlusNormal"/>
              <w:jc w:val="center"/>
            </w:pPr>
            <w:r>
              <w:t xml:space="preserve">34.52</w:t>
            </w:r>
          </w:p>
        </w:tc>
        <w:tc>
          <w:tcPr>
            <w:tcW w:w="8220" w:type="dxa"/>
          </w:tcPr>
          <w:p>
            <w:pPr>
              <w:pStyle w:val="ConsPlusNormal"/>
            </w:pPr>
            <w:r>
              <w:t xml:space="preserve">ул. Авиастроителей, 6а</w:t>
            </w:r>
          </w:p>
        </w:tc>
      </w:tr>
      <w:tr>
        <w:tc>
          <w:tcPr>
            <w:tcW w:w="850" w:type="dxa"/>
          </w:tcPr>
          <w:p>
            <w:pPr>
              <w:pStyle w:val="ConsPlusNormal"/>
              <w:jc w:val="center"/>
            </w:pPr>
            <w:r>
              <w:t xml:space="preserve">34.53</w:t>
            </w:r>
          </w:p>
        </w:tc>
        <w:tc>
          <w:tcPr>
            <w:tcW w:w="8220" w:type="dxa"/>
          </w:tcPr>
          <w:p>
            <w:pPr>
              <w:pStyle w:val="ConsPlusNormal"/>
            </w:pPr>
            <w:r>
              <w:t xml:space="preserve">ул. Дениса Давыдова, 4, ул. Авиастроителей, 11</w:t>
            </w:r>
          </w:p>
        </w:tc>
      </w:tr>
      <w:tr>
        <w:tc>
          <w:tcPr>
            <w:tcW w:w="850" w:type="dxa"/>
          </w:tcPr>
          <w:p>
            <w:pPr>
              <w:pStyle w:val="ConsPlusNormal"/>
              <w:jc w:val="center"/>
            </w:pPr>
            <w:r>
              <w:t xml:space="preserve">34.54</w:t>
            </w:r>
          </w:p>
        </w:tc>
        <w:tc>
          <w:tcPr>
            <w:tcW w:w="8220" w:type="dxa"/>
          </w:tcPr>
          <w:p>
            <w:pPr>
              <w:pStyle w:val="ConsPlusNormal"/>
            </w:pPr>
            <w:r>
              <w:t xml:space="preserve">ул. Фрунзе, 65, ул. Кошурникова, 12, 14</w:t>
            </w:r>
          </w:p>
        </w:tc>
      </w:tr>
      <w:tr>
        <w:tc>
          <w:tcPr>
            <w:tcW w:w="850" w:type="dxa"/>
          </w:tcPr>
          <w:p>
            <w:pPr>
              <w:pStyle w:val="ConsPlusNormal"/>
              <w:jc w:val="center"/>
            </w:pPr>
            <w:r>
              <w:t xml:space="preserve">34.55</w:t>
            </w:r>
          </w:p>
        </w:tc>
        <w:tc>
          <w:tcPr>
            <w:tcW w:w="8220" w:type="dxa"/>
          </w:tcPr>
          <w:p>
            <w:pPr>
              <w:pStyle w:val="ConsPlusNormal"/>
            </w:pPr>
            <w:r>
              <w:t xml:space="preserve">ул. Толбухина, 25/1</w:t>
            </w:r>
          </w:p>
        </w:tc>
      </w:tr>
      <w:tr>
        <w:tc>
          <w:tcPr>
            <w:tcW w:w="850" w:type="dxa"/>
          </w:tcPr>
          <w:p>
            <w:pPr>
              <w:pStyle w:val="ConsPlusNormal"/>
              <w:jc w:val="center"/>
            </w:pPr>
            <w:r>
              <w:t xml:space="preserve">34.56</w:t>
            </w:r>
          </w:p>
        </w:tc>
        <w:tc>
          <w:tcPr>
            <w:tcW w:w="8220" w:type="dxa"/>
          </w:tcPr>
          <w:p>
            <w:pPr>
              <w:pStyle w:val="ConsPlusNormal"/>
            </w:pPr>
            <w:r>
              <w:t xml:space="preserve">ул. Новочеркасская, 2а (1 этап)</w:t>
            </w:r>
          </w:p>
        </w:tc>
      </w:tr>
      <w:tr>
        <w:tc>
          <w:tcPr>
            <w:tcW w:w="850" w:type="dxa"/>
          </w:tcPr>
          <w:p>
            <w:pPr>
              <w:pStyle w:val="ConsPlusNormal"/>
              <w:jc w:val="center"/>
            </w:pPr>
            <w:r>
              <w:t xml:space="preserve">34.57</w:t>
            </w:r>
          </w:p>
        </w:tc>
        <w:tc>
          <w:tcPr>
            <w:tcW w:w="8220" w:type="dxa"/>
          </w:tcPr>
          <w:p>
            <w:pPr>
              <w:pStyle w:val="ConsPlusNormal"/>
            </w:pPr>
            <w:r>
              <w:t xml:space="preserve">ул. Богдана Хмельницкого, 68</w:t>
            </w:r>
          </w:p>
        </w:tc>
      </w:tr>
      <w:tr>
        <w:tc>
          <w:tcPr>
            <w:tcW w:w="850" w:type="dxa"/>
          </w:tcPr>
          <w:p>
            <w:pPr>
              <w:pStyle w:val="ConsPlusNormal"/>
              <w:jc w:val="center"/>
            </w:pPr>
            <w:r>
              <w:t xml:space="preserve">34.58</w:t>
            </w:r>
          </w:p>
        </w:tc>
        <w:tc>
          <w:tcPr>
            <w:tcW w:w="8220" w:type="dxa"/>
          </w:tcPr>
          <w:p>
            <w:pPr>
              <w:pStyle w:val="ConsPlusNormal"/>
            </w:pPr>
            <w:r>
              <w:t xml:space="preserve">ул. Сибиряков-Гвардейцев, 24</w:t>
            </w:r>
          </w:p>
        </w:tc>
      </w:tr>
      <w:tr>
        <w:tc>
          <w:tcPr>
            <w:tcW w:w="850" w:type="dxa"/>
          </w:tcPr>
          <w:p>
            <w:pPr>
              <w:pStyle w:val="ConsPlusNormal"/>
              <w:jc w:val="center"/>
            </w:pPr>
            <w:r>
              <w:t xml:space="preserve">34.59</w:t>
            </w:r>
          </w:p>
        </w:tc>
        <w:tc>
          <w:tcPr>
            <w:tcW w:w="8220" w:type="dxa"/>
          </w:tcPr>
          <w:p>
            <w:pPr>
              <w:pStyle w:val="ConsPlusNormal"/>
            </w:pPr>
            <w:r>
              <w:t xml:space="preserve">ул. Немировича-Данченко, 137</w:t>
            </w:r>
          </w:p>
        </w:tc>
      </w:tr>
      <w:tr>
        <w:tc>
          <w:tcPr>
            <w:tcW w:w="850" w:type="dxa"/>
          </w:tcPr>
          <w:p>
            <w:pPr>
              <w:pStyle w:val="ConsPlusNormal"/>
              <w:jc w:val="center"/>
            </w:pPr>
            <w:r>
              <w:t xml:space="preserve">34.60</w:t>
            </w:r>
          </w:p>
        </w:tc>
        <w:tc>
          <w:tcPr>
            <w:tcW w:w="8220" w:type="dxa"/>
          </w:tcPr>
          <w:p>
            <w:pPr>
              <w:pStyle w:val="ConsPlusNormal"/>
            </w:pPr>
            <w:r>
              <w:t xml:space="preserve">ул. Невельского, 17</w:t>
            </w:r>
          </w:p>
        </w:tc>
      </w:tr>
      <w:tr>
        <w:tc>
          <w:tcPr>
            <w:tcW w:w="850" w:type="dxa"/>
          </w:tcPr>
          <w:p>
            <w:pPr>
              <w:pStyle w:val="ConsPlusNormal"/>
              <w:jc w:val="center"/>
            </w:pPr>
            <w:r>
              <w:t xml:space="preserve">34.61</w:t>
            </w:r>
          </w:p>
        </w:tc>
        <w:tc>
          <w:tcPr>
            <w:tcW w:w="8220" w:type="dxa"/>
          </w:tcPr>
          <w:p>
            <w:pPr>
              <w:pStyle w:val="ConsPlusNormal"/>
            </w:pPr>
            <w:r>
              <w:t xml:space="preserve">ул. Выставочная, 17 (1 этап)</w:t>
            </w:r>
          </w:p>
        </w:tc>
      </w:tr>
      <w:tr>
        <w:tc>
          <w:tcPr>
            <w:tcW w:w="850" w:type="dxa"/>
          </w:tcPr>
          <w:p>
            <w:pPr>
              <w:pStyle w:val="ConsPlusNormal"/>
              <w:jc w:val="center"/>
            </w:pPr>
            <w:r>
              <w:t xml:space="preserve">34.62</w:t>
            </w:r>
          </w:p>
        </w:tc>
        <w:tc>
          <w:tcPr>
            <w:tcW w:w="8220" w:type="dxa"/>
          </w:tcPr>
          <w:p>
            <w:pPr>
              <w:pStyle w:val="ConsPlusNormal"/>
            </w:pPr>
            <w:r>
              <w:t xml:space="preserve">ул. Титова, 41/1, 37/1, 39</w:t>
            </w:r>
          </w:p>
        </w:tc>
      </w:tr>
      <w:tr>
        <w:tc>
          <w:tcPr>
            <w:tcW w:w="850" w:type="dxa"/>
          </w:tcPr>
          <w:p>
            <w:pPr>
              <w:pStyle w:val="ConsPlusNormal"/>
              <w:jc w:val="center"/>
            </w:pPr>
            <w:r>
              <w:t xml:space="preserve">34.63</w:t>
            </w:r>
          </w:p>
        </w:tc>
        <w:tc>
          <w:tcPr>
            <w:tcW w:w="8220" w:type="dxa"/>
          </w:tcPr>
          <w:p>
            <w:pPr>
              <w:pStyle w:val="ConsPlusNormal"/>
            </w:pPr>
            <w:r>
              <w:t xml:space="preserve">ул. Троллейная, 35 (1 этап)</w:t>
            </w:r>
          </w:p>
        </w:tc>
      </w:tr>
      <w:tr>
        <w:tc>
          <w:tcPr>
            <w:tcW w:w="850" w:type="dxa"/>
          </w:tcPr>
          <w:p>
            <w:pPr>
              <w:pStyle w:val="ConsPlusNormal"/>
              <w:jc w:val="center"/>
            </w:pPr>
            <w:r>
              <w:t xml:space="preserve">34.64</w:t>
            </w:r>
          </w:p>
        </w:tc>
        <w:tc>
          <w:tcPr>
            <w:tcW w:w="8220" w:type="dxa"/>
          </w:tcPr>
          <w:p>
            <w:pPr>
              <w:pStyle w:val="ConsPlusNormal"/>
            </w:pPr>
            <w:r>
              <w:t xml:space="preserve">ул. Титова, 182</w:t>
            </w:r>
          </w:p>
        </w:tc>
      </w:tr>
      <w:tr>
        <w:tc>
          <w:tcPr>
            <w:tcW w:w="850" w:type="dxa"/>
          </w:tcPr>
          <w:p>
            <w:pPr>
              <w:pStyle w:val="ConsPlusNormal"/>
              <w:jc w:val="center"/>
            </w:pPr>
            <w:r>
              <w:t xml:space="preserve">34.65</w:t>
            </w:r>
          </w:p>
        </w:tc>
        <w:tc>
          <w:tcPr>
            <w:tcW w:w="8220" w:type="dxa"/>
          </w:tcPr>
          <w:p>
            <w:pPr>
              <w:pStyle w:val="ConsPlusNormal"/>
            </w:pPr>
            <w:r>
              <w:t xml:space="preserve">территория Военного Городка, 772</w:t>
            </w:r>
          </w:p>
        </w:tc>
      </w:tr>
      <w:tr>
        <w:tc>
          <w:tcPr>
            <w:tcW w:w="850" w:type="dxa"/>
          </w:tcPr>
          <w:p>
            <w:pPr>
              <w:pStyle w:val="ConsPlusNormal"/>
              <w:jc w:val="center"/>
            </w:pPr>
            <w:r>
              <w:t xml:space="preserve">34.66</w:t>
            </w:r>
          </w:p>
        </w:tc>
        <w:tc>
          <w:tcPr>
            <w:tcW w:w="8220" w:type="dxa"/>
          </w:tcPr>
          <w:p>
            <w:pPr>
              <w:pStyle w:val="ConsPlusNormal"/>
            </w:pPr>
            <w:r>
              <w:t xml:space="preserve">территория Военного Городка, 773</w:t>
            </w:r>
          </w:p>
        </w:tc>
      </w:tr>
      <w:tr>
        <w:tc>
          <w:tcPr>
            <w:tcW w:w="850" w:type="dxa"/>
          </w:tcPr>
          <w:p>
            <w:pPr>
              <w:pStyle w:val="ConsPlusNormal"/>
              <w:jc w:val="center"/>
            </w:pPr>
            <w:r>
              <w:t xml:space="preserve">34.67</w:t>
            </w:r>
          </w:p>
        </w:tc>
        <w:tc>
          <w:tcPr>
            <w:tcW w:w="8220" w:type="dxa"/>
          </w:tcPr>
          <w:p>
            <w:pPr>
              <w:pStyle w:val="ConsPlusNormal"/>
            </w:pPr>
            <w:r>
              <w:t xml:space="preserve">ул. Выборная, 122/2</w:t>
            </w:r>
          </w:p>
        </w:tc>
      </w:tr>
      <w:tr>
        <w:tc>
          <w:tcPr>
            <w:tcW w:w="850" w:type="dxa"/>
          </w:tcPr>
          <w:p>
            <w:pPr>
              <w:pStyle w:val="ConsPlusNormal"/>
              <w:jc w:val="center"/>
            </w:pPr>
            <w:r>
              <w:t xml:space="preserve">34.68</w:t>
            </w:r>
          </w:p>
        </w:tc>
        <w:tc>
          <w:tcPr>
            <w:tcW w:w="8220" w:type="dxa"/>
          </w:tcPr>
          <w:p>
            <w:pPr>
              <w:pStyle w:val="ConsPlusNormal"/>
            </w:pPr>
            <w:r>
              <w:t xml:space="preserve">ул. Толстого, 5</w:t>
            </w:r>
          </w:p>
        </w:tc>
      </w:tr>
      <w:tr>
        <w:tc>
          <w:tcPr>
            <w:tcW w:w="850" w:type="dxa"/>
          </w:tcPr>
          <w:p>
            <w:pPr>
              <w:pStyle w:val="ConsPlusNormal"/>
              <w:jc w:val="center"/>
            </w:pPr>
            <w:r>
              <w:t xml:space="preserve">34.69</w:t>
            </w:r>
          </w:p>
        </w:tc>
        <w:tc>
          <w:tcPr>
            <w:tcW w:w="8220" w:type="dxa"/>
          </w:tcPr>
          <w:p>
            <w:pPr>
              <w:pStyle w:val="ConsPlusNormal"/>
            </w:pPr>
            <w:r>
              <w:t xml:space="preserve">ул. Кропоткина, 120, 120/1, 122/1 (1 этап)</w:t>
            </w:r>
          </w:p>
        </w:tc>
      </w:tr>
      <w:tr>
        <w:tc>
          <w:tcPr>
            <w:tcW w:w="850" w:type="dxa"/>
          </w:tcPr>
          <w:p>
            <w:pPr>
              <w:pStyle w:val="ConsPlusNormal"/>
              <w:jc w:val="center"/>
            </w:pPr>
            <w:r>
              <w:t xml:space="preserve">34.70</w:t>
            </w:r>
          </w:p>
        </w:tc>
        <w:tc>
          <w:tcPr>
            <w:tcW w:w="8220" w:type="dxa"/>
          </w:tcPr>
          <w:p>
            <w:pPr>
              <w:pStyle w:val="ConsPlusNormal"/>
            </w:pPr>
            <w:r>
              <w:t xml:space="preserve">ул. Ельцовская, 20 (1 этап)</w:t>
            </w:r>
          </w:p>
        </w:tc>
      </w:tr>
      <w:tr>
        <w:tc>
          <w:tcPr>
            <w:tcW w:w="850" w:type="dxa"/>
          </w:tcPr>
          <w:p>
            <w:pPr>
              <w:pStyle w:val="ConsPlusNormal"/>
              <w:jc w:val="center"/>
            </w:pPr>
            <w:r>
              <w:t xml:space="preserve">34.71</w:t>
            </w:r>
          </w:p>
        </w:tc>
        <w:tc>
          <w:tcPr>
            <w:tcW w:w="8220" w:type="dxa"/>
          </w:tcPr>
          <w:p>
            <w:pPr>
              <w:pStyle w:val="ConsPlusNormal"/>
            </w:pPr>
            <w:r>
              <w:t xml:space="preserve">ул. Лебедевского, 2 (1 этап)</w:t>
            </w:r>
          </w:p>
        </w:tc>
      </w:tr>
      <w:tr>
        <w:tc>
          <w:tcPr>
            <w:tcW w:w="850" w:type="dxa"/>
          </w:tcPr>
          <w:p>
            <w:pPr>
              <w:pStyle w:val="ConsPlusNormal"/>
              <w:jc w:val="center"/>
            </w:pPr>
            <w:r>
              <w:t xml:space="preserve">34.72</w:t>
            </w:r>
          </w:p>
        </w:tc>
        <w:tc>
          <w:tcPr>
            <w:tcW w:w="8220" w:type="dxa"/>
          </w:tcPr>
          <w:p>
            <w:pPr>
              <w:pStyle w:val="ConsPlusNormal"/>
            </w:pPr>
            <w:r>
              <w:t xml:space="preserve">ул. Лебедевского, 3</w:t>
            </w:r>
          </w:p>
        </w:tc>
      </w:tr>
      <w:tr>
        <w:tc>
          <w:tcPr>
            <w:tcW w:w="850" w:type="dxa"/>
          </w:tcPr>
          <w:p>
            <w:pPr>
              <w:pStyle w:val="ConsPlusNormal"/>
              <w:jc w:val="center"/>
            </w:pPr>
            <w:r>
              <w:t xml:space="preserve">34.73</w:t>
            </w:r>
          </w:p>
        </w:tc>
        <w:tc>
          <w:tcPr>
            <w:tcW w:w="8220" w:type="dxa"/>
          </w:tcPr>
          <w:p>
            <w:pPr>
              <w:pStyle w:val="ConsPlusNormal"/>
            </w:pPr>
            <w:r>
              <w:t xml:space="preserve">пр-т Красный, 99</w:t>
            </w:r>
          </w:p>
        </w:tc>
      </w:tr>
      <w:tr>
        <w:tc>
          <w:tcPr>
            <w:tcW w:w="850" w:type="dxa"/>
          </w:tcPr>
          <w:p>
            <w:pPr>
              <w:pStyle w:val="ConsPlusNormal"/>
              <w:jc w:val="center"/>
            </w:pPr>
            <w:r>
              <w:t xml:space="preserve">34.74</w:t>
            </w:r>
          </w:p>
        </w:tc>
        <w:tc>
          <w:tcPr>
            <w:tcW w:w="8220" w:type="dxa"/>
          </w:tcPr>
          <w:p>
            <w:pPr>
              <w:pStyle w:val="ConsPlusNormal"/>
            </w:pPr>
            <w:r>
              <w:t xml:space="preserve">ул. Железнодорожная, 12, 12/1, 14 (1 этап)</w:t>
            </w:r>
          </w:p>
        </w:tc>
      </w:tr>
      <w:tr>
        <w:tc>
          <w:tcPr>
            <w:tcW w:w="850" w:type="dxa"/>
          </w:tcPr>
          <w:p>
            <w:pPr>
              <w:pStyle w:val="ConsPlusNormal"/>
              <w:jc w:val="center"/>
            </w:pPr>
            <w:r>
              <w:t xml:space="preserve">34.75</w:t>
            </w:r>
          </w:p>
        </w:tc>
        <w:tc>
          <w:tcPr>
            <w:tcW w:w="8220" w:type="dxa"/>
          </w:tcPr>
          <w:p>
            <w:pPr>
              <w:pStyle w:val="ConsPlusNormal"/>
            </w:pPr>
            <w:r>
              <w:t xml:space="preserve">ул. Кирова, 110, 112, 114 (2 этап)</w:t>
            </w:r>
          </w:p>
        </w:tc>
      </w:tr>
      <w:tr>
        <w:tc>
          <w:tcPr>
            <w:tcW w:w="850" w:type="dxa"/>
          </w:tcPr>
          <w:p>
            <w:pPr>
              <w:pStyle w:val="ConsPlusNormal"/>
              <w:jc w:val="center"/>
            </w:pPr>
            <w:r>
              <w:t xml:space="preserve">34.76</w:t>
            </w:r>
          </w:p>
        </w:tc>
        <w:tc>
          <w:tcPr>
            <w:tcW w:w="8220" w:type="dxa"/>
          </w:tcPr>
          <w:p>
            <w:pPr>
              <w:pStyle w:val="ConsPlusNormal"/>
            </w:pPr>
            <w:r>
              <w:t xml:space="preserve">Гусинобродское шоссе, 11 (2 этап)</w:t>
            </w:r>
          </w:p>
        </w:tc>
      </w:tr>
      <w:tr>
        <w:tc>
          <w:tcPr>
            <w:tcW w:w="850" w:type="dxa"/>
          </w:tcPr>
          <w:p>
            <w:pPr>
              <w:pStyle w:val="ConsPlusNormal"/>
              <w:jc w:val="center"/>
            </w:pPr>
            <w:r>
              <w:t xml:space="preserve">34.77</w:t>
            </w:r>
          </w:p>
        </w:tc>
        <w:tc>
          <w:tcPr>
            <w:tcW w:w="8220" w:type="dxa"/>
          </w:tcPr>
          <w:p>
            <w:pPr>
              <w:pStyle w:val="ConsPlusNormal"/>
            </w:pPr>
            <w:r>
              <w:t xml:space="preserve">ул. Сибиряков-Гвардейцев, 22 (2 этап)</w:t>
            </w:r>
          </w:p>
        </w:tc>
      </w:tr>
      <w:tr>
        <w:tc>
          <w:tcPr>
            <w:tcW w:w="850" w:type="dxa"/>
          </w:tcPr>
          <w:p>
            <w:pPr>
              <w:pStyle w:val="ConsPlusNormal"/>
              <w:jc w:val="center"/>
            </w:pPr>
            <w:r>
              <w:t xml:space="preserve">34.78</w:t>
            </w:r>
          </w:p>
        </w:tc>
        <w:tc>
          <w:tcPr>
            <w:tcW w:w="8220" w:type="dxa"/>
          </w:tcPr>
          <w:p>
            <w:pPr>
              <w:pStyle w:val="ConsPlusNormal"/>
            </w:pPr>
            <w:r>
              <w:t xml:space="preserve">ул. Тульская, 84 (2 этап)</w:t>
            </w:r>
          </w:p>
        </w:tc>
      </w:tr>
      <w:tr>
        <w:tc>
          <w:tcPr>
            <w:tcW w:w="850" w:type="dxa"/>
          </w:tcPr>
          <w:p>
            <w:pPr>
              <w:pStyle w:val="ConsPlusNormal"/>
              <w:jc w:val="center"/>
            </w:pPr>
            <w:r>
              <w:t xml:space="preserve">34.79</w:t>
            </w:r>
          </w:p>
        </w:tc>
        <w:tc>
          <w:tcPr>
            <w:tcW w:w="8220" w:type="dxa"/>
          </w:tcPr>
          <w:p>
            <w:pPr>
              <w:pStyle w:val="ConsPlusNormal"/>
            </w:pPr>
            <w:r>
              <w:t xml:space="preserve">ул. Пархоменко, 18/1, 18 (2 этап)</w:t>
            </w:r>
          </w:p>
        </w:tc>
      </w:tr>
      <w:tr>
        <w:tc>
          <w:tcPr>
            <w:tcW w:w="850" w:type="dxa"/>
          </w:tcPr>
          <w:p>
            <w:pPr>
              <w:pStyle w:val="ConsPlusNormal"/>
              <w:jc w:val="center"/>
            </w:pPr>
            <w:r>
              <w:t xml:space="preserve">34.80</w:t>
            </w:r>
          </w:p>
        </w:tc>
        <w:tc>
          <w:tcPr>
            <w:tcW w:w="8220" w:type="dxa"/>
          </w:tcPr>
          <w:p>
            <w:pPr>
              <w:pStyle w:val="ConsPlusNormal"/>
            </w:pPr>
            <w:r>
              <w:t xml:space="preserve">ул. Плахотного, 7, 9 (2 этап)</w:t>
            </w:r>
          </w:p>
        </w:tc>
      </w:tr>
      <w:tr>
        <w:tc>
          <w:tcPr>
            <w:tcW w:w="850" w:type="dxa"/>
          </w:tcPr>
          <w:p>
            <w:pPr>
              <w:pStyle w:val="ConsPlusNormal"/>
              <w:jc w:val="center"/>
            </w:pPr>
            <w:r>
              <w:t xml:space="preserve">34.81</w:t>
            </w:r>
          </w:p>
        </w:tc>
        <w:tc>
          <w:tcPr>
            <w:tcW w:w="8220" w:type="dxa"/>
          </w:tcPr>
          <w:p>
            <w:pPr>
              <w:pStyle w:val="ConsPlusNormal"/>
            </w:pPr>
            <w:r>
              <w:t xml:space="preserve">пер. 3-й Крашенинникова, 9 (2 этап)</w:t>
            </w:r>
          </w:p>
        </w:tc>
      </w:tr>
      <w:tr>
        <w:tc>
          <w:tcPr>
            <w:tcW w:w="850" w:type="dxa"/>
          </w:tcPr>
          <w:p>
            <w:pPr>
              <w:pStyle w:val="ConsPlusNormal"/>
              <w:jc w:val="center"/>
            </w:pPr>
            <w:r>
              <w:t xml:space="preserve">34.82</w:t>
            </w:r>
          </w:p>
        </w:tc>
        <w:tc>
          <w:tcPr>
            <w:tcW w:w="8220" w:type="dxa"/>
          </w:tcPr>
          <w:p>
            <w:pPr>
              <w:pStyle w:val="ConsPlusNormal"/>
            </w:pPr>
            <w:r>
              <w:t xml:space="preserve">ул. Станиславского, 4/1 (2 этап)</w:t>
            </w:r>
          </w:p>
        </w:tc>
      </w:tr>
      <w:tr>
        <w:tc>
          <w:tcPr>
            <w:tcW w:w="850" w:type="dxa"/>
          </w:tcPr>
          <w:p>
            <w:pPr>
              <w:pStyle w:val="ConsPlusNormal"/>
              <w:jc w:val="center"/>
            </w:pPr>
            <w:r>
              <w:t xml:space="preserve">34.83</w:t>
            </w:r>
          </w:p>
        </w:tc>
        <w:tc>
          <w:tcPr>
            <w:tcW w:w="8220" w:type="dxa"/>
          </w:tcPr>
          <w:p>
            <w:pPr>
              <w:pStyle w:val="ConsPlusNormal"/>
            </w:pPr>
            <w:r>
              <w:t xml:space="preserve">ул. Бориса Богаткова, 208 (2 этап)</w:t>
            </w:r>
          </w:p>
        </w:tc>
      </w:tr>
      <w:tr>
        <w:tc>
          <w:tcPr>
            <w:tcW w:w="850" w:type="dxa"/>
          </w:tcPr>
          <w:p>
            <w:pPr>
              <w:pStyle w:val="ConsPlusNormal"/>
              <w:jc w:val="center"/>
            </w:pPr>
            <w:r>
              <w:t xml:space="preserve">34.84</w:t>
            </w:r>
          </w:p>
        </w:tc>
        <w:tc>
          <w:tcPr>
            <w:tcW w:w="8220" w:type="dxa"/>
          </w:tcPr>
          <w:p>
            <w:pPr>
              <w:pStyle w:val="ConsPlusNormal"/>
            </w:pPr>
            <w:r>
              <w:t xml:space="preserve">ул. Бориса Богаткова, 192/5, 192/4 (2 этап)</w:t>
            </w:r>
          </w:p>
        </w:tc>
      </w:tr>
      <w:tr>
        <w:tc>
          <w:tcPr>
            <w:tcW w:w="850" w:type="dxa"/>
          </w:tcPr>
          <w:p>
            <w:pPr>
              <w:pStyle w:val="ConsPlusNormal"/>
              <w:jc w:val="center"/>
            </w:pPr>
            <w:r>
              <w:t xml:space="preserve">34.85</w:t>
            </w:r>
          </w:p>
        </w:tc>
        <w:tc>
          <w:tcPr>
            <w:tcW w:w="8220" w:type="dxa"/>
          </w:tcPr>
          <w:p>
            <w:pPr>
              <w:pStyle w:val="ConsPlusNormal"/>
            </w:pPr>
            <w:r>
              <w:t xml:space="preserve">ул. Обская, 50/1 (2 этап)</w:t>
            </w:r>
          </w:p>
        </w:tc>
      </w:tr>
      <w:tr>
        <w:tc>
          <w:tcPr>
            <w:tcW w:w="850" w:type="dxa"/>
          </w:tcPr>
          <w:p>
            <w:pPr>
              <w:pStyle w:val="ConsPlusNormal"/>
              <w:jc w:val="center"/>
            </w:pPr>
            <w:r>
              <w:t xml:space="preserve">34.86</w:t>
            </w:r>
          </w:p>
        </w:tc>
        <w:tc>
          <w:tcPr>
            <w:tcW w:w="8220" w:type="dxa"/>
          </w:tcPr>
          <w:p>
            <w:pPr>
              <w:pStyle w:val="ConsPlusNormal"/>
            </w:pPr>
            <w:r>
              <w:t xml:space="preserve">ул. Экваторная, 1, 2, 3, 4 (2 этап)</w:t>
            </w:r>
          </w:p>
        </w:tc>
      </w:tr>
      <w:tr>
        <w:tc>
          <w:tcPr>
            <w:tcW w:w="850" w:type="dxa"/>
          </w:tcPr>
          <w:p>
            <w:pPr>
              <w:pStyle w:val="ConsPlusNormal"/>
              <w:jc w:val="center"/>
            </w:pPr>
            <w:r>
              <w:t xml:space="preserve">34.87</w:t>
            </w:r>
          </w:p>
        </w:tc>
        <w:tc>
          <w:tcPr>
            <w:tcW w:w="8220" w:type="dxa"/>
          </w:tcPr>
          <w:p>
            <w:pPr>
              <w:pStyle w:val="ConsPlusNormal"/>
            </w:pPr>
            <w:r>
              <w:t xml:space="preserve">ул. Челюскинцев, 15/1 (2 этап)</w:t>
            </w:r>
          </w:p>
        </w:tc>
      </w:tr>
      <w:tr>
        <w:tc>
          <w:tcPr>
            <w:tcW w:w="850" w:type="dxa"/>
          </w:tcPr>
          <w:p>
            <w:pPr>
              <w:pStyle w:val="ConsPlusNormal"/>
              <w:jc w:val="center"/>
            </w:pPr>
            <w:r>
              <w:t xml:space="preserve">34.88</w:t>
            </w:r>
          </w:p>
        </w:tc>
        <w:tc>
          <w:tcPr>
            <w:tcW w:w="8220" w:type="dxa"/>
          </w:tcPr>
          <w:p>
            <w:pPr>
              <w:pStyle w:val="ConsPlusNormal"/>
            </w:pPr>
            <w:r>
              <w:t xml:space="preserve">ул. Железнодорожная, 12, 12/1, 14 (2 этап)</w:t>
            </w:r>
          </w:p>
        </w:tc>
      </w:tr>
      <w:tr>
        <w:tc>
          <w:tcPr>
            <w:tcW w:w="850" w:type="dxa"/>
          </w:tcPr>
          <w:p>
            <w:pPr>
              <w:pStyle w:val="ConsPlusNormal"/>
              <w:jc w:val="center"/>
            </w:pPr>
            <w:r>
              <w:t xml:space="preserve">34.89</w:t>
            </w:r>
          </w:p>
        </w:tc>
        <w:tc>
          <w:tcPr>
            <w:tcW w:w="8220" w:type="dxa"/>
          </w:tcPr>
          <w:p>
            <w:pPr>
              <w:pStyle w:val="ConsPlusNormal"/>
            </w:pPr>
            <w:r>
              <w:t xml:space="preserve">ул. Лебедевского, 2 (2 этап)</w:t>
            </w:r>
          </w:p>
        </w:tc>
      </w:tr>
      <w:tr>
        <w:tc>
          <w:tcPr>
            <w:tcW w:w="850" w:type="dxa"/>
          </w:tcPr>
          <w:p>
            <w:pPr>
              <w:pStyle w:val="ConsPlusNormal"/>
              <w:jc w:val="center"/>
            </w:pPr>
            <w:r>
              <w:t xml:space="preserve">34.90</w:t>
            </w:r>
          </w:p>
        </w:tc>
        <w:tc>
          <w:tcPr>
            <w:tcW w:w="8220" w:type="dxa"/>
          </w:tcPr>
          <w:p>
            <w:pPr>
              <w:pStyle w:val="ConsPlusNormal"/>
            </w:pPr>
            <w:r>
              <w:t xml:space="preserve">ул. Ельцовская, 20 (2 этап)</w:t>
            </w:r>
          </w:p>
        </w:tc>
      </w:tr>
      <w:tr>
        <w:tc>
          <w:tcPr>
            <w:tcW w:w="850" w:type="dxa"/>
          </w:tcPr>
          <w:p>
            <w:pPr>
              <w:pStyle w:val="ConsPlusNormal"/>
              <w:jc w:val="center"/>
            </w:pPr>
            <w:r>
              <w:t xml:space="preserve">34.91</w:t>
            </w:r>
          </w:p>
        </w:tc>
        <w:tc>
          <w:tcPr>
            <w:tcW w:w="8220" w:type="dxa"/>
          </w:tcPr>
          <w:p>
            <w:pPr>
              <w:pStyle w:val="ConsPlusNormal"/>
            </w:pPr>
            <w:r>
              <w:t xml:space="preserve">ул. Кропоткина, 120, 120/1, 122/1 (2 этап)</w:t>
            </w:r>
          </w:p>
        </w:tc>
      </w:tr>
      <w:tr>
        <w:tc>
          <w:tcPr>
            <w:tcW w:w="850" w:type="dxa"/>
          </w:tcPr>
          <w:p>
            <w:pPr>
              <w:pStyle w:val="ConsPlusNormal"/>
              <w:jc w:val="center"/>
            </w:pPr>
            <w:r>
              <w:t xml:space="preserve">34.92</w:t>
            </w:r>
          </w:p>
        </w:tc>
        <w:tc>
          <w:tcPr>
            <w:tcW w:w="8220" w:type="dxa"/>
          </w:tcPr>
          <w:p>
            <w:pPr>
              <w:pStyle w:val="ConsPlusNormal"/>
            </w:pPr>
            <w:r>
              <w:t xml:space="preserve">ул. Адриена Лежена, 15 (1 этап)</w:t>
            </w:r>
          </w:p>
        </w:tc>
      </w:tr>
      <w:tr>
        <w:tc>
          <w:tcPr>
            <w:tcW w:w="850" w:type="dxa"/>
          </w:tcPr>
          <w:p>
            <w:pPr>
              <w:pStyle w:val="ConsPlusNormal"/>
              <w:jc w:val="center"/>
            </w:pPr>
            <w:r>
              <w:t xml:space="preserve">34.93</w:t>
            </w:r>
          </w:p>
        </w:tc>
        <w:tc>
          <w:tcPr>
            <w:tcW w:w="8220" w:type="dxa"/>
          </w:tcPr>
          <w:p>
            <w:pPr>
              <w:pStyle w:val="ConsPlusNormal"/>
            </w:pPr>
            <w:r>
              <w:t xml:space="preserve">ул. Выставочная, 17 (2 этап)</w:t>
            </w:r>
          </w:p>
        </w:tc>
      </w:tr>
      <w:tr>
        <w:tc>
          <w:tcPr>
            <w:tcW w:w="850" w:type="dxa"/>
          </w:tcPr>
          <w:p>
            <w:pPr>
              <w:pStyle w:val="ConsPlusNormal"/>
              <w:jc w:val="center"/>
            </w:pPr>
            <w:r>
              <w:t xml:space="preserve">34.94</w:t>
            </w:r>
          </w:p>
        </w:tc>
        <w:tc>
          <w:tcPr>
            <w:tcW w:w="8220" w:type="dxa"/>
          </w:tcPr>
          <w:p>
            <w:pPr>
              <w:pStyle w:val="ConsPlusNormal"/>
            </w:pPr>
            <w:r>
              <w:t xml:space="preserve">ул. Троллейная, 35 (2 этап)</w:t>
            </w:r>
          </w:p>
        </w:tc>
      </w:tr>
      <w:tr>
        <w:tc>
          <w:tcPr>
            <w:tcW w:w="850" w:type="dxa"/>
          </w:tcPr>
          <w:p>
            <w:pPr>
              <w:pStyle w:val="ConsPlusNormal"/>
              <w:jc w:val="center"/>
            </w:pPr>
            <w:r>
              <w:t xml:space="preserve">34.95</w:t>
            </w:r>
          </w:p>
        </w:tc>
        <w:tc>
          <w:tcPr>
            <w:tcW w:w="8220" w:type="dxa"/>
          </w:tcPr>
          <w:p>
            <w:pPr>
              <w:pStyle w:val="ConsPlusNormal"/>
            </w:pPr>
            <w:r>
              <w:t xml:space="preserve">ул. Промышленная, 1а</w:t>
            </w:r>
          </w:p>
        </w:tc>
      </w:tr>
      <w:tr>
        <w:tc>
          <w:tcPr>
            <w:tcW w:w="850" w:type="dxa"/>
          </w:tcPr>
          <w:p>
            <w:pPr>
              <w:pStyle w:val="ConsPlusNormal"/>
              <w:jc w:val="center"/>
            </w:pPr>
            <w:r>
              <w:t xml:space="preserve">34.96</w:t>
            </w:r>
          </w:p>
        </w:tc>
        <w:tc>
          <w:tcPr>
            <w:tcW w:w="8220" w:type="dxa"/>
          </w:tcPr>
          <w:p>
            <w:pPr>
              <w:pStyle w:val="ConsPlusNormal"/>
            </w:pPr>
            <w:r>
              <w:t xml:space="preserve">ул. Куприна, 8</w:t>
            </w:r>
          </w:p>
        </w:tc>
      </w:tr>
      <w:tr>
        <w:tc>
          <w:tcPr>
            <w:tcW w:w="850" w:type="dxa"/>
          </w:tcPr>
          <w:p>
            <w:pPr>
              <w:pStyle w:val="ConsPlusNormal"/>
              <w:jc w:val="center"/>
            </w:pPr>
            <w:r>
              <w:t xml:space="preserve">34.97</w:t>
            </w:r>
          </w:p>
        </w:tc>
        <w:tc>
          <w:tcPr>
            <w:tcW w:w="8220" w:type="dxa"/>
          </w:tcPr>
          <w:p>
            <w:pPr>
              <w:pStyle w:val="ConsPlusNormal"/>
            </w:pPr>
            <w:r>
              <w:t xml:space="preserve">ул. Менделеева, 6 (1 этап)</w:t>
            </w:r>
          </w:p>
        </w:tc>
      </w:tr>
      <w:tr>
        <w:tc>
          <w:tcPr>
            <w:tcW w:w="850" w:type="dxa"/>
          </w:tcPr>
          <w:p>
            <w:pPr>
              <w:pStyle w:val="ConsPlusNormal"/>
              <w:jc w:val="center"/>
            </w:pPr>
            <w:r>
              <w:t xml:space="preserve">34.98</w:t>
            </w:r>
          </w:p>
        </w:tc>
        <w:tc>
          <w:tcPr>
            <w:tcW w:w="8220" w:type="dxa"/>
          </w:tcPr>
          <w:p>
            <w:pPr>
              <w:pStyle w:val="ConsPlusNormal"/>
            </w:pPr>
            <w:r>
              <w:t xml:space="preserve">ул. Котовского, 7, 7/1</w:t>
            </w:r>
          </w:p>
        </w:tc>
      </w:tr>
      <w:tr>
        <w:tc>
          <w:tcPr>
            <w:tcW w:w="850" w:type="dxa"/>
          </w:tcPr>
          <w:p>
            <w:pPr>
              <w:pStyle w:val="ConsPlusNormal"/>
              <w:jc w:val="center"/>
            </w:pPr>
            <w:r>
              <w:t xml:space="preserve">34.99</w:t>
            </w:r>
          </w:p>
        </w:tc>
        <w:tc>
          <w:tcPr>
            <w:tcW w:w="8220" w:type="dxa"/>
          </w:tcPr>
          <w:p>
            <w:pPr>
              <w:pStyle w:val="ConsPlusNormal"/>
            </w:pPr>
            <w:r>
              <w:t xml:space="preserve">ул. Ключ-Камышенское Плато, 14 (1 этап)</w:t>
            </w:r>
          </w:p>
        </w:tc>
      </w:tr>
      <w:tr>
        <w:tc>
          <w:tcPr>
            <w:tcW w:w="850" w:type="dxa"/>
          </w:tcPr>
          <w:p>
            <w:pPr>
              <w:pStyle w:val="ConsPlusNormal"/>
              <w:jc w:val="center"/>
            </w:pPr>
            <w:r>
              <w:t xml:space="preserve">34.100</w:t>
            </w:r>
          </w:p>
        </w:tc>
        <w:tc>
          <w:tcPr>
            <w:tcW w:w="8220" w:type="dxa"/>
          </w:tcPr>
          <w:p>
            <w:pPr>
              <w:pStyle w:val="ConsPlusNormal"/>
            </w:pPr>
            <w:r>
              <w:t xml:space="preserve">ул. Новочеркасская, 2а (2 этап)</w:t>
            </w:r>
          </w:p>
        </w:tc>
      </w:tr>
      <w:tr>
        <w:tc>
          <w:tcPr>
            <w:tcW w:w="850" w:type="dxa"/>
          </w:tcPr>
          <w:p>
            <w:pPr>
              <w:pStyle w:val="ConsPlusNormal"/>
              <w:jc w:val="center"/>
            </w:pPr>
            <w:r>
              <w:t xml:space="preserve">34.101</w:t>
            </w:r>
          </w:p>
        </w:tc>
        <w:tc>
          <w:tcPr>
            <w:tcW w:w="8220" w:type="dxa"/>
          </w:tcPr>
          <w:p>
            <w:pPr>
              <w:pStyle w:val="ConsPlusNormal"/>
            </w:pPr>
            <w:r>
              <w:t xml:space="preserve">ул. Полевая, 18</w:t>
            </w:r>
          </w:p>
        </w:tc>
      </w:tr>
      <w:tr>
        <w:tc>
          <w:tcPr>
            <w:tcW w:w="850" w:type="dxa"/>
          </w:tcPr>
          <w:p>
            <w:pPr>
              <w:pStyle w:val="ConsPlusNormal"/>
              <w:jc w:val="center"/>
            </w:pPr>
            <w:r>
              <w:t xml:space="preserve">34.102</w:t>
            </w:r>
          </w:p>
        </w:tc>
        <w:tc>
          <w:tcPr>
            <w:tcW w:w="8220" w:type="dxa"/>
          </w:tcPr>
          <w:p>
            <w:pPr>
              <w:pStyle w:val="ConsPlusNormal"/>
            </w:pPr>
            <w:r>
              <w:t xml:space="preserve">ул. Республиканская, 13</w:t>
            </w:r>
          </w:p>
        </w:tc>
      </w:tr>
      <w:tr>
        <w:tc>
          <w:tcPr>
            <w:tcW w:w="850" w:type="dxa"/>
          </w:tcPr>
          <w:p>
            <w:pPr>
              <w:pStyle w:val="ConsPlusNormal"/>
              <w:jc w:val="center"/>
            </w:pPr>
            <w:r>
              <w:t xml:space="preserve">34.103</w:t>
            </w:r>
          </w:p>
        </w:tc>
        <w:tc>
          <w:tcPr>
            <w:tcW w:w="8220" w:type="dxa"/>
          </w:tcPr>
          <w:p>
            <w:pPr>
              <w:pStyle w:val="ConsPlusNormal"/>
            </w:pPr>
            <w:r>
              <w:t xml:space="preserve">ул. Гоголя, 228</w:t>
            </w:r>
          </w:p>
        </w:tc>
      </w:tr>
      <w:tr>
        <w:tc>
          <w:tcPr>
            <w:tcW w:w="850" w:type="dxa"/>
          </w:tcPr>
          <w:p>
            <w:pPr>
              <w:pStyle w:val="ConsPlusNormal"/>
              <w:jc w:val="center"/>
            </w:pPr>
            <w:r>
              <w:t xml:space="preserve">34.104</w:t>
            </w:r>
          </w:p>
        </w:tc>
        <w:tc>
          <w:tcPr>
            <w:tcW w:w="8220" w:type="dxa"/>
          </w:tcPr>
          <w:p>
            <w:pPr>
              <w:pStyle w:val="ConsPlusNormal"/>
            </w:pPr>
            <w:r>
              <w:t xml:space="preserve">пр. Дзержинского, 6 (1 этап)</w:t>
            </w:r>
          </w:p>
        </w:tc>
      </w:tr>
      <w:tr>
        <w:tc>
          <w:tcPr>
            <w:tcW w:w="850" w:type="dxa"/>
          </w:tcPr>
          <w:p>
            <w:pPr>
              <w:pStyle w:val="ConsPlusNormal"/>
              <w:jc w:val="center"/>
            </w:pPr>
            <w:r>
              <w:t xml:space="preserve">34.105</w:t>
            </w:r>
          </w:p>
        </w:tc>
        <w:tc>
          <w:tcPr>
            <w:tcW w:w="8220" w:type="dxa"/>
          </w:tcPr>
          <w:p>
            <w:pPr>
              <w:pStyle w:val="ConsPlusNormal"/>
            </w:pPr>
            <w:r>
              <w:t xml:space="preserve">ул. Богдана Хмельницкого, 62</w:t>
            </w:r>
          </w:p>
        </w:tc>
      </w:tr>
      <w:tr>
        <w:tc>
          <w:tcPr>
            <w:tcW w:w="850" w:type="dxa"/>
          </w:tcPr>
          <w:p>
            <w:pPr>
              <w:pStyle w:val="ConsPlusNormal"/>
              <w:jc w:val="center"/>
            </w:pPr>
            <w:r>
              <w:t xml:space="preserve">34.106</w:t>
            </w:r>
          </w:p>
        </w:tc>
        <w:tc>
          <w:tcPr>
            <w:tcW w:w="8220" w:type="dxa"/>
          </w:tcPr>
          <w:p>
            <w:pPr>
              <w:pStyle w:val="ConsPlusNormal"/>
            </w:pPr>
            <w:r>
              <w:t xml:space="preserve">ул. Котовского, 52, 42, 40, 40/2, 40/1, 36 (1 этап)</w:t>
            </w:r>
          </w:p>
        </w:tc>
      </w:tr>
      <w:tr>
        <w:tc>
          <w:tcPr>
            <w:tcW w:w="850" w:type="dxa"/>
          </w:tcPr>
          <w:p>
            <w:pPr>
              <w:pStyle w:val="ConsPlusNormal"/>
              <w:jc w:val="center"/>
            </w:pPr>
            <w:r>
              <w:t xml:space="preserve">34.107</w:t>
            </w:r>
          </w:p>
        </w:tc>
        <w:tc>
          <w:tcPr>
            <w:tcW w:w="8220" w:type="dxa"/>
          </w:tcPr>
          <w:p>
            <w:pPr>
              <w:pStyle w:val="ConsPlusNormal"/>
            </w:pPr>
            <w:r>
              <w:t xml:space="preserve">ул. Котовского, 28, 28/1, ул. Широкая, 7</w:t>
            </w:r>
          </w:p>
        </w:tc>
      </w:tr>
      <w:tr>
        <w:tc>
          <w:tcPr>
            <w:tcW w:w="850" w:type="dxa"/>
          </w:tcPr>
          <w:p>
            <w:pPr>
              <w:pStyle w:val="ConsPlusNormal"/>
              <w:jc w:val="center"/>
            </w:pPr>
            <w:r>
              <w:t xml:space="preserve">34.108</w:t>
            </w:r>
          </w:p>
        </w:tc>
        <w:tc>
          <w:tcPr>
            <w:tcW w:w="8220" w:type="dxa"/>
          </w:tcPr>
          <w:p>
            <w:pPr>
              <w:pStyle w:val="ConsPlusNormal"/>
            </w:pPr>
            <w:r>
              <w:t xml:space="preserve">ул. Костычева, 40, 40/1</w:t>
            </w:r>
          </w:p>
        </w:tc>
      </w:tr>
      <w:tr>
        <w:tc>
          <w:tcPr>
            <w:tcW w:w="850" w:type="dxa"/>
          </w:tcPr>
          <w:p>
            <w:pPr>
              <w:pStyle w:val="ConsPlusNormal"/>
              <w:jc w:val="center"/>
            </w:pPr>
            <w:r>
              <w:t xml:space="preserve">34.109</w:t>
            </w:r>
          </w:p>
        </w:tc>
        <w:tc>
          <w:tcPr>
            <w:tcW w:w="8220" w:type="dxa"/>
          </w:tcPr>
          <w:p>
            <w:pPr>
              <w:pStyle w:val="ConsPlusNormal"/>
            </w:pPr>
            <w:r>
              <w:t xml:space="preserve">пр. Карла Маркса, 14/1, 12/1, 14, ул. Космическая, 8</w:t>
            </w:r>
          </w:p>
        </w:tc>
      </w:tr>
      <w:tr>
        <w:tc>
          <w:tcPr>
            <w:tcW w:w="850" w:type="dxa"/>
          </w:tcPr>
          <w:p>
            <w:pPr>
              <w:pStyle w:val="ConsPlusNormal"/>
              <w:jc w:val="center"/>
            </w:pPr>
            <w:r>
              <w:t xml:space="preserve">34.110</w:t>
            </w:r>
          </w:p>
        </w:tc>
        <w:tc>
          <w:tcPr>
            <w:tcW w:w="8220" w:type="dxa"/>
          </w:tcPr>
          <w:p>
            <w:pPr>
              <w:pStyle w:val="ConsPlusNormal"/>
            </w:pPr>
            <w:r>
              <w:t xml:space="preserve">мкр. Зеленый бор, 1, 3, 5,7, 9, 11, 13 (1 этап)</w:t>
            </w:r>
          </w:p>
        </w:tc>
      </w:tr>
      <w:tr>
        <w:tc>
          <w:tcPr>
            <w:tcW w:w="850" w:type="dxa"/>
          </w:tcPr>
          <w:p>
            <w:pPr>
              <w:pStyle w:val="ConsPlusNormal"/>
              <w:jc w:val="center"/>
            </w:pPr>
            <w:r>
              <w:t xml:space="preserve">34.111</w:t>
            </w:r>
          </w:p>
        </w:tc>
        <w:tc>
          <w:tcPr>
            <w:tcW w:w="8220" w:type="dxa"/>
          </w:tcPr>
          <w:p>
            <w:pPr>
              <w:pStyle w:val="ConsPlusNormal"/>
            </w:pPr>
            <w:r>
              <w:t xml:space="preserve">ул. В. Высоцкого, 3, 5 (1 этап)</w:t>
            </w:r>
          </w:p>
        </w:tc>
      </w:tr>
      <w:tr>
        <w:tc>
          <w:tcPr>
            <w:tcW w:w="850" w:type="dxa"/>
          </w:tcPr>
          <w:p>
            <w:pPr>
              <w:pStyle w:val="ConsPlusNormal"/>
              <w:jc w:val="center"/>
            </w:pPr>
            <w:r>
              <w:t xml:space="preserve">34.112</w:t>
            </w:r>
          </w:p>
        </w:tc>
        <w:tc>
          <w:tcPr>
            <w:tcW w:w="8220" w:type="dxa"/>
          </w:tcPr>
          <w:p>
            <w:pPr>
              <w:pStyle w:val="ConsPlusNormal"/>
            </w:pPr>
            <w:r>
              <w:t xml:space="preserve">ул. Варшавская, 15, 15а</w:t>
            </w:r>
          </w:p>
        </w:tc>
      </w:tr>
      <w:tr>
        <w:tc>
          <w:tcPr>
            <w:tcW w:w="850" w:type="dxa"/>
          </w:tcPr>
          <w:p>
            <w:pPr>
              <w:pStyle w:val="ConsPlusNormal"/>
              <w:jc w:val="center"/>
            </w:pPr>
            <w:r>
              <w:t xml:space="preserve">34.113</w:t>
            </w:r>
          </w:p>
        </w:tc>
        <w:tc>
          <w:tcPr>
            <w:tcW w:w="8220" w:type="dxa"/>
          </w:tcPr>
          <w:p>
            <w:pPr>
              <w:pStyle w:val="ConsPlusNormal"/>
            </w:pPr>
            <w:r>
              <w:t xml:space="preserve">ул. Абаканская, 16, 16а</w:t>
            </w:r>
          </w:p>
        </w:tc>
      </w:tr>
      <w:tr>
        <w:tc>
          <w:tcPr>
            <w:tcW w:w="850" w:type="dxa"/>
          </w:tcPr>
          <w:p>
            <w:pPr>
              <w:pStyle w:val="ConsPlusNormal"/>
              <w:jc w:val="center"/>
            </w:pPr>
            <w:r>
              <w:t xml:space="preserve">34.114</w:t>
            </w:r>
          </w:p>
        </w:tc>
        <w:tc>
          <w:tcPr>
            <w:tcW w:w="8220" w:type="dxa"/>
          </w:tcPr>
          <w:p>
            <w:pPr>
              <w:pStyle w:val="ConsPlusNormal"/>
            </w:pPr>
            <w:r>
              <w:t xml:space="preserve">ул. Тульская, 84 (3 этап)</w:t>
            </w:r>
          </w:p>
        </w:tc>
      </w:tr>
      <w:tr>
        <w:tc>
          <w:tcPr>
            <w:tcW w:w="850" w:type="dxa"/>
          </w:tcPr>
          <w:p>
            <w:pPr>
              <w:pStyle w:val="ConsPlusNormal"/>
              <w:jc w:val="center"/>
            </w:pPr>
            <w:r>
              <w:t xml:space="preserve">34.115</w:t>
            </w:r>
          </w:p>
        </w:tc>
        <w:tc>
          <w:tcPr>
            <w:tcW w:w="8220" w:type="dxa"/>
          </w:tcPr>
          <w:p>
            <w:pPr>
              <w:pStyle w:val="ConsPlusNormal"/>
            </w:pPr>
            <w:r>
              <w:t xml:space="preserve">ул. Плахотного, 7, 9 (3 этап)</w:t>
            </w:r>
          </w:p>
        </w:tc>
      </w:tr>
      <w:tr>
        <w:tc>
          <w:tcPr>
            <w:tcW w:w="850" w:type="dxa"/>
          </w:tcPr>
          <w:p>
            <w:pPr>
              <w:pStyle w:val="ConsPlusNormal"/>
              <w:jc w:val="center"/>
            </w:pPr>
            <w:r>
              <w:t xml:space="preserve">34.116</w:t>
            </w:r>
          </w:p>
        </w:tc>
        <w:tc>
          <w:tcPr>
            <w:tcW w:w="8220" w:type="dxa"/>
          </w:tcPr>
          <w:p>
            <w:pPr>
              <w:pStyle w:val="ConsPlusNormal"/>
            </w:pPr>
            <w:r>
              <w:t xml:space="preserve">ул. Станиславского, 4/1 (3 этап)</w:t>
            </w:r>
          </w:p>
        </w:tc>
      </w:tr>
      <w:tr>
        <w:tc>
          <w:tcPr>
            <w:tcW w:w="850" w:type="dxa"/>
          </w:tcPr>
          <w:p>
            <w:pPr>
              <w:pStyle w:val="ConsPlusNormal"/>
              <w:jc w:val="center"/>
            </w:pPr>
            <w:r>
              <w:t xml:space="preserve">34.117</w:t>
            </w:r>
          </w:p>
        </w:tc>
        <w:tc>
          <w:tcPr>
            <w:tcW w:w="8220" w:type="dxa"/>
          </w:tcPr>
          <w:p>
            <w:pPr>
              <w:pStyle w:val="ConsPlusNormal"/>
            </w:pPr>
            <w:r>
              <w:t xml:space="preserve">ул. Шатурская, 9</w:t>
            </w:r>
          </w:p>
        </w:tc>
      </w:tr>
      <w:tr>
        <w:tc>
          <w:tcPr>
            <w:tcW w:w="850" w:type="dxa"/>
          </w:tcPr>
          <w:p>
            <w:pPr>
              <w:pStyle w:val="ConsPlusNormal"/>
              <w:jc w:val="center"/>
            </w:pPr>
            <w:r>
              <w:t xml:space="preserve">34.118</w:t>
            </w:r>
          </w:p>
        </w:tc>
        <w:tc>
          <w:tcPr>
            <w:tcW w:w="8220" w:type="dxa"/>
          </w:tcPr>
          <w:p>
            <w:pPr>
              <w:pStyle w:val="ConsPlusNormal"/>
            </w:pPr>
            <w:r>
              <w:t xml:space="preserve">ул. Экваторная, 1, 2, 3, 4 (3 этап)</w:t>
            </w:r>
          </w:p>
        </w:tc>
      </w:tr>
      <w:tr>
        <w:tc>
          <w:tcPr>
            <w:tcW w:w="850" w:type="dxa"/>
          </w:tcPr>
          <w:p>
            <w:pPr>
              <w:pStyle w:val="ConsPlusNormal"/>
              <w:jc w:val="center"/>
            </w:pPr>
            <w:r>
              <w:t xml:space="preserve">34.119</w:t>
            </w:r>
          </w:p>
        </w:tc>
        <w:tc>
          <w:tcPr>
            <w:tcW w:w="8220" w:type="dxa"/>
          </w:tcPr>
          <w:p>
            <w:pPr>
              <w:pStyle w:val="ConsPlusNormal"/>
            </w:pPr>
            <w:r>
              <w:t xml:space="preserve">ул. Челюскинцев, 15/1 (3 этап)</w:t>
            </w:r>
          </w:p>
        </w:tc>
      </w:tr>
      <w:tr>
        <w:tc>
          <w:tcPr>
            <w:tcW w:w="850" w:type="dxa"/>
          </w:tcPr>
          <w:p>
            <w:pPr>
              <w:pStyle w:val="ConsPlusNormal"/>
              <w:jc w:val="center"/>
            </w:pPr>
            <w:r>
              <w:t xml:space="preserve">34.120</w:t>
            </w:r>
          </w:p>
        </w:tc>
        <w:tc>
          <w:tcPr>
            <w:tcW w:w="8220" w:type="dxa"/>
          </w:tcPr>
          <w:p>
            <w:pPr>
              <w:pStyle w:val="ConsPlusNormal"/>
            </w:pPr>
            <w:r>
              <w:t xml:space="preserve">ул. Широкая, 21/1</w:t>
            </w:r>
          </w:p>
        </w:tc>
      </w:tr>
      <w:tr>
        <w:tc>
          <w:tcPr>
            <w:tcW w:w="850" w:type="dxa"/>
          </w:tcPr>
          <w:p>
            <w:pPr>
              <w:pStyle w:val="ConsPlusNormal"/>
              <w:jc w:val="center"/>
            </w:pPr>
            <w:r>
              <w:t xml:space="preserve">34.121</w:t>
            </w:r>
          </w:p>
        </w:tc>
        <w:tc>
          <w:tcPr>
            <w:tcW w:w="8220" w:type="dxa"/>
          </w:tcPr>
          <w:p>
            <w:pPr>
              <w:pStyle w:val="ConsPlusNormal"/>
            </w:pPr>
            <w:r>
              <w:t xml:space="preserve">ул. Чигорина, 4</w:t>
            </w:r>
          </w:p>
        </w:tc>
      </w:tr>
      <w:tr>
        <w:tc>
          <w:tcPr>
            <w:tcW w:w="850" w:type="dxa"/>
          </w:tcPr>
          <w:p>
            <w:pPr>
              <w:pStyle w:val="ConsPlusNormal"/>
              <w:jc w:val="center"/>
            </w:pPr>
            <w:r>
              <w:t xml:space="preserve">34.122</w:t>
            </w:r>
          </w:p>
        </w:tc>
        <w:tc>
          <w:tcPr>
            <w:tcW w:w="8220" w:type="dxa"/>
          </w:tcPr>
          <w:p>
            <w:pPr>
              <w:pStyle w:val="ConsPlusNormal"/>
            </w:pPr>
            <w:r>
              <w:t xml:space="preserve">ул. 9 Ноября, 95 (1 этап)</w:t>
            </w:r>
          </w:p>
        </w:tc>
      </w:tr>
      <w:tr>
        <w:tc>
          <w:tcPr>
            <w:tcW w:w="850" w:type="dxa"/>
          </w:tcPr>
          <w:p>
            <w:pPr>
              <w:pStyle w:val="ConsPlusNormal"/>
              <w:jc w:val="center"/>
            </w:pPr>
            <w:r>
              <w:t xml:space="preserve">34.123</w:t>
            </w:r>
          </w:p>
        </w:tc>
        <w:tc>
          <w:tcPr>
            <w:tcW w:w="8220" w:type="dxa"/>
          </w:tcPr>
          <w:p>
            <w:pPr>
              <w:pStyle w:val="ConsPlusNormal"/>
            </w:pPr>
            <w:r>
              <w:t xml:space="preserve">ул. Сибиряков-Гвардейцев, 22 (3 этап)</w:t>
            </w:r>
          </w:p>
        </w:tc>
      </w:tr>
      <w:tr>
        <w:tc>
          <w:tcPr>
            <w:tcW w:w="850" w:type="dxa"/>
          </w:tcPr>
          <w:p>
            <w:pPr>
              <w:pStyle w:val="ConsPlusNormal"/>
              <w:jc w:val="center"/>
            </w:pPr>
            <w:r>
              <w:t xml:space="preserve">34.124</w:t>
            </w:r>
          </w:p>
        </w:tc>
        <w:tc>
          <w:tcPr>
            <w:tcW w:w="8220" w:type="dxa"/>
          </w:tcPr>
          <w:p>
            <w:pPr>
              <w:pStyle w:val="ConsPlusNormal"/>
            </w:pPr>
            <w:r>
              <w:t xml:space="preserve">ул. Гаранина, 25/1</w:t>
            </w:r>
          </w:p>
        </w:tc>
      </w:tr>
      <w:tr>
        <w:tc>
          <w:tcPr>
            <w:tcW w:w="850" w:type="dxa"/>
          </w:tcPr>
          <w:p>
            <w:pPr>
              <w:pStyle w:val="ConsPlusNormal"/>
              <w:jc w:val="center"/>
            </w:pPr>
            <w:r>
              <w:t xml:space="preserve">34.125</w:t>
            </w:r>
          </w:p>
        </w:tc>
        <w:tc>
          <w:tcPr>
            <w:tcW w:w="8220" w:type="dxa"/>
          </w:tcPr>
          <w:p>
            <w:pPr>
              <w:pStyle w:val="ConsPlusNormal"/>
            </w:pPr>
            <w:r>
              <w:t xml:space="preserve">мкр. Горский, 47</w:t>
            </w:r>
          </w:p>
        </w:tc>
      </w:tr>
      <w:tr>
        <w:tc>
          <w:tcPr>
            <w:tcW w:w="850" w:type="dxa"/>
          </w:tcPr>
          <w:p>
            <w:pPr>
              <w:pStyle w:val="ConsPlusNormal"/>
              <w:jc w:val="center"/>
            </w:pPr>
            <w:r>
              <w:t xml:space="preserve">34.126</w:t>
            </w:r>
          </w:p>
        </w:tc>
        <w:tc>
          <w:tcPr>
            <w:tcW w:w="8220" w:type="dxa"/>
          </w:tcPr>
          <w:p>
            <w:pPr>
              <w:pStyle w:val="ConsPlusNormal"/>
            </w:pPr>
            <w:r>
              <w:t xml:space="preserve">ул. 9-й Гвардейской Дивизии, 5</w:t>
            </w:r>
          </w:p>
        </w:tc>
      </w:tr>
      <w:tr>
        <w:tc>
          <w:tcPr>
            <w:tcW w:w="850" w:type="dxa"/>
          </w:tcPr>
          <w:p>
            <w:pPr>
              <w:pStyle w:val="ConsPlusNormal"/>
              <w:jc w:val="center"/>
            </w:pPr>
            <w:r>
              <w:t xml:space="preserve">34.127</w:t>
            </w:r>
          </w:p>
        </w:tc>
        <w:tc>
          <w:tcPr>
            <w:tcW w:w="8220" w:type="dxa"/>
          </w:tcPr>
          <w:p>
            <w:pPr>
              <w:pStyle w:val="ConsPlusNormal"/>
            </w:pPr>
            <w:r>
              <w:t xml:space="preserve">ул. Тихвинская, 4</w:t>
            </w:r>
          </w:p>
        </w:tc>
      </w:tr>
      <w:tr>
        <w:tc>
          <w:tcPr>
            <w:tcW w:w="850" w:type="dxa"/>
          </w:tcPr>
          <w:p>
            <w:pPr>
              <w:pStyle w:val="ConsPlusNormal"/>
              <w:jc w:val="center"/>
            </w:pPr>
            <w:r>
              <w:t xml:space="preserve">34.128</w:t>
            </w:r>
          </w:p>
        </w:tc>
        <w:tc>
          <w:tcPr>
            <w:tcW w:w="8220" w:type="dxa"/>
          </w:tcPr>
          <w:p>
            <w:pPr>
              <w:pStyle w:val="ConsPlusNormal"/>
            </w:pPr>
            <w:r>
              <w:t xml:space="preserve">ул. Серафимовича, 4</w:t>
            </w:r>
          </w:p>
        </w:tc>
      </w:tr>
      <w:tr>
        <w:tc>
          <w:tcPr>
            <w:tcW w:w="850" w:type="dxa"/>
          </w:tcPr>
          <w:p>
            <w:pPr>
              <w:pStyle w:val="ConsPlusNormal"/>
              <w:jc w:val="center"/>
            </w:pPr>
            <w:r>
              <w:t xml:space="preserve">34.129</w:t>
            </w:r>
          </w:p>
        </w:tc>
        <w:tc>
          <w:tcPr>
            <w:tcW w:w="8220" w:type="dxa"/>
          </w:tcPr>
          <w:p>
            <w:pPr>
              <w:pStyle w:val="ConsPlusNormal"/>
            </w:pPr>
            <w:r>
              <w:t xml:space="preserve">ул. Халтурина, 35, 35/1</w:t>
            </w:r>
          </w:p>
        </w:tc>
      </w:tr>
      <w:tr>
        <w:tc>
          <w:tcPr>
            <w:tcW w:w="850" w:type="dxa"/>
          </w:tcPr>
          <w:p>
            <w:pPr>
              <w:pStyle w:val="ConsPlusNormal"/>
              <w:jc w:val="center"/>
            </w:pPr>
            <w:r>
              <w:t xml:space="preserve">34.130</w:t>
            </w:r>
          </w:p>
        </w:tc>
        <w:tc>
          <w:tcPr>
            <w:tcW w:w="8220" w:type="dxa"/>
          </w:tcPr>
          <w:p>
            <w:pPr>
              <w:pStyle w:val="ConsPlusNormal"/>
            </w:pPr>
            <w:r>
              <w:t xml:space="preserve">ул. Титова, 250</w:t>
            </w:r>
          </w:p>
        </w:tc>
      </w:tr>
      <w:tr>
        <w:tc>
          <w:tcPr>
            <w:tcW w:w="850" w:type="dxa"/>
          </w:tcPr>
          <w:p>
            <w:pPr>
              <w:pStyle w:val="ConsPlusNormal"/>
              <w:jc w:val="center"/>
            </w:pPr>
            <w:r>
              <w:t xml:space="preserve">34.131</w:t>
            </w:r>
          </w:p>
        </w:tc>
        <w:tc>
          <w:tcPr>
            <w:tcW w:w="8220" w:type="dxa"/>
          </w:tcPr>
          <w:p>
            <w:pPr>
              <w:pStyle w:val="ConsPlusNormal"/>
            </w:pPr>
            <w:r>
              <w:t xml:space="preserve">ул. Макаренко, 27/3</w:t>
            </w:r>
          </w:p>
        </w:tc>
      </w:tr>
      <w:tr>
        <w:tc>
          <w:tcPr>
            <w:tcW w:w="850" w:type="dxa"/>
          </w:tcPr>
          <w:p>
            <w:pPr>
              <w:pStyle w:val="ConsPlusNormal"/>
              <w:jc w:val="center"/>
            </w:pPr>
            <w:r>
              <w:t xml:space="preserve">34.132</w:t>
            </w:r>
          </w:p>
        </w:tc>
        <w:tc>
          <w:tcPr>
            <w:tcW w:w="8220" w:type="dxa"/>
          </w:tcPr>
          <w:p>
            <w:pPr>
              <w:pStyle w:val="ConsPlusNormal"/>
            </w:pPr>
            <w:r>
              <w:t xml:space="preserve">ул. Макаренко, 31/1</w:t>
            </w:r>
          </w:p>
        </w:tc>
      </w:tr>
      <w:tr>
        <w:tc>
          <w:tcPr>
            <w:tcW w:w="850" w:type="dxa"/>
          </w:tcPr>
          <w:p>
            <w:pPr>
              <w:pStyle w:val="ConsPlusNormal"/>
              <w:jc w:val="center"/>
            </w:pPr>
            <w:r>
              <w:t xml:space="preserve">34.133</w:t>
            </w:r>
          </w:p>
        </w:tc>
        <w:tc>
          <w:tcPr>
            <w:tcW w:w="8220" w:type="dxa"/>
          </w:tcPr>
          <w:p>
            <w:pPr>
              <w:pStyle w:val="ConsPlusNormal"/>
            </w:pPr>
            <w:r>
              <w:t xml:space="preserve">ул. Учительская, 19/1</w:t>
            </w:r>
          </w:p>
        </w:tc>
      </w:tr>
      <w:tr>
        <w:tc>
          <w:tcPr>
            <w:tcW w:w="850" w:type="dxa"/>
          </w:tcPr>
          <w:p>
            <w:pPr>
              <w:pStyle w:val="ConsPlusNormal"/>
              <w:jc w:val="center"/>
            </w:pPr>
            <w:r>
              <w:t xml:space="preserve">34.134</w:t>
            </w:r>
          </w:p>
        </w:tc>
        <w:tc>
          <w:tcPr>
            <w:tcW w:w="8220" w:type="dxa"/>
          </w:tcPr>
          <w:p>
            <w:pPr>
              <w:pStyle w:val="ConsPlusNormal"/>
            </w:pPr>
            <w:r>
              <w:t xml:space="preserve">ул. Немировича-Данченко, 135б</w:t>
            </w:r>
          </w:p>
        </w:tc>
      </w:tr>
      <w:tr>
        <w:tc>
          <w:tcPr>
            <w:tcW w:w="850" w:type="dxa"/>
          </w:tcPr>
          <w:p>
            <w:pPr>
              <w:pStyle w:val="ConsPlusNormal"/>
              <w:jc w:val="center"/>
            </w:pPr>
            <w:r>
              <w:t xml:space="preserve">34.135</w:t>
            </w:r>
          </w:p>
        </w:tc>
        <w:tc>
          <w:tcPr>
            <w:tcW w:w="8220" w:type="dxa"/>
          </w:tcPr>
          <w:p>
            <w:pPr>
              <w:pStyle w:val="ConsPlusNormal"/>
            </w:pPr>
            <w:r>
              <w:t xml:space="preserve">ул. Петухова, 64</w:t>
            </w:r>
          </w:p>
        </w:tc>
      </w:tr>
      <w:tr>
        <w:tc>
          <w:tcPr>
            <w:tcW w:w="850" w:type="dxa"/>
          </w:tcPr>
          <w:p>
            <w:pPr>
              <w:pStyle w:val="ConsPlusNormal"/>
              <w:jc w:val="center"/>
            </w:pPr>
            <w:r>
              <w:t xml:space="preserve">34.136</w:t>
            </w:r>
          </w:p>
        </w:tc>
        <w:tc>
          <w:tcPr>
            <w:tcW w:w="8220" w:type="dxa"/>
          </w:tcPr>
          <w:p>
            <w:pPr>
              <w:pStyle w:val="ConsPlusNormal"/>
            </w:pPr>
            <w:r>
              <w:t xml:space="preserve">ул. Лазарева, 31</w:t>
            </w:r>
          </w:p>
        </w:tc>
      </w:tr>
      <w:tr>
        <w:tc>
          <w:tcPr>
            <w:tcW w:w="850" w:type="dxa"/>
          </w:tcPr>
          <w:p>
            <w:pPr>
              <w:pStyle w:val="ConsPlusNormal"/>
              <w:jc w:val="center"/>
            </w:pPr>
            <w:r>
              <w:t xml:space="preserve">34.137</w:t>
            </w:r>
          </w:p>
        </w:tc>
        <w:tc>
          <w:tcPr>
            <w:tcW w:w="8220" w:type="dxa"/>
          </w:tcPr>
          <w:p>
            <w:pPr>
              <w:pStyle w:val="ConsPlusNormal"/>
            </w:pPr>
            <w:r>
              <w:t xml:space="preserve">ул. Советская, 50а, 50б</w:t>
            </w:r>
          </w:p>
        </w:tc>
      </w:tr>
      <w:tr>
        <w:tc>
          <w:tcPr>
            <w:tcW w:w="850" w:type="dxa"/>
          </w:tcPr>
          <w:p>
            <w:pPr>
              <w:pStyle w:val="ConsPlusNormal"/>
              <w:jc w:val="center"/>
            </w:pPr>
            <w:r>
              <w:t xml:space="preserve">34.138</w:t>
            </w:r>
          </w:p>
        </w:tc>
        <w:tc>
          <w:tcPr>
            <w:tcW w:w="8220" w:type="dxa"/>
          </w:tcPr>
          <w:p>
            <w:pPr>
              <w:pStyle w:val="ConsPlusNormal"/>
            </w:pPr>
            <w:r>
              <w:t xml:space="preserve">Учительская, 8/1</w:t>
            </w:r>
          </w:p>
        </w:tc>
      </w:tr>
      <w:tr>
        <w:tc>
          <w:tcPr>
            <w:tcW w:w="850" w:type="dxa"/>
          </w:tcPr>
          <w:p>
            <w:pPr>
              <w:pStyle w:val="ConsPlusNormal"/>
              <w:jc w:val="center"/>
            </w:pPr>
            <w:r>
              <w:t xml:space="preserve">34.139</w:t>
            </w:r>
          </w:p>
        </w:tc>
        <w:tc>
          <w:tcPr>
            <w:tcW w:w="8220" w:type="dxa"/>
          </w:tcPr>
          <w:p>
            <w:pPr>
              <w:pStyle w:val="ConsPlusNormal"/>
            </w:pPr>
            <w:r>
              <w:t xml:space="preserve">ул. Ипподромская, 34</w:t>
            </w:r>
          </w:p>
        </w:tc>
      </w:tr>
      <w:tr>
        <w:tc>
          <w:tcPr>
            <w:tcW w:w="850" w:type="dxa"/>
          </w:tcPr>
          <w:p>
            <w:pPr>
              <w:pStyle w:val="ConsPlusNormal"/>
              <w:jc w:val="center"/>
            </w:pPr>
            <w:r>
              <w:t xml:space="preserve">34.140</w:t>
            </w:r>
          </w:p>
        </w:tc>
        <w:tc>
          <w:tcPr>
            <w:tcW w:w="8220" w:type="dxa"/>
          </w:tcPr>
          <w:p>
            <w:pPr>
              <w:pStyle w:val="ConsPlusNormal"/>
            </w:pPr>
            <w:r>
              <w:t xml:space="preserve">ул. Ипподромская, 34/1</w:t>
            </w:r>
          </w:p>
        </w:tc>
      </w:tr>
      <w:tr>
        <w:tc>
          <w:tcPr>
            <w:tcW w:w="850" w:type="dxa"/>
          </w:tcPr>
          <w:p>
            <w:pPr>
              <w:pStyle w:val="ConsPlusNormal"/>
              <w:jc w:val="center"/>
            </w:pPr>
            <w:r>
              <w:t xml:space="preserve">34.141</w:t>
            </w:r>
          </w:p>
        </w:tc>
        <w:tc>
          <w:tcPr>
            <w:tcW w:w="8220" w:type="dxa"/>
          </w:tcPr>
          <w:p>
            <w:pPr>
              <w:pStyle w:val="ConsPlusNormal"/>
            </w:pPr>
            <w:r>
              <w:t xml:space="preserve">ул. Ипподромская, 34/2</w:t>
            </w:r>
          </w:p>
        </w:tc>
      </w:tr>
      <w:tr>
        <w:tc>
          <w:tcPr>
            <w:tcW w:w="850" w:type="dxa"/>
          </w:tcPr>
          <w:p>
            <w:pPr>
              <w:pStyle w:val="ConsPlusNormal"/>
              <w:jc w:val="center"/>
            </w:pPr>
            <w:r>
              <w:t xml:space="preserve">34.142</w:t>
            </w:r>
          </w:p>
        </w:tc>
        <w:tc>
          <w:tcPr>
            <w:tcW w:w="8220" w:type="dxa"/>
          </w:tcPr>
          <w:p>
            <w:pPr>
              <w:pStyle w:val="ConsPlusNormal"/>
            </w:pPr>
            <w:r>
              <w:t xml:space="preserve">ул. Советская, 50</w:t>
            </w:r>
          </w:p>
        </w:tc>
      </w:tr>
      <w:tr>
        <w:tc>
          <w:tcPr>
            <w:tcW w:w="850" w:type="dxa"/>
          </w:tcPr>
          <w:p>
            <w:pPr>
              <w:pStyle w:val="ConsPlusNormal"/>
              <w:jc w:val="center"/>
            </w:pPr>
            <w:r>
              <w:t xml:space="preserve">34.143</w:t>
            </w:r>
          </w:p>
        </w:tc>
        <w:tc>
          <w:tcPr>
            <w:tcW w:w="8220" w:type="dxa"/>
          </w:tcPr>
          <w:p>
            <w:pPr>
              <w:pStyle w:val="ConsPlusNormal"/>
            </w:pPr>
            <w:r>
              <w:t xml:space="preserve">по ул. Сиреневая, 27</w:t>
            </w:r>
          </w:p>
        </w:tc>
      </w:tr>
      <w:tr>
        <w:tc>
          <w:tcPr>
            <w:tcW w:w="850" w:type="dxa"/>
          </w:tcPr>
          <w:p>
            <w:pPr>
              <w:pStyle w:val="ConsPlusNormal"/>
              <w:jc w:val="center"/>
            </w:pPr>
            <w:r>
              <w:t xml:space="preserve">34.144</w:t>
            </w:r>
          </w:p>
        </w:tc>
        <w:tc>
          <w:tcPr>
            <w:tcW w:w="8220" w:type="dxa"/>
          </w:tcPr>
          <w:p>
            <w:pPr>
              <w:pStyle w:val="ConsPlusNormal"/>
            </w:pPr>
            <w:r>
              <w:t xml:space="preserve">ул. Ударная, 1/1</w:t>
            </w:r>
          </w:p>
        </w:tc>
      </w:tr>
      <w:tr>
        <w:tc>
          <w:tcPr>
            <w:tcW w:w="850" w:type="dxa"/>
          </w:tcPr>
          <w:p>
            <w:pPr>
              <w:pStyle w:val="ConsPlusNormal"/>
              <w:jc w:val="center"/>
            </w:pPr>
            <w:r>
              <w:t xml:space="preserve">34.145</w:t>
            </w:r>
          </w:p>
        </w:tc>
        <w:tc>
          <w:tcPr>
            <w:tcW w:w="8220" w:type="dxa"/>
          </w:tcPr>
          <w:p>
            <w:pPr>
              <w:pStyle w:val="ConsPlusNormal"/>
            </w:pPr>
            <w:r>
              <w:t xml:space="preserve">ул. Авиастроителей, 1</w:t>
            </w:r>
          </w:p>
        </w:tc>
      </w:tr>
      <w:tr>
        <w:tc>
          <w:tcPr>
            <w:tcW w:w="850" w:type="dxa"/>
          </w:tcPr>
          <w:p>
            <w:pPr>
              <w:pStyle w:val="ConsPlusNormal"/>
              <w:jc w:val="center"/>
            </w:pPr>
            <w:r>
              <w:t xml:space="preserve">34.146</w:t>
            </w:r>
          </w:p>
        </w:tc>
        <w:tc>
          <w:tcPr>
            <w:tcW w:w="8220" w:type="dxa"/>
          </w:tcPr>
          <w:p>
            <w:pPr>
              <w:pStyle w:val="ConsPlusNormal"/>
            </w:pPr>
            <w:r>
              <w:t xml:space="preserve">ул. 25 лет Октября, 8 (1 этап)</w:t>
            </w:r>
          </w:p>
        </w:tc>
      </w:tr>
      <w:tr>
        <w:tc>
          <w:tcPr>
            <w:tcW w:w="850" w:type="dxa"/>
          </w:tcPr>
          <w:p>
            <w:pPr>
              <w:pStyle w:val="ConsPlusNormal"/>
              <w:jc w:val="center"/>
            </w:pPr>
            <w:r>
              <w:t xml:space="preserve">34.147</w:t>
            </w:r>
          </w:p>
        </w:tc>
        <w:tc>
          <w:tcPr>
            <w:tcW w:w="8220" w:type="dxa"/>
          </w:tcPr>
          <w:p>
            <w:pPr>
              <w:pStyle w:val="ConsPlusNormal"/>
            </w:pPr>
            <w:r>
              <w:t xml:space="preserve">ул. Королева, 7, 7а</w:t>
            </w:r>
          </w:p>
        </w:tc>
      </w:tr>
      <w:tr>
        <w:tc>
          <w:tcPr>
            <w:tcW w:w="850" w:type="dxa"/>
          </w:tcPr>
          <w:p>
            <w:pPr>
              <w:pStyle w:val="ConsPlusNormal"/>
              <w:jc w:val="center"/>
            </w:pPr>
            <w:r>
              <w:t xml:space="preserve">34.148</w:t>
            </w:r>
          </w:p>
        </w:tc>
        <w:tc>
          <w:tcPr>
            <w:tcW w:w="8220" w:type="dxa"/>
          </w:tcPr>
          <w:p>
            <w:pPr>
              <w:pStyle w:val="ConsPlusNormal"/>
            </w:pPr>
            <w:r>
              <w:t xml:space="preserve">ул. Фрунзе, 59/2</w:t>
            </w:r>
          </w:p>
        </w:tc>
      </w:tr>
      <w:tr>
        <w:tc>
          <w:tcPr>
            <w:tcW w:w="850" w:type="dxa"/>
          </w:tcPr>
          <w:p>
            <w:pPr>
              <w:pStyle w:val="ConsPlusNormal"/>
              <w:jc w:val="center"/>
            </w:pPr>
            <w:r>
              <w:t xml:space="preserve">34.149</w:t>
            </w:r>
          </w:p>
        </w:tc>
        <w:tc>
          <w:tcPr>
            <w:tcW w:w="8220" w:type="dxa"/>
          </w:tcPr>
          <w:p>
            <w:pPr>
              <w:pStyle w:val="ConsPlusNormal"/>
            </w:pPr>
            <w:r>
              <w:t xml:space="preserve">ул. Есенина, 10/1, 10/2</w:t>
            </w:r>
          </w:p>
        </w:tc>
      </w:tr>
      <w:tr>
        <w:tc>
          <w:tcPr>
            <w:tcW w:w="850" w:type="dxa"/>
          </w:tcPr>
          <w:p>
            <w:pPr>
              <w:pStyle w:val="ConsPlusNormal"/>
              <w:jc w:val="center"/>
            </w:pPr>
            <w:r>
              <w:t xml:space="preserve">34.150</w:t>
            </w:r>
          </w:p>
        </w:tc>
        <w:tc>
          <w:tcPr>
            <w:tcW w:w="8220" w:type="dxa"/>
          </w:tcPr>
          <w:p>
            <w:pPr>
              <w:pStyle w:val="ConsPlusNormal"/>
            </w:pPr>
            <w:r>
              <w:t xml:space="preserve">ул. Трикотажная, 60/2</w:t>
            </w:r>
          </w:p>
        </w:tc>
      </w:tr>
      <w:tr>
        <w:tc>
          <w:tcPr>
            <w:tcW w:w="850" w:type="dxa"/>
          </w:tcPr>
          <w:p>
            <w:pPr>
              <w:pStyle w:val="ConsPlusNormal"/>
              <w:jc w:val="center"/>
            </w:pPr>
            <w:r>
              <w:t xml:space="preserve">34.151</w:t>
            </w:r>
          </w:p>
        </w:tc>
        <w:tc>
          <w:tcPr>
            <w:tcW w:w="8220" w:type="dxa"/>
          </w:tcPr>
          <w:p>
            <w:pPr>
              <w:pStyle w:val="ConsPlusNormal"/>
            </w:pPr>
            <w:r>
              <w:t xml:space="preserve">ул. Адриена Лежена, 15 (2 этап)</w:t>
            </w:r>
          </w:p>
        </w:tc>
      </w:tr>
      <w:tr>
        <w:tc>
          <w:tcPr>
            <w:tcW w:w="850" w:type="dxa"/>
          </w:tcPr>
          <w:p>
            <w:pPr>
              <w:pStyle w:val="ConsPlusNormal"/>
              <w:jc w:val="center"/>
            </w:pPr>
            <w:r>
              <w:t xml:space="preserve">34.152</w:t>
            </w:r>
          </w:p>
        </w:tc>
        <w:tc>
          <w:tcPr>
            <w:tcW w:w="8220" w:type="dxa"/>
          </w:tcPr>
          <w:p>
            <w:pPr>
              <w:pStyle w:val="ConsPlusNormal"/>
            </w:pPr>
            <w:r>
              <w:t xml:space="preserve">пр. Дзержинского, 6 (2 этап)</w:t>
            </w:r>
          </w:p>
        </w:tc>
      </w:tr>
      <w:tr>
        <w:tc>
          <w:tcPr>
            <w:tcW w:w="850" w:type="dxa"/>
          </w:tcPr>
          <w:p>
            <w:pPr>
              <w:pStyle w:val="ConsPlusNormal"/>
              <w:jc w:val="center"/>
            </w:pPr>
            <w:r>
              <w:t xml:space="preserve">34.153</w:t>
            </w:r>
          </w:p>
        </w:tc>
        <w:tc>
          <w:tcPr>
            <w:tcW w:w="8220" w:type="dxa"/>
          </w:tcPr>
          <w:p>
            <w:pPr>
              <w:pStyle w:val="ConsPlusNormal"/>
            </w:pPr>
            <w:r>
              <w:t xml:space="preserve">ул. Фадеева, 24</w:t>
            </w:r>
          </w:p>
        </w:tc>
      </w:tr>
      <w:tr>
        <w:tc>
          <w:tcPr>
            <w:tcW w:w="850" w:type="dxa"/>
          </w:tcPr>
          <w:p>
            <w:pPr>
              <w:pStyle w:val="ConsPlusNormal"/>
              <w:jc w:val="center"/>
            </w:pPr>
            <w:r>
              <w:t xml:space="preserve">34.154</w:t>
            </w:r>
          </w:p>
        </w:tc>
        <w:tc>
          <w:tcPr>
            <w:tcW w:w="8220" w:type="dxa"/>
          </w:tcPr>
          <w:p>
            <w:pPr>
              <w:pStyle w:val="ConsPlusNormal"/>
            </w:pPr>
            <w:r>
              <w:t xml:space="preserve">ул. Богдана Хмельницкого, 4/1</w:t>
            </w:r>
          </w:p>
        </w:tc>
      </w:tr>
      <w:tr>
        <w:tc>
          <w:tcPr>
            <w:tcW w:w="850" w:type="dxa"/>
          </w:tcPr>
          <w:p>
            <w:pPr>
              <w:pStyle w:val="ConsPlusNormal"/>
              <w:jc w:val="center"/>
            </w:pPr>
            <w:r>
              <w:t xml:space="preserve">34.155</w:t>
            </w:r>
          </w:p>
        </w:tc>
        <w:tc>
          <w:tcPr>
            <w:tcW w:w="8220" w:type="dxa"/>
          </w:tcPr>
          <w:p>
            <w:pPr>
              <w:pStyle w:val="ConsPlusNormal"/>
            </w:pPr>
            <w:r>
              <w:t xml:space="preserve">ул. Объединения, 42</w:t>
            </w:r>
          </w:p>
        </w:tc>
      </w:tr>
      <w:tr>
        <w:tc>
          <w:tcPr>
            <w:tcW w:w="850" w:type="dxa"/>
          </w:tcPr>
          <w:p>
            <w:pPr>
              <w:pStyle w:val="ConsPlusNormal"/>
              <w:jc w:val="center"/>
            </w:pPr>
            <w:r>
              <w:t xml:space="preserve">34.156</w:t>
            </w:r>
          </w:p>
        </w:tc>
        <w:tc>
          <w:tcPr>
            <w:tcW w:w="8220" w:type="dxa"/>
          </w:tcPr>
          <w:p>
            <w:pPr>
              <w:pStyle w:val="ConsPlusNormal"/>
            </w:pPr>
            <w:r>
              <w:t xml:space="preserve">ул. Танковая, 32</w:t>
            </w:r>
          </w:p>
        </w:tc>
      </w:tr>
      <w:tr>
        <w:tc>
          <w:tcPr>
            <w:tcW w:w="850" w:type="dxa"/>
          </w:tcPr>
          <w:p>
            <w:pPr>
              <w:pStyle w:val="ConsPlusNormal"/>
              <w:jc w:val="center"/>
            </w:pPr>
            <w:r>
              <w:t xml:space="preserve">34.157</w:t>
            </w:r>
          </w:p>
        </w:tc>
        <w:tc>
          <w:tcPr>
            <w:tcW w:w="8220" w:type="dxa"/>
          </w:tcPr>
          <w:p>
            <w:pPr>
              <w:pStyle w:val="ConsPlusNormal"/>
            </w:pPr>
            <w:r>
              <w:t xml:space="preserve">ул. Сибиряков-Гвардейцев, 58/1</w:t>
            </w:r>
          </w:p>
        </w:tc>
      </w:tr>
      <w:tr>
        <w:tc>
          <w:tcPr>
            <w:tcW w:w="850" w:type="dxa"/>
          </w:tcPr>
          <w:p>
            <w:pPr>
              <w:pStyle w:val="ConsPlusNormal"/>
              <w:jc w:val="center"/>
            </w:pPr>
            <w:r>
              <w:t xml:space="preserve">34.158</w:t>
            </w:r>
          </w:p>
        </w:tc>
        <w:tc>
          <w:tcPr>
            <w:tcW w:w="8220" w:type="dxa"/>
          </w:tcPr>
          <w:p>
            <w:pPr>
              <w:pStyle w:val="ConsPlusNormal"/>
            </w:pPr>
            <w:r>
              <w:t xml:space="preserve">ул. Ватутина, 75/1</w:t>
            </w:r>
          </w:p>
        </w:tc>
      </w:tr>
      <w:tr>
        <w:tc>
          <w:tcPr>
            <w:tcW w:w="850" w:type="dxa"/>
          </w:tcPr>
          <w:p>
            <w:pPr>
              <w:pStyle w:val="ConsPlusNormal"/>
              <w:jc w:val="center"/>
            </w:pPr>
            <w:r>
              <w:t xml:space="preserve">34.159</w:t>
            </w:r>
          </w:p>
        </w:tc>
        <w:tc>
          <w:tcPr>
            <w:tcW w:w="8220" w:type="dxa"/>
          </w:tcPr>
          <w:p>
            <w:pPr>
              <w:pStyle w:val="ConsPlusNormal"/>
            </w:pPr>
            <w:r>
              <w:t xml:space="preserve">ул. Немировича-Данченко, 131а</w:t>
            </w:r>
          </w:p>
        </w:tc>
      </w:tr>
      <w:tr>
        <w:tc>
          <w:tcPr>
            <w:tcW w:w="850" w:type="dxa"/>
          </w:tcPr>
          <w:p>
            <w:pPr>
              <w:pStyle w:val="ConsPlusNormal"/>
              <w:jc w:val="center"/>
            </w:pPr>
            <w:r>
              <w:t xml:space="preserve">34.160</w:t>
            </w:r>
          </w:p>
        </w:tc>
        <w:tc>
          <w:tcPr>
            <w:tcW w:w="8220" w:type="dxa"/>
          </w:tcPr>
          <w:p>
            <w:pPr>
              <w:pStyle w:val="ConsPlusNormal"/>
            </w:pPr>
            <w:r>
              <w:t xml:space="preserve">ул. Сибиряков-Гвардейцев, 21/1</w:t>
            </w:r>
          </w:p>
        </w:tc>
      </w:tr>
      <w:tr>
        <w:tc>
          <w:tcPr>
            <w:tcW w:w="850" w:type="dxa"/>
          </w:tcPr>
          <w:p>
            <w:pPr>
              <w:pStyle w:val="ConsPlusNormal"/>
              <w:jc w:val="center"/>
            </w:pPr>
            <w:r>
              <w:t xml:space="preserve">34.161</w:t>
            </w:r>
          </w:p>
        </w:tc>
        <w:tc>
          <w:tcPr>
            <w:tcW w:w="8220" w:type="dxa"/>
          </w:tcPr>
          <w:p>
            <w:pPr>
              <w:pStyle w:val="ConsPlusNormal"/>
            </w:pPr>
            <w:r>
              <w:t xml:space="preserve">ул. Зорге, 129, 129/2</w:t>
            </w:r>
          </w:p>
        </w:tc>
      </w:tr>
      <w:tr>
        <w:tc>
          <w:tcPr>
            <w:tcW w:w="850" w:type="dxa"/>
          </w:tcPr>
          <w:p>
            <w:pPr>
              <w:pStyle w:val="ConsPlusNormal"/>
              <w:jc w:val="center"/>
            </w:pPr>
            <w:r>
              <w:t xml:space="preserve">34.162</w:t>
            </w:r>
          </w:p>
        </w:tc>
        <w:tc>
          <w:tcPr>
            <w:tcW w:w="8220" w:type="dxa"/>
          </w:tcPr>
          <w:p>
            <w:pPr>
              <w:pStyle w:val="ConsPlusNormal"/>
            </w:pPr>
            <w:r>
              <w:t xml:space="preserve">ул. Зорге, 42</w:t>
            </w:r>
          </w:p>
        </w:tc>
      </w:tr>
      <w:tr>
        <w:tc>
          <w:tcPr>
            <w:tcW w:w="850" w:type="dxa"/>
          </w:tcPr>
          <w:p>
            <w:pPr>
              <w:pStyle w:val="ConsPlusNormal"/>
              <w:jc w:val="center"/>
            </w:pPr>
            <w:r>
              <w:t xml:space="preserve">34.163</w:t>
            </w:r>
          </w:p>
        </w:tc>
        <w:tc>
          <w:tcPr>
            <w:tcW w:w="8220" w:type="dxa"/>
          </w:tcPr>
          <w:p>
            <w:pPr>
              <w:pStyle w:val="ConsPlusNormal"/>
            </w:pPr>
            <w:r>
              <w:t xml:space="preserve">ул. Римского-Корсакова, 5/1</w:t>
            </w:r>
          </w:p>
        </w:tc>
      </w:tr>
      <w:tr>
        <w:tc>
          <w:tcPr>
            <w:tcW w:w="850" w:type="dxa"/>
          </w:tcPr>
          <w:p>
            <w:pPr>
              <w:pStyle w:val="ConsPlusNormal"/>
              <w:jc w:val="center"/>
            </w:pPr>
            <w:r>
              <w:t xml:space="preserve">34.164</w:t>
            </w:r>
          </w:p>
        </w:tc>
        <w:tc>
          <w:tcPr>
            <w:tcW w:w="8220" w:type="dxa"/>
          </w:tcPr>
          <w:p>
            <w:pPr>
              <w:pStyle w:val="ConsPlusNormal"/>
            </w:pPr>
            <w:r>
              <w:t xml:space="preserve">ул. Костычева, 19</w:t>
            </w:r>
          </w:p>
        </w:tc>
      </w:tr>
      <w:tr>
        <w:tc>
          <w:tcPr>
            <w:tcW w:w="850" w:type="dxa"/>
          </w:tcPr>
          <w:p>
            <w:pPr>
              <w:pStyle w:val="ConsPlusNormal"/>
              <w:jc w:val="center"/>
            </w:pPr>
            <w:r>
              <w:t xml:space="preserve">34.165</w:t>
            </w:r>
          </w:p>
        </w:tc>
        <w:tc>
          <w:tcPr>
            <w:tcW w:w="8220" w:type="dxa"/>
          </w:tcPr>
          <w:p>
            <w:pPr>
              <w:pStyle w:val="ConsPlusNormal"/>
            </w:pPr>
            <w:r>
              <w:t xml:space="preserve">ул. Плахотного, 72/1</w:t>
            </w:r>
          </w:p>
        </w:tc>
      </w:tr>
      <w:tr>
        <w:tc>
          <w:tcPr>
            <w:tcW w:w="850" w:type="dxa"/>
          </w:tcPr>
          <w:p>
            <w:pPr>
              <w:pStyle w:val="ConsPlusNormal"/>
              <w:jc w:val="center"/>
            </w:pPr>
            <w:r>
              <w:t xml:space="preserve">34.166</w:t>
            </w:r>
          </w:p>
        </w:tc>
        <w:tc>
          <w:tcPr>
            <w:tcW w:w="8220" w:type="dxa"/>
          </w:tcPr>
          <w:p>
            <w:pPr>
              <w:pStyle w:val="ConsPlusNormal"/>
            </w:pPr>
            <w:r>
              <w:t xml:space="preserve">ул. Полтавская, 47</w:t>
            </w:r>
          </w:p>
        </w:tc>
      </w:tr>
      <w:tr>
        <w:tc>
          <w:tcPr>
            <w:tcW w:w="850" w:type="dxa"/>
          </w:tcPr>
          <w:p>
            <w:pPr>
              <w:pStyle w:val="ConsPlusNormal"/>
              <w:jc w:val="center"/>
            </w:pPr>
            <w:r>
              <w:t xml:space="preserve">34.167</w:t>
            </w:r>
          </w:p>
        </w:tc>
        <w:tc>
          <w:tcPr>
            <w:tcW w:w="8220" w:type="dxa"/>
          </w:tcPr>
          <w:p>
            <w:pPr>
              <w:pStyle w:val="ConsPlusNormal"/>
            </w:pPr>
            <w:r>
              <w:t xml:space="preserve">ул. Станиславского, 7</w:t>
            </w:r>
          </w:p>
        </w:tc>
      </w:tr>
      <w:tr>
        <w:tc>
          <w:tcPr>
            <w:tcW w:w="850" w:type="dxa"/>
          </w:tcPr>
          <w:p>
            <w:pPr>
              <w:pStyle w:val="ConsPlusNormal"/>
              <w:jc w:val="center"/>
            </w:pPr>
            <w:r>
              <w:t xml:space="preserve">34.168</w:t>
            </w:r>
          </w:p>
        </w:tc>
        <w:tc>
          <w:tcPr>
            <w:tcW w:w="8220" w:type="dxa"/>
          </w:tcPr>
          <w:p>
            <w:pPr>
              <w:pStyle w:val="ConsPlusNormal"/>
            </w:pPr>
            <w:r>
              <w:t xml:space="preserve">мкр. Горский, 52 (1 этап)</w:t>
            </w:r>
          </w:p>
        </w:tc>
      </w:tr>
      <w:tr>
        <w:tc>
          <w:tcPr>
            <w:tcW w:w="850" w:type="dxa"/>
          </w:tcPr>
          <w:p>
            <w:pPr>
              <w:pStyle w:val="ConsPlusNormal"/>
              <w:jc w:val="center"/>
            </w:pPr>
            <w:r>
              <w:t xml:space="preserve">34.169</w:t>
            </w:r>
          </w:p>
        </w:tc>
        <w:tc>
          <w:tcPr>
            <w:tcW w:w="8220" w:type="dxa"/>
          </w:tcPr>
          <w:p>
            <w:pPr>
              <w:pStyle w:val="ConsPlusNormal"/>
            </w:pPr>
            <w:r>
              <w:t xml:space="preserve">ул. Плахотного, 37</w:t>
            </w:r>
          </w:p>
        </w:tc>
      </w:tr>
      <w:tr>
        <w:tc>
          <w:tcPr>
            <w:tcW w:w="850" w:type="dxa"/>
          </w:tcPr>
          <w:p>
            <w:pPr>
              <w:pStyle w:val="ConsPlusNormal"/>
              <w:jc w:val="center"/>
            </w:pPr>
            <w:r>
              <w:t xml:space="preserve">34.170</w:t>
            </w:r>
          </w:p>
        </w:tc>
        <w:tc>
          <w:tcPr>
            <w:tcW w:w="8220" w:type="dxa"/>
          </w:tcPr>
          <w:p>
            <w:pPr>
              <w:pStyle w:val="ConsPlusNormal"/>
            </w:pPr>
            <w:r>
              <w:t xml:space="preserve">ул. Киевская, 18, 20, 24</w:t>
            </w:r>
          </w:p>
        </w:tc>
      </w:tr>
      <w:tr>
        <w:tc>
          <w:tcPr>
            <w:tcW w:w="850" w:type="dxa"/>
          </w:tcPr>
          <w:p>
            <w:pPr>
              <w:pStyle w:val="ConsPlusNormal"/>
              <w:jc w:val="center"/>
            </w:pPr>
            <w:r>
              <w:t xml:space="preserve">34.171</w:t>
            </w:r>
          </w:p>
        </w:tc>
        <w:tc>
          <w:tcPr>
            <w:tcW w:w="8220" w:type="dxa"/>
          </w:tcPr>
          <w:p>
            <w:pPr>
              <w:pStyle w:val="ConsPlusNormal"/>
            </w:pPr>
            <w:r>
              <w:t xml:space="preserve">мкр. Горский, 68</w:t>
            </w:r>
          </w:p>
        </w:tc>
      </w:tr>
      <w:tr>
        <w:tc>
          <w:tcPr>
            <w:tcW w:w="850" w:type="dxa"/>
          </w:tcPr>
          <w:p>
            <w:pPr>
              <w:pStyle w:val="ConsPlusNormal"/>
              <w:jc w:val="center"/>
            </w:pPr>
            <w:r>
              <w:t xml:space="preserve">34.172</w:t>
            </w:r>
          </w:p>
        </w:tc>
        <w:tc>
          <w:tcPr>
            <w:tcW w:w="8220" w:type="dxa"/>
          </w:tcPr>
          <w:p>
            <w:pPr>
              <w:pStyle w:val="ConsPlusNormal"/>
            </w:pPr>
            <w:r>
              <w:t xml:space="preserve">ул. Котовского, 52, 42, 40, 40/2, 40/1, 36 (2 этап)</w:t>
            </w:r>
          </w:p>
        </w:tc>
      </w:tr>
      <w:tr>
        <w:tc>
          <w:tcPr>
            <w:tcW w:w="850" w:type="dxa"/>
          </w:tcPr>
          <w:p>
            <w:pPr>
              <w:pStyle w:val="ConsPlusNormal"/>
              <w:jc w:val="center"/>
            </w:pPr>
            <w:r>
              <w:t xml:space="preserve">34.173</w:t>
            </w:r>
          </w:p>
        </w:tc>
        <w:tc>
          <w:tcPr>
            <w:tcW w:w="8220" w:type="dxa"/>
          </w:tcPr>
          <w:p>
            <w:pPr>
              <w:pStyle w:val="ConsPlusNormal"/>
            </w:pPr>
            <w:r>
              <w:t xml:space="preserve">территория Военного Городка, 770</w:t>
            </w:r>
          </w:p>
        </w:tc>
      </w:tr>
      <w:tr>
        <w:tc>
          <w:tcPr>
            <w:tcW w:w="850" w:type="dxa"/>
          </w:tcPr>
          <w:p>
            <w:pPr>
              <w:pStyle w:val="ConsPlusNormal"/>
              <w:jc w:val="center"/>
            </w:pPr>
            <w:r>
              <w:t xml:space="preserve">34.174</w:t>
            </w:r>
          </w:p>
        </w:tc>
        <w:tc>
          <w:tcPr>
            <w:tcW w:w="8220" w:type="dxa"/>
          </w:tcPr>
          <w:p>
            <w:pPr>
              <w:pStyle w:val="ConsPlusNormal"/>
            </w:pPr>
            <w:r>
              <w:t xml:space="preserve">ул. Гаранина, 18</w:t>
            </w:r>
          </w:p>
        </w:tc>
      </w:tr>
      <w:tr>
        <w:tc>
          <w:tcPr>
            <w:tcW w:w="850" w:type="dxa"/>
          </w:tcPr>
          <w:p>
            <w:pPr>
              <w:pStyle w:val="ConsPlusNormal"/>
              <w:jc w:val="center"/>
            </w:pPr>
            <w:r>
              <w:t xml:space="preserve">34.175</w:t>
            </w:r>
          </w:p>
        </w:tc>
        <w:tc>
          <w:tcPr>
            <w:tcW w:w="8220" w:type="dxa"/>
          </w:tcPr>
          <w:p>
            <w:pPr>
              <w:pStyle w:val="ConsPlusNormal"/>
            </w:pPr>
            <w:r>
              <w:t xml:space="preserve">ул. Бориса Богаткова, 194/4</w:t>
            </w:r>
          </w:p>
        </w:tc>
      </w:tr>
      <w:tr>
        <w:tc>
          <w:tcPr>
            <w:tcW w:w="850" w:type="dxa"/>
          </w:tcPr>
          <w:p>
            <w:pPr>
              <w:pStyle w:val="ConsPlusNormal"/>
              <w:jc w:val="center"/>
            </w:pPr>
            <w:r>
              <w:t xml:space="preserve">34.176</w:t>
            </w:r>
          </w:p>
        </w:tc>
        <w:tc>
          <w:tcPr>
            <w:tcW w:w="8220" w:type="dxa"/>
          </w:tcPr>
          <w:p>
            <w:pPr>
              <w:pStyle w:val="ConsPlusNormal"/>
            </w:pPr>
            <w:r>
              <w:t xml:space="preserve">ул. Ключ-Камышенское Плато, 10, 10/2</w:t>
            </w:r>
          </w:p>
        </w:tc>
      </w:tr>
      <w:tr>
        <w:tc>
          <w:tcPr>
            <w:tcW w:w="850" w:type="dxa"/>
          </w:tcPr>
          <w:p>
            <w:pPr>
              <w:pStyle w:val="ConsPlusNormal"/>
              <w:jc w:val="center"/>
            </w:pPr>
            <w:r>
              <w:t xml:space="preserve">34.177</w:t>
            </w:r>
          </w:p>
        </w:tc>
        <w:tc>
          <w:tcPr>
            <w:tcW w:w="8220" w:type="dxa"/>
          </w:tcPr>
          <w:p>
            <w:pPr>
              <w:pStyle w:val="ConsPlusNormal"/>
            </w:pPr>
            <w:r>
              <w:t xml:space="preserve">мкр. Зеленый Бор, 1, 3, 5, 7, 9, 11, 13 (2 этап)</w:t>
            </w:r>
          </w:p>
        </w:tc>
      </w:tr>
      <w:tr>
        <w:tc>
          <w:tcPr>
            <w:tcW w:w="850" w:type="dxa"/>
          </w:tcPr>
          <w:p>
            <w:pPr>
              <w:pStyle w:val="ConsPlusNormal"/>
              <w:jc w:val="center"/>
            </w:pPr>
            <w:r>
              <w:t xml:space="preserve">34.178</w:t>
            </w:r>
          </w:p>
        </w:tc>
        <w:tc>
          <w:tcPr>
            <w:tcW w:w="8220" w:type="dxa"/>
          </w:tcPr>
          <w:p>
            <w:pPr>
              <w:pStyle w:val="ConsPlusNormal"/>
            </w:pPr>
            <w:r>
              <w:t xml:space="preserve">ул. Ключ-Камышенское Плато, 14 (2 этап)</w:t>
            </w:r>
          </w:p>
        </w:tc>
      </w:tr>
      <w:tr>
        <w:tc>
          <w:tcPr>
            <w:tcW w:w="850" w:type="dxa"/>
          </w:tcPr>
          <w:p>
            <w:pPr>
              <w:pStyle w:val="ConsPlusNormal"/>
              <w:jc w:val="center"/>
            </w:pPr>
            <w:r>
              <w:t xml:space="preserve">34.179</w:t>
            </w:r>
          </w:p>
        </w:tc>
        <w:tc>
          <w:tcPr>
            <w:tcW w:w="8220" w:type="dxa"/>
          </w:tcPr>
          <w:p>
            <w:pPr>
              <w:pStyle w:val="ConsPlusNormal"/>
            </w:pPr>
            <w:r>
              <w:t xml:space="preserve">ул. В. Высоцкого, 3, 5 (2 этап)</w:t>
            </w:r>
          </w:p>
        </w:tc>
      </w:tr>
      <w:tr>
        <w:tc>
          <w:tcPr>
            <w:tcW w:w="850" w:type="dxa"/>
          </w:tcPr>
          <w:p>
            <w:pPr>
              <w:pStyle w:val="ConsPlusNormal"/>
              <w:jc w:val="center"/>
            </w:pPr>
            <w:r>
              <w:t xml:space="preserve">34.180</w:t>
            </w:r>
          </w:p>
        </w:tc>
        <w:tc>
          <w:tcPr>
            <w:tcW w:w="8220" w:type="dxa"/>
          </w:tcPr>
          <w:p>
            <w:pPr>
              <w:pStyle w:val="ConsPlusNormal"/>
            </w:pPr>
            <w:r>
              <w:t xml:space="preserve">ул. 9 Ноября, 95 (2 этап)</w:t>
            </w:r>
          </w:p>
        </w:tc>
      </w:tr>
      <w:tr>
        <w:tc>
          <w:tcPr>
            <w:tcW w:w="850" w:type="dxa"/>
          </w:tcPr>
          <w:p>
            <w:pPr>
              <w:pStyle w:val="ConsPlusNormal"/>
              <w:jc w:val="center"/>
            </w:pPr>
            <w:r>
              <w:t xml:space="preserve">34.181</w:t>
            </w:r>
          </w:p>
        </w:tc>
        <w:tc>
          <w:tcPr>
            <w:tcW w:w="8220" w:type="dxa"/>
          </w:tcPr>
          <w:p>
            <w:pPr>
              <w:pStyle w:val="ConsPlusNormal"/>
            </w:pPr>
            <w:r>
              <w:t xml:space="preserve">ул. Твардовского, 22, 22/1</w:t>
            </w:r>
          </w:p>
        </w:tc>
      </w:tr>
      <w:tr>
        <w:tc>
          <w:tcPr>
            <w:tcW w:w="850" w:type="dxa"/>
          </w:tcPr>
          <w:p>
            <w:pPr>
              <w:pStyle w:val="ConsPlusNormal"/>
              <w:jc w:val="center"/>
            </w:pPr>
            <w:r>
              <w:t xml:space="preserve">34.182</w:t>
            </w:r>
          </w:p>
        </w:tc>
        <w:tc>
          <w:tcPr>
            <w:tcW w:w="8220" w:type="dxa"/>
          </w:tcPr>
          <w:p>
            <w:pPr>
              <w:pStyle w:val="ConsPlusNormal"/>
            </w:pPr>
            <w:r>
              <w:t xml:space="preserve">ул. Зеленая Горка, 9, 9/1, 14</w:t>
            </w:r>
          </w:p>
        </w:tc>
      </w:tr>
      <w:tr>
        <w:tc>
          <w:tcPr>
            <w:tcW w:w="850" w:type="dxa"/>
          </w:tcPr>
          <w:p>
            <w:pPr>
              <w:pStyle w:val="ConsPlusNormal"/>
              <w:jc w:val="center"/>
            </w:pPr>
            <w:r>
              <w:t xml:space="preserve">34.183</w:t>
            </w:r>
          </w:p>
        </w:tc>
        <w:tc>
          <w:tcPr>
            <w:tcW w:w="8220" w:type="dxa"/>
          </w:tcPr>
          <w:p>
            <w:pPr>
              <w:pStyle w:val="ConsPlusNormal"/>
            </w:pPr>
            <w:r>
              <w:t xml:space="preserve">ул. Печатников, 6</w:t>
            </w:r>
          </w:p>
        </w:tc>
      </w:tr>
      <w:tr>
        <w:tc>
          <w:tcPr>
            <w:tcW w:w="850" w:type="dxa"/>
          </w:tcPr>
          <w:p>
            <w:pPr>
              <w:pStyle w:val="ConsPlusNormal"/>
              <w:jc w:val="center"/>
            </w:pPr>
            <w:r>
              <w:t xml:space="preserve">34.184</w:t>
            </w:r>
          </w:p>
        </w:tc>
        <w:tc>
          <w:tcPr>
            <w:tcW w:w="8220" w:type="dxa"/>
          </w:tcPr>
          <w:p>
            <w:pPr>
              <w:pStyle w:val="ConsPlusNormal"/>
            </w:pPr>
            <w:r>
              <w:t xml:space="preserve">ул. Новоморская, 26</w:t>
            </w:r>
          </w:p>
        </w:tc>
      </w:tr>
      <w:tr>
        <w:tc>
          <w:tcPr>
            <w:tcW w:w="850" w:type="dxa"/>
          </w:tcPr>
          <w:p>
            <w:pPr>
              <w:pStyle w:val="ConsPlusNormal"/>
              <w:jc w:val="center"/>
            </w:pPr>
            <w:r>
              <w:t xml:space="preserve">34.185</w:t>
            </w:r>
          </w:p>
        </w:tc>
        <w:tc>
          <w:tcPr>
            <w:tcW w:w="8220" w:type="dxa"/>
          </w:tcPr>
          <w:p>
            <w:pPr>
              <w:pStyle w:val="ConsPlusNormal"/>
            </w:pPr>
            <w:r>
              <w:t xml:space="preserve">пр. Комсомольский, 7</w:t>
            </w:r>
          </w:p>
        </w:tc>
      </w:tr>
      <w:tr>
        <w:tc>
          <w:tcPr>
            <w:tcW w:w="850" w:type="dxa"/>
          </w:tcPr>
          <w:p>
            <w:pPr>
              <w:pStyle w:val="ConsPlusNormal"/>
              <w:jc w:val="center"/>
            </w:pPr>
            <w:r>
              <w:t xml:space="preserve">34.186</w:t>
            </w:r>
          </w:p>
        </w:tc>
        <w:tc>
          <w:tcPr>
            <w:tcW w:w="8220" w:type="dxa"/>
          </w:tcPr>
          <w:p>
            <w:pPr>
              <w:pStyle w:val="ConsPlusNormal"/>
            </w:pPr>
            <w:r>
              <w:t xml:space="preserve">ул. Селезнева, 48</w:t>
            </w:r>
          </w:p>
        </w:tc>
      </w:tr>
      <w:tr>
        <w:tc>
          <w:tcPr>
            <w:tcW w:w="850" w:type="dxa"/>
          </w:tcPr>
          <w:p>
            <w:pPr>
              <w:pStyle w:val="ConsPlusNormal"/>
              <w:jc w:val="center"/>
            </w:pPr>
            <w:r>
              <w:t xml:space="preserve">34.187</w:t>
            </w:r>
          </w:p>
        </w:tc>
        <w:tc>
          <w:tcPr>
            <w:tcW w:w="8220" w:type="dxa"/>
          </w:tcPr>
          <w:p>
            <w:pPr>
              <w:pStyle w:val="ConsPlusNormal"/>
            </w:pPr>
            <w:r>
              <w:t xml:space="preserve">ул. Ленина, 94</w:t>
            </w:r>
          </w:p>
        </w:tc>
      </w:tr>
      <w:tr>
        <w:tc>
          <w:tcPr>
            <w:tcW w:w="850" w:type="dxa"/>
          </w:tcPr>
          <w:p>
            <w:pPr>
              <w:pStyle w:val="ConsPlusNormal"/>
              <w:jc w:val="center"/>
            </w:pPr>
            <w:r>
              <w:t xml:space="preserve">34.188</w:t>
            </w:r>
          </w:p>
        </w:tc>
        <w:tc>
          <w:tcPr>
            <w:tcW w:w="8220" w:type="dxa"/>
          </w:tcPr>
          <w:p>
            <w:pPr>
              <w:pStyle w:val="ConsPlusNormal"/>
            </w:pPr>
            <w:r>
              <w:t xml:space="preserve">ул. Тимирязева, 72</w:t>
            </w:r>
          </w:p>
        </w:tc>
      </w:tr>
      <w:tr>
        <w:tc>
          <w:tcPr>
            <w:tcW w:w="850" w:type="dxa"/>
          </w:tcPr>
          <w:p>
            <w:pPr>
              <w:pStyle w:val="ConsPlusNormal"/>
              <w:jc w:val="center"/>
            </w:pPr>
            <w:r>
              <w:t xml:space="preserve">34.189</w:t>
            </w:r>
          </w:p>
        </w:tc>
        <w:tc>
          <w:tcPr>
            <w:tcW w:w="8220" w:type="dxa"/>
          </w:tcPr>
          <w:p>
            <w:pPr>
              <w:pStyle w:val="ConsPlusNormal"/>
            </w:pPr>
            <w:r>
              <w:t xml:space="preserve">ул. Менделеева, 6 (2 этап)</w:t>
            </w:r>
          </w:p>
        </w:tc>
      </w:tr>
      <w:tr>
        <w:tc>
          <w:tcPr>
            <w:tcW w:w="850" w:type="dxa"/>
          </w:tcPr>
          <w:p>
            <w:pPr>
              <w:pStyle w:val="ConsPlusNormal"/>
              <w:jc w:val="center"/>
            </w:pPr>
            <w:r>
              <w:t xml:space="preserve">34.190</w:t>
            </w:r>
          </w:p>
        </w:tc>
        <w:tc>
          <w:tcPr>
            <w:tcW w:w="8220" w:type="dxa"/>
          </w:tcPr>
          <w:p>
            <w:pPr>
              <w:pStyle w:val="ConsPlusNormal"/>
            </w:pPr>
            <w:r>
              <w:t xml:space="preserve">ул. Есенина, 8/6</w:t>
            </w:r>
          </w:p>
        </w:tc>
      </w:tr>
      <w:tr>
        <w:tc>
          <w:tcPr>
            <w:tcW w:w="850" w:type="dxa"/>
          </w:tcPr>
          <w:p>
            <w:pPr>
              <w:pStyle w:val="ConsPlusNormal"/>
              <w:jc w:val="center"/>
            </w:pPr>
            <w:r>
              <w:t xml:space="preserve">34.191</w:t>
            </w:r>
          </w:p>
        </w:tc>
        <w:tc>
          <w:tcPr>
            <w:tcW w:w="8220" w:type="dxa"/>
          </w:tcPr>
          <w:p>
            <w:pPr>
              <w:pStyle w:val="ConsPlusNormal"/>
            </w:pPr>
            <w:r>
              <w:t xml:space="preserve">ул. 9 Ноября, 95 (3 этап)</w:t>
            </w:r>
          </w:p>
        </w:tc>
      </w:tr>
      <w:tr>
        <w:tc>
          <w:tcPr>
            <w:tcW w:w="850" w:type="dxa"/>
          </w:tcPr>
          <w:p>
            <w:pPr>
              <w:pStyle w:val="ConsPlusNormal"/>
              <w:jc w:val="center"/>
            </w:pPr>
            <w:r>
              <w:t xml:space="preserve">34.192</w:t>
            </w:r>
          </w:p>
        </w:tc>
        <w:tc>
          <w:tcPr>
            <w:tcW w:w="8220" w:type="dxa"/>
          </w:tcPr>
          <w:p>
            <w:pPr>
              <w:pStyle w:val="ConsPlusNormal"/>
            </w:pPr>
            <w:r>
              <w:t xml:space="preserve">ул. 25 лет Октября, 8 (2 этап)</w:t>
            </w:r>
          </w:p>
        </w:tc>
      </w:tr>
      <w:tr>
        <w:tc>
          <w:tcPr>
            <w:tcW w:w="850" w:type="dxa"/>
          </w:tcPr>
          <w:p>
            <w:pPr>
              <w:pStyle w:val="ConsPlusNormal"/>
              <w:jc w:val="center"/>
            </w:pPr>
            <w:r>
              <w:t xml:space="preserve">34.193</w:t>
            </w:r>
          </w:p>
        </w:tc>
        <w:tc>
          <w:tcPr>
            <w:tcW w:w="8220" w:type="dxa"/>
          </w:tcPr>
          <w:p>
            <w:pPr>
              <w:pStyle w:val="ConsPlusNormal"/>
            </w:pPr>
            <w:r>
              <w:t xml:space="preserve">мкр. Горский, 52 (2 этап)</w:t>
            </w:r>
          </w:p>
        </w:tc>
      </w:tr>
      <w:tr>
        <w:tc>
          <w:tcPr>
            <w:tcW w:w="9070" w:type="dxa"/>
            <w:gridSpan w:val="2"/>
          </w:tcPr>
          <w:p>
            <w:pPr>
              <w:pStyle w:val="ConsPlusNormal"/>
              <w:jc w:val="center"/>
              <w:outlineLvl w:val="3"/>
            </w:pPr>
            <w:r>
              <w:t xml:space="preserve">35. Г. Обь</w:t>
            </w:r>
          </w:p>
        </w:tc>
      </w:tr>
      <w:tr>
        <w:tc>
          <w:tcPr>
            <w:tcW w:w="850" w:type="dxa"/>
          </w:tcPr>
          <w:p>
            <w:pPr>
              <w:pStyle w:val="ConsPlusNormal"/>
              <w:jc w:val="center"/>
            </w:pPr>
            <w:r>
              <w:t xml:space="preserve">35.1</w:t>
            </w:r>
          </w:p>
        </w:tc>
        <w:tc>
          <w:tcPr>
            <w:tcW w:w="8220" w:type="dxa"/>
          </w:tcPr>
          <w:p>
            <w:pPr>
              <w:pStyle w:val="ConsPlusNormal"/>
            </w:pPr>
            <w:r>
              <w:t xml:space="preserve">ул. ЖКО Аэропорта, 28</w:t>
            </w:r>
          </w:p>
        </w:tc>
      </w:tr>
      <w:tr>
        <w:tc>
          <w:tcPr>
            <w:tcW w:w="850" w:type="dxa"/>
          </w:tcPr>
          <w:p>
            <w:pPr>
              <w:pStyle w:val="ConsPlusNormal"/>
              <w:jc w:val="center"/>
            </w:pPr>
            <w:r>
              <w:t xml:space="preserve">35.2</w:t>
            </w:r>
          </w:p>
        </w:tc>
        <w:tc>
          <w:tcPr>
            <w:tcW w:w="8220" w:type="dxa"/>
          </w:tcPr>
          <w:p>
            <w:pPr>
              <w:pStyle w:val="ConsPlusNormal"/>
            </w:pPr>
            <w:r>
              <w:t xml:space="preserve">ул. Калинина, 20</w:t>
            </w:r>
          </w:p>
        </w:tc>
      </w:tr>
      <w:tr>
        <w:tc>
          <w:tcPr>
            <w:tcW w:w="850" w:type="dxa"/>
          </w:tcPr>
          <w:p>
            <w:pPr>
              <w:pStyle w:val="ConsPlusNormal"/>
              <w:jc w:val="center"/>
            </w:pPr>
            <w:r>
              <w:t xml:space="preserve">35.3</w:t>
            </w:r>
          </w:p>
        </w:tc>
        <w:tc>
          <w:tcPr>
            <w:tcW w:w="8220" w:type="dxa"/>
          </w:tcPr>
          <w:p>
            <w:pPr>
              <w:pStyle w:val="ConsPlusNormal"/>
            </w:pPr>
            <w:r>
              <w:t xml:space="preserve">ул. Военный городок, 113</w:t>
            </w:r>
          </w:p>
        </w:tc>
      </w:tr>
      <w:tr>
        <w:tc>
          <w:tcPr>
            <w:tcW w:w="850" w:type="dxa"/>
          </w:tcPr>
          <w:p>
            <w:pPr>
              <w:pStyle w:val="ConsPlusNormal"/>
              <w:jc w:val="center"/>
            </w:pPr>
            <w:r>
              <w:t xml:space="preserve">35.4</w:t>
            </w:r>
          </w:p>
        </w:tc>
        <w:tc>
          <w:tcPr>
            <w:tcW w:w="8220" w:type="dxa"/>
          </w:tcPr>
          <w:p>
            <w:pPr>
              <w:pStyle w:val="ConsPlusNormal"/>
            </w:pPr>
            <w:r>
              <w:t xml:space="preserve">ул. Военный городок, 109</w:t>
            </w:r>
          </w:p>
        </w:tc>
      </w:tr>
      <w:tr>
        <w:tc>
          <w:tcPr>
            <w:tcW w:w="850" w:type="dxa"/>
          </w:tcPr>
          <w:p>
            <w:pPr>
              <w:pStyle w:val="ConsPlusNormal"/>
              <w:jc w:val="center"/>
            </w:pPr>
            <w:r>
              <w:t xml:space="preserve">35.5</w:t>
            </w:r>
          </w:p>
        </w:tc>
        <w:tc>
          <w:tcPr>
            <w:tcW w:w="8220" w:type="dxa"/>
          </w:tcPr>
          <w:p>
            <w:pPr>
              <w:pStyle w:val="ConsPlusNormal"/>
            </w:pPr>
            <w:r>
              <w:t xml:space="preserve">ул. Военный городок, 106</w:t>
            </w:r>
          </w:p>
        </w:tc>
      </w:tr>
      <w:tr>
        <w:tc>
          <w:tcPr>
            <w:tcW w:w="850" w:type="dxa"/>
          </w:tcPr>
          <w:p>
            <w:pPr>
              <w:pStyle w:val="ConsPlusNormal"/>
              <w:jc w:val="center"/>
            </w:pPr>
            <w:r>
              <w:t xml:space="preserve">35.6</w:t>
            </w:r>
          </w:p>
        </w:tc>
        <w:tc>
          <w:tcPr>
            <w:tcW w:w="8220" w:type="dxa"/>
          </w:tcPr>
          <w:p>
            <w:pPr>
              <w:pStyle w:val="ConsPlusNormal"/>
            </w:pPr>
            <w:r>
              <w:t xml:space="preserve">ул. Военный городок, 112</w:t>
            </w:r>
          </w:p>
        </w:tc>
      </w:tr>
      <w:tr>
        <w:tc>
          <w:tcPr>
            <w:tcW w:w="850" w:type="dxa"/>
          </w:tcPr>
          <w:p>
            <w:pPr>
              <w:pStyle w:val="ConsPlusNormal"/>
              <w:jc w:val="center"/>
            </w:pPr>
            <w:r>
              <w:t xml:space="preserve">35.7</w:t>
            </w:r>
          </w:p>
        </w:tc>
        <w:tc>
          <w:tcPr>
            <w:tcW w:w="8220" w:type="dxa"/>
          </w:tcPr>
          <w:p>
            <w:pPr>
              <w:pStyle w:val="ConsPlusNormal"/>
            </w:pPr>
            <w:r>
              <w:t xml:space="preserve">ул. ЖКО Аэропорта, 26</w:t>
            </w:r>
          </w:p>
        </w:tc>
      </w:tr>
    </w:tbl>
    <w:p>
      <w:pPr>
        <w:pStyle w:val="ConsPlusNormal"/>
        <w:ind w:firstLine="540"/>
        <w:jc w:val="both"/>
      </w:pPr>
    </w:p>
    <w:p>
      <w:pPr>
        <w:pStyle w:val="ConsPlusNormal"/>
        <w:ind w:firstLine="540"/>
        <w:jc w:val="both"/>
      </w:pPr>
      <w:r>
        <w:t xml:space="preserve">Применяемые сокращения:</w:t>
      </w:r>
    </w:p>
    <w:p>
      <w:pPr>
        <w:pStyle w:val="ConsPlusNormal"/>
        <w:spacing w:before="220"/>
        <w:ind w:firstLine="540"/>
        <w:jc w:val="both"/>
      </w:pPr>
      <w:r>
        <w:t xml:space="preserve">б-р - бульвар;</w:t>
      </w:r>
    </w:p>
    <w:p>
      <w:pPr>
        <w:pStyle w:val="ConsPlusNormal"/>
        <w:spacing w:before="220"/>
        <w:ind w:firstLine="540"/>
        <w:jc w:val="both"/>
      </w:pPr>
      <w:r>
        <w:t xml:space="preserve">г. - город;</w:t>
      </w:r>
    </w:p>
    <w:p>
      <w:pPr>
        <w:pStyle w:val="ConsPlusNormal"/>
        <w:spacing w:before="220"/>
        <w:ind w:firstLine="540"/>
        <w:jc w:val="both"/>
      </w:pPr>
      <w:r>
        <w:t xml:space="preserve">д.п. - дачный поселок;</w:t>
      </w:r>
    </w:p>
    <w:p>
      <w:pPr>
        <w:pStyle w:val="ConsPlusNormal"/>
        <w:spacing w:before="220"/>
        <w:ind w:firstLine="540"/>
        <w:jc w:val="both"/>
      </w:pPr>
      <w:r>
        <w:t xml:space="preserve">к.п. - курортный поселок;</w:t>
      </w:r>
    </w:p>
    <w:p>
      <w:pPr>
        <w:pStyle w:val="ConsPlusNormal"/>
        <w:spacing w:before="220"/>
        <w:ind w:firstLine="540"/>
        <w:jc w:val="both"/>
      </w:pPr>
      <w:r>
        <w:t xml:space="preserve">мкр. - микрорайон;</w:t>
      </w:r>
    </w:p>
    <w:p>
      <w:pPr>
        <w:pStyle w:val="ConsPlusNormal"/>
        <w:spacing w:before="220"/>
        <w:ind w:firstLine="540"/>
        <w:jc w:val="both"/>
      </w:pPr>
      <w:r>
        <w:t xml:space="preserve">п. - поселок;</w:t>
      </w:r>
    </w:p>
    <w:p>
      <w:pPr>
        <w:pStyle w:val="ConsPlusNormal"/>
        <w:spacing w:before="220"/>
        <w:ind w:firstLine="540"/>
        <w:jc w:val="both"/>
      </w:pPr>
      <w:r>
        <w:t xml:space="preserve">пер. - переулок;</w:t>
      </w:r>
    </w:p>
    <w:p>
      <w:pPr>
        <w:pStyle w:val="ConsPlusNormal"/>
        <w:spacing w:before="220"/>
        <w:ind w:firstLine="540"/>
        <w:jc w:val="both"/>
      </w:pPr>
      <w:r>
        <w:t xml:space="preserve">пр-т - проспект;</w:t>
      </w:r>
    </w:p>
    <w:p>
      <w:pPr>
        <w:pStyle w:val="ConsPlusNormal"/>
        <w:spacing w:before="220"/>
        <w:ind w:firstLine="540"/>
        <w:jc w:val="both"/>
      </w:pPr>
      <w:r>
        <w:t xml:space="preserve">р.п. - рабочий поселок;</w:t>
      </w:r>
    </w:p>
    <w:p>
      <w:pPr>
        <w:pStyle w:val="ConsPlusNormal"/>
        <w:spacing w:before="220"/>
        <w:ind w:firstLine="540"/>
        <w:jc w:val="both"/>
      </w:pPr>
      <w:r>
        <w:t xml:space="preserve">с. - село;</w:t>
      </w:r>
    </w:p>
    <w:p>
      <w:pPr>
        <w:pStyle w:val="ConsPlusNormal"/>
        <w:spacing w:before="220"/>
        <w:ind w:firstLine="540"/>
        <w:jc w:val="both"/>
      </w:pPr>
      <w:r>
        <w:t xml:space="preserve">ст. - станция;</w:t>
      </w:r>
    </w:p>
    <w:p>
      <w:pPr>
        <w:pStyle w:val="ConsPlusNormal"/>
        <w:spacing w:before="220"/>
        <w:ind w:firstLine="540"/>
        <w:jc w:val="both"/>
      </w:pPr>
      <w:r>
        <w:t xml:space="preserve">ул. - улица.</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3</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36" w:name="P13034"/>
      <w:bookmarkEnd w:id="36"/>
      <w:r>
        <w:t xml:space="preserve">АДРЕСНЫЙ ПЕРЕЧЕНЬ</w:t>
      </w:r>
    </w:p>
    <w:p>
      <w:pPr>
        <w:pStyle w:val="ConsPlusTitle"/>
        <w:jc w:val="center"/>
      </w:pPr>
      <w:r>
        <w:t xml:space="preserve">общественных пространств населенных пунктов Новосибирской</w:t>
      </w:r>
    </w:p>
    <w:p>
      <w:pPr>
        <w:pStyle w:val="ConsPlusTitle"/>
        <w:jc w:val="center"/>
      </w:pPr>
      <w:r>
        <w:t xml:space="preserve">области, нуждающихся в благоустройстве (с учетом их</w:t>
      </w:r>
    </w:p>
    <w:p>
      <w:pPr>
        <w:pStyle w:val="ConsPlusTitle"/>
        <w:jc w:val="center"/>
      </w:pPr>
      <w:r>
        <w:t xml:space="preserve">физического состояния) и подлежащих благоустройству</w:t>
      </w:r>
    </w:p>
    <w:p>
      <w:pPr>
        <w:pStyle w:val="ConsPlusTitle"/>
        <w:jc w:val="center"/>
      </w:pPr>
      <w:r>
        <w:t xml:space="preserve">в период 2020 - 2024 годов</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w:t>
            </w:r>
            <w:hyperlink r:id="rId1009">
              <w:r>
                <w:rPr>
                  <w:color w:val="0000ff"/>
                </w:rPr>
                <w:t xml:space="preserve">постановления</w:t>
              </w:r>
            </w:hyperlink>
            <w:r>
              <w:rPr>
                <w:color w:val="392c69"/>
              </w:rPr>
              <w:t xml:space="preserve"> Правительства Новосибирской области</w:t>
            </w:r>
          </w:p>
          <w:p>
            <w:pPr>
              <w:pStyle w:val="ConsPlusNormal"/>
              <w:jc w:val="center"/>
            </w:pPr>
            <w:r>
              <w:rPr>
                <w:color w:val="392c69"/>
              </w:rPr>
              <w:t xml:space="preserve">от 05.12.2023 N 564-п)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8220"/>
      </w:tblGrid>
      <w:tr>
        <w:tc>
          <w:tcPr>
            <w:tcW w:w="850" w:type="dxa"/>
          </w:tcPr>
          <w:p>
            <w:pPr>
              <w:pStyle w:val="ConsPlusNormal"/>
              <w:jc w:val="center"/>
            </w:pPr>
            <w:r>
              <w:t xml:space="preserve">N п/п</w:t>
            </w:r>
          </w:p>
        </w:tc>
        <w:tc>
          <w:tcPr>
            <w:tcW w:w="8220" w:type="dxa"/>
          </w:tcPr>
          <w:p>
            <w:pPr>
              <w:pStyle w:val="ConsPlusNormal"/>
              <w:jc w:val="center"/>
            </w:pPr>
            <w:r>
              <w:t xml:space="preserve">Муниципальное образование</w:t>
            </w:r>
          </w:p>
        </w:tc>
      </w:tr>
      <w:tr>
        <w:tc>
          <w:tcPr>
            <w:tcW w:w="9070" w:type="dxa"/>
            <w:gridSpan w:val="2"/>
          </w:tcPr>
          <w:p>
            <w:pPr>
              <w:pStyle w:val="ConsPlusNormal"/>
              <w:jc w:val="center"/>
              <w:outlineLvl w:val="3"/>
            </w:pPr>
            <w:r>
              <w:t xml:space="preserve">1. Баганский район</w:t>
            </w:r>
          </w:p>
        </w:tc>
      </w:tr>
      <w:tr>
        <w:tc>
          <w:tcPr>
            <w:tcW w:w="850" w:type="dxa"/>
          </w:tcPr>
          <w:p>
            <w:pPr>
              <w:pStyle w:val="ConsPlusNormal"/>
              <w:jc w:val="center"/>
            </w:pPr>
            <w:r>
              <w:t xml:space="preserve">1.1</w:t>
            </w:r>
          </w:p>
        </w:tc>
        <w:tc>
          <w:tcPr>
            <w:tcW w:w="8220" w:type="dxa"/>
          </w:tcPr>
          <w:p>
            <w:pPr>
              <w:pStyle w:val="ConsPlusNormal"/>
              <w:jc w:val="both"/>
            </w:pPr>
            <w:r>
              <w:t xml:space="preserve">Благоустройство аллеи по ул. Максима Горького (1 этап), с. Баган</w:t>
            </w:r>
          </w:p>
        </w:tc>
      </w:tr>
      <w:tr>
        <w:tc>
          <w:tcPr>
            <w:tcW w:w="850" w:type="dxa"/>
          </w:tcPr>
          <w:p>
            <w:pPr>
              <w:pStyle w:val="ConsPlusNormal"/>
              <w:jc w:val="center"/>
            </w:pPr>
            <w:r>
              <w:t xml:space="preserve">1.2</w:t>
            </w:r>
          </w:p>
        </w:tc>
        <w:tc>
          <w:tcPr>
            <w:tcW w:w="8220" w:type="dxa"/>
          </w:tcPr>
          <w:p>
            <w:pPr>
              <w:pStyle w:val="ConsPlusNormal"/>
              <w:jc w:val="both"/>
            </w:pPr>
            <w:r>
              <w:t xml:space="preserve">Благоустройство аллеи по ул. Максима Горького (2 этап), с. Баган</w:t>
            </w:r>
          </w:p>
        </w:tc>
      </w:tr>
      <w:tr>
        <w:tc>
          <w:tcPr>
            <w:tcW w:w="850" w:type="dxa"/>
          </w:tcPr>
          <w:p>
            <w:pPr>
              <w:pStyle w:val="ConsPlusNormal"/>
              <w:jc w:val="center"/>
            </w:pPr>
            <w:r>
              <w:t xml:space="preserve">1.3</w:t>
            </w:r>
          </w:p>
        </w:tc>
        <w:tc>
          <w:tcPr>
            <w:tcW w:w="8220" w:type="dxa"/>
          </w:tcPr>
          <w:p>
            <w:pPr>
              <w:pStyle w:val="ConsPlusNormal"/>
              <w:jc w:val="both"/>
            </w:pPr>
            <w:r>
              <w:t xml:space="preserve">Благоустройство пешеходной зоны по ул. Сибиряков-Гвардейцев, с. Баган</w:t>
            </w:r>
          </w:p>
        </w:tc>
      </w:tr>
      <w:tr>
        <w:tc>
          <w:tcPr>
            <w:tcW w:w="9070" w:type="dxa"/>
            <w:gridSpan w:val="2"/>
          </w:tcPr>
          <w:p>
            <w:pPr>
              <w:pStyle w:val="ConsPlusNormal"/>
              <w:jc w:val="center"/>
              <w:outlineLvl w:val="3"/>
            </w:pPr>
            <w:r>
              <w:t xml:space="preserve">2. Барабинский район</w:t>
            </w:r>
          </w:p>
        </w:tc>
      </w:tr>
      <w:tr>
        <w:tc>
          <w:tcPr>
            <w:tcW w:w="850" w:type="dxa"/>
          </w:tcPr>
          <w:p>
            <w:pPr>
              <w:pStyle w:val="ConsPlusNormal"/>
              <w:jc w:val="center"/>
            </w:pPr>
            <w:r>
              <w:t xml:space="preserve">2.1</w:t>
            </w:r>
          </w:p>
        </w:tc>
        <w:tc>
          <w:tcPr>
            <w:tcW w:w="8220" w:type="dxa"/>
          </w:tcPr>
          <w:p>
            <w:pPr>
              <w:pStyle w:val="ConsPlusNormal"/>
              <w:jc w:val="both"/>
            </w:pPr>
            <w:r>
              <w:t xml:space="preserve">Пешеходная аллея с уличным освещением по ул. Коммунистической, г. Барабинск</w:t>
            </w:r>
          </w:p>
        </w:tc>
      </w:tr>
      <w:tr>
        <w:tc>
          <w:tcPr>
            <w:tcW w:w="850" w:type="dxa"/>
          </w:tcPr>
          <w:p>
            <w:pPr>
              <w:pStyle w:val="ConsPlusNormal"/>
              <w:jc w:val="center"/>
            </w:pPr>
            <w:r>
              <w:t xml:space="preserve">2.2</w:t>
            </w:r>
          </w:p>
        </w:tc>
        <w:tc>
          <w:tcPr>
            <w:tcW w:w="8220" w:type="dxa"/>
          </w:tcPr>
          <w:p>
            <w:pPr>
              <w:pStyle w:val="ConsPlusNormal"/>
              <w:jc w:val="both"/>
            </w:pPr>
            <w:r>
              <w:t xml:space="preserve">Благоустройство общественной территории по ул. Кирова, 24, г. Барабинск</w:t>
            </w:r>
          </w:p>
        </w:tc>
      </w:tr>
      <w:tr>
        <w:tc>
          <w:tcPr>
            <w:tcW w:w="850" w:type="dxa"/>
          </w:tcPr>
          <w:p>
            <w:pPr>
              <w:pStyle w:val="ConsPlusNormal"/>
              <w:jc w:val="center"/>
            </w:pPr>
            <w:r>
              <w:t xml:space="preserve">2.3</w:t>
            </w:r>
          </w:p>
        </w:tc>
        <w:tc>
          <w:tcPr>
            <w:tcW w:w="8220" w:type="dxa"/>
          </w:tcPr>
          <w:p>
            <w:pPr>
              <w:pStyle w:val="ConsPlusNormal"/>
              <w:jc w:val="both"/>
            </w:pPr>
            <w:r>
              <w:t xml:space="preserve">Благоустройство парка культуры и отдыха (1 этап), г. Барабинск</w:t>
            </w:r>
          </w:p>
        </w:tc>
      </w:tr>
      <w:tr>
        <w:tc>
          <w:tcPr>
            <w:tcW w:w="850" w:type="dxa"/>
          </w:tcPr>
          <w:p>
            <w:pPr>
              <w:pStyle w:val="ConsPlusNormal"/>
              <w:jc w:val="center"/>
            </w:pPr>
            <w:r>
              <w:t xml:space="preserve">2.4</w:t>
            </w:r>
          </w:p>
        </w:tc>
        <w:tc>
          <w:tcPr>
            <w:tcW w:w="8220" w:type="dxa"/>
          </w:tcPr>
          <w:p>
            <w:pPr>
              <w:pStyle w:val="ConsPlusNormal"/>
              <w:jc w:val="both"/>
            </w:pPr>
            <w:r>
              <w:t xml:space="preserve">Благоустройство парка культуры и отдыха (2 этап), г. Барабинск</w:t>
            </w:r>
          </w:p>
        </w:tc>
      </w:tr>
      <w:tr>
        <w:tc>
          <w:tcPr>
            <w:tcW w:w="850" w:type="dxa"/>
          </w:tcPr>
          <w:p>
            <w:pPr>
              <w:pStyle w:val="ConsPlusNormal"/>
              <w:jc w:val="center"/>
            </w:pPr>
            <w:r>
              <w:t xml:space="preserve">2.5</w:t>
            </w:r>
          </w:p>
        </w:tc>
        <w:tc>
          <w:tcPr>
            <w:tcW w:w="8220" w:type="dxa"/>
          </w:tcPr>
          <w:p>
            <w:pPr>
              <w:pStyle w:val="ConsPlusNormal"/>
              <w:jc w:val="both"/>
            </w:pPr>
            <w:r>
              <w:t xml:space="preserve">Устройство фонтана на центральной площади, г. Барабинск</w:t>
            </w:r>
          </w:p>
        </w:tc>
      </w:tr>
      <w:tr>
        <w:tc>
          <w:tcPr>
            <w:tcW w:w="850" w:type="dxa"/>
          </w:tcPr>
          <w:p>
            <w:pPr>
              <w:pStyle w:val="ConsPlusNormal"/>
              <w:jc w:val="center"/>
            </w:pPr>
            <w:r>
              <w:t xml:space="preserve">2.6</w:t>
            </w:r>
          </w:p>
        </w:tc>
        <w:tc>
          <w:tcPr>
            <w:tcW w:w="8220" w:type="dxa"/>
          </w:tcPr>
          <w:p>
            <w:pPr>
              <w:pStyle w:val="ConsPlusNormal"/>
              <w:jc w:val="both"/>
            </w:pPr>
            <w:r>
              <w:t xml:space="preserve">Благоустройство парка культуры и отдыха (3 этап), г. Барабинск</w:t>
            </w:r>
          </w:p>
        </w:tc>
      </w:tr>
      <w:tr>
        <w:tc>
          <w:tcPr>
            <w:tcW w:w="850" w:type="dxa"/>
          </w:tcPr>
          <w:p>
            <w:pPr>
              <w:pStyle w:val="ConsPlusNormal"/>
              <w:jc w:val="center"/>
            </w:pPr>
            <w:r>
              <w:t xml:space="preserve">2.7</w:t>
            </w:r>
          </w:p>
        </w:tc>
        <w:tc>
          <w:tcPr>
            <w:tcW w:w="8220" w:type="dxa"/>
          </w:tcPr>
          <w:p>
            <w:pPr>
              <w:pStyle w:val="ConsPlusNormal"/>
              <w:jc w:val="both"/>
            </w:pPr>
            <w:r>
              <w:t xml:space="preserve">Благоустройство территории центральной площади, г. Барабинск</w:t>
            </w:r>
          </w:p>
        </w:tc>
      </w:tr>
      <w:tr>
        <w:tc>
          <w:tcPr>
            <w:tcW w:w="9070" w:type="dxa"/>
            <w:gridSpan w:val="2"/>
          </w:tcPr>
          <w:p>
            <w:pPr>
              <w:pStyle w:val="ConsPlusNormal"/>
              <w:jc w:val="center"/>
              <w:outlineLvl w:val="3"/>
            </w:pPr>
            <w:r>
              <w:t xml:space="preserve">3. Болотнинский район</w:t>
            </w:r>
          </w:p>
        </w:tc>
      </w:tr>
      <w:tr>
        <w:tc>
          <w:tcPr>
            <w:tcW w:w="850" w:type="dxa"/>
          </w:tcPr>
          <w:p>
            <w:pPr>
              <w:pStyle w:val="ConsPlusNormal"/>
              <w:jc w:val="center"/>
            </w:pPr>
            <w:r>
              <w:t xml:space="preserve">3.1</w:t>
            </w:r>
          </w:p>
        </w:tc>
        <w:tc>
          <w:tcPr>
            <w:tcW w:w="8220" w:type="dxa"/>
          </w:tcPr>
          <w:p>
            <w:pPr>
              <w:pStyle w:val="ConsPlusNormal"/>
              <w:jc w:val="both"/>
            </w:pPr>
            <w:r>
              <w:t xml:space="preserve">Благоустройство общественной территории по ул. Березовской (1 этап), г. Болотное</w:t>
            </w:r>
          </w:p>
        </w:tc>
      </w:tr>
      <w:tr>
        <w:tc>
          <w:tcPr>
            <w:tcW w:w="850" w:type="dxa"/>
          </w:tcPr>
          <w:p>
            <w:pPr>
              <w:pStyle w:val="ConsPlusNormal"/>
              <w:jc w:val="center"/>
            </w:pPr>
            <w:r>
              <w:t xml:space="preserve">3.2</w:t>
            </w:r>
          </w:p>
        </w:tc>
        <w:tc>
          <w:tcPr>
            <w:tcW w:w="8220" w:type="dxa"/>
          </w:tcPr>
          <w:p>
            <w:pPr>
              <w:pStyle w:val="ConsPlusNormal"/>
              <w:jc w:val="both"/>
            </w:pPr>
            <w:r>
              <w:t xml:space="preserve">Благоустройство общественной территории по ул. Березовской (2 этап), г. Болотное</w:t>
            </w:r>
          </w:p>
        </w:tc>
      </w:tr>
      <w:tr>
        <w:tc>
          <w:tcPr>
            <w:tcW w:w="850" w:type="dxa"/>
          </w:tcPr>
          <w:p>
            <w:pPr>
              <w:pStyle w:val="ConsPlusNormal"/>
              <w:jc w:val="center"/>
            </w:pPr>
            <w:r>
              <w:t xml:space="preserve">3.3</w:t>
            </w:r>
          </w:p>
        </w:tc>
        <w:tc>
          <w:tcPr>
            <w:tcW w:w="8220" w:type="dxa"/>
          </w:tcPr>
          <w:p>
            <w:pPr>
              <w:pStyle w:val="ConsPlusNormal"/>
              <w:jc w:val="both"/>
            </w:pPr>
            <w:r>
              <w:t xml:space="preserve">Благоустройство общественной территории по ул. Степной в г. Болотное</w:t>
            </w:r>
          </w:p>
        </w:tc>
      </w:tr>
      <w:tr>
        <w:tc>
          <w:tcPr>
            <w:tcW w:w="850" w:type="dxa"/>
          </w:tcPr>
          <w:p>
            <w:pPr>
              <w:pStyle w:val="ConsPlusNormal"/>
              <w:jc w:val="center"/>
            </w:pPr>
            <w:r>
              <w:t xml:space="preserve">3.4</w:t>
            </w:r>
          </w:p>
        </w:tc>
        <w:tc>
          <w:tcPr>
            <w:tcW w:w="8220" w:type="dxa"/>
          </w:tcPr>
          <w:p>
            <w:pPr>
              <w:pStyle w:val="ConsPlusNormal"/>
              <w:jc w:val="both"/>
            </w:pPr>
            <w:r>
              <w:t xml:space="preserve">Благоустройство общественной территории по ул. Горького, ул. Комарова, ул. Школьной, г. Болотное</w:t>
            </w:r>
          </w:p>
        </w:tc>
      </w:tr>
      <w:tr>
        <w:tc>
          <w:tcPr>
            <w:tcW w:w="850" w:type="dxa"/>
          </w:tcPr>
          <w:p>
            <w:pPr>
              <w:pStyle w:val="ConsPlusNormal"/>
              <w:jc w:val="center"/>
            </w:pPr>
            <w:r>
              <w:t xml:space="preserve">3.5</w:t>
            </w:r>
          </w:p>
        </w:tc>
        <w:tc>
          <w:tcPr>
            <w:tcW w:w="8220" w:type="dxa"/>
          </w:tcPr>
          <w:p>
            <w:pPr>
              <w:pStyle w:val="ConsPlusNormal"/>
              <w:jc w:val="both"/>
            </w:pPr>
            <w:r>
              <w:t xml:space="preserve">Благоустройство общественной территории по ул. Новой, 3 (1 этап), г. Болотное</w:t>
            </w:r>
          </w:p>
        </w:tc>
      </w:tr>
      <w:tr>
        <w:tc>
          <w:tcPr>
            <w:tcW w:w="850" w:type="dxa"/>
          </w:tcPr>
          <w:p>
            <w:pPr>
              <w:pStyle w:val="ConsPlusNormal"/>
              <w:jc w:val="center"/>
            </w:pPr>
            <w:r>
              <w:t xml:space="preserve">3.6</w:t>
            </w:r>
          </w:p>
        </w:tc>
        <w:tc>
          <w:tcPr>
            <w:tcW w:w="8220" w:type="dxa"/>
          </w:tcPr>
          <w:p>
            <w:pPr>
              <w:pStyle w:val="ConsPlusNormal"/>
              <w:jc w:val="both"/>
            </w:pPr>
            <w:r>
              <w:t xml:space="preserve">Благоустройство общественной территории по ул. Новосибирское шоссе (стела), г. Болотное</w:t>
            </w:r>
          </w:p>
        </w:tc>
      </w:tr>
      <w:tr>
        <w:tc>
          <w:tcPr>
            <w:tcW w:w="850" w:type="dxa"/>
          </w:tcPr>
          <w:p>
            <w:pPr>
              <w:pStyle w:val="ConsPlusNormal"/>
              <w:jc w:val="center"/>
            </w:pPr>
            <w:r>
              <w:t xml:space="preserve">3.7</w:t>
            </w:r>
          </w:p>
        </w:tc>
        <w:tc>
          <w:tcPr>
            <w:tcW w:w="8220" w:type="dxa"/>
          </w:tcPr>
          <w:p>
            <w:pPr>
              <w:pStyle w:val="ConsPlusNormal"/>
              <w:jc w:val="both"/>
            </w:pPr>
            <w:r>
              <w:t xml:space="preserve">Благоустройство общественной территории по ул. Новой, 3 (2 этап), г. Болотное</w:t>
            </w:r>
          </w:p>
        </w:tc>
      </w:tr>
      <w:tr>
        <w:tc>
          <w:tcPr>
            <w:tcW w:w="850" w:type="dxa"/>
          </w:tcPr>
          <w:p>
            <w:pPr>
              <w:pStyle w:val="ConsPlusNormal"/>
              <w:jc w:val="center"/>
            </w:pPr>
            <w:r>
              <w:t xml:space="preserve">3.8</w:t>
            </w:r>
          </w:p>
        </w:tc>
        <w:tc>
          <w:tcPr>
            <w:tcW w:w="8220" w:type="dxa"/>
          </w:tcPr>
          <w:p>
            <w:pPr>
              <w:pStyle w:val="ConsPlusNormal"/>
              <w:jc w:val="both"/>
            </w:pPr>
            <w:r>
              <w:t xml:space="preserve">Благоустройство общественного пространства по ул. Ленина, г. Болотное</w:t>
            </w:r>
          </w:p>
        </w:tc>
      </w:tr>
      <w:tr>
        <w:tc>
          <w:tcPr>
            <w:tcW w:w="850" w:type="dxa"/>
          </w:tcPr>
          <w:p>
            <w:pPr>
              <w:pStyle w:val="ConsPlusNormal"/>
              <w:jc w:val="center"/>
            </w:pPr>
            <w:r>
              <w:t xml:space="preserve">3.9</w:t>
            </w:r>
          </w:p>
        </w:tc>
        <w:tc>
          <w:tcPr>
            <w:tcW w:w="8220" w:type="dxa"/>
          </w:tcPr>
          <w:p>
            <w:pPr>
              <w:pStyle w:val="ConsPlusNormal"/>
              <w:jc w:val="both"/>
            </w:pPr>
            <w:r>
              <w:t xml:space="preserve">Благоустройство общественного пространства по ул. Комарова, г. Болотное</w:t>
            </w:r>
          </w:p>
        </w:tc>
      </w:tr>
      <w:tr>
        <w:tc>
          <w:tcPr>
            <w:tcW w:w="9070" w:type="dxa"/>
            <w:gridSpan w:val="2"/>
          </w:tcPr>
          <w:p>
            <w:pPr>
              <w:pStyle w:val="ConsPlusNormal"/>
              <w:jc w:val="center"/>
              <w:outlineLvl w:val="3"/>
            </w:pPr>
            <w:r>
              <w:t xml:space="preserve">4. Венгеровский район</w:t>
            </w:r>
          </w:p>
        </w:tc>
      </w:tr>
      <w:tr>
        <w:tc>
          <w:tcPr>
            <w:tcW w:w="850" w:type="dxa"/>
          </w:tcPr>
          <w:p>
            <w:pPr>
              <w:pStyle w:val="ConsPlusNormal"/>
              <w:jc w:val="center"/>
            </w:pPr>
            <w:r>
              <w:t xml:space="preserve">4.1</w:t>
            </w:r>
          </w:p>
        </w:tc>
        <w:tc>
          <w:tcPr>
            <w:tcW w:w="8220" w:type="dxa"/>
          </w:tcPr>
          <w:p>
            <w:pPr>
              <w:pStyle w:val="ConsPlusNormal"/>
              <w:jc w:val="both"/>
            </w:pPr>
            <w:r>
              <w:t xml:space="preserve">Благоустройство общественного центра (1 этап), с. Заречье</w:t>
            </w:r>
          </w:p>
        </w:tc>
      </w:tr>
      <w:tr>
        <w:tc>
          <w:tcPr>
            <w:tcW w:w="850" w:type="dxa"/>
          </w:tcPr>
          <w:p>
            <w:pPr>
              <w:pStyle w:val="ConsPlusNormal"/>
              <w:jc w:val="center"/>
            </w:pPr>
            <w:r>
              <w:t xml:space="preserve">4.2</w:t>
            </w:r>
          </w:p>
        </w:tc>
        <w:tc>
          <w:tcPr>
            <w:tcW w:w="8220" w:type="dxa"/>
          </w:tcPr>
          <w:p>
            <w:pPr>
              <w:pStyle w:val="ConsPlusNormal"/>
              <w:jc w:val="both"/>
            </w:pPr>
            <w:r>
              <w:t xml:space="preserve">Благоустройство общественного центра (2 этап), с. Заречье</w:t>
            </w:r>
          </w:p>
        </w:tc>
      </w:tr>
      <w:tr>
        <w:tc>
          <w:tcPr>
            <w:tcW w:w="850" w:type="dxa"/>
          </w:tcPr>
          <w:p>
            <w:pPr>
              <w:pStyle w:val="ConsPlusNormal"/>
              <w:jc w:val="center"/>
            </w:pPr>
            <w:r>
              <w:t xml:space="preserve">4.3</w:t>
            </w:r>
          </w:p>
        </w:tc>
        <w:tc>
          <w:tcPr>
            <w:tcW w:w="8220" w:type="dxa"/>
          </w:tcPr>
          <w:p>
            <w:pPr>
              <w:pStyle w:val="ConsPlusNormal"/>
              <w:jc w:val="both"/>
            </w:pPr>
            <w:r>
              <w:t xml:space="preserve">Благоустройство общественного центра (3 этап), с. Заречье</w:t>
            </w:r>
          </w:p>
        </w:tc>
      </w:tr>
      <w:tr>
        <w:tc>
          <w:tcPr>
            <w:tcW w:w="9070" w:type="dxa"/>
            <w:gridSpan w:val="2"/>
          </w:tcPr>
          <w:p>
            <w:pPr>
              <w:pStyle w:val="ConsPlusNormal"/>
              <w:jc w:val="center"/>
              <w:outlineLvl w:val="3"/>
            </w:pPr>
            <w:r>
              <w:t xml:space="preserve">5. Доволенский район</w:t>
            </w:r>
          </w:p>
        </w:tc>
      </w:tr>
      <w:tr>
        <w:tc>
          <w:tcPr>
            <w:tcW w:w="850" w:type="dxa"/>
          </w:tcPr>
          <w:p>
            <w:pPr>
              <w:pStyle w:val="ConsPlusNormal"/>
              <w:jc w:val="center"/>
            </w:pPr>
            <w:r>
              <w:t xml:space="preserve">5.1</w:t>
            </w:r>
          </w:p>
        </w:tc>
        <w:tc>
          <w:tcPr>
            <w:tcW w:w="8220" w:type="dxa"/>
          </w:tcPr>
          <w:p>
            <w:pPr>
              <w:pStyle w:val="ConsPlusNormal"/>
              <w:jc w:val="both"/>
            </w:pPr>
            <w:r>
              <w:t xml:space="preserve">Благоустройство территории автовокзала (площадь по ул. Ленина), с. Довольное</w:t>
            </w:r>
          </w:p>
        </w:tc>
      </w:tr>
      <w:tr>
        <w:tc>
          <w:tcPr>
            <w:tcW w:w="850" w:type="dxa"/>
          </w:tcPr>
          <w:p>
            <w:pPr>
              <w:pStyle w:val="ConsPlusNormal"/>
              <w:jc w:val="center"/>
            </w:pPr>
            <w:r>
              <w:t xml:space="preserve">5.2</w:t>
            </w:r>
          </w:p>
        </w:tc>
        <w:tc>
          <w:tcPr>
            <w:tcW w:w="8220" w:type="dxa"/>
          </w:tcPr>
          <w:p>
            <w:pPr>
              <w:pStyle w:val="ConsPlusNormal"/>
              <w:jc w:val="both"/>
            </w:pPr>
            <w:r>
              <w:t xml:space="preserve">Благоустройство общественной территории (автостанция) по ул. Кировской, с. Довольное</w:t>
            </w:r>
          </w:p>
        </w:tc>
      </w:tr>
      <w:tr>
        <w:tc>
          <w:tcPr>
            <w:tcW w:w="850" w:type="dxa"/>
          </w:tcPr>
          <w:p>
            <w:pPr>
              <w:pStyle w:val="ConsPlusNormal"/>
              <w:jc w:val="center"/>
            </w:pPr>
            <w:r>
              <w:t xml:space="preserve">5.3</w:t>
            </w:r>
          </w:p>
        </w:tc>
        <w:tc>
          <w:tcPr>
            <w:tcW w:w="8220" w:type="dxa"/>
          </w:tcPr>
          <w:p>
            <w:pPr>
              <w:pStyle w:val="ConsPlusNormal"/>
              <w:jc w:val="both"/>
            </w:pPr>
            <w:r>
              <w:t xml:space="preserve">Благоустройство парка Победы (1 этап), с. Довольное</w:t>
            </w:r>
          </w:p>
        </w:tc>
      </w:tr>
      <w:tr>
        <w:tc>
          <w:tcPr>
            <w:tcW w:w="850" w:type="dxa"/>
          </w:tcPr>
          <w:p>
            <w:pPr>
              <w:pStyle w:val="ConsPlusNormal"/>
              <w:jc w:val="center"/>
            </w:pPr>
            <w:r>
              <w:t xml:space="preserve">5.4</w:t>
            </w:r>
          </w:p>
        </w:tc>
        <w:tc>
          <w:tcPr>
            <w:tcW w:w="8220" w:type="dxa"/>
          </w:tcPr>
          <w:p>
            <w:pPr>
              <w:pStyle w:val="ConsPlusNormal"/>
              <w:jc w:val="both"/>
            </w:pPr>
            <w:r>
              <w:t xml:space="preserve">Благоустройство пешеходных дорожек по ул. Ленина, ул. Пушкина (1 этап) с. Довольное</w:t>
            </w:r>
          </w:p>
        </w:tc>
      </w:tr>
      <w:tr>
        <w:tc>
          <w:tcPr>
            <w:tcW w:w="850" w:type="dxa"/>
          </w:tcPr>
          <w:p>
            <w:pPr>
              <w:pStyle w:val="ConsPlusNormal"/>
              <w:jc w:val="center"/>
            </w:pPr>
            <w:r>
              <w:t xml:space="preserve">5.5</w:t>
            </w:r>
          </w:p>
        </w:tc>
        <w:tc>
          <w:tcPr>
            <w:tcW w:w="8220" w:type="dxa"/>
          </w:tcPr>
          <w:p>
            <w:pPr>
              <w:pStyle w:val="ConsPlusNormal"/>
              <w:jc w:val="both"/>
            </w:pPr>
            <w:r>
              <w:t xml:space="preserve">Благоустройство парка Победы (2 этап), с. Довольное</w:t>
            </w:r>
          </w:p>
        </w:tc>
      </w:tr>
      <w:tr>
        <w:tc>
          <w:tcPr>
            <w:tcW w:w="850" w:type="dxa"/>
          </w:tcPr>
          <w:p>
            <w:pPr>
              <w:pStyle w:val="ConsPlusNormal"/>
              <w:jc w:val="center"/>
            </w:pPr>
            <w:r>
              <w:t xml:space="preserve">5.6</w:t>
            </w:r>
          </w:p>
        </w:tc>
        <w:tc>
          <w:tcPr>
            <w:tcW w:w="8220" w:type="dxa"/>
          </w:tcPr>
          <w:p>
            <w:pPr>
              <w:pStyle w:val="ConsPlusNormal"/>
              <w:jc w:val="both"/>
            </w:pPr>
            <w:r>
              <w:t xml:space="preserve">Благоустройство пешеходных дорожек по ул. Ленина, ул. Пушкина (2 этап) с. Довольное</w:t>
            </w:r>
          </w:p>
        </w:tc>
      </w:tr>
      <w:tr>
        <w:tc>
          <w:tcPr>
            <w:tcW w:w="9070" w:type="dxa"/>
            <w:gridSpan w:val="2"/>
          </w:tcPr>
          <w:p>
            <w:pPr>
              <w:pStyle w:val="ConsPlusNormal"/>
              <w:jc w:val="center"/>
              <w:outlineLvl w:val="3"/>
            </w:pPr>
            <w:r>
              <w:t xml:space="preserve">6. Здвинский район</w:t>
            </w:r>
          </w:p>
        </w:tc>
      </w:tr>
      <w:tr>
        <w:tc>
          <w:tcPr>
            <w:tcW w:w="850" w:type="dxa"/>
          </w:tcPr>
          <w:p>
            <w:pPr>
              <w:pStyle w:val="ConsPlusNormal"/>
              <w:jc w:val="center"/>
            </w:pPr>
            <w:r>
              <w:t xml:space="preserve">6.1</w:t>
            </w:r>
          </w:p>
        </w:tc>
        <w:tc>
          <w:tcPr>
            <w:tcW w:w="8220" w:type="dxa"/>
          </w:tcPr>
          <w:p>
            <w:pPr>
              <w:pStyle w:val="ConsPlusNormal"/>
              <w:jc w:val="both"/>
            </w:pPr>
            <w:r>
              <w:t xml:space="preserve">Благоустройство территории у центральной площади "Цветной бульвар", с. Здвинск</w:t>
            </w:r>
          </w:p>
        </w:tc>
      </w:tr>
      <w:tr>
        <w:tc>
          <w:tcPr>
            <w:tcW w:w="850" w:type="dxa"/>
          </w:tcPr>
          <w:p>
            <w:pPr>
              <w:pStyle w:val="ConsPlusNormal"/>
              <w:jc w:val="center"/>
            </w:pPr>
            <w:r>
              <w:t xml:space="preserve">6.2</w:t>
            </w:r>
          </w:p>
        </w:tc>
        <w:tc>
          <w:tcPr>
            <w:tcW w:w="8220" w:type="dxa"/>
          </w:tcPr>
          <w:p>
            <w:pPr>
              <w:pStyle w:val="ConsPlusNormal"/>
              <w:jc w:val="both"/>
            </w:pPr>
            <w:r>
              <w:t xml:space="preserve">Благоустройство центральной площади (2 этап), с. Здвинск</w:t>
            </w:r>
          </w:p>
        </w:tc>
      </w:tr>
      <w:tr>
        <w:tc>
          <w:tcPr>
            <w:tcW w:w="850" w:type="dxa"/>
          </w:tcPr>
          <w:p>
            <w:pPr>
              <w:pStyle w:val="ConsPlusNormal"/>
              <w:jc w:val="center"/>
            </w:pPr>
            <w:r>
              <w:t xml:space="preserve">6.3</w:t>
            </w:r>
          </w:p>
        </w:tc>
        <w:tc>
          <w:tcPr>
            <w:tcW w:w="8220" w:type="dxa"/>
          </w:tcPr>
          <w:p>
            <w:pPr>
              <w:pStyle w:val="ConsPlusNormal"/>
              <w:jc w:val="both"/>
            </w:pPr>
            <w:r>
              <w:t xml:space="preserve">Благоустройство центральной площади (3 этап), с. Здвинск</w:t>
            </w:r>
          </w:p>
        </w:tc>
      </w:tr>
      <w:tr>
        <w:tc>
          <w:tcPr>
            <w:tcW w:w="850" w:type="dxa"/>
          </w:tcPr>
          <w:p>
            <w:pPr>
              <w:pStyle w:val="ConsPlusNormal"/>
              <w:jc w:val="center"/>
            </w:pPr>
            <w:r>
              <w:t xml:space="preserve">6.4</w:t>
            </w:r>
          </w:p>
        </w:tc>
        <w:tc>
          <w:tcPr>
            <w:tcW w:w="8220" w:type="dxa"/>
          </w:tcPr>
          <w:p>
            <w:pPr>
              <w:pStyle w:val="ConsPlusNormal"/>
              <w:jc w:val="both"/>
            </w:pPr>
            <w:r>
              <w:t xml:space="preserve">Благоустройство парка "Звезда" (1 этап), с. Здвинск</w:t>
            </w:r>
          </w:p>
        </w:tc>
      </w:tr>
      <w:tr>
        <w:tc>
          <w:tcPr>
            <w:tcW w:w="850" w:type="dxa"/>
          </w:tcPr>
          <w:p>
            <w:pPr>
              <w:pStyle w:val="ConsPlusNormal"/>
              <w:jc w:val="center"/>
            </w:pPr>
            <w:r>
              <w:t xml:space="preserve">6.5</w:t>
            </w:r>
          </w:p>
        </w:tc>
        <w:tc>
          <w:tcPr>
            <w:tcW w:w="8220" w:type="dxa"/>
          </w:tcPr>
          <w:p>
            <w:pPr>
              <w:pStyle w:val="ConsPlusNormal"/>
              <w:jc w:val="both"/>
            </w:pPr>
            <w:r>
              <w:t xml:space="preserve">Благоустройство парка "Звезда" (2 этап), с. Здвинск</w:t>
            </w:r>
          </w:p>
        </w:tc>
      </w:tr>
      <w:tr>
        <w:tc>
          <w:tcPr>
            <w:tcW w:w="9070" w:type="dxa"/>
            <w:gridSpan w:val="2"/>
          </w:tcPr>
          <w:p>
            <w:pPr>
              <w:pStyle w:val="ConsPlusNormal"/>
              <w:jc w:val="center"/>
              <w:outlineLvl w:val="3"/>
            </w:pPr>
            <w:r>
              <w:t xml:space="preserve">7. Искитимский район</w:t>
            </w:r>
          </w:p>
        </w:tc>
      </w:tr>
      <w:tr>
        <w:tc>
          <w:tcPr>
            <w:tcW w:w="850" w:type="dxa"/>
          </w:tcPr>
          <w:p>
            <w:pPr>
              <w:pStyle w:val="ConsPlusNormal"/>
              <w:jc w:val="center"/>
            </w:pPr>
            <w:r>
              <w:t xml:space="preserve">7.1</w:t>
            </w:r>
          </w:p>
        </w:tc>
        <w:tc>
          <w:tcPr>
            <w:tcW w:w="8220" w:type="dxa"/>
          </w:tcPr>
          <w:p>
            <w:pPr>
              <w:pStyle w:val="ConsPlusNormal"/>
              <w:jc w:val="both"/>
            </w:pPr>
            <w:r>
              <w:t xml:space="preserve">Благоустройство аллеи боевой славы по пр. Коммунистическому, р.п. Линево</w:t>
            </w:r>
          </w:p>
        </w:tc>
      </w:tr>
      <w:tr>
        <w:tc>
          <w:tcPr>
            <w:tcW w:w="850" w:type="dxa"/>
          </w:tcPr>
          <w:p>
            <w:pPr>
              <w:pStyle w:val="ConsPlusNormal"/>
              <w:jc w:val="center"/>
            </w:pPr>
            <w:r>
              <w:t xml:space="preserve">7.2</w:t>
            </w:r>
          </w:p>
        </w:tc>
        <w:tc>
          <w:tcPr>
            <w:tcW w:w="8220" w:type="dxa"/>
          </w:tcPr>
          <w:p>
            <w:pPr>
              <w:pStyle w:val="ConsPlusNormal"/>
              <w:jc w:val="both"/>
            </w:pPr>
            <w:r>
              <w:t xml:space="preserve">Устройство парковой зоны, зоны отдыха и прогулок, культурно-развлекательной зоны на ул. Гагарина (2 этап), ст. Евсино</w:t>
            </w:r>
          </w:p>
        </w:tc>
      </w:tr>
      <w:tr>
        <w:tc>
          <w:tcPr>
            <w:tcW w:w="850" w:type="dxa"/>
          </w:tcPr>
          <w:p>
            <w:pPr>
              <w:pStyle w:val="ConsPlusNormal"/>
              <w:jc w:val="center"/>
            </w:pPr>
            <w:r>
              <w:t xml:space="preserve">7.3</w:t>
            </w:r>
          </w:p>
        </w:tc>
        <w:tc>
          <w:tcPr>
            <w:tcW w:w="8220" w:type="dxa"/>
          </w:tcPr>
          <w:p>
            <w:pPr>
              <w:pStyle w:val="ConsPlusNormal"/>
              <w:jc w:val="both"/>
            </w:pPr>
            <w:r>
              <w:t xml:space="preserve">Благоустройство парковой зоны по ул. Гагарина (III этап, зона физкультурно-оздоровительная), ст. Евсино</w:t>
            </w:r>
          </w:p>
        </w:tc>
      </w:tr>
      <w:tr>
        <w:tc>
          <w:tcPr>
            <w:tcW w:w="850" w:type="dxa"/>
          </w:tcPr>
          <w:p>
            <w:pPr>
              <w:pStyle w:val="ConsPlusNormal"/>
              <w:jc w:val="center"/>
            </w:pPr>
            <w:r>
              <w:t xml:space="preserve">7.4</w:t>
            </w:r>
          </w:p>
        </w:tc>
        <w:tc>
          <w:tcPr>
            <w:tcW w:w="8220" w:type="dxa"/>
          </w:tcPr>
          <w:p>
            <w:pPr>
              <w:pStyle w:val="ConsPlusNormal"/>
              <w:jc w:val="both"/>
            </w:pPr>
            <w:r>
              <w:t xml:space="preserve">Благоустройство общественного пространства, тротуар и газон по пр. Коммунистическому от дома 6 до дома 6/7, р.п. Линево</w:t>
            </w:r>
          </w:p>
        </w:tc>
      </w:tr>
      <w:tr>
        <w:tc>
          <w:tcPr>
            <w:tcW w:w="850" w:type="dxa"/>
          </w:tcPr>
          <w:p>
            <w:pPr>
              <w:pStyle w:val="ConsPlusNormal"/>
              <w:jc w:val="center"/>
            </w:pPr>
            <w:r>
              <w:t xml:space="preserve">7.5</w:t>
            </w:r>
          </w:p>
        </w:tc>
        <w:tc>
          <w:tcPr>
            <w:tcW w:w="8220" w:type="dxa"/>
          </w:tcPr>
          <w:p>
            <w:pPr>
              <w:pStyle w:val="ConsPlusNormal"/>
              <w:jc w:val="both"/>
            </w:pPr>
            <w:r>
              <w:t xml:space="preserve">Благоустройство общественной территории (пешеходная зона) по ул. Гагарина, ст. Евсино</w:t>
            </w:r>
          </w:p>
        </w:tc>
      </w:tr>
      <w:tr>
        <w:tc>
          <w:tcPr>
            <w:tcW w:w="850" w:type="dxa"/>
          </w:tcPr>
          <w:p>
            <w:pPr>
              <w:pStyle w:val="ConsPlusNormal"/>
              <w:jc w:val="center"/>
            </w:pPr>
            <w:r>
              <w:t xml:space="preserve">7.6</w:t>
            </w:r>
          </w:p>
        </w:tc>
        <w:tc>
          <w:tcPr>
            <w:tcW w:w="8220" w:type="dxa"/>
          </w:tcPr>
          <w:p>
            <w:pPr>
              <w:pStyle w:val="ConsPlusNormal"/>
              <w:jc w:val="both"/>
            </w:pPr>
            <w:r>
              <w:t xml:space="preserve">Благоустройство парка отдыха (озеленение), р.п. Линево</w:t>
            </w:r>
          </w:p>
        </w:tc>
      </w:tr>
      <w:tr>
        <w:tc>
          <w:tcPr>
            <w:tcW w:w="850" w:type="dxa"/>
          </w:tcPr>
          <w:p>
            <w:pPr>
              <w:pStyle w:val="ConsPlusNormal"/>
              <w:jc w:val="center"/>
            </w:pPr>
            <w:r>
              <w:t xml:space="preserve">7.7</w:t>
            </w:r>
          </w:p>
        </w:tc>
        <w:tc>
          <w:tcPr>
            <w:tcW w:w="8220" w:type="dxa"/>
          </w:tcPr>
          <w:p>
            <w:pPr>
              <w:pStyle w:val="ConsPlusNormal"/>
              <w:jc w:val="both"/>
            </w:pPr>
            <w:r>
              <w:t xml:space="preserve">Благоустройство общественной территории по ул. Школьной (1 этап), п. Керамкомбинат</w:t>
            </w:r>
          </w:p>
        </w:tc>
      </w:tr>
      <w:tr>
        <w:tc>
          <w:tcPr>
            <w:tcW w:w="850" w:type="dxa"/>
          </w:tcPr>
          <w:p>
            <w:pPr>
              <w:pStyle w:val="ConsPlusNormal"/>
              <w:jc w:val="center"/>
            </w:pPr>
            <w:r>
              <w:t xml:space="preserve">7.8</w:t>
            </w:r>
          </w:p>
        </w:tc>
        <w:tc>
          <w:tcPr>
            <w:tcW w:w="8220" w:type="dxa"/>
          </w:tcPr>
          <w:p>
            <w:pPr>
              <w:pStyle w:val="ConsPlusNormal"/>
              <w:jc w:val="both"/>
            </w:pPr>
            <w:r>
              <w:t xml:space="preserve">Установка детского игрового оборудования и малых архитектурных форм по пр. Коммунистическому, за домами 6/1 - 6/3, р.п. Линево</w:t>
            </w:r>
          </w:p>
        </w:tc>
      </w:tr>
      <w:tr>
        <w:tc>
          <w:tcPr>
            <w:tcW w:w="850" w:type="dxa"/>
          </w:tcPr>
          <w:p>
            <w:pPr>
              <w:pStyle w:val="ConsPlusNormal"/>
              <w:jc w:val="center"/>
            </w:pPr>
            <w:r>
              <w:t xml:space="preserve">7.9</w:t>
            </w:r>
          </w:p>
        </w:tc>
        <w:tc>
          <w:tcPr>
            <w:tcW w:w="8220" w:type="dxa"/>
          </w:tcPr>
          <w:p>
            <w:pPr>
              <w:pStyle w:val="ConsPlusNormal"/>
              <w:jc w:val="both"/>
            </w:pPr>
            <w:r>
              <w:t xml:space="preserve">Благоустройство общественной территории по ул. Школьной (2 этап), п. Керамкомбинат</w:t>
            </w:r>
          </w:p>
        </w:tc>
      </w:tr>
      <w:tr>
        <w:tc>
          <w:tcPr>
            <w:tcW w:w="850" w:type="dxa"/>
          </w:tcPr>
          <w:p>
            <w:pPr>
              <w:pStyle w:val="ConsPlusNormal"/>
              <w:jc w:val="center"/>
            </w:pPr>
            <w:r>
              <w:t xml:space="preserve">7.10</w:t>
            </w:r>
          </w:p>
        </w:tc>
        <w:tc>
          <w:tcPr>
            <w:tcW w:w="8220" w:type="dxa"/>
          </w:tcPr>
          <w:p>
            <w:pPr>
              <w:pStyle w:val="ConsPlusNormal"/>
              <w:jc w:val="both"/>
            </w:pPr>
            <w:r>
              <w:t xml:space="preserve">Благоустройство общественной территории (площадки для занятия спортом), п. Агролес</w:t>
            </w:r>
          </w:p>
        </w:tc>
      </w:tr>
      <w:tr>
        <w:tc>
          <w:tcPr>
            <w:tcW w:w="850" w:type="dxa"/>
          </w:tcPr>
          <w:p>
            <w:pPr>
              <w:pStyle w:val="ConsPlusNormal"/>
              <w:jc w:val="center"/>
            </w:pPr>
            <w:r>
              <w:t xml:space="preserve">7.11</w:t>
            </w:r>
          </w:p>
        </w:tc>
        <w:tc>
          <w:tcPr>
            <w:tcW w:w="8220" w:type="dxa"/>
          </w:tcPr>
          <w:p>
            <w:pPr>
              <w:pStyle w:val="ConsPlusNormal"/>
              <w:jc w:val="both"/>
            </w:pPr>
            <w:r>
              <w:t xml:space="preserve">Благоустройство сквера "Молодежи", р.п. Линево</w:t>
            </w:r>
          </w:p>
        </w:tc>
      </w:tr>
      <w:tr>
        <w:tc>
          <w:tcPr>
            <w:tcW w:w="9070" w:type="dxa"/>
            <w:gridSpan w:val="2"/>
          </w:tcPr>
          <w:p>
            <w:pPr>
              <w:pStyle w:val="ConsPlusNormal"/>
              <w:jc w:val="center"/>
              <w:outlineLvl w:val="3"/>
            </w:pPr>
            <w:r>
              <w:t xml:space="preserve">8. Карасукский район</w:t>
            </w:r>
          </w:p>
        </w:tc>
      </w:tr>
      <w:tr>
        <w:tc>
          <w:tcPr>
            <w:tcW w:w="850" w:type="dxa"/>
          </w:tcPr>
          <w:p>
            <w:pPr>
              <w:pStyle w:val="ConsPlusNormal"/>
              <w:jc w:val="center"/>
            </w:pPr>
            <w:r>
              <w:t xml:space="preserve">8.1</w:t>
            </w:r>
          </w:p>
        </w:tc>
        <w:tc>
          <w:tcPr>
            <w:tcW w:w="8220" w:type="dxa"/>
          </w:tcPr>
          <w:p>
            <w:pPr>
              <w:pStyle w:val="ConsPlusNormal"/>
              <w:jc w:val="both"/>
            </w:pPr>
            <w:r>
              <w:t xml:space="preserve">Зона отдыха по ул. Ленина, 157а, за зданием СОШ N 5 и по ул. Тургенева, 84, 86 (1 этап), г. Карасук</w:t>
            </w:r>
          </w:p>
        </w:tc>
      </w:tr>
      <w:tr>
        <w:tc>
          <w:tcPr>
            <w:tcW w:w="850" w:type="dxa"/>
          </w:tcPr>
          <w:p>
            <w:pPr>
              <w:pStyle w:val="ConsPlusNormal"/>
              <w:jc w:val="center"/>
            </w:pPr>
            <w:r>
              <w:t xml:space="preserve">8.2</w:t>
            </w:r>
          </w:p>
        </w:tc>
        <w:tc>
          <w:tcPr>
            <w:tcW w:w="8220" w:type="dxa"/>
          </w:tcPr>
          <w:p>
            <w:pPr>
              <w:pStyle w:val="ConsPlusNormal"/>
              <w:jc w:val="both"/>
            </w:pPr>
            <w:r>
              <w:t xml:space="preserve">Зона отдыха по ул. Ленина, 157а, за зданием СОШ N 5 и по ул. Тургенева, 84, 86 (2 этап), г. Карасук</w:t>
            </w:r>
          </w:p>
        </w:tc>
      </w:tr>
      <w:tr>
        <w:tc>
          <w:tcPr>
            <w:tcW w:w="850" w:type="dxa"/>
          </w:tcPr>
          <w:p>
            <w:pPr>
              <w:pStyle w:val="ConsPlusNormal"/>
              <w:jc w:val="center"/>
            </w:pPr>
            <w:r>
              <w:t xml:space="preserve">8.3</w:t>
            </w:r>
          </w:p>
        </w:tc>
        <w:tc>
          <w:tcPr>
            <w:tcW w:w="8220" w:type="dxa"/>
          </w:tcPr>
          <w:p>
            <w:pPr>
              <w:pStyle w:val="ConsPlusNormal"/>
              <w:jc w:val="both"/>
            </w:pPr>
            <w:r>
              <w:t xml:space="preserve">Благоустройство тротуара по пер. от ул. Щорса до ул. Фрунзе, г. Карасук</w:t>
            </w:r>
          </w:p>
        </w:tc>
      </w:tr>
      <w:tr>
        <w:tc>
          <w:tcPr>
            <w:tcW w:w="850" w:type="dxa"/>
          </w:tcPr>
          <w:p>
            <w:pPr>
              <w:pStyle w:val="ConsPlusNormal"/>
              <w:jc w:val="center"/>
            </w:pPr>
            <w:r>
              <w:t xml:space="preserve">8.4</w:t>
            </w:r>
          </w:p>
        </w:tc>
        <w:tc>
          <w:tcPr>
            <w:tcW w:w="8220" w:type="dxa"/>
          </w:tcPr>
          <w:p>
            <w:pPr>
              <w:pStyle w:val="ConsPlusNormal"/>
              <w:jc w:val="both"/>
            </w:pPr>
            <w:r>
              <w:t xml:space="preserve">Благоустройство парка в районе "Молзавод" по ул. Заводской, 1а (1 этап), г. Карасук</w:t>
            </w:r>
          </w:p>
        </w:tc>
      </w:tr>
      <w:tr>
        <w:tc>
          <w:tcPr>
            <w:tcW w:w="850" w:type="dxa"/>
          </w:tcPr>
          <w:p>
            <w:pPr>
              <w:pStyle w:val="ConsPlusNormal"/>
              <w:jc w:val="center"/>
            </w:pPr>
            <w:r>
              <w:t xml:space="preserve">8.5</w:t>
            </w:r>
          </w:p>
        </w:tc>
        <w:tc>
          <w:tcPr>
            <w:tcW w:w="8220" w:type="dxa"/>
          </w:tcPr>
          <w:p>
            <w:pPr>
              <w:pStyle w:val="ConsPlusNormal"/>
              <w:jc w:val="both"/>
            </w:pPr>
            <w:r>
              <w:t xml:space="preserve">Благоустройство парка в районе "Молзавод" по ул. Заводской, 1а (2 этап), г. Карасук</w:t>
            </w:r>
          </w:p>
        </w:tc>
      </w:tr>
      <w:tr>
        <w:tc>
          <w:tcPr>
            <w:tcW w:w="850" w:type="dxa"/>
          </w:tcPr>
          <w:p>
            <w:pPr>
              <w:pStyle w:val="ConsPlusNormal"/>
              <w:jc w:val="center"/>
            </w:pPr>
            <w:r>
              <w:t xml:space="preserve">8.6</w:t>
            </w:r>
          </w:p>
        </w:tc>
        <w:tc>
          <w:tcPr>
            <w:tcW w:w="8220" w:type="dxa"/>
          </w:tcPr>
          <w:p>
            <w:pPr>
              <w:pStyle w:val="ConsPlusNormal"/>
              <w:jc w:val="both"/>
            </w:pPr>
            <w:r>
              <w:t xml:space="preserve">Благоустройство парка в районе "Молзавод" по ул. Заводской, 1а (3 этап), г. Карасук</w:t>
            </w:r>
          </w:p>
        </w:tc>
      </w:tr>
      <w:tr>
        <w:tc>
          <w:tcPr>
            <w:tcW w:w="850" w:type="dxa"/>
          </w:tcPr>
          <w:p>
            <w:pPr>
              <w:pStyle w:val="ConsPlusNormal"/>
              <w:jc w:val="center"/>
            </w:pPr>
            <w:r>
              <w:t xml:space="preserve">8.7</w:t>
            </w:r>
          </w:p>
        </w:tc>
        <w:tc>
          <w:tcPr>
            <w:tcW w:w="8220" w:type="dxa"/>
          </w:tcPr>
          <w:p>
            <w:pPr>
              <w:pStyle w:val="ConsPlusNormal"/>
              <w:jc w:val="both"/>
            </w:pPr>
            <w:r>
              <w:t xml:space="preserve">Концепт-проект формирования территориального оздоровительного многофункционального природного комплекса "Савка", г. Карасук</w:t>
            </w:r>
          </w:p>
        </w:tc>
      </w:tr>
      <w:tr>
        <w:tc>
          <w:tcPr>
            <w:tcW w:w="850" w:type="dxa"/>
          </w:tcPr>
          <w:p>
            <w:pPr>
              <w:pStyle w:val="ConsPlusNormal"/>
              <w:jc w:val="center"/>
            </w:pPr>
            <w:r>
              <w:t xml:space="preserve">8.8</w:t>
            </w:r>
          </w:p>
        </w:tc>
        <w:tc>
          <w:tcPr>
            <w:tcW w:w="8220" w:type="dxa"/>
          </w:tcPr>
          <w:p>
            <w:pPr>
              <w:pStyle w:val="ConsPlusNormal"/>
              <w:jc w:val="both"/>
            </w:pPr>
            <w:r>
              <w:t xml:space="preserve">Благоустройство зоны отдыха за МКД по ул. Щорса, 152 (1 этап), г. Карасук</w:t>
            </w:r>
          </w:p>
        </w:tc>
      </w:tr>
      <w:tr>
        <w:tc>
          <w:tcPr>
            <w:tcW w:w="850" w:type="dxa"/>
          </w:tcPr>
          <w:p>
            <w:pPr>
              <w:pStyle w:val="ConsPlusNormal"/>
              <w:jc w:val="center"/>
            </w:pPr>
            <w:r>
              <w:t xml:space="preserve">8.9</w:t>
            </w:r>
          </w:p>
        </w:tc>
        <w:tc>
          <w:tcPr>
            <w:tcW w:w="8220" w:type="dxa"/>
          </w:tcPr>
          <w:p>
            <w:pPr>
              <w:pStyle w:val="ConsPlusNormal"/>
              <w:jc w:val="both"/>
            </w:pPr>
            <w:r>
              <w:t xml:space="preserve">Благоустройство зоны отдыха за МКД по ул. Щорса, 152 (2 этап), г. Карасук</w:t>
            </w:r>
          </w:p>
        </w:tc>
      </w:tr>
      <w:tr>
        <w:tc>
          <w:tcPr>
            <w:tcW w:w="850" w:type="dxa"/>
          </w:tcPr>
          <w:p>
            <w:pPr>
              <w:pStyle w:val="ConsPlusNormal"/>
              <w:jc w:val="center"/>
            </w:pPr>
            <w:r>
              <w:t xml:space="preserve">8.10</w:t>
            </w:r>
          </w:p>
        </w:tc>
        <w:tc>
          <w:tcPr>
            <w:tcW w:w="8220" w:type="dxa"/>
          </w:tcPr>
          <w:p>
            <w:pPr>
              <w:pStyle w:val="ConsPlusNormal"/>
              <w:jc w:val="both"/>
            </w:pPr>
            <w:r>
              <w:t xml:space="preserve">Благоустройство сквера по ул. Ленина, г. Карасук</w:t>
            </w:r>
          </w:p>
        </w:tc>
      </w:tr>
      <w:tr>
        <w:tc>
          <w:tcPr>
            <w:tcW w:w="850" w:type="dxa"/>
          </w:tcPr>
          <w:p>
            <w:pPr>
              <w:pStyle w:val="ConsPlusNormal"/>
              <w:jc w:val="center"/>
            </w:pPr>
            <w:r>
              <w:t xml:space="preserve">8.11</w:t>
            </w:r>
          </w:p>
        </w:tc>
        <w:tc>
          <w:tcPr>
            <w:tcW w:w="8220" w:type="dxa"/>
          </w:tcPr>
          <w:p>
            <w:pPr>
              <w:pStyle w:val="ConsPlusNormal"/>
              <w:jc w:val="both"/>
            </w:pPr>
            <w:r>
              <w:t xml:space="preserve">Благоустройство парка в районе "Молзавод" по ул. Заводской, 1а (4 этап), г. Карасук</w:t>
            </w:r>
          </w:p>
        </w:tc>
      </w:tr>
      <w:tr>
        <w:tc>
          <w:tcPr>
            <w:tcW w:w="9070" w:type="dxa"/>
            <w:gridSpan w:val="2"/>
          </w:tcPr>
          <w:p>
            <w:pPr>
              <w:pStyle w:val="ConsPlusNormal"/>
              <w:jc w:val="center"/>
              <w:outlineLvl w:val="3"/>
            </w:pPr>
            <w:r>
              <w:t xml:space="preserve">9. Каргатский район</w:t>
            </w:r>
          </w:p>
        </w:tc>
      </w:tr>
      <w:tr>
        <w:tc>
          <w:tcPr>
            <w:tcW w:w="850" w:type="dxa"/>
          </w:tcPr>
          <w:p>
            <w:pPr>
              <w:pStyle w:val="ConsPlusNormal"/>
              <w:jc w:val="center"/>
            </w:pPr>
            <w:r>
              <w:t xml:space="preserve">9.1</w:t>
            </w:r>
          </w:p>
        </w:tc>
        <w:tc>
          <w:tcPr>
            <w:tcW w:w="8220" w:type="dxa"/>
          </w:tcPr>
          <w:p>
            <w:pPr>
              <w:pStyle w:val="ConsPlusNormal"/>
              <w:jc w:val="both"/>
            </w:pPr>
            <w:r>
              <w:t xml:space="preserve">Благоустройство территории парка культуры и отдыха (2 этап), г. Каргат</w:t>
            </w:r>
          </w:p>
        </w:tc>
      </w:tr>
      <w:tr>
        <w:tc>
          <w:tcPr>
            <w:tcW w:w="850" w:type="dxa"/>
          </w:tcPr>
          <w:p>
            <w:pPr>
              <w:pStyle w:val="ConsPlusNormal"/>
              <w:jc w:val="center"/>
            </w:pPr>
            <w:r>
              <w:t xml:space="preserve">9.2</w:t>
            </w:r>
          </w:p>
        </w:tc>
        <w:tc>
          <w:tcPr>
            <w:tcW w:w="8220" w:type="dxa"/>
          </w:tcPr>
          <w:p>
            <w:pPr>
              <w:pStyle w:val="ConsPlusNormal"/>
              <w:jc w:val="both"/>
            </w:pPr>
            <w:r>
              <w:t xml:space="preserve">Благоустройство территории парка культуры и отдыха (3 этап), г. Каргат</w:t>
            </w:r>
          </w:p>
        </w:tc>
      </w:tr>
      <w:tr>
        <w:tc>
          <w:tcPr>
            <w:tcW w:w="850" w:type="dxa"/>
          </w:tcPr>
          <w:p>
            <w:pPr>
              <w:pStyle w:val="ConsPlusNormal"/>
              <w:jc w:val="center"/>
            </w:pPr>
            <w:r>
              <w:t xml:space="preserve">9.3</w:t>
            </w:r>
          </w:p>
        </w:tc>
        <w:tc>
          <w:tcPr>
            <w:tcW w:w="8220" w:type="dxa"/>
          </w:tcPr>
          <w:p>
            <w:pPr>
              <w:pStyle w:val="ConsPlusNormal"/>
              <w:jc w:val="both"/>
            </w:pPr>
            <w:r>
              <w:t xml:space="preserve">Благоустройство территории парка культуры и отдыха (4 этап), г. Каргат</w:t>
            </w:r>
          </w:p>
        </w:tc>
      </w:tr>
      <w:tr>
        <w:tc>
          <w:tcPr>
            <w:tcW w:w="850" w:type="dxa"/>
          </w:tcPr>
          <w:p>
            <w:pPr>
              <w:pStyle w:val="ConsPlusNormal"/>
              <w:jc w:val="center"/>
            </w:pPr>
            <w:r>
              <w:t xml:space="preserve">9.4</w:t>
            </w:r>
          </w:p>
        </w:tc>
        <w:tc>
          <w:tcPr>
            <w:tcW w:w="8220" w:type="dxa"/>
          </w:tcPr>
          <w:p>
            <w:pPr>
              <w:pStyle w:val="ConsPlusNormal"/>
              <w:jc w:val="both"/>
            </w:pPr>
            <w:r>
              <w:t xml:space="preserve">Благоустройство пешеходной зоны по ул. Советской (1 этап), г. Каргат</w:t>
            </w:r>
          </w:p>
        </w:tc>
      </w:tr>
      <w:tr>
        <w:tc>
          <w:tcPr>
            <w:tcW w:w="850" w:type="dxa"/>
          </w:tcPr>
          <w:p>
            <w:pPr>
              <w:pStyle w:val="ConsPlusNormal"/>
              <w:jc w:val="center"/>
            </w:pPr>
            <w:r>
              <w:t xml:space="preserve">9.5</w:t>
            </w:r>
          </w:p>
        </w:tc>
        <w:tc>
          <w:tcPr>
            <w:tcW w:w="8220" w:type="dxa"/>
          </w:tcPr>
          <w:p>
            <w:pPr>
              <w:pStyle w:val="ConsPlusNormal"/>
              <w:jc w:val="both"/>
            </w:pPr>
            <w:r>
              <w:t xml:space="preserve">Благоустройство пешеходной зоны по ул. Советской (2 этап), г. Каргат</w:t>
            </w:r>
          </w:p>
        </w:tc>
      </w:tr>
      <w:tr>
        <w:tc>
          <w:tcPr>
            <w:tcW w:w="9070" w:type="dxa"/>
            <w:gridSpan w:val="2"/>
          </w:tcPr>
          <w:p>
            <w:pPr>
              <w:pStyle w:val="ConsPlusNormal"/>
              <w:jc w:val="center"/>
              <w:outlineLvl w:val="3"/>
            </w:pPr>
            <w:r>
              <w:t xml:space="preserve">10. Колыванский район</w:t>
            </w:r>
          </w:p>
        </w:tc>
      </w:tr>
      <w:tr>
        <w:tc>
          <w:tcPr>
            <w:tcW w:w="850" w:type="dxa"/>
          </w:tcPr>
          <w:p>
            <w:pPr>
              <w:pStyle w:val="ConsPlusNormal"/>
              <w:jc w:val="center"/>
            </w:pPr>
            <w:r>
              <w:t xml:space="preserve">10.1</w:t>
            </w:r>
          </w:p>
        </w:tc>
        <w:tc>
          <w:tcPr>
            <w:tcW w:w="8220" w:type="dxa"/>
          </w:tcPr>
          <w:p>
            <w:pPr>
              <w:pStyle w:val="ConsPlusNormal"/>
              <w:jc w:val="both"/>
            </w:pPr>
            <w:r>
              <w:t xml:space="preserve">Благоустройство территории перед ДК "Юность" и по ул. Ленина (1 этап), р.п. Колывань</w:t>
            </w:r>
          </w:p>
        </w:tc>
      </w:tr>
      <w:tr>
        <w:tc>
          <w:tcPr>
            <w:tcW w:w="850" w:type="dxa"/>
          </w:tcPr>
          <w:p>
            <w:pPr>
              <w:pStyle w:val="ConsPlusNormal"/>
              <w:jc w:val="center"/>
            </w:pPr>
            <w:r>
              <w:t xml:space="preserve">10.2</w:t>
            </w:r>
          </w:p>
        </w:tc>
        <w:tc>
          <w:tcPr>
            <w:tcW w:w="8220" w:type="dxa"/>
          </w:tcPr>
          <w:p>
            <w:pPr>
              <w:pStyle w:val="ConsPlusNormal"/>
              <w:jc w:val="both"/>
            </w:pPr>
            <w:r>
              <w:t xml:space="preserve">Благоустройство территории перед ДК "Юность" и по ул. Ленина (2 этап), р.п. Колывань</w:t>
            </w:r>
          </w:p>
        </w:tc>
      </w:tr>
      <w:tr>
        <w:tc>
          <w:tcPr>
            <w:tcW w:w="850" w:type="dxa"/>
          </w:tcPr>
          <w:p>
            <w:pPr>
              <w:pStyle w:val="ConsPlusNormal"/>
              <w:jc w:val="center"/>
            </w:pPr>
            <w:r>
              <w:t xml:space="preserve">10.3</w:t>
            </w:r>
          </w:p>
        </w:tc>
        <w:tc>
          <w:tcPr>
            <w:tcW w:w="8220" w:type="dxa"/>
          </w:tcPr>
          <w:p>
            <w:pPr>
              <w:pStyle w:val="ConsPlusNormal"/>
              <w:jc w:val="both"/>
            </w:pPr>
            <w:r>
              <w:t xml:space="preserve">Благоустройство общественной территории (пешеходная аллея) по ул. Московской (1 этап), р.п. Колывань</w:t>
            </w:r>
          </w:p>
        </w:tc>
      </w:tr>
      <w:tr>
        <w:tc>
          <w:tcPr>
            <w:tcW w:w="850" w:type="dxa"/>
          </w:tcPr>
          <w:p>
            <w:pPr>
              <w:pStyle w:val="ConsPlusNormal"/>
              <w:jc w:val="center"/>
            </w:pPr>
            <w:r>
              <w:t xml:space="preserve">10.4</w:t>
            </w:r>
          </w:p>
        </w:tc>
        <w:tc>
          <w:tcPr>
            <w:tcW w:w="8220" w:type="dxa"/>
          </w:tcPr>
          <w:p>
            <w:pPr>
              <w:pStyle w:val="ConsPlusNormal"/>
              <w:jc w:val="both"/>
            </w:pPr>
            <w:r>
              <w:t xml:space="preserve">Благоустройство общественной территории (пешеходная аллея) по ул. Московской (2 этап), р.п. Колывань</w:t>
            </w:r>
          </w:p>
        </w:tc>
      </w:tr>
      <w:tr>
        <w:tc>
          <w:tcPr>
            <w:tcW w:w="850" w:type="dxa"/>
          </w:tcPr>
          <w:p>
            <w:pPr>
              <w:pStyle w:val="ConsPlusNormal"/>
              <w:jc w:val="center"/>
            </w:pPr>
            <w:r>
              <w:t xml:space="preserve">10.5</w:t>
            </w:r>
          </w:p>
        </w:tc>
        <w:tc>
          <w:tcPr>
            <w:tcW w:w="8220" w:type="dxa"/>
          </w:tcPr>
          <w:p>
            <w:pPr>
              <w:pStyle w:val="ConsPlusNormal"/>
              <w:jc w:val="both"/>
            </w:pPr>
            <w:r>
              <w:t xml:space="preserve">Благоустройство общественной территории (пешеходная аллея) по ул. Московской (3 этап), р.п. Колывань</w:t>
            </w:r>
          </w:p>
        </w:tc>
      </w:tr>
      <w:tr>
        <w:tc>
          <w:tcPr>
            <w:tcW w:w="9070" w:type="dxa"/>
            <w:gridSpan w:val="2"/>
          </w:tcPr>
          <w:p>
            <w:pPr>
              <w:pStyle w:val="ConsPlusNormal"/>
              <w:jc w:val="center"/>
              <w:outlineLvl w:val="3"/>
            </w:pPr>
            <w:r>
              <w:t xml:space="preserve">11. Коченевский район</w:t>
            </w:r>
          </w:p>
        </w:tc>
      </w:tr>
      <w:tr>
        <w:tc>
          <w:tcPr>
            <w:tcW w:w="850" w:type="dxa"/>
          </w:tcPr>
          <w:p>
            <w:pPr>
              <w:pStyle w:val="ConsPlusNormal"/>
              <w:jc w:val="center"/>
            </w:pPr>
            <w:r>
              <w:t xml:space="preserve">11.1</w:t>
            </w:r>
          </w:p>
        </w:tc>
        <w:tc>
          <w:tcPr>
            <w:tcW w:w="8220" w:type="dxa"/>
          </w:tcPr>
          <w:p>
            <w:pPr>
              <w:pStyle w:val="ConsPlusNormal"/>
              <w:jc w:val="both"/>
            </w:pPr>
            <w:r>
              <w:t xml:space="preserve">Благоустройство сквера памяти воинам ВОВ (1 этап), с. Поваренка</w:t>
            </w:r>
          </w:p>
        </w:tc>
      </w:tr>
      <w:tr>
        <w:tc>
          <w:tcPr>
            <w:tcW w:w="850" w:type="dxa"/>
          </w:tcPr>
          <w:p>
            <w:pPr>
              <w:pStyle w:val="ConsPlusNormal"/>
              <w:jc w:val="center"/>
            </w:pPr>
            <w:r>
              <w:t xml:space="preserve">11.2</w:t>
            </w:r>
          </w:p>
        </w:tc>
        <w:tc>
          <w:tcPr>
            <w:tcW w:w="8220" w:type="dxa"/>
          </w:tcPr>
          <w:p>
            <w:pPr>
              <w:pStyle w:val="ConsPlusNormal"/>
              <w:jc w:val="both"/>
            </w:pPr>
            <w:r>
              <w:t xml:space="preserve">Благоустройство парка Победы, р.п. Чик</w:t>
            </w:r>
          </w:p>
        </w:tc>
      </w:tr>
      <w:tr>
        <w:tc>
          <w:tcPr>
            <w:tcW w:w="850" w:type="dxa"/>
          </w:tcPr>
          <w:p>
            <w:pPr>
              <w:pStyle w:val="ConsPlusNormal"/>
              <w:jc w:val="center"/>
            </w:pPr>
            <w:r>
              <w:t xml:space="preserve">11.3</w:t>
            </w:r>
          </w:p>
        </w:tc>
        <w:tc>
          <w:tcPr>
            <w:tcW w:w="8220" w:type="dxa"/>
          </w:tcPr>
          <w:p>
            <w:pPr>
              <w:pStyle w:val="ConsPlusNormal"/>
              <w:jc w:val="both"/>
            </w:pPr>
            <w:r>
              <w:t xml:space="preserve">Благоустройство сквера памяти воинам ВОВ (2 этап), с. Поваренка</w:t>
            </w:r>
          </w:p>
        </w:tc>
      </w:tr>
      <w:tr>
        <w:tc>
          <w:tcPr>
            <w:tcW w:w="850" w:type="dxa"/>
          </w:tcPr>
          <w:p>
            <w:pPr>
              <w:pStyle w:val="ConsPlusNormal"/>
              <w:jc w:val="center"/>
            </w:pPr>
            <w:r>
              <w:t xml:space="preserve">11.4</w:t>
            </w:r>
          </w:p>
        </w:tc>
        <w:tc>
          <w:tcPr>
            <w:tcW w:w="8220" w:type="dxa"/>
          </w:tcPr>
          <w:p>
            <w:pPr>
              <w:pStyle w:val="ConsPlusNormal"/>
              <w:jc w:val="both"/>
            </w:pPr>
            <w:r>
              <w:t xml:space="preserve">Благоустройство сквера памяти воинам ВОВ (3 этап), с. Поваренка</w:t>
            </w:r>
          </w:p>
        </w:tc>
      </w:tr>
      <w:tr>
        <w:tc>
          <w:tcPr>
            <w:tcW w:w="850" w:type="dxa"/>
          </w:tcPr>
          <w:p>
            <w:pPr>
              <w:pStyle w:val="ConsPlusNormal"/>
              <w:jc w:val="center"/>
            </w:pPr>
            <w:r>
              <w:t xml:space="preserve">11.5</w:t>
            </w:r>
          </w:p>
        </w:tc>
        <w:tc>
          <w:tcPr>
            <w:tcW w:w="8220" w:type="dxa"/>
          </w:tcPr>
          <w:p>
            <w:pPr>
              <w:pStyle w:val="ConsPlusNormal"/>
              <w:jc w:val="both"/>
            </w:pPr>
            <w:r>
              <w:t xml:space="preserve">Благоустройство парка семейного отдыха "Острова по интересам" (1 этап), р.п. Коченево</w:t>
            </w:r>
          </w:p>
        </w:tc>
      </w:tr>
      <w:tr>
        <w:tc>
          <w:tcPr>
            <w:tcW w:w="850" w:type="dxa"/>
          </w:tcPr>
          <w:p>
            <w:pPr>
              <w:pStyle w:val="ConsPlusNormal"/>
              <w:jc w:val="center"/>
            </w:pPr>
            <w:r>
              <w:t xml:space="preserve">11.6</w:t>
            </w:r>
          </w:p>
        </w:tc>
        <w:tc>
          <w:tcPr>
            <w:tcW w:w="8220" w:type="dxa"/>
          </w:tcPr>
          <w:p>
            <w:pPr>
              <w:pStyle w:val="ConsPlusNormal"/>
              <w:jc w:val="both"/>
            </w:pPr>
            <w:r>
              <w:t xml:space="preserve">Благоустройство парка семейного отдыха "Острова по интересам" (2 этап), р.п. </w:t>
            </w:r>
            <w:r>
              <w:t xml:space="preserve">Коченево</w:t>
            </w:r>
          </w:p>
        </w:tc>
      </w:tr>
      <w:tr>
        <w:tc>
          <w:tcPr>
            <w:tcW w:w="850" w:type="dxa"/>
          </w:tcPr>
          <w:p>
            <w:pPr>
              <w:pStyle w:val="ConsPlusNormal"/>
              <w:jc w:val="center"/>
            </w:pPr>
            <w:r>
              <w:t xml:space="preserve">11.7</w:t>
            </w:r>
          </w:p>
        </w:tc>
        <w:tc>
          <w:tcPr>
            <w:tcW w:w="8220" w:type="dxa"/>
          </w:tcPr>
          <w:p>
            <w:pPr>
              <w:pStyle w:val="ConsPlusNormal"/>
              <w:jc w:val="both"/>
            </w:pPr>
            <w:r>
              <w:t xml:space="preserve">Благоустройство парка семейного отдыха "Острова по интересам" (3 этап), р.п. Коченево</w:t>
            </w:r>
          </w:p>
        </w:tc>
      </w:tr>
      <w:tr>
        <w:tc>
          <w:tcPr>
            <w:tcW w:w="9070" w:type="dxa"/>
            <w:gridSpan w:val="2"/>
          </w:tcPr>
          <w:p>
            <w:pPr>
              <w:pStyle w:val="ConsPlusNormal"/>
              <w:jc w:val="center"/>
              <w:outlineLvl w:val="3"/>
            </w:pPr>
            <w:r>
              <w:t xml:space="preserve">12. Кочковский район</w:t>
            </w:r>
          </w:p>
        </w:tc>
      </w:tr>
      <w:tr>
        <w:tc>
          <w:tcPr>
            <w:tcW w:w="850" w:type="dxa"/>
          </w:tcPr>
          <w:p>
            <w:pPr>
              <w:pStyle w:val="ConsPlusNormal"/>
              <w:jc w:val="center"/>
            </w:pPr>
            <w:r>
              <w:t xml:space="preserve">12.1</w:t>
            </w:r>
          </w:p>
        </w:tc>
        <w:tc>
          <w:tcPr>
            <w:tcW w:w="8220" w:type="dxa"/>
          </w:tcPr>
          <w:p>
            <w:pPr>
              <w:pStyle w:val="ConsPlusNormal"/>
              <w:jc w:val="both"/>
            </w:pPr>
            <w:r>
              <w:t xml:space="preserve">Благоустройство зоны отдыха по ул. Советской (2 этап), с. Кочки</w:t>
            </w:r>
          </w:p>
        </w:tc>
      </w:tr>
      <w:tr>
        <w:tc>
          <w:tcPr>
            <w:tcW w:w="850" w:type="dxa"/>
          </w:tcPr>
          <w:p>
            <w:pPr>
              <w:pStyle w:val="ConsPlusNormal"/>
              <w:jc w:val="center"/>
            </w:pPr>
            <w:r>
              <w:t xml:space="preserve">12.2</w:t>
            </w:r>
          </w:p>
        </w:tc>
        <w:tc>
          <w:tcPr>
            <w:tcW w:w="8220" w:type="dxa"/>
          </w:tcPr>
          <w:p>
            <w:pPr>
              <w:pStyle w:val="ConsPlusNormal"/>
              <w:jc w:val="both"/>
            </w:pPr>
            <w:r>
              <w:t xml:space="preserve">Благоустройство общественной территории: прилегающая территория к МКОУ "Кочковская СШ", с. Кочки</w:t>
            </w:r>
          </w:p>
        </w:tc>
      </w:tr>
      <w:tr>
        <w:tc>
          <w:tcPr>
            <w:tcW w:w="850" w:type="dxa"/>
          </w:tcPr>
          <w:p>
            <w:pPr>
              <w:pStyle w:val="ConsPlusNormal"/>
              <w:jc w:val="center"/>
            </w:pPr>
            <w:r>
              <w:t xml:space="preserve">12.3</w:t>
            </w:r>
          </w:p>
        </w:tc>
        <w:tc>
          <w:tcPr>
            <w:tcW w:w="8220" w:type="dxa"/>
          </w:tcPr>
          <w:p>
            <w:pPr>
              <w:pStyle w:val="ConsPlusNormal"/>
              <w:jc w:val="both"/>
            </w:pPr>
            <w:r>
              <w:t xml:space="preserve">Благоустройство сквера Памяти и прилегающей территории (1 этап), с. Кочки</w:t>
            </w:r>
          </w:p>
        </w:tc>
      </w:tr>
      <w:tr>
        <w:tc>
          <w:tcPr>
            <w:tcW w:w="850" w:type="dxa"/>
          </w:tcPr>
          <w:p>
            <w:pPr>
              <w:pStyle w:val="ConsPlusNormal"/>
              <w:jc w:val="center"/>
            </w:pPr>
            <w:r>
              <w:t xml:space="preserve">12.4</w:t>
            </w:r>
          </w:p>
        </w:tc>
        <w:tc>
          <w:tcPr>
            <w:tcW w:w="8220" w:type="dxa"/>
          </w:tcPr>
          <w:p>
            <w:pPr>
              <w:pStyle w:val="ConsPlusNormal"/>
              <w:jc w:val="both"/>
            </w:pPr>
            <w:r>
              <w:t xml:space="preserve">Благоустройство сквера Памяти и прилегающей территории (2 этап), с. Кочки</w:t>
            </w:r>
          </w:p>
        </w:tc>
      </w:tr>
      <w:tr>
        <w:tc>
          <w:tcPr>
            <w:tcW w:w="850" w:type="dxa"/>
          </w:tcPr>
          <w:p>
            <w:pPr>
              <w:pStyle w:val="ConsPlusNormal"/>
              <w:jc w:val="center"/>
            </w:pPr>
            <w:r>
              <w:t xml:space="preserve">12.5</w:t>
            </w:r>
          </w:p>
        </w:tc>
        <w:tc>
          <w:tcPr>
            <w:tcW w:w="8220" w:type="dxa"/>
          </w:tcPr>
          <w:p>
            <w:pPr>
              <w:pStyle w:val="ConsPlusNormal"/>
              <w:jc w:val="both"/>
            </w:pPr>
            <w:r>
              <w:t xml:space="preserve">Благоустройство зоны отдыха, прилегающей территории к центральной площади (1 этап), с. Кочки</w:t>
            </w:r>
          </w:p>
        </w:tc>
      </w:tr>
      <w:tr>
        <w:tc>
          <w:tcPr>
            <w:tcW w:w="850" w:type="dxa"/>
          </w:tcPr>
          <w:p>
            <w:pPr>
              <w:pStyle w:val="ConsPlusNormal"/>
              <w:jc w:val="center"/>
            </w:pPr>
            <w:r>
              <w:t xml:space="preserve">12.6</w:t>
            </w:r>
          </w:p>
        </w:tc>
        <w:tc>
          <w:tcPr>
            <w:tcW w:w="8220" w:type="dxa"/>
          </w:tcPr>
          <w:p>
            <w:pPr>
              <w:pStyle w:val="ConsPlusNormal"/>
              <w:jc w:val="both"/>
            </w:pPr>
            <w:r>
              <w:t xml:space="preserve">Благоустройство общественной территории (пешеходная зона) по ул. Некрасова, с. Кочки</w:t>
            </w:r>
          </w:p>
        </w:tc>
      </w:tr>
      <w:tr>
        <w:tc>
          <w:tcPr>
            <w:tcW w:w="850" w:type="dxa"/>
          </w:tcPr>
          <w:p>
            <w:pPr>
              <w:pStyle w:val="ConsPlusNormal"/>
              <w:jc w:val="center"/>
            </w:pPr>
            <w:r>
              <w:t xml:space="preserve">12.7</w:t>
            </w:r>
          </w:p>
        </w:tc>
        <w:tc>
          <w:tcPr>
            <w:tcW w:w="8220" w:type="dxa"/>
          </w:tcPr>
          <w:p>
            <w:pPr>
              <w:pStyle w:val="ConsPlusNormal"/>
              <w:jc w:val="both"/>
            </w:pPr>
            <w:r>
              <w:t xml:space="preserve">Благоустройство зоны отдыха, прилегающей территории к центральной площади (2 этап), с. Кочки</w:t>
            </w:r>
          </w:p>
        </w:tc>
      </w:tr>
      <w:tr>
        <w:tc>
          <w:tcPr>
            <w:tcW w:w="9070" w:type="dxa"/>
            <w:gridSpan w:val="2"/>
          </w:tcPr>
          <w:p>
            <w:pPr>
              <w:pStyle w:val="ConsPlusNormal"/>
              <w:jc w:val="center"/>
              <w:outlineLvl w:val="3"/>
            </w:pPr>
            <w:r>
              <w:t xml:space="preserve">13. Краснозерский район</w:t>
            </w:r>
          </w:p>
        </w:tc>
      </w:tr>
      <w:tr>
        <w:tc>
          <w:tcPr>
            <w:tcW w:w="850" w:type="dxa"/>
          </w:tcPr>
          <w:p>
            <w:pPr>
              <w:pStyle w:val="ConsPlusNormal"/>
              <w:jc w:val="center"/>
            </w:pPr>
            <w:r>
              <w:t xml:space="preserve">13.1</w:t>
            </w:r>
          </w:p>
        </w:tc>
        <w:tc>
          <w:tcPr>
            <w:tcW w:w="8220" w:type="dxa"/>
          </w:tcPr>
          <w:p>
            <w:pPr>
              <w:pStyle w:val="ConsPlusNormal"/>
              <w:jc w:val="both"/>
            </w:pPr>
            <w:r>
              <w:t xml:space="preserve">Благоустройство рекреационной зоны (1 этап), р.п. Краснозерское</w:t>
            </w:r>
          </w:p>
        </w:tc>
      </w:tr>
      <w:tr>
        <w:tc>
          <w:tcPr>
            <w:tcW w:w="850" w:type="dxa"/>
          </w:tcPr>
          <w:p>
            <w:pPr>
              <w:pStyle w:val="ConsPlusNormal"/>
              <w:jc w:val="center"/>
            </w:pPr>
            <w:r>
              <w:t xml:space="preserve">13.2</w:t>
            </w:r>
          </w:p>
        </w:tc>
        <w:tc>
          <w:tcPr>
            <w:tcW w:w="8220" w:type="dxa"/>
          </w:tcPr>
          <w:p>
            <w:pPr>
              <w:pStyle w:val="ConsPlusNormal"/>
              <w:jc w:val="both"/>
            </w:pPr>
            <w:r>
              <w:t xml:space="preserve">Благоустройство рекреационной зоны (2 этап), р.п. Краснозерское</w:t>
            </w:r>
          </w:p>
        </w:tc>
      </w:tr>
      <w:tr>
        <w:tc>
          <w:tcPr>
            <w:tcW w:w="850" w:type="dxa"/>
          </w:tcPr>
          <w:p>
            <w:pPr>
              <w:pStyle w:val="ConsPlusNormal"/>
              <w:jc w:val="center"/>
            </w:pPr>
            <w:r>
              <w:t xml:space="preserve">13.3</w:t>
            </w:r>
          </w:p>
        </w:tc>
        <w:tc>
          <w:tcPr>
            <w:tcW w:w="8220" w:type="dxa"/>
          </w:tcPr>
          <w:p>
            <w:pPr>
              <w:pStyle w:val="ConsPlusNormal"/>
              <w:jc w:val="both"/>
            </w:pPr>
            <w:r>
              <w:t xml:space="preserve">Благоустройство ул. Тракторной (1 этап), р.п. Краснозерское</w:t>
            </w:r>
          </w:p>
        </w:tc>
      </w:tr>
      <w:tr>
        <w:tc>
          <w:tcPr>
            <w:tcW w:w="850" w:type="dxa"/>
          </w:tcPr>
          <w:p>
            <w:pPr>
              <w:pStyle w:val="ConsPlusNormal"/>
              <w:jc w:val="center"/>
            </w:pPr>
            <w:r>
              <w:t xml:space="preserve">13.4</w:t>
            </w:r>
          </w:p>
        </w:tc>
        <w:tc>
          <w:tcPr>
            <w:tcW w:w="8220" w:type="dxa"/>
          </w:tcPr>
          <w:p>
            <w:pPr>
              <w:pStyle w:val="ConsPlusNormal"/>
              <w:jc w:val="both"/>
            </w:pPr>
            <w:r>
              <w:t xml:space="preserve">Благоустройство ул. Тракторной (2 этап), р.п. Краснозерское</w:t>
            </w:r>
          </w:p>
        </w:tc>
      </w:tr>
      <w:tr>
        <w:tc>
          <w:tcPr>
            <w:tcW w:w="850" w:type="dxa"/>
          </w:tcPr>
          <w:p>
            <w:pPr>
              <w:pStyle w:val="ConsPlusNormal"/>
              <w:jc w:val="center"/>
            </w:pPr>
            <w:r>
              <w:t xml:space="preserve">13.5</w:t>
            </w:r>
          </w:p>
        </w:tc>
        <w:tc>
          <w:tcPr>
            <w:tcW w:w="8220" w:type="dxa"/>
          </w:tcPr>
          <w:p>
            <w:pPr>
              <w:pStyle w:val="ConsPlusNormal"/>
              <w:jc w:val="both"/>
            </w:pPr>
            <w:r>
              <w:t xml:space="preserve">Благоустройство "Парка памяти", р.п. Краснозерское</w:t>
            </w:r>
          </w:p>
        </w:tc>
      </w:tr>
      <w:tr>
        <w:tc>
          <w:tcPr>
            <w:tcW w:w="850" w:type="dxa"/>
          </w:tcPr>
          <w:p>
            <w:pPr>
              <w:pStyle w:val="ConsPlusNormal"/>
              <w:jc w:val="center"/>
            </w:pPr>
            <w:r>
              <w:t xml:space="preserve">13.6</w:t>
            </w:r>
          </w:p>
        </w:tc>
        <w:tc>
          <w:tcPr>
            <w:tcW w:w="8220" w:type="dxa"/>
          </w:tcPr>
          <w:p>
            <w:pPr>
              <w:pStyle w:val="ConsPlusNormal"/>
              <w:jc w:val="both"/>
            </w:pPr>
            <w:r>
              <w:t xml:space="preserve">Благоустройство общественного пространства по ул. Первомайской, р.п. Краснозерское</w:t>
            </w:r>
          </w:p>
        </w:tc>
      </w:tr>
      <w:tr>
        <w:tc>
          <w:tcPr>
            <w:tcW w:w="9070" w:type="dxa"/>
            <w:gridSpan w:val="2"/>
          </w:tcPr>
          <w:p>
            <w:pPr>
              <w:pStyle w:val="ConsPlusNormal"/>
              <w:jc w:val="center"/>
              <w:outlineLvl w:val="3"/>
            </w:pPr>
            <w:r>
              <w:t xml:space="preserve">14. Куйбышевский район</w:t>
            </w:r>
          </w:p>
        </w:tc>
      </w:tr>
      <w:tr>
        <w:tc>
          <w:tcPr>
            <w:tcW w:w="850" w:type="dxa"/>
          </w:tcPr>
          <w:p>
            <w:pPr>
              <w:pStyle w:val="ConsPlusNormal"/>
              <w:jc w:val="center"/>
            </w:pPr>
            <w:r>
              <w:t xml:space="preserve">14.1</w:t>
            </w:r>
          </w:p>
        </w:tc>
        <w:tc>
          <w:tcPr>
            <w:tcW w:w="8220" w:type="dxa"/>
          </w:tcPr>
          <w:p>
            <w:pPr>
              <w:pStyle w:val="ConsPlusNormal"/>
              <w:jc w:val="both"/>
            </w:pPr>
            <w:r>
              <w:t xml:space="preserve">Благоустройство бульвара "Краскома", г. Куйбышев</w:t>
            </w:r>
          </w:p>
        </w:tc>
      </w:tr>
      <w:tr>
        <w:tc>
          <w:tcPr>
            <w:tcW w:w="850" w:type="dxa"/>
          </w:tcPr>
          <w:p>
            <w:pPr>
              <w:pStyle w:val="ConsPlusNormal"/>
              <w:jc w:val="center"/>
            </w:pPr>
            <w:r>
              <w:t xml:space="preserve">14.2</w:t>
            </w:r>
          </w:p>
        </w:tc>
        <w:tc>
          <w:tcPr>
            <w:tcW w:w="8220" w:type="dxa"/>
          </w:tcPr>
          <w:p>
            <w:pPr>
              <w:pStyle w:val="ConsPlusNormal"/>
              <w:jc w:val="both"/>
            </w:pPr>
            <w:r>
              <w:t xml:space="preserve">Благоустройство территории парка "Мечта", с. Абрамово (1 этап)</w:t>
            </w:r>
          </w:p>
        </w:tc>
      </w:tr>
      <w:tr>
        <w:tc>
          <w:tcPr>
            <w:tcW w:w="850" w:type="dxa"/>
          </w:tcPr>
          <w:p>
            <w:pPr>
              <w:pStyle w:val="ConsPlusNormal"/>
              <w:jc w:val="center"/>
            </w:pPr>
            <w:r>
              <w:t xml:space="preserve">14.3</w:t>
            </w:r>
          </w:p>
        </w:tc>
        <w:tc>
          <w:tcPr>
            <w:tcW w:w="8220" w:type="dxa"/>
          </w:tcPr>
          <w:p>
            <w:pPr>
              <w:pStyle w:val="ConsPlusNormal"/>
              <w:jc w:val="both"/>
            </w:pPr>
            <w:r>
              <w:t xml:space="preserve">Благоустройство бульвара "Центральный", г. Куйбышев</w:t>
            </w:r>
          </w:p>
        </w:tc>
      </w:tr>
      <w:tr>
        <w:tc>
          <w:tcPr>
            <w:tcW w:w="850" w:type="dxa"/>
          </w:tcPr>
          <w:p>
            <w:pPr>
              <w:pStyle w:val="ConsPlusNormal"/>
              <w:jc w:val="center"/>
            </w:pPr>
            <w:r>
              <w:t xml:space="preserve">14.4</w:t>
            </w:r>
          </w:p>
        </w:tc>
        <w:tc>
          <w:tcPr>
            <w:tcW w:w="8220" w:type="dxa"/>
          </w:tcPr>
          <w:p>
            <w:pPr>
              <w:pStyle w:val="ConsPlusNormal"/>
              <w:jc w:val="both"/>
            </w:pPr>
            <w:r>
              <w:t xml:space="preserve">Устройство фотоэкспозиции "Спортивная слава земляков", г. Куйбышев</w:t>
            </w:r>
          </w:p>
        </w:tc>
      </w:tr>
      <w:tr>
        <w:tc>
          <w:tcPr>
            <w:tcW w:w="850" w:type="dxa"/>
          </w:tcPr>
          <w:p>
            <w:pPr>
              <w:pStyle w:val="ConsPlusNormal"/>
              <w:jc w:val="center"/>
            </w:pPr>
            <w:r>
              <w:t xml:space="preserve">14.5</w:t>
            </w:r>
          </w:p>
        </w:tc>
        <w:tc>
          <w:tcPr>
            <w:tcW w:w="8220" w:type="dxa"/>
          </w:tcPr>
          <w:p>
            <w:pPr>
              <w:pStyle w:val="ConsPlusNormal"/>
              <w:jc w:val="both"/>
            </w:pPr>
            <w:r>
              <w:t xml:space="preserve">Благоустройство территории сквера "Октябрьский" (1 этап), с. Нагорное</w:t>
            </w:r>
          </w:p>
        </w:tc>
      </w:tr>
      <w:tr>
        <w:tc>
          <w:tcPr>
            <w:tcW w:w="850" w:type="dxa"/>
          </w:tcPr>
          <w:p>
            <w:pPr>
              <w:pStyle w:val="ConsPlusNormal"/>
              <w:jc w:val="center"/>
            </w:pPr>
            <w:r>
              <w:t xml:space="preserve">14.6</w:t>
            </w:r>
          </w:p>
        </w:tc>
        <w:tc>
          <w:tcPr>
            <w:tcW w:w="8220" w:type="dxa"/>
          </w:tcPr>
          <w:p>
            <w:pPr>
              <w:pStyle w:val="ConsPlusNormal"/>
              <w:jc w:val="both"/>
            </w:pPr>
            <w:r>
              <w:t xml:space="preserve">Благоустройство центральной площади, г. Куйбышев</w:t>
            </w:r>
          </w:p>
        </w:tc>
      </w:tr>
      <w:tr>
        <w:tc>
          <w:tcPr>
            <w:tcW w:w="850" w:type="dxa"/>
          </w:tcPr>
          <w:p>
            <w:pPr>
              <w:pStyle w:val="ConsPlusNormal"/>
              <w:jc w:val="center"/>
            </w:pPr>
            <w:r>
              <w:t xml:space="preserve">14.7</w:t>
            </w:r>
          </w:p>
        </w:tc>
        <w:tc>
          <w:tcPr>
            <w:tcW w:w="8220" w:type="dxa"/>
          </w:tcPr>
          <w:p>
            <w:pPr>
              <w:pStyle w:val="ConsPlusNormal"/>
              <w:jc w:val="both"/>
            </w:pPr>
            <w:r>
              <w:t xml:space="preserve">Благоустройство сквера "Рябинушка", г. Куйбышев</w:t>
            </w:r>
          </w:p>
        </w:tc>
      </w:tr>
      <w:tr>
        <w:tc>
          <w:tcPr>
            <w:tcW w:w="850" w:type="dxa"/>
          </w:tcPr>
          <w:p>
            <w:pPr>
              <w:pStyle w:val="ConsPlusNormal"/>
              <w:jc w:val="center"/>
            </w:pPr>
            <w:r>
              <w:t xml:space="preserve">14.8</w:t>
            </w:r>
          </w:p>
        </w:tc>
        <w:tc>
          <w:tcPr>
            <w:tcW w:w="8220" w:type="dxa"/>
          </w:tcPr>
          <w:p>
            <w:pPr>
              <w:pStyle w:val="ConsPlusNormal"/>
              <w:jc w:val="both"/>
            </w:pPr>
            <w:r>
              <w:t xml:space="preserve">Благоустройство территории сквера "Октябрьский" (2 этап), с. Нагорное</w:t>
            </w:r>
          </w:p>
        </w:tc>
      </w:tr>
      <w:tr>
        <w:tc>
          <w:tcPr>
            <w:tcW w:w="850" w:type="dxa"/>
          </w:tcPr>
          <w:p>
            <w:pPr>
              <w:pStyle w:val="ConsPlusNormal"/>
              <w:jc w:val="center"/>
            </w:pPr>
            <w:r>
              <w:t xml:space="preserve">14.9</w:t>
            </w:r>
          </w:p>
        </w:tc>
        <w:tc>
          <w:tcPr>
            <w:tcW w:w="8220" w:type="dxa"/>
          </w:tcPr>
          <w:p>
            <w:pPr>
              <w:pStyle w:val="ConsPlusNormal"/>
              <w:jc w:val="both"/>
            </w:pPr>
            <w:r>
              <w:t xml:space="preserve">Благоустройство территории парка "Мечта", с. Абрамово (2 этап)</w:t>
            </w:r>
          </w:p>
        </w:tc>
      </w:tr>
      <w:tr>
        <w:tc>
          <w:tcPr>
            <w:tcW w:w="850" w:type="dxa"/>
          </w:tcPr>
          <w:p>
            <w:pPr>
              <w:pStyle w:val="ConsPlusNormal"/>
              <w:jc w:val="center"/>
            </w:pPr>
            <w:r>
              <w:t xml:space="preserve">14.10</w:t>
            </w:r>
          </w:p>
        </w:tc>
        <w:tc>
          <w:tcPr>
            <w:tcW w:w="8220" w:type="dxa"/>
          </w:tcPr>
          <w:p>
            <w:pPr>
              <w:pStyle w:val="ConsPlusNormal"/>
              <w:jc w:val="both"/>
            </w:pPr>
            <w:r>
              <w:t xml:space="preserve">Благоустройство территории парка "Мечта", с. Абрамово (3 этап)</w:t>
            </w:r>
          </w:p>
        </w:tc>
      </w:tr>
      <w:tr>
        <w:tc>
          <w:tcPr>
            <w:tcW w:w="9070" w:type="dxa"/>
            <w:gridSpan w:val="2"/>
          </w:tcPr>
          <w:p>
            <w:pPr>
              <w:pStyle w:val="ConsPlusNormal"/>
              <w:jc w:val="center"/>
              <w:outlineLvl w:val="3"/>
            </w:pPr>
            <w:r>
              <w:t xml:space="preserve">15. Купинский район</w:t>
            </w:r>
          </w:p>
        </w:tc>
      </w:tr>
      <w:tr>
        <w:tc>
          <w:tcPr>
            <w:tcW w:w="850" w:type="dxa"/>
          </w:tcPr>
          <w:p>
            <w:pPr>
              <w:pStyle w:val="ConsPlusNormal"/>
              <w:jc w:val="center"/>
            </w:pPr>
            <w:r>
              <w:t xml:space="preserve">15.1</w:t>
            </w:r>
          </w:p>
        </w:tc>
        <w:tc>
          <w:tcPr>
            <w:tcW w:w="8220" w:type="dxa"/>
          </w:tcPr>
          <w:p>
            <w:pPr>
              <w:pStyle w:val="ConsPlusNormal"/>
              <w:jc w:val="both"/>
            </w:pPr>
            <w:r>
              <w:t xml:space="preserve">Благоустройство парка по ул. Горького, г. Купино</w:t>
            </w:r>
          </w:p>
        </w:tc>
      </w:tr>
      <w:tr>
        <w:tc>
          <w:tcPr>
            <w:tcW w:w="850" w:type="dxa"/>
          </w:tcPr>
          <w:p>
            <w:pPr>
              <w:pStyle w:val="ConsPlusNormal"/>
              <w:jc w:val="center"/>
            </w:pPr>
            <w:r>
              <w:t xml:space="preserve">15.2</w:t>
            </w:r>
          </w:p>
        </w:tc>
        <w:tc>
          <w:tcPr>
            <w:tcW w:w="8220" w:type="dxa"/>
          </w:tcPr>
          <w:p>
            <w:pPr>
              <w:pStyle w:val="ConsPlusNormal"/>
              <w:jc w:val="both"/>
            </w:pPr>
            <w:r>
              <w:t xml:space="preserve">Благоустройство общественного пространства по Переездному переулку, г. Купино</w:t>
            </w:r>
          </w:p>
        </w:tc>
      </w:tr>
      <w:tr>
        <w:tc>
          <w:tcPr>
            <w:tcW w:w="850" w:type="dxa"/>
          </w:tcPr>
          <w:p>
            <w:pPr>
              <w:pStyle w:val="ConsPlusNormal"/>
              <w:jc w:val="center"/>
            </w:pPr>
            <w:r>
              <w:t xml:space="preserve">15.3</w:t>
            </w:r>
          </w:p>
        </w:tc>
        <w:tc>
          <w:tcPr>
            <w:tcW w:w="8220" w:type="dxa"/>
          </w:tcPr>
          <w:p>
            <w:pPr>
              <w:pStyle w:val="ConsPlusNormal"/>
              <w:jc w:val="both"/>
            </w:pPr>
            <w:r>
              <w:t xml:space="preserve">Благоустройство мемориала труженикам тыла по ул. Максима Горького, г. Купино</w:t>
            </w:r>
          </w:p>
        </w:tc>
      </w:tr>
      <w:tr>
        <w:tc>
          <w:tcPr>
            <w:tcW w:w="850" w:type="dxa"/>
          </w:tcPr>
          <w:p>
            <w:pPr>
              <w:pStyle w:val="ConsPlusNormal"/>
              <w:jc w:val="center"/>
            </w:pPr>
            <w:r>
              <w:t xml:space="preserve">15.4</w:t>
            </w:r>
          </w:p>
        </w:tc>
        <w:tc>
          <w:tcPr>
            <w:tcW w:w="8220" w:type="dxa"/>
          </w:tcPr>
          <w:p>
            <w:pPr>
              <w:pStyle w:val="ConsPlusNormal"/>
              <w:jc w:val="both"/>
            </w:pPr>
            <w:r>
              <w:t xml:space="preserve">Благоустройство пешеходной зоны по ул. Набережной (1 этап), г. Купино</w:t>
            </w:r>
          </w:p>
        </w:tc>
      </w:tr>
      <w:tr>
        <w:tc>
          <w:tcPr>
            <w:tcW w:w="850" w:type="dxa"/>
          </w:tcPr>
          <w:p>
            <w:pPr>
              <w:pStyle w:val="ConsPlusNormal"/>
              <w:jc w:val="center"/>
            </w:pPr>
            <w:r>
              <w:t xml:space="preserve">15.5</w:t>
            </w:r>
          </w:p>
        </w:tc>
        <w:tc>
          <w:tcPr>
            <w:tcW w:w="8220" w:type="dxa"/>
          </w:tcPr>
          <w:p>
            <w:pPr>
              <w:pStyle w:val="ConsPlusNormal"/>
              <w:jc w:val="both"/>
            </w:pPr>
            <w:r>
              <w:t xml:space="preserve">Благоустройство пешеходной зоны по ул. Набережной (2 этап), г. Купино</w:t>
            </w:r>
          </w:p>
        </w:tc>
      </w:tr>
      <w:tr>
        <w:tc>
          <w:tcPr>
            <w:tcW w:w="850" w:type="dxa"/>
          </w:tcPr>
          <w:p>
            <w:pPr>
              <w:pStyle w:val="ConsPlusNormal"/>
              <w:jc w:val="center"/>
            </w:pPr>
            <w:r>
              <w:t xml:space="preserve">15.6</w:t>
            </w:r>
          </w:p>
        </w:tc>
        <w:tc>
          <w:tcPr>
            <w:tcW w:w="8220" w:type="dxa"/>
          </w:tcPr>
          <w:p>
            <w:pPr>
              <w:pStyle w:val="ConsPlusNormal"/>
              <w:jc w:val="both"/>
            </w:pPr>
            <w:r>
              <w:t xml:space="preserve">Благоустройство ул. Мичурина (1 этап), г. Купино</w:t>
            </w:r>
          </w:p>
        </w:tc>
      </w:tr>
      <w:tr>
        <w:tc>
          <w:tcPr>
            <w:tcW w:w="850" w:type="dxa"/>
          </w:tcPr>
          <w:p>
            <w:pPr>
              <w:pStyle w:val="ConsPlusNormal"/>
              <w:jc w:val="center"/>
            </w:pPr>
            <w:r>
              <w:t xml:space="preserve">15.7</w:t>
            </w:r>
          </w:p>
        </w:tc>
        <w:tc>
          <w:tcPr>
            <w:tcW w:w="8220" w:type="dxa"/>
          </w:tcPr>
          <w:p>
            <w:pPr>
              <w:pStyle w:val="ConsPlusNormal"/>
              <w:jc w:val="both"/>
            </w:pPr>
            <w:r>
              <w:t xml:space="preserve">Благоустройство ул. Мичурина (2 этап), г. Купино</w:t>
            </w:r>
          </w:p>
        </w:tc>
      </w:tr>
      <w:tr>
        <w:tc>
          <w:tcPr>
            <w:tcW w:w="9070" w:type="dxa"/>
            <w:gridSpan w:val="2"/>
          </w:tcPr>
          <w:p>
            <w:pPr>
              <w:pStyle w:val="ConsPlusNormal"/>
              <w:jc w:val="center"/>
              <w:outlineLvl w:val="3"/>
            </w:pPr>
            <w:r>
              <w:t xml:space="preserve">16. Кыштовский район</w:t>
            </w:r>
          </w:p>
        </w:tc>
      </w:tr>
      <w:tr>
        <w:tc>
          <w:tcPr>
            <w:tcW w:w="850" w:type="dxa"/>
          </w:tcPr>
          <w:p>
            <w:pPr>
              <w:pStyle w:val="ConsPlusNormal"/>
              <w:jc w:val="center"/>
            </w:pPr>
            <w:r>
              <w:t xml:space="preserve">16.1</w:t>
            </w:r>
          </w:p>
        </w:tc>
        <w:tc>
          <w:tcPr>
            <w:tcW w:w="8220" w:type="dxa"/>
          </w:tcPr>
          <w:p>
            <w:pPr>
              <w:pStyle w:val="ConsPlusNormal"/>
              <w:jc w:val="both"/>
            </w:pPr>
            <w:r>
              <w:t xml:space="preserve">Благоустройство территории парка "Победа", расположенного по ул. Ковтуна, 2а (1 этап), с. Кыштовка</w:t>
            </w:r>
          </w:p>
        </w:tc>
      </w:tr>
      <w:tr>
        <w:tc>
          <w:tcPr>
            <w:tcW w:w="850" w:type="dxa"/>
          </w:tcPr>
          <w:p>
            <w:pPr>
              <w:pStyle w:val="ConsPlusNormal"/>
              <w:jc w:val="center"/>
            </w:pPr>
            <w:r>
              <w:t xml:space="preserve">16.2</w:t>
            </w:r>
          </w:p>
        </w:tc>
        <w:tc>
          <w:tcPr>
            <w:tcW w:w="8220" w:type="dxa"/>
          </w:tcPr>
          <w:p>
            <w:pPr>
              <w:pStyle w:val="ConsPlusNormal"/>
              <w:jc w:val="both"/>
            </w:pPr>
            <w:r>
              <w:t xml:space="preserve">Освещение на аллее "Красных партизан", с. Кыштовка</w:t>
            </w:r>
          </w:p>
        </w:tc>
      </w:tr>
      <w:tr>
        <w:tc>
          <w:tcPr>
            <w:tcW w:w="850" w:type="dxa"/>
          </w:tcPr>
          <w:p>
            <w:pPr>
              <w:pStyle w:val="ConsPlusNormal"/>
              <w:jc w:val="center"/>
            </w:pPr>
            <w:r>
              <w:t xml:space="preserve">16.3</w:t>
            </w:r>
          </w:p>
        </w:tc>
        <w:tc>
          <w:tcPr>
            <w:tcW w:w="8220" w:type="dxa"/>
          </w:tcPr>
          <w:p>
            <w:pPr>
              <w:pStyle w:val="ConsPlusNormal"/>
              <w:jc w:val="both"/>
            </w:pPr>
            <w:r>
              <w:t xml:space="preserve">Благоустройство территории парка "Победа", расположенного по ул. Ковтуна, 2а (2 этап), с. Кыштовка</w:t>
            </w:r>
          </w:p>
        </w:tc>
      </w:tr>
      <w:tr>
        <w:tc>
          <w:tcPr>
            <w:tcW w:w="850" w:type="dxa"/>
          </w:tcPr>
          <w:p>
            <w:pPr>
              <w:pStyle w:val="ConsPlusNormal"/>
              <w:jc w:val="center"/>
            </w:pPr>
            <w:r>
              <w:t xml:space="preserve">16.4</w:t>
            </w:r>
          </w:p>
        </w:tc>
        <w:tc>
          <w:tcPr>
            <w:tcW w:w="8220" w:type="dxa"/>
          </w:tcPr>
          <w:p>
            <w:pPr>
              <w:pStyle w:val="ConsPlusNormal"/>
              <w:jc w:val="both"/>
            </w:pPr>
            <w:r>
              <w:t xml:space="preserve">Благоустройство территории парка "Победа", расположенного по ул. Ковтуна, 2а (3 этап), с. Кыштовка</w:t>
            </w:r>
          </w:p>
        </w:tc>
      </w:tr>
      <w:tr>
        <w:tc>
          <w:tcPr>
            <w:tcW w:w="850" w:type="dxa"/>
          </w:tcPr>
          <w:p>
            <w:pPr>
              <w:pStyle w:val="ConsPlusNormal"/>
              <w:jc w:val="center"/>
            </w:pPr>
            <w:r>
              <w:t xml:space="preserve">16.5</w:t>
            </w:r>
          </w:p>
        </w:tc>
        <w:tc>
          <w:tcPr>
            <w:tcW w:w="8220" w:type="dxa"/>
          </w:tcPr>
          <w:p>
            <w:pPr>
              <w:pStyle w:val="ConsPlusNormal"/>
              <w:jc w:val="both"/>
            </w:pPr>
            <w:r>
              <w:t xml:space="preserve">Благоустройство территории парка "Победа", расположенного по ул. Ковтуна, 2а (освещение, видеонаблюдение), с. Кыштовка</w:t>
            </w:r>
          </w:p>
        </w:tc>
      </w:tr>
      <w:tr>
        <w:tc>
          <w:tcPr>
            <w:tcW w:w="850" w:type="dxa"/>
          </w:tcPr>
          <w:p>
            <w:pPr>
              <w:pStyle w:val="ConsPlusNormal"/>
              <w:jc w:val="center"/>
            </w:pPr>
            <w:r>
              <w:t xml:space="preserve">16.6</w:t>
            </w:r>
          </w:p>
        </w:tc>
        <w:tc>
          <w:tcPr>
            <w:tcW w:w="8220" w:type="dxa"/>
          </w:tcPr>
          <w:p>
            <w:pPr>
              <w:pStyle w:val="ConsPlusNormal"/>
              <w:jc w:val="both"/>
            </w:pPr>
            <w:r>
              <w:t xml:space="preserve">Благоустройство территории парка "Победа", расположенного по ул. Ковтуна, 2а (ограждение спортивной площадки), с. Кыштовка</w:t>
            </w:r>
          </w:p>
        </w:tc>
      </w:tr>
      <w:tr>
        <w:tc>
          <w:tcPr>
            <w:tcW w:w="850" w:type="dxa"/>
          </w:tcPr>
          <w:p>
            <w:pPr>
              <w:pStyle w:val="ConsPlusNormal"/>
              <w:jc w:val="center"/>
            </w:pPr>
            <w:r>
              <w:t xml:space="preserve">16.7</w:t>
            </w:r>
          </w:p>
        </w:tc>
        <w:tc>
          <w:tcPr>
            <w:tcW w:w="8220" w:type="dxa"/>
          </w:tcPr>
          <w:p>
            <w:pPr>
              <w:pStyle w:val="ConsPlusNormal"/>
              <w:jc w:val="both"/>
            </w:pPr>
            <w:r>
              <w:t xml:space="preserve">Благоустройство сквера на площади Красных партизан, на пересечении ул. Ленина, ул. Каклемина, ул. Кооперативной, с. Кыштовка</w:t>
            </w:r>
          </w:p>
        </w:tc>
      </w:tr>
      <w:tr>
        <w:tc>
          <w:tcPr>
            <w:tcW w:w="850" w:type="dxa"/>
          </w:tcPr>
          <w:p>
            <w:pPr>
              <w:pStyle w:val="ConsPlusNormal"/>
              <w:jc w:val="center"/>
            </w:pPr>
            <w:r>
              <w:t xml:space="preserve">16.8</w:t>
            </w:r>
          </w:p>
        </w:tc>
        <w:tc>
          <w:tcPr>
            <w:tcW w:w="8220" w:type="dxa"/>
          </w:tcPr>
          <w:p>
            <w:pPr>
              <w:pStyle w:val="ConsPlusNormal"/>
              <w:jc w:val="both"/>
            </w:pPr>
            <w:r>
              <w:t xml:space="preserve">Благоустройство пешеходной зоны по ул. Ленина и ул. Каклемина (1 этап), с. Кыштовка</w:t>
            </w:r>
          </w:p>
        </w:tc>
      </w:tr>
      <w:tr>
        <w:tc>
          <w:tcPr>
            <w:tcW w:w="850" w:type="dxa"/>
          </w:tcPr>
          <w:p>
            <w:pPr>
              <w:pStyle w:val="ConsPlusNormal"/>
              <w:jc w:val="center"/>
            </w:pPr>
            <w:r>
              <w:t xml:space="preserve">16.9</w:t>
            </w:r>
          </w:p>
        </w:tc>
        <w:tc>
          <w:tcPr>
            <w:tcW w:w="8220" w:type="dxa"/>
          </w:tcPr>
          <w:p>
            <w:pPr>
              <w:pStyle w:val="ConsPlusNormal"/>
              <w:jc w:val="both"/>
            </w:pPr>
            <w:r>
              <w:t xml:space="preserve">Благоустройство пешеходной зоны по ул. Ленина и ул. Каклемина (2 этап), с. Кыштовка</w:t>
            </w:r>
          </w:p>
        </w:tc>
      </w:tr>
      <w:tr>
        <w:tc>
          <w:tcPr>
            <w:tcW w:w="850" w:type="dxa"/>
          </w:tcPr>
          <w:p>
            <w:pPr>
              <w:pStyle w:val="ConsPlusNormal"/>
              <w:jc w:val="center"/>
            </w:pPr>
            <w:r>
              <w:t xml:space="preserve">16.10</w:t>
            </w:r>
          </w:p>
        </w:tc>
        <w:tc>
          <w:tcPr>
            <w:tcW w:w="8220" w:type="dxa"/>
          </w:tcPr>
          <w:p>
            <w:pPr>
              <w:pStyle w:val="ConsPlusNormal"/>
              <w:jc w:val="both"/>
            </w:pPr>
            <w:r>
              <w:t xml:space="preserve">Благоустройство территории парка "Победа", расположенного по ул. Ковтуна, 2а (4 этап), с. Кыштовка</w:t>
            </w:r>
          </w:p>
        </w:tc>
      </w:tr>
      <w:tr>
        <w:tc>
          <w:tcPr>
            <w:tcW w:w="850" w:type="dxa"/>
          </w:tcPr>
          <w:p>
            <w:pPr>
              <w:pStyle w:val="ConsPlusNormal"/>
              <w:jc w:val="center"/>
            </w:pPr>
            <w:r>
              <w:t xml:space="preserve">16.11</w:t>
            </w:r>
          </w:p>
        </w:tc>
        <w:tc>
          <w:tcPr>
            <w:tcW w:w="8220" w:type="dxa"/>
          </w:tcPr>
          <w:p>
            <w:pPr>
              <w:pStyle w:val="ConsPlusNormal"/>
              <w:jc w:val="both"/>
            </w:pPr>
            <w:r>
              <w:t xml:space="preserve">Благоустройство пешеходной зоны по ул. Ленина, с. Кыштовка</w:t>
            </w:r>
          </w:p>
        </w:tc>
      </w:tr>
      <w:tr>
        <w:tc>
          <w:tcPr>
            <w:tcW w:w="9070" w:type="dxa"/>
            <w:gridSpan w:val="2"/>
          </w:tcPr>
          <w:p>
            <w:pPr>
              <w:pStyle w:val="ConsPlusNormal"/>
              <w:jc w:val="center"/>
              <w:outlineLvl w:val="3"/>
            </w:pPr>
            <w:r>
              <w:t xml:space="preserve">17. Маслянинский район</w:t>
            </w:r>
          </w:p>
        </w:tc>
      </w:tr>
      <w:tr>
        <w:tc>
          <w:tcPr>
            <w:tcW w:w="850" w:type="dxa"/>
          </w:tcPr>
          <w:p>
            <w:pPr>
              <w:pStyle w:val="ConsPlusNormal"/>
              <w:jc w:val="center"/>
            </w:pPr>
            <w:r>
              <w:t xml:space="preserve">17.1</w:t>
            </w:r>
          </w:p>
        </w:tc>
        <w:tc>
          <w:tcPr>
            <w:tcW w:w="8220" w:type="dxa"/>
          </w:tcPr>
          <w:p>
            <w:pPr>
              <w:pStyle w:val="ConsPlusNormal"/>
              <w:jc w:val="both"/>
            </w:pPr>
            <w:r>
              <w:t xml:space="preserve">Благоустройство парка, расположенного по ул. Пролетарской (1 этап), р.п. Маслянино</w:t>
            </w:r>
          </w:p>
        </w:tc>
      </w:tr>
      <w:tr>
        <w:tc>
          <w:tcPr>
            <w:tcW w:w="850" w:type="dxa"/>
          </w:tcPr>
          <w:p>
            <w:pPr>
              <w:pStyle w:val="ConsPlusNormal"/>
              <w:jc w:val="center"/>
            </w:pPr>
            <w:r>
              <w:t xml:space="preserve">17.2</w:t>
            </w:r>
          </w:p>
        </w:tc>
        <w:tc>
          <w:tcPr>
            <w:tcW w:w="8220" w:type="dxa"/>
          </w:tcPr>
          <w:p>
            <w:pPr>
              <w:pStyle w:val="ConsPlusNormal"/>
              <w:jc w:val="both"/>
            </w:pPr>
            <w:r>
              <w:t xml:space="preserve">Благоустройство парка, расположенного по ул. Пролетарской (2 этап), р.п. Маслянино</w:t>
            </w:r>
          </w:p>
        </w:tc>
      </w:tr>
      <w:tr>
        <w:tc>
          <w:tcPr>
            <w:tcW w:w="850" w:type="dxa"/>
          </w:tcPr>
          <w:p>
            <w:pPr>
              <w:pStyle w:val="ConsPlusNormal"/>
              <w:jc w:val="center"/>
            </w:pPr>
            <w:r>
              <w:t xml:space="preserve">17.3</w:t>
            </w:r>
          </w:p>
        </w:tc>
        <w:tc>
          <w:tcPr>
            <w:tcW w:w="8220" w:type="dxa"/>
          </w:tcPr>
          <w:p>
            <w:pPr>
              <w:pStyle w:val="ConsPlusNormal"/>
              <w:jc w:val="both"/>
            </w:pPr>
            <w:r>
              <w:t xml:space="preserve">Благоустройство общественной территории "Гуляй-парк" по ул. Коммунистической (1 </w:t>
            </w:r>
            <w:r>
              <w:t xml:space="preserve">этап), р.п. Маслянино</w:t>
            </w:r>
          </w:p>
        </w:tc>
      </w:tr>
      <w:tr>
        <w:tc>
          <w:tcPr>
            <w:tcW w:w="850" w:type="dxa"/>
          </w:tcPr>
          <w:p>
            <w:pPr>
              <w:pStyle w:val="ConsPlusNormal"/>
              <w:jc w:val="center"/>
            </w:pPr>
            <w:r>
              <w:t xml:space="preserve">17.4</w:t>
            </w:r>
          </w:p>
        </w:tc>
        <w:tc>
          <w:tcPr>
            <w:tcW w:w="8220" w:type="dxa"/>
          </w:tcPr>
          <w:p>
            <w:pPr>
              <w:pStyle w:val="ConsPlusNormal"/>
              <w:jc w:val="both"/>
            </w:pPr>
            <w:r>
              <w:t xml:space="preserve">Благоустройство общественной территории "Гуляй-парк" по ул. Коммунистической (2 этап), р.п. Маслянино</w:t>
            </w:r>
          </w:p>
        </w:tc>
      </w:tr>
      <w:tr>
        <w:tc>
          <w:tcPr>
            <w:tcW w:w="850" w:type="dxa"/>
          </w:tcPr>
          <w:p>
            <w:pPr>
              <w:pStyle w:val="ConsPlusNormal"/>
              <w:jc w:val="center"/>
            </w:pPr>
            <w:r>
              <w:t xml:space="preserve">17.5</w:t>
            </w:r>
          </w:p>
        </w:tc>
        <w:tc>
          <w:tcPr>
            <w:tcW w:w="8220" w:type="dxa"/>
          </w:tcPr>
          <w:p>
            <w:pPr>
              <w:pStyle w:val="ConsPlusNormal"/>
              <w:jc w:val="both"/>
            </w:pPr>
            <w:r>
              <w:t xml:space="preserve">Благоустройство общественной территории "Гуляй-парк" по ул. Коммунистической (3 этап), р.п. Маслянино</w:t>
            </w:r>
          </w:p>
        </w:tc>
      </w:tr>
      <w:tr>
        <w:tc>
          <w:tcPr>
            <w:tcW w:w="9070" w:type="dxa"/>
            <w:gridSpan w:val="2"/>
          </w:tcPr>
          <w:p>
            <w:pPr>
              <w:pStyle w:val="ConsPlusNormal"/>
              <w:jc w:val="center"/>
              <w:outlineLvl w:val="3"/>
            </w:pPr>
            <w:r>
              <w:t xml:space="preserve">18. Мошковский район</w:t>
            </w:r>
          </w:p>
        </w:tc>
      </w:tr>
      <w:tr>
        <w:tc>
          <w:tcPr>
            <w:tcW w:w="850" w:type="dxa"/>
          </w:tcPr>
          <w:p>
            <w:pPr>
              <w:pStyle w:val="ConsPlusNormal"/>
              <w:jc w:val="center"/>
            </w:pPr>
            <w:r>
              <w:t xml:space="preserve">18.1</w:t>
            </w:r>
          </w:p>
        </w:tc>
        <w:tc>
          <w:tcPr>
            <w:tcW w:w="8220" w:type="dxa"/>
          </w:tcPr>
          <w:p>
            <w:pPr>
              <w:pStyle w:val="ConsPlusNormal"/>
              <w:jc w:val="both"/>
            </w:pPr>
            <w:r>
              <w:t xml:space="preserve">Благоустройство общественной территории по ул. Гагарина и ул. Декабристов, с. Ташара</w:t>
            </w:r>
          </w:p>
        </w:tc>
      </w:tr>
      <w:tr>
        <w:tc>
          <w:tcPr>
            <w:tcW w:w="850" w:type="dxa"/>
          </w:tcPr>
          <w:p>
            <w:pPr>
              <w:pStyle w:val="ConsPlusNormal"/>
              <w:jc w:val="center"/>
            </w:pPr>
            <w:r>
              <w:t xml:space="preserve">18.2</w:t>
            </w:r>
          </w:p>
        </w:tc>
        <w:tc>
          <w:tcPr>
            <w:tcW w:w="8220" w:type="dxa"/>
          </w:tcPr>
          <w:p>
            <w:pPr>
              <w:pStyle w:val="ConsPlusNormal"/>
              <w:jc w:val="both"/>
            </w:pPr>
            <w:r>
              <w:t xml:space="preserve">Благоустройство территории парка по ул. 30 лет ВЛКСМ, р.п. Станционно-Ояшинский</w:t>
            </w:r>
          </w:p>
        </w:tc>
      </w:tr>
      <w:tr>
        <w:tc>
          <w:tcPr>
            <w:tcW w:w="850" w:type="dxa"/>
          </w:tcPr>
          <w:p>
            <w:pPr>
              <w:pStyle w:val="ConsPlusNormal"/>
              <w:jc w:val="center"/>
            </w:pPr>
            <w:r>
              <w:t xml:space="preserve">18.3</w:t>
            </w:r>
          </w:p>
        </w:tc>
        <w:tc>
          <w:tcPr>
            <w:tcW w:w="8220" w:type="dxa"/>
          </w:tcPr>
          <w:p>
            <w:pPr>
              <w:pStyle w:val="ConsPlusNormal"/>
              <w:jc w:val="both"/>
            </w:pPr>
            <w:r>
              <w:t xml:space="preserve">Благоустройство общественной территории (пешеходная зона) по ул. Вокзальной (1 этап), р.п. Мошково</w:t>
            </w:r>
          </w:p>
        </w:tc>
      </w:tr>
      <w:tr>
        <w:tc>
          <w:tcPr>
            <w:tcW w:w="850" w:type="dxa"/>
          </w:tcPr>
          <w:p>
            <w:pPr>
              <w:pStyle w:val="ConsPlusNormal"/>
              <w:jc w:val="center"/>
            </w:pPr>
            <w:r>
              <w:t xml:space="preserve">18.4</w:t>
            </w:r>
          </w:p>
        </w:tc>
        <w:tc>
          <w:tcPr>
            <w:tcW w:w="8220" w:type="dxa"/>
          </w:tcPr>
          <w:p>
            <w:pPr>
              <w:pStyle w:val="ConsPlusNormal"/>
              <w:jc w:val="both"/>
            </w:pPr>
            <w:r>
              <w:t xml:space="preserve">Благоустройство общественной территории (пешеходная зона) по ул. Вокзальной (2 этап), р.п. Мошково</w:t>
            </w:r>
          </w:p>
        </w:tc>
      </w:tr>
      <w:tr>
        <w:tc>
          <w:tcPr>
            <w:tcW w:w="850" w:type="dxa"/>
          </w:tcPr>
          <w:p>
            <w:pPr>
              <w:pStyle w:val="ConsPlusNormal"/>
              <w:jc w:val="center"/>
            </w:pPr>
            <w:r>
              <w:t xml:space="preserve">18.5</w:t>
            </w:r>
          </w:p>
        </w:tc>
        <w:tc>
          <w:tcPr>
            <w:tcW w:w="8220" w:type="dxa"/>
          </w:tcPr>
          <w:p>
            <w:pPr>
              <w:pStyle w:val="ConsPlusNormal"/>
              <w:jc w:val="both"/>
            </w:pPr>
            <w:r>
              <w:t xml:space="preserve">Благоустройство общественной территории (пешеходная зона) по ул. Народной, р.п. Мошково</w:t>
            </w:r>
          </w:p>
        </w:tc>
      </w:tr>
      <w:tr>
        <w:tc>
          <w:tcPr>
            <w:tcW w:w="850" w:type="dxa"/>
          </w:tcPr>
          <w:p>
            <w:pPr>
              <w:pStyle w:val="ConsPlusNormal"/>
              <w:jc w:val="center"/>
            </w:pPr>
            <w:r>
              <w:t xml:space="preserve">18.6</w:t>
            </w:r>
          </w:p>
        </w:tc>
        <w:tc>
          <w:tcPr>
            <w:tcW w:w="8220" w:type="dxa"/>
          </w:tcPr>
          <w:p>
            <w:pPr>
              <w:pStyle w:val="ConsPlusNormal"/>
              <w:jc w:val="both"/>
            </w:pPr>
            <w:r>
              <w:t xml:space="preserve">Благоустройство общественной территории (пешеходная зона) по ул. Пионерской, р.п. Мошково</w:t>
            </w:r>
          </w:p>
        </w:tc>
      </w:tr>
      <w:tr>
        <w:tc>
          <w:tcPr>
            <w:tcW w:w="850" w:type="dxa"/>
          </w:tcPr>
          <w:p>
            <w:pPr>
              <w:pStyle w:val="ConsPlusNormal"/>
              <w:jc w:val="center"/>
            </w:pPr>
            <w:r>
              <w:t xml:space="preserve">18.7</w:t>
            </w:r>
          </w:p>
        </w:tc>
        <w:tc>
          <w:tcPr>
            <w:tcW w:w="8220" w:type="dxa"/>
          </w:tcPr>
          <w:p>
            <w:pPr>
              <w:pStyle w:val="ConsPlusNormal"/>
              <w:jc w:val="both"/>
            </w:pPr>
            <w:r>
              <w:t xml:space="preserve">Благоустройство площадки скейт-парка, р.п. Мошково</w:t>
            </w:r>
          </w:p>
        </w:tc>
      </w:tr>
      <w:tr>
        <w:tc>
          <w:tcPr>
            <w:tcW w:w="850" w:type="dxa"/>
          </w:tcPr>
          <w:p>
            <w:pPr>
              <w:pStyle w:val="ConsPlusNormal"/>
              <w:jc w:val="center"/>
            </w:pPr>
            <w:r>
              <w:t xml:space="preserve">18.8</w:t>
            </w:r>
          </w:p>
        </w:tc>
        <w:tc>
          <w:tcPr>
            <w:tcW w:w="8220" w:type="dxa"/>
          </w:tcPr>
          <w:p>
            <w:pPr>
              <w:pStyle w:val="ConsPlusNormal"/>
              <w:jc w:val="both"/>
            </w:pPr>
            <w:r>
              <w:t xml:space="preserve">Благоустройство общественной территории по ул. 2-й Линейной, р.п. Станционно-Ояшинский</w:t>
            </w:r>
          </w:p>
        </w:tc>
      </w:tr>
      <w:tr>
        <w:tc>
          <w:tcPr>
            <w:tcW w:w="850" w:type="dxa"/>
          </w:tcPr>
          <w:p>
            <w:pPr>
              <w:pStyle w:val="ConsPlusNormal"/>
              <w:jc w:val="center"/>
            </w:pPr>
            <w:r>
              <w:t xml:space="preserve">18.9</w:t>
            </w:r>
          </w:p>
        </w:tc>
        <w:tc>
          <w:tcPr>
            <w:tcW w:w="8220" w:type="dxa"/>
          </w:tcPr>
          <w:p>
            <w:pPr>
              <w:pStyle w:val="ConsPlusNormal"/>
              <w:jc w:val="both"/>
            </w:pPr>
            <w:r>
              <w:t xml:space="preserve">Благоустройство общественной территории (пешеходная зона) по ул. Вокзальной, р.п. Мошково</w:t>
            </w:r>
          </w:p>
        </w:tc>
      </w:tr>
      <w:tr>
        <w:tc>
          <w:tcPr>
            <w:tcW w:w="9070" w:type="dxa"/>
            <w:gridSpan w:val="2"/>
          </w:tcPr>
          <w:p>
            <w:pPr>
              <w:pStyle w:val="ConsPlusNormal"/>
              <w:jc w:val="center"/>
              <w:outlineLvl w:val="3"/>
            </w:pPr>
            <w:r>
              <w:t xml:space="preserve">19. Новосибирский район</w:t>
            </w:r>
          </w:p>
        </w:tc>
      </w:tr>
      <w:tr>
        <w:tc>
          <w:tcPr>
            <w:tcW w:w="850" w:type="dxa"/>
          </w:tcPr>
          <w:p>
            <w:pPr>
              <w:pStyle w:val="ConsPlusNormal"/>
              <w:jc w:val="center"/>
            </w:pPr>
            <w:r>
              <w:t xml:space="preserve">19.1</w:t>
            </w:r>
          </w:p>
        </w:tc>
        <w:tc>
          <w:tcPr>
            <w:tcW w:w="8220" w:type="dxa"/>
          </w:tcPr>
          <w:p>
            <w:pPr>
              <w:pStyle w:val="ConsPlusNormal"/>
              <w:jc w:val="both"/>
            </w:pPr>
            <w:r>
              <w:t xml:space="preserve">Благоустройство общественной территории по ул. Центральной, п. Тулинский</w:t>
            </w:r>
          </w:p>
        </w:tc>
      </w:tr>
      <w:tr>
        <w:tc>
          <w:tcPr>
            <w:tcW w:w="850" w:type="dxa"/>
          </w:tcPr>
          <w:p>
            <w:pPr>
              <w:pStyle w:val="ConsPlusNormal"/>
              <w:jc w:val="center"/>
            </w:pPr>
            <w:r>
              <w:t xml:space="preserve">19.2</w:t>
            </w:r>
          </w:p>
        </w:tc>
        <w:tc>
          <w:tcPr>
            <w:tcW w:w="8220" w:type="dxa"/>
          </w:tcPr>
          <w:p>
            <w:pPr>
              <w:pStyle w:val="ConsPlusNormal"/>
              <w:jc w:val="both"/>
            </w:pPr>
            <w:r>
              <w:t xml:space="preserve">Благоустройство территории между ул. Центральной и жилыми домами 4 и 5, р.п. Краснообск</w:t>
            </w:r>
          </w:p>
        </w:tc>
      </w:tr>
      <w:tr>
        <w:tc>
          <w:tcPr>
            <w:tcW w:w="850" w:type="dxa"/>
          </w:tcPr>
          <w:p>
            <w:pPr>
              <w:pStyle w:val="ConsPlusNormal"/>
              <w:jc w:val="center"/>
            </w:pPr>
            <w:r>
              <w:t xml:space="preserve">19.3</w:t>
            </w:r>
          </w:p>
        </w:tc>
        <w:tc>
          <w:tcPr>
            <w:tcW w:w="8220" w:type="dxa"/>
          </w:tcPr>
          <w:p>
            <w:pPr>
              <w:pStyle w:val="ConsPlusNormal"/>
              <w:jc w:val="both"/>
            </w:pPr>
            <w:r>
              <w:t xml:space="preserve">Благоустройство общественного пространства "Городок детства" по ул. Жилмассив, с. Верх-Тула</w:t>
            </w:r>
          </w:p>
        </w:tc>
      </w:tr>
      <w:tr>
        <w:tc>
          <w:tcPr>
            <w:tcW w:w="850" w:type="dxa"/>
          </w:tcPr>
          <w:p>
            <w:pPr>
              <w:pStyle w:val="ConsPlusNormal"/>
              <w:jc w:val="center"/>
            </w:pPr>
            <w:r>
              <w:t xml:space="preserve">19.4</w:t>
            </w:r>
          </w:p>
        </w:tc>
        <w:tc>
          <w:tcPr>
            <w:tcW w:w="8220" w:type="dxa"/>
          </w:tcPr>
          <w:p>
            <w:pPr>
              <w:pStyle w:val="ConsPlusNormal"/>
              <w:jc w:val="both"/>
            </w:pPr>
            <w:r>
              <w:t xml:space="preserve">Благоустройство прилегающей территории ДК "Радуга", с. Барышево</w:t>
            </w:r>
          </w:p>
        </w:tc>
      </w:tr>
      <w:tr>
        <w:tc>
          <w:tcPr>
            <w:tcW w:w="850" w:type="dxa"/>
          </w:tcPr>
          <w:p>
            <w:pPr>
              <w:pStyle w:val="ConsPlusNormal"/>
              <w:jc w:val="center"/>
            </w:pPr>
            <w:r>
              <w:t xml:space="preserve">19.5</w:t>
            </w:r>
          </w:p>
        </w:tc>
        <w:tc>
          <w:tcPr>
            <w:tcW w:w="8220" w:type="dxa"/>
          </w:tcPr>
          <w:p>
            <w:pPr>
              <w:pStyle w:val="ConsPlusNormal"/>
              <w:jc w:val="both"/>
            </w:pPr>
            <w:r>
              <w:t xml:space="preserve">Благоустройство площади около ДК, п. Мичуринский</w:t>
            </w:r>
          </w:p>
        </w:tc>
      </w:tr>
      <w:tr>
        <w:tc>
          <w:tcPr>
            <w:tcW w:w="850" w:type="dxa"/>
          </w:tcPr>
          <w:p>
            <w:pPr>
              <w:pStyle w:val="ConsPlusNormal"/>
              <w:jc w:val="center"/>
            </w:pPr>
            <w:r>
              <w:t xml:space="preserve">19.6</w:t>
            </w:r>
          </w:p>
        </w:tc>
        <w:tc>
          <w:tcPr>
            <w:tcW w:w="8220" w:type="dxa"/>
          </w:tcPr>
          <w:p>
            <w:pPr>
              <w:pStyle w:val="ConsPlusNormal"/>
              <w:jc w:val="both"/>
            </w:pPr>
            <w:r>
              <w:t xml:space="preserve">Благоустройство сквера по ул. Садовой, 3а, п. Садовый</w:t>
            </w:r>
          </w:p>
        </w:tc>
      </w:tr>
      <w:tr>
        <w:tc>
          <w:tcPr>
            <w:tcW w:w="850" w:type="dxa"/>
          </w:tcPr>
          <w:p>
            <w:pPr>
              <w:pStyle w:val="ConsPlusNormal"/>
              <w:jc w:val="center"/>
            </w:pPr>
            <w:r>
              <w:t xml:space="preserve">19.7</w:t>
            </w:r>
          </w:p>
        </w:tc>
        <w:tc>
          <w:tcPr>
            <w:tcW w:w="8220" w:type="dxa"/>
          </w:tcPr>
          <w:p>
            <w:pPr>
              <w:pStyle w:val="ConsPlusNormal"/>
              <w:jc w:val="both"/>
            </w:pPr>
            <w:r>
              <w:t xml:space="preserve">Благоустройство общественной территории по ул. Октябрьской, д.п. Кудряшовский</w:t>
            </w:r>
          </w:p>
        </w:tc>
      </w:tr>
      <w:tr>
        <w:tc>
          <w:tcPr>
            <w:tcW w:w="850" w:type="dxa"/>
          </w:tcPr>
          <w:p>
            <w:pPr>
              <w:pStyle w:val="ConsPlusNormal"/>
              <w:jc w:val="center"/>
            </w:pPr>
            <w:r>
              <w:t xml:space="preserve">19.8</w:t>
            </w:r>
          </w:p>
        </w:tc>
        <w:tc>
          <w:tcPr>
            <w:tcW w:w="8220" w:type="dxa"/>
          </w:tcPr>
          <w:p>
            <w:pPr>
              <w:pStyle w:val="ConsPlusNormal"/>
              <w:jc w:val="both"/>
            </w:pPr>
            <w:r>
              <w:t xml:space="preserve">Благоустройство общественной территории по ул. Ленина (парковая зона), с. Раздольное</w:t>
            </w:r>
          </w:p>
        </w:tc>
      </w:tr>
      <w:tr>
        <w:tc>
          <w:tcPr>
            <w:tcW w:w="850" w:type="dxa"/>
          </w:tcPr>
          <w:p>
            <w:pPr>
              <w:pStyle w:val="ConsPlusNormal"/>
              <w:jc w:val="center"/>
            </w:pPr>
            <w:r>
              <w:t xml:space="preserve">19.9</w:t>
            </w:r>
          </w:p>
        </w:tc>
        <w:tc>
          <w:tcPr>
            <w:tcW w:w="8220" w:type="dxa"/>
          </w:tcPr>
          <w:p>
            <w:pPr>
              <w:pStyle w:val="ConsPlusNormal"/>
              <w:jc w:val="both"/>
            </w:pPr>
            <w:r>
              <w:t xml:space="preserve">Благоустройство мемориального комплекса "Скорбящая мать", с. Барышево</w:t>
            </w:r>
          </w:p>
        </w:tc>
      </w:tr>
      <w:tr>
        <w:tc>
          <w:tcPr>
            <w:tcW w:w="850" w:type="dxa"/>
          </w:tcPr>
          <w:p>
            <w:pPr>
              <w:pStyle w:val="ConsPlusNormal"/>
              <w:jc w:val="center"/>
            </w:pPr>
            <w:r>
              <w:t xml:space="preserve">19.10</w:t>
            </w:r>
          </w:p>
        </w:tc>
        <w:tc>
          <w:tcPr>
            <w:tcW w:w="8220" w:type="dxa"/>
          </w:tcPr>
          <w:p>
            <w:pPr>
              <w:pStyle w:val="ConsPlusNormal"/>
              <w:jc w:val="both"/>
            </w:pPr>
            <w:r>
              <w:t xml:space="preserve">Благоустройство территории "Сквера Славы всем воинам ВОВ от жителей с. Новолуговое", с. Новолуговое</w:t>
            </w:r>
          </w:p>
        </w:tc>
      </w:tr>
      <w:tr>
        <w:tc>
          <w:tcPr>
            <w:tcW w:w="850" w:type="dxa"/>
          </w:tcPr>
          <w:p>
            <w:pPr>
              <w:pStyle w:val="ConsPlusNormal"/>
              <w:jc w:val="center"/>
            </w:pPr>
            <w:r>
              <w:t xml:space="preserve">19.11</w:t>
            </w:r>
          </w:p>
        </w:tc>
        <w:tc>
          <w:tcPr>
            <w:tcW w:w="8220" w:type="dxa"/>
          </w:tcPr>
          <w:p>
            <w:pPr>
              <w:pStyle w:val="ConsPlusNormal"/>
              <w:jc w:val="both"/>
            </w:pPr>
            <w:r>
              <w:t xml:space="preserve">Благоустройство общественной территории по ул. Солнечной, п. Мичуринский</w:t>
            </w:r>
          </w:p>
        </w:tc>
      </w:tr>
      <w:tr>
        <w:tc>
          <w:tcPr>
            <w:tcW w:w="850" w:type="dxa"/>
          </w:tcPr>
          <w:p>
            <w:pPr>
              <w:pStyle w:val="ConsPlusNormal"/>
              <w:jc w:val="center"/>
            </w:pPr>
            <w:r>
              <w:t xml:space="preserve">19.12</w:t>
            </w:r>
          </w:p>
        </w:tc>
        <w:tc>
          <w:tcPr>
            <w:tcW w:w="8220" w:type="dxa"/>
          </w:tcPr>
          <w:p>
            <w:pPr>
              <w:pStyle w:val="ConsPlusNormal"/>
              <w:jc w:val="both"/>
            </w:pPr>
            <w:r>
              <w:t xml:space="preserve">Благоустройство места отдыха детей в микрорайоне Северном, п. Садовый</w:t>
            </w:r>
          </w:p>
        </w:tc>
      </w:tr>
      <w:tr>
        <w:tc>
          <w:tcPr>
            <w:tcW w:w="850" w:type="dxa"/>
          </w:tcPr>
          <w:p>
            <w:pPr>
              <w:pStyle w:val="ConsPlusNormal"/>
              <w:jc w:val="center"/>
            </w:pPr>
            <w:r>
              <w:t xml:space="preserve">19.13</w:t>
            </w:r>
          </w:p>
        </w:tc>
        <w:tc>
          <w:tcPr>
            <w:tcW w:w="8220" w:type="dxa"/>
          </w:tcPr>
          <w:p>
            <w:pPr>
              <w:pStyle w:val="ConsPlusNormal"/>
              <w:jc w:val="both"/>
            </w:pPr>
            <w:r>
              <w:t xml:space="preserve">Благоустройство общественной территории по ул. Мичурина (1 этап), с. Ленинское</w:t>
            </w:r>
          </w:p>
        </w:tc>
      </w:tr>
      <w:tr>
        <w:tc>
          <w:tcPr>
            <w:tcW w:w="850" w:type="dxa"/>
          </w:tcPr>
          <w:p>
            <w:pPr>
              <w:pStyle w:val="ConsPlusNormal"/>
              <w:jc w:val="center"/>
            </w:pPr>
            <w:r>
              <w:t xml:space="preserve">19.14</w:t>
            </w:r>
          </w:p>
        </w:tc>
        <w:tc>
          <w:tcPr>
            <w:tcW w:w="8220" w:type="dxa"/>
          </w:tcPr>
          <w:p>
            <w:pPr>
              <w:pStyle w:val="ConsPlusNormal"/>
              <w:jc w:val="both"/>
            </w:pPr>
            <w:r>
              <w:t xml:space="preserve">Благоустройство центрального парка (1 этап), с. Криводановка</w:t>
            </w:r>
          </w:p>
        </w:tc>
      </w:tr>
      <w:tr>
        <w:tc>
          <w:tcPr>
            <w:tcW w:w="850" w:type="dxa"/>
          </w:tcPr>
          <w:p>
            <w:pPr>
              <w:pStyle w:val="ConsPlusNormal"/>
              <w:jc w:val="center"/>
            </w:pPr>
            <w:r>
              <w:t xml:space="preserve">19.15</w:t>
            </w:r>
          </w:p>
        </w:tc>
        <w:tc>
          <w:tcPr>
            <w:tcW w:w="8220" w:type="dxa"/>
          </w:tcPr>
          <w:p>
            <w:pPr>
              <w:pStyle w:val="ConsPlusNormal"/>
              <w:jc w:val="both"/>
            </w:pPr>
            <w:r>
              <w:t xml:space="preserve">Благоустройство детской площадки по ул. Кирзаводской, с. Красноглинное</w:t>
            </w:r>
          </w:p>
        </w:tc>
      </w:tr>
      <w:tr>
        <w:tc>
          <w:tcPr>
            <w:tcW w:w="850" w:type="dxa"/>
          </w:tcPr>
          <w:p>
            <w:pPr>
              <w:pStyle w:val="ConsPlusNormal"/>
              <w:jc w:val="center"/>
            </w:pPr>
            <w:r>
              <w:t xml:space="preserve">19.16</w:t>
            </w:r>
          </w:p>
        </w:tc>
        <w:tc>
          <w:tcPr>
            <w:tcW w:w="8220" w:type="dxa"/>
          </w:tcPr>
          <w:p>
            <w:pPr>
              <w:pStyle w:val="ConsPlusNormal"/>
              <w:jc w:val="both"/>
            </w:pPr>
            <w:r>
              <w:t xml:space="preserve">Благоустройство общественной территории по ул. Ватутина (1 этап), с. Толмачево</w:t>
            </w:r>
          </w:p>
        </w:tc>
      </w:tr>
      <w:tr>
        <w:tc>
          <w:tcPr>
            <w:tcW w:w="850" w:type="dxa"/>
          </w:tcPr>
          <w:p>
            <w:pPr>
              <w:pStyle w:val="ConsPlusNormal"/>
              <w:jc w:val="center"/>
            </w:pPr>
            <w:r>
              <w:t xml:space="preserve">19.17</w:t>
            </w:r>
          </w:p>
        </w:tc>
        <w:tc>
          <w:tcPr>
            <w:tcW w:w="8220" w:type="dxa"/>
          </w:tcPr>
          <w:p>
            <w:pPr>
              <w:pStyle w:val="ConsPlusNormal"/>
              <w:jc w:val="both"/>
            </w:pPr>
            <w:r>
              <w:t xml:space="preserve">Благоустройство общественной территории по ул. Мичурина (2 этап), с. Ленинское</w:t>
            </w:r>
          </w:p>
        </w:tc>
      </w:tr>
      <w:tr>
        <w:tc>
          <w:tcPr>
            <w:tcW w:w="850" w:type="dxa"/>
          </w:tcPr>
          <w:p>
            <w:pPr>
              <w:pStyle w:val="ConsPlusNormal"/>
              <w:jc w:val="center"/>
            </w:pPr>
            <w:r>
              <w:t xml:space="preserve">19.18</w:t>
            </w:r>
          </w:p>
        </w:tc>
        <w:tc>
          <w:tcPr>
            <w:tcW w:w="8220" w:type="dxa"/>
          </w:tcPr>
          <w:p>
            <w:pPr>
              <w:pStyle w:val="ConsPlusNormal"/>
              <w:jc w:val="both"/>
            </w:pPr>
            <w:r>
              <w:t xml:space="preserve">Благоустройство центрального парка (2 этап), с. Криводановка</w:t>
            </w:r>
          </w:p>
        </w:tc>
      </w:tr>
      <w:tr>
        <w:tc>
          <w:tcPr>
            <w:tcW w:w="850" w:type="dxa"/>
          </w:tcPr>
          <w:p>
            <w:pPr>
              <w:pStyle w:val="ConsPlusNormal"/>
              <w:jc w:val="center"/>
            </w:pPr>
            <w:r>
              <w:t xml:space="preserve">19.19</w:t>
            </w:r>
          </w:p>
        </w:tc>
        <w:tc>
          <w:tcPr>
            <w:tcW w:w="8220" w:type="dxa"/>
          </w:tcPr>
          <w:p>
            <w:pPr>
              <w:pStyle w:val="ConsPlusNormal"/>
              <w:jc w:val="both"/>
            </w:pPr>
            <w:r>
              <w:t xml:space="preserve">Благоустройство общественной территории по ул. Центральной (1 этап), п. Тулинский</w:t>
            </w:r>
          </w:p>
        </w:tc>
      </w:tr>
      <w:tr>
        <w:tc>
          <w:tcPr>
            <w:tcW w:w="850" w:type="dxa"/>
          </w:tcPr>
          <w:p>
            <w:pPr>
              <w:pStyle w:val="ConsPlusNormal"/>
              <w:jc w:val="center"/>
            </w:pPr>
            <w:r>
              <w:t xml:space="preserve">19.20</w:t>
            </w:r>
          </w:p>
        </w:tc>
        <w:tc>
          <w:tcPr>
            <w:tcW w:w="8220" w:type="dxa"/>
          </w:tcPr>
          <w:p>
            <w:pPr>
              <w:pStyle w:val="ConsPlusNormal"/>
              <w:jc w:val="both"/>
            </w:pPr>
            <w:r>
              <w:t xml:space="preserve">Благоустройство общественной территории по ул. Центральной (2 этап), п. Тулинский</w:t>
            </w:r>
          </w:p>
        </w:tc>
      </w:tr>
      <w:tr>
        <w:tc>
          <w:tcPr>
            <w:tcW w:w="850" w:type="dxa"/>
          </w:tcPr>
          <w:p>
            <w:pPr>
              <w:pStyle w:val="ConsPlusNormal"/>
              <w:jc w:val="center"/>
            </w:pPr>
            <w:r>
              <w:t xml:space="preserve">19.21</w:t>
            </w:r>
          </w:p>
        </w:tc>
        <w:tc>
          <w:tcPr>
            <w:tcW w:w="8220" w:type="dxa"/>
          </w:tcPr>
          <w:p>
            <w:pPr>
              <w:pStyle w:val="ConsPlusNormal"/>
              <w:jc w:val="both"/>
            </w:pPr>
            <w:r>
              <w:t xml:space="preserve">Благоустройство центрального парка (3 этап), с. Криводановка</w:t>
            </w:r>
          </w:p>
        </w:tc>
      </w:tr>
      <w:tr>
        <w:tc>
          <w:tcPr>
            <w:tcW w:w="850" w:type="dxa"/>
          </w:tcPr>
          <w:p>
            <w:pPr>
              <w:pStyle w:val="ConsPlusNormal"/>
              <w:jc w:val="center"/>
            </w:pPr>
            <w:r>
              <w:t xml:space="preserve">19.22</w:t>
            </w:r>
          </w:p>
        </w:tc>
        <w:tc>
          <w:tcPr>
            <w:tcW w:w="8220" w:type="dxa"/>
          </w:tcPr>
          <w:p>
            <w:pPr>
              <w:pStyle w:val="ConsPlusNormal"/>
              <w:jc w:val="both"/>
            </w:pPr>
            <w:r>
              <w:t xml:space="preserve">Благоустройство общественной территории по ул. Мичурина (3 этап), с. Ленинское</w:t>
            </w:r>
          </w:p>
        </w:tc>
      </w:tr>
      <w:tr>
        <w:tc>
          <w:tcPr>
            <w:tcW w:w="850" w:type="dxa"/>
          </w:tcPr>
          <w:p>
            <w:pPr>
              <w:pStyle w:val="ConsPlusNormal"/>
              <w:jc w:val="center"/>
            </w:pPr>
            <w:r>
              <w:t xml:space="preserve">19.23</w:t>
            </w:r>
          </w:p>
        </w:tc>
        <w:tc>
          <w:tcPr>
            <w:tcW w:w="8220" w:type="dxa"/>
          </w:tcPr>
          <w:p>
            <w:pPr>
              <w:pStyle w:val="ConsPlusNormal"/>
              <w:jc w:val="both"/>
            </w:pPr>
            <w:r>
              <w:t xml:space="preserve">Благоустройство общественной территории по ул. Ватутина (2 этап), с. Толмачево</w:t>
            </w:r>
          </w:p>
        </w:tc>
      </w:tr>
      <w:tr>
        <w:tc>
          <w:tcPr>
            <w:tcW w:w="850" w:type="dxa"/>
          </w:tcPr>
          <w:p>
            <w:pPr>
              <w:pStyle w:val="ConsPlusNormal"/>
              <w:jc w:val="center"/>
            </w:pPr>
            <w:r>
              <w:t xml:space="preserve">19.24</w:t>
            </w:r>
          </w:p>
        </w:tc>
        <w:tc>
          <w:tcPr>
            <w:tcW w:w="8220" w:type="dxa"/>
          </w:tcPr>
          <w:p>
            <w:pPr>
              <w:pStyle w:val="ConsPlusNormal"/>
              <w:jc w:val="both"/>
            </w:pPr>
            <w:r>
              <w:t xml:space="preserve">Благоустройство общественной территории по ул. Черняховского, между домами 40б и 41, с. Барышево</w:t>
            </w:r>
          </w:p>
        </w:tc>
      </w:tr>
      <w:tr>
        <w:tc>
          <w:tcPr>
            <w:tcW w:w="850" w:type="dxa"/>
          </w:tcPr>
          <w:p>
            <w:pPr>
              <w:pStyle w:val="ConsPlusNormal"/>
              <w:jc w:val="center"/>
            </w:pPr>
            <w:r>
              <w:t xml:space="preserve">19.25</w:t>
            </w:r>
          </w:p>
        </w:tc>
        <w:tc>
          <w:tcPr>
            <w:tcW w:w="8220" w:type="dxa"/>
          </w:tcPr>
          <w:p>
            <w:pPr>
              <w:pStyle w:val="ConsPlusNormal"/>
              <w:jc w:val="both"/>
            </w:pPr>
            <w:r>
              <w:t xml:space="preserve">Благоустройство зоны отдыха для детей и молодежи между жилым домом N 9 и зданием N 73 (детский сад "Дельфин") (1 этап), р.п. Краснообск</w:t>
            </w:r>
          </w:p>
        </w:tc>
      </w:tr>
      <w:tr>
        <w:tc>
          <w:tcPr>
            <w:tcW w:w="850" w:type="dxa"/>
          </w:tcPr>
          <w:p>
            <w:pPr>
              <w:pStyle w:val="ConsPlusNormal"/>
              <w:jc w:val="center"/>
            </w:pPr>
            <w:r>
              <w:t xml:space="preserve">19.26</w:t>
            </w:r>
          </w:p>
        </w:tc>
        <w:tc>
          <w:tcPr>
            <w:tcW w:w="8220" w:type="dxa"/>
          </w:tcPr>
          <w:p>
            <w:pPr>
              <w:pStyle w:val="ConsPlusNormal"/>
              <w:jc w:val="both"/>
            </w:pPr>
            <w:r>
              <w:t xml:space="preserve">Благоустройство территории Бульвара N 1 от здания 80 до ул. Центральной, р.п. Краснообск</w:t>
            </w:r>
          </w:p>
        </w:tc>
      </w:tr>
      <w:tr>
        <w:tc>
          <w:tcPr>
            <w:tcW w:w="9070" w:type="dxa"/>
            <w:gridSpan w:val="2"/>
          </w:tcPr>
          <w:p>
            <w:pPr>
              <w:pStyle w:val="ConsPlusNormal"/>
              <w:jc w:val="center"/>
              <w:outlineLvl w:val="3"/>
            </w:pPr>
            <w:r>
              <w:t xml:space="preserve">20. Ордынский район</w:t>
            </w:r>
          </w:p>
        </w:tc>
      </w:tr>
      <w:tr>
        <w:tc>
          <w:tcPr>
            <w:tcW w:w="850" w:type="dxa"/>
          </w:tcPr>
          <w:p>
            <w:pPr>
              <w:pStyle w:val="ConsPlusNormal"/>
              <w:jc w:val="center"/>
            </w:pPr>
            <w:r>
              <w:t xml:space="preserve">20.1</w:t>
            </w:r>
          </w:p>
        </w:tc>
        <w:tc>
          <w:tcPr>
            <w:tcW w:w="8220" w:type="dxa"/>
          </w:tcPr>
          <w:p>
            <w:pPr>
              <w:pStyle w:val="ConsPlusNormal"/>
              <w:jc w:val="both"/>
            </w:pPr>
            <w:r>
              <w:t xml:space="preserve">Благоустройство общественной территории по ул. Кирова, ул. Ленинградской, р.п. Ордынское</w:t>
            </w:r>
          </w:p>
        </w:tc>
      </w:tr>
      <w:tr>
        <w:tc>
          <w:tcPr>
            <w:tcW w:w="850" w:type="dxa"/>
          </w:tcPr>
          <w:p>
            <w:pPr>
              <w:pStyle w:val="ConsPlusNormal"/>
              <w:jc w:val="center"/>
            </w:pPr>
            <w:r>
              <w:t xml:space="preserve">20.2</w:t>
            </w:r>
          </w:p>
        </w:tc>
        <w:tc>
          <w:tcPr>
            <w:tcW w:w="8220" w:type="dxa"/>
          </w:tcPr>
          <w:p>
            <w:pPr>
              <w:pStyle w:val="ConsPlusNormal"/>
              <w:jc w:val="both"/>
            </w:pPr>
            <w:r>
              <w:t xml:space="preserve">Благоустройство парка "Березовая роща" (1 этап), д. Новый Шарап</w:t>
            </w:r>
          </w:p>
        </w:tc>
      </w:tr>
      <w:tr>
        <w:tc>
          <w:tcPr>
            <w:tcW w:w="850" w:type="dxa"/>
          </w:tcPr>
          <w:p>
            <w:pPr>
              <w:pStyle w:val="ConsPlusNormal"/>
              <w:jc w:val="center"/>
            </w:pPr>
            <w:r>
              <w:t xml:space="preserve">20.3</w:t>
            </w:r>
          </w:p>
        </w:tc>
        <w:tc>
          <w:tcPr>
            <w:tcW w:w="8220" w:type="dxa"/>
          </w:tcPr>
          <w:p>
            <w:pPr>
              <w:pStyle w:val="ConsPlusNormal"/>
              <w:jc w:val="both"/>
            </w:pPr>
            <w:r>
              <w:t xml:space="preserve">Благоустройство общественной территории Центральный парк, р.п. Ордынское</w:t>
            </w:r>
          </w:p>
        </w:tc>
      </w:tr>
      <w:tr>
        <w:tc>
          <w:tcPr>
            <w:tcW w:w="850" w:type="dxa"/>
          </w:tcPr>
          <w:p>
            <w:pPr>
              <w:pStyle w:val="ConsPlusNormal"/>
              <w:jc w:val="center"/>
            </w:pPr>
            <w:r>
              <w:t xml:space="preserve">20.4</w:t>
            </w:r>
          </w:p>
        </w:tc>
        <w:tc>
          <w:tcPr>
            <w:tcW w:w="8220" w:type="dxa"/>
          </w:tcPr>
          <w:p>
            <w:pPr>
              <w:pStyle w:val="ConsPlusNormal"/>
              <w:jc w:val="both"/>
            </w:pPr>
            <w:r>
              <w:t xml:space="preserve">Благоустройство центральной площади, с. Кирза</w:t>
            </w:r>
          </w:p>
        </w:tc>
      </w:tr>
      <w:tr>
        <w:tc>
          <w:tcPr>
            <w:tcW w:w="850" w:type="dxa"/>
          </w:tcPr>
          <w:p>
            <w:pPr>
              <w:pStyle w:val="ConsPlusNormal"/>
              <w:jc w:val="center"/>
            </w:pPr>
            <w:r>
              <w:t xml:space="preserve">20.5</w:t>
            </w:r>
          </w:p>
        </w:tc>
        <w:tc>
          <w:tcPr>
            <w:tcW w:w="8220" w:type="dxa"/>
          </w:tcPr>
          <w:p>
            <w:pPr>
              <w:pStyle w:val="ConsPlusNormal"/>
              <w:jc w:val="both"/>
            </w:pPr>
            <w:r>
              <w:t xml:space="preserve">Благоустройство парка "Мира и Дружбы", с. Верх-Ирмень</w:t>
            </w:r>
          </w:p>
        </w:tc>
      </w:tr>
      <w:tr>
        <w:tc>
          <w:tcPr>
            <w:tcW w:w="850" w:type="dxa"/>
          </w:tcPr>
          <w:p>
            <w:pPr>
              <w:pStyle w:val="ConsPlusNormal"/>
              <w:jc w:val="center"/>
            </w:pPr>
            <w:r>
              <w:t xml:space="preserve">20.6</w:t>
            </w:r>
          </w:p>
        </w:tc>
        <w:tc>
          <w:tcPr>
            <w:tcW w:w="8220" w:type="dxa"/>
          </w:tcPr>
          <w:p>
            <w:pPr>
              <w:pStyle w:val="ConsPlusNormal"/>
              <w:jc w:val="both"/>
            </w:pPr>
            <w:r>
              <w:t xml:space="preserve">Благоустройство территории общего пользования, с. Кирза</w:t>
            </w:r>
          </w:p>
        </w:tc>
      </w:tr>
      <w:tr>
        <w:tc>
          <w:tcPr>
            <w:tcW w:w="850" w:type="dxa"/>
          </w:tcPr>
          <w:p>
            <w:pPr>
              <w:pStyle w:val="ConsPlusNormal"/>
              <w:jc w:val="center"/>
            </w:pPr>
            <w:r>
              <w:t xml:space="preserve">20.7</w:t>
            </w:r>
          </w:p>
        </w:tc>
        <w:tc>
          <w:tcPr>
            <w:tcW w:w="8220" w:type="dxa"/>
          </w:tcPr>
          <w:p>
            <w:pPr>
              <w:pStyle w:val="ConsPlusNormal"/>
              <w:jc w:val="both"/>
            </w:pPr>
            <w:r>
              <w:t xml:space="preserve">Благоустройство территории парка культуры, с. Нижнекаменка</w:t>
            </w:r>
          </w:p>
        </w:tc>
      </w:tr>
      <w:tr>
        <w:tc>
          <w:tcPr>
            <w:tcW w:w="850" w:type="dxa"/>
          </w:tcPr>
          <w:p>
            <w:pPr>
              <w:pStyle w:val="ConsPlusNormal"/>
              <w:jc w:val="center"/>
            </w:pPr>
            <w:r>
              <w:t xml:space="preserve">20.8</w:t>
            </w:r>
          </w:p>
        </w:tc>
        <w:tc>
          <w:tcPr>
            <w:tcW w:w="8220" w:type="dxa"/>
          </w:tcPr>
          <w:p>
            <w:pPr>
              <w:pStyle w:val="ConsPlusNormal"/>
              <w:jc w:val="both"/>
            </w:pPr>
            <w:r>
              <w:t xml:space="preserve">Благоустройство парка "Березовая роща" (2 этап), д. Новый Шарап</w:t>
            </w:r>
          </w:p>
        </w:tc>
      </w:tr>
      <w:tr>
        <w:tc>
          <w:tcPr>
            <w:tcW w:w="850" w:type="dxa"/>
          </w:tcPr>
          <w:p>
            <w:pPr>
              <w:pStyle w:val="ConsPlusNormal"/>
              <w:jc w:val="center"/>
            </w:pPr>
            <w:r>
              <w:t xml:space="preserve">20.9</w:t>
            </w:r>
          </w:p>
        </w:tc>
        <w:tc>
          <w:tcPr>
            <w:tcW w:w="8220" w:type="dxa"/>
          </w:tcPr>
          <w:p>
            <w:pPr>
              <w:pStyle w:val="ConsPlusNormal"/>
              <w:jc w:val="both"/>
            </w:pPr>
            <w:r>
              <w:t xml:space="preserve">Устройство фонтана в парке "Центральный" (1 этап), р.п. Ордынское</w:t>
            </w:r>
          </w:p>
        </w:tc>
      </w:tr>
      <w:tr>
        <w:tc>
          <w:tcPr>
            <w:tcW w:w="850" w:type="dxa"/>
          </w:tcPr>
          <w:p>
            <w:pPr>
              <w:pStyle w:val="ConsPlusNormal"/>
              <w:jc w:val="center"/>
            </w:pPr>
            <w:r>
              <w:t xml:space="preserve">20.10</w:t>
            </w:r>
          </w:p>
        </w:tc>
        <w:tc>
          <w:tcPr>
            <w:tcW w:w="8220" w:type="dxa"/>
          </w:tcPr>
          <w:p>
            <w:pPr>
              <w:pStyle w:val="ConsPlusNormal"/>
              <w:jc w:val="both"/>
            </w:pPr>
            <w:r>
              <w:t xml:space="preserve">Благоустройство тротуара по ул. Космонавтов, с. Вагайцево</w:t>
            </w:r>
          </w:p>
        </w:tc>
      </w:tr>
      <w:tr>
        <w:tc>
          <w:tcPr>
            <w:tcW w:w="850" w:type="dxa"/>
          </w:tcPr>
          <w:p>
            <w:pPr>
              <w:pStyle w:val="ConsPlusNormal"/>
              <w:jc w:val="center"/>
            </w:pPr>
            <w:r>
              <w:t xml:space="preserve">20.11</w:t>
            </w:r>
          </w:p>
        </w:tc>
        <w:tc>
          <w:tcPr>
            <w:tcW w:w="8220" w:type="dxa"/>
          </w:tcPr>
          <w:p>
            <w:pPr>
              <w:pStyle w:val="ConsPlusNormal"/>
              <w:jc w:val="both"/>
            </w:pPr>
            <w:r>
              <w:t xml:space="preserve">Устройство фонтана в парке "Центральный" (2 этап), р.п. Ордынское</w:t>
            </w:r>
          </w:p>
        </w:tc>
      </w:tr>
      <w:tr>
        <w:tc>
          <w:tcPr>
            <w:tcW w:w="850" w:type="dxa"/>
          </w:tcPr>
          <w:p>
            <w:pPr>
              <w:pStyle w:val="ConsPlusNormal"/>
              <w:jc w:val="center"/>
            </w:pPr>
            <w:r>
              <w:t xml:space="preserve">20.12</w:t>
            </w:r>
          </w:p>
        </w:tc>
        <w:tc>
          <w:tcPr>
            <w:tcW w:w="8220" w:type="dxa"/>
          </w:tcPr>
          <w:p>
            <w:pPr>
              <w:pStyle w:val="ConsPlusNormal"/>
              <w:jc w:val="both"/>
            </w:pPr>
            <w:r>
              <w:t xml:space="preserve">Благоустройство Центральной площади (1 этап), р.п. Ордынское</w:t>
            </w:r>
          </w:p>
        </w:tc>
      </w:tr>
      <w:tr>
        <w:tc>
          <w:tcPr>
            <w:tcW w:w="850" w:type="dxa"/>
          </w:tcPr>
          <w:p>
            <w:pPr>
              <w:pStyle w:val="ConsPlusNormal"/>
              <w:jc w:val="center"/>
            </w:pPr>
            <w:r>
              <w:t xml:space="preserve">20.13</w:t>
            </w:r>
          </w:p>
        </w:tc>
        <w:tc>
          <w:tcPr>
            <w:tcW w:w="8220" w:type="dxa"/>
          </w:tcPr>
          <w:p>
            <w:pPr>
              <w:pStyle w:val="ConsPlusNormal"/>
              <w:jc w:val="both"/>
            </w:pPr>
            <w:r>
              <w:t xml:space="preserve">Благоустройство Центральной площади (2 этап), р.п. Ордынское</w:t>
            </w:r>
          </w:p>
        </w:tc>
      </w:tr>
      <w:tr>
        <w:tc>
          <w:tcPr>
            <w:tcW w:w="9070" w:type="dxa"/>
            <w:gridSpan w:val="2"/>
          </w:tcPr>
          <w:p>
            <w:pPr>
              <w:pStyle w:val="ConsPlusNormal"/>
              <w:jc w:val="center"/>
              <w:outlineLvl w:val="3"/>
            </w:pPr>
            <w:r>
              <w:t xml:space="preserve">21. Северный район</w:t>
            </w:r>
          </w:p>
        </w:tc>
      </w:tr>
      <w:tr>
        <w:tc>
          <w:tcPr>
            <w:tcW w:w="850" w:type="dxa"/>
          </w:tcPr>
          <w:p>
            <w:pPr>
              <w:pStyle w:val="ConsPlusNormal"/>
              <w:jc w:val="center"/>
            </w:pPr>
            <w:r>
              <w:t xml:space="preserve">21.1</w:t>
            </w:r>
          </w:p>
        </w:tc>
        <w:tc>
          <w:tcPr>
            <w:tcW w:w="8220" w:type="dxa"/>
          </w:tcPr>
          <w:p>
            <w:pPr>
              <w:pStyle w:val="ConsPlusNormal"/>
              <w:jc w:val="both"/>
            </w:pPr>
            <w:r>
              <w:t xml:space="preserve">Благоустройство территории зоны отдыха по ул. Ленина, с. Северное</w:t>
            </w:r>
          </w:p>
        </w:tc>
      </w:tr>
      <w:tr>
        <w:tc>
          <w:tcPr>
            <w:tcW w:w="850" w:type="dxa"/>
          </w:tcPr>
          <w:p>
            <w:pPr>
              <w:pStyle w:val="ConsPlusNormal"/>
              <w:jc w:val="center"/>
            </w:pPr>
            <w:r>
              <w:t xml:space="preserve">21.2</w:t>
            </w:r>
          </w:p>
        </w:tc>
        <w:tc>
          <w:tcPr>
            <w:tcW w:w="8220" w:type="dxa"/>
          </w:tcPr>
          <w:p>
            <w:pPr>
              <w:pStyle w:val="ConsPlusNormal"/>
              <w:jc w:val="both"/>
            </w:pPr>
            <w:r>
              <w:t xml:space="preserve">Благоустройство территории для проведения культурно-массовых мероприятий на перекрестке ул. Ленина и ул. Урицкого, с. Северное</w:t>
            </w:r>
          </w:p>
        </w:tc>
      </w:tr>
      <w:tr>
        <w:tc>
          <w:tcPr>
            <w:tcW w:w="850" w:type="dxa"/>
          </w:tcPr>
          <w:p>
            <w:pPr>
              <w:pStyle w:val="ConsPlusNormal"/>
              <w:jc w:val="center"/>
            </w:pPr>
            <w:r>
              <w:t xml:space="preserve">21.3</w:t>
            </w:r>
          </w:p>
        </w:tc>
        <w:tc>
          <w:tcPr>
            <w:tcW w:w="8220" w:type="dxa"/>
          </w:tcPr>
          <w:p>
            <w:pPr>
              <w:pStyle w:val="ConsPlusNormal"/>
              <w:jc w:val="both"/>
            </w:pPr>
            <w:r>
              <w:t xml:space="preserve">Благоустройство сквера ушедших деревень, с. Северное</w:t>
            </w:r>
          </w:p>
        </w:tc>
      </w:tr>
      <w:tr>
        <w:tc>
          <w:tcPr>
            <w:tcW w:w="850" w:type="dxa"/>
          </w:tcPr>
          <w:p>
            <w:pPr>
              <w:pStyle w:val="ConsPlusNormal"/>
              <w:jc w:val="center"/>
            </w:pPr>
            <w:r>
              <w:t xml:space="preserve">21.4</w:t>
            </w:r>
          </w:p>
        </w:tc>
        <w:tc>
          <w:tcPr>
            <w:tcW w:w="8220" w:type="dxa"/>
          </w:tcPr>
          <w:p>
            <w:pPr>
              <w:pStyle w:val="ConsPlusNormal"/>
              <w:jc w:val="both"/>
            </w:pPr>
            <w:r>
              <w:t xml:space="preserve">Благоустройство зоны отдыха по ул. Октябрьской, с. Северное</w:t>
            </w:r>
          </w:p>
        </w:tc>
      </w:tr>
      <w:tr>
        <w:tc>
          <w:tcPr>
            <w:tcW w:w="9070" w:type="dxa"/>
            <w:gridSpan w:val="2"/>
          </w:tcPr>
          <w:p>
            <w:pPr>
              <w:pStyle w:val="ConsPlusNormal"/>
              <w:jc w:val="center"/>
              <w:outlineLvl w:val="3"/>
            </w:pPr>
            <w:r>
              <w:t xml:space="preserve">22. Сузунский район</w:t>
            </w:r>
          </w:p>
        </w:tc>
      </w:tr>
      <w:tr>
        <w:tc>
          <w:tcPr>
            <w:tcW w:w="850" w:type="dxa"/>
          </w:tcPr>
          <w:p>
            <w:pPr>
              <w:pStyle w:val="ConsPlusNormal"/>
              <w:jc w:val="center"/>
            </w:pPr>
            <w:r>
              <w:t xml:space="preserve">22.1</w:t>
            </w:r>
          </w:p>
        </w:tc>
        <w:tc>
          <w:tcPr>
            <w:tcW w:w="8220" w:type="dxa"/>
          </w:tcPr>
          <w:p>
            <w:pPr>
              <w:pStyle w:val="ConsPlusNormal"/>
              <w:jc w:val="both"/>
            </w:pPr>
            <w:r>
              <w:t xml:space="preserve">Благоустройство парка памяти ВОВ по ул. Ленина, 32, с. Бобровка</w:t>
            </w:r>
          </w:p>
        </w:tc>
      </w:tr>
      <w:tr>
        <w:tc>
          <w:tcPr>
            <w:tcW w:w="850" w:type="dxa"/>
          </w:tcPr>
          <w:p>
            <w:pPr>
              <w:pStyle w:val="ConsPlusNormal"/>
              <w:jc w:val="center"/>
            </w:pPr>
            <w:r>
              <w:t xml:space="preserve">22.2</w:t>
            </w:r>
          </w:p>
        </w:tc>
        <w:tc>
          <w:tcPr>
            <w:tcW w:w="8220" w:type="dxa"/>
          </w:tcPr>
          <w:p>
            <w:pPr>
              <w:pStyle w:val="ConsPlusNormal"/>
              <w:jc w:val="both"/>
            </w:pPr>
            <w:r>
              <w:t xml:space="preserve">Благоустройство делового центра (ул. Ленина от ул. Юбилейной до ул. Нагорной) (3 этап), р.п. Сузун</w:t>
            </w:r>
          </w:p>
        </w:tc>
      </w:tr>
      <w:tr>
        <w:tc>
          <w:tcPr>
            <w:tcW w:w="850" w:type="dxa"/>
          </w:tcPr>
          <w:p>
            <w:pPr>
              <w:pStyle w:val="ConsPlusNormal"/>
              <w:jc w:val="center"/>
            </w:pPr>
            <w:r>
              <w:t xml:space="preserve">22.3</w:t>
            </w:r>
          </w:p>
        </w:tc>
        <w:tc>
          <w:tcPr>
            <w:tcW w:w="8220" w:type="dxa"/>
          </w:tcPr>
          <w:p>
            <w:pPr>
              <w:pStyle w:val="ConsPlusNormal"/>
              <w:jc w:val="both"/>
            </w:pPr>
            <w:r>
              <w:t xml:space="preserve">Благоустройство Екатерининской площади (1 этап), р.п. Сузун</w:t>
            </w:r>
          </w:p>
        </w:tc>
      </w:tr>
      <w:tr>
        <w:tc>
          <w:tcPr>
            <w:tcW w:w="850" w:type="dxa"/>
          </w:tcPr>
          <w:p>
            <w:pPr>
              <w:pStyle w:val="ConsPlusNormal"/>
              <w:jc w:val="center"/>
            </w:pPr>
            <w:r>
              <w:t xml:space="preserve">22.4</w:t>
            </w:r>
          </w:p>
        </w:tc>
        <w:tc>
          <w:tcPr>
            <w:tcW w:w="8220" w:type="dxa"/>
          </w:tcPr>
          <w:p>
            <w:pPr>
              <w:pStyle w:val="ConsPlusNormal"/>
              <w:jc w:val="both"/>
            </w:pPr>
            <w:r>
              <w:t xml:space="preserve">Благоустройство делового центра (ул. Ленина от ул. Юбилейной до ул. Нагорной) (4 этап), р.п. Сузун</w:t>
            </w:r>
          </w:p>
        </w:tc>
      </w:tr>
      <w:tr>
        <w:tc>
          <w:tcPr>
            <w:tcW w:w="850" w:type="dxa"/>
          </w:tcPr>
          <w:p>
            <w:pPr>
              <w:pStyle w:val="ConsPlusNormal"/>
              <w:jc w:val="center"/>
            </w:pPr>
            <w:r>
              <w:t xml:space="preserve">22.5</w:t>
            </w:r>
          </w:p>
        </w:tc>
        <w:tc>
          <w:tcPr>
            <w:tcW w:w="8220" w:type="dxa"/>
          </w:tcPr>
          <w:p>
            <w:pPr>
              <w:pStyle w:val="ConsPlusNormal"/>
              <w:jc w:val="both"/>
            </w:pPr>
            <w:r>
              <w:t xml:space="preserve">Благоустройство Екатерининской площади (2 этап), р.п. Сузун</w:t>
            </w:r>
          </w:p>
        </w:tc>
      </w:tr>
      <w:tr>
        <w:tc>
          <w:tcPr>
            <w:tcW w:w="850" w:type="dxa"/>
          </w:tcPr>
          <w:p>
            <w:pPr>
              <w:pStyle w:val="ConsPlusNormal"/>
              <w:jc w:val="center"/>
            </w:pPr>
            <w:r>
              <w:t xml:space="preserve">22.6</w:t>
            </w:r>
          </w:p>
        </w:tc>
        <w:tc>
          <w:tcPr>
            <w:tcW w:w="8220" w:type="dxa"/>
          </w:tcPr>
          <w:p>
            <w:pPr>
              <w:pStyle w:val="ConsPlusNormal"/>
              <w:jc w:val="both"/>
            </w:pPr>
            <w:r>
              <w:t xml:space="preserve">Благоустройство парка, предназначенного для всесезонного досуга всех возрастных групп населения (1 этап), р.п. Сузун</w:t>
            </w:r>
          </w:p>
        </w:tc>
      </w:tr>
      <w:tr>
        <w:tc>
          <w:tcPr>
            <w:tcW w:w="850" w:type="dxa"/>
          </w:tcPr>
          <w:p>
            <w:pPr>
              <w:pStyle w:val="ConsPlusNormal"/>
              <w:jc w:val="center"/>
            </w:pPr>
            <w:r>
              <w:t xml:space="preserve">22.7</w:t>
            </w:r>
          </w:p>
        </w:tc>
        <w:tc>
          <w:tcPr>
            <w:tcW w:w="8220" w:type="dxa"/>
          </w:tcPr>
          <w:p>
            <w:pPr>
              <w:pStyle w:val="ConsPlusNormal"/>
              <w:jc w:val="both"/>
            </w:pPr>
            <w:r>
              <w:t xml:space="preserve">Благоустройство территории памятника воинам ВОВ, с. Битки</w:t>
            </w:r>
          </w:p>
        </w:tc>
      </w:tr>
      <w:tr>
        <w:tc>
          <w:tcPr>
            <w:tcW w:w="850" w:type="dxa"/>
          </w:tcPr>
          <w:p>
            <w:pPr>
              <w:pStyle w:val="ConsPlusNormal"/>
              <w:jc w:val="center"/>
            </w:pPr>
            <w:r>
              <w:t xml:space="preserve">22.8</w:t>
            </w:r>
          </w:p>
        </w:tc>
        <w:tc>
          <w:tcPr>
            <w:tcW w:w="8220" w:type="dxa"/>
          </w:tcPr>
          <w:p>
            <w:pPr>
              <w:pStyle w:val="ConsPlusNormal"/>
              <w:jc w:val="both"/>
            </w:pPr>
            <w:r>
              <w:t xml:space="preserve">Благоустройство делового центра (ул. Ленина от ул. Юбилейной до ул. Нагорной) (5 этап), р.п. Сузун</w:t>
            </w:r>
          </w:p>
        </w:tc>
      </w:tr>
      <w:tr>
        <w:tc>
          <w:tcPr>
            <w:tcW w:w="850" w:type="dxa"/>
          </w:tcPr>
          <w:p>
            <w:pPr>
              <w:pStyle w:val="ConsPlusNormal"/>
              <w:jc w:val="center"/>
            </w:pPr>
            <w:r>
              <w:t xml:space="preserve">22.9</w:t>
            </w:r>
          </w:p>
        </w:tc>
        <w:tc>
          <w:tcPr>
            <w:tcW w:w="8220" w:type="dxa"/>
          </w:tcPr>
          <w:p>
            <w:pPr>
              <w:pStyle w:val="ConsPlusNormal"/>
              <w:jc w:val="both"/>
            </w:pPr>
            <w:r>
              <w:t xml:space="preserve">Благоустройство Екатерининской площади (3 этап), р.п. Сузун</w:t>
            </w:r>
          </w:p>
        </w:tc>
      </w:tr>
      <w:tr>
        <w:tc>
          <w:tcPr>
            <w:tcW w:w="850" w:type="dxa"/>
          </w:tcPr>
          <w:p>
            <w:pPr>
              <w:pStyle w:val="ConsPlusNormal"/>
              <w:jc w:val="center"/>
            </w:pPr>
            <w:r>
              <w:t xml:space="preserve">22.10</w:t>
            </w:r>
          </w:p>
        </w:tc>
        <w:tc>
          <w:tcPr>
            <w:tcW w:w="8220" w:type="dxa"/>
          </w:tcPr>
          <w:p>
            <w:pPr>
              <w:pStyle w:val="ConsPlusNormal"/>
              <w:jc w:val="both"/>
            </w:pPr>
            <w:r>
              <w:t xml:space="preserve">Благоустройство парка, предназначенного для всесезонного досуга всех возрастных групп населения (2 этап), р.п. Сузун</w:t>
            </w:r>
          </w:p>
        </w:tc>
      </w:tr>
      <w:tr>
        <w:tc>
          <w:tcPr>
            <w:tcW w:w="850" w:type="dxa"/>
          </w:tcPr>
          <w:p>
            <w:pPr>
              <w:pStyle w:val="ConsPlusNormal"/>
              <w:jc w:val="center"/>
            </w:pPr>
            <w:r>
              <w:t xml:space="preserve">22.11</w:t>
            </w:r>
          </w:p>
        </w:tc>
        <w:tc>
          <w:tcPr>
            <w:tcW w:w="8220" w:type="dxa"/>
          </w:tcPr>
          <w:p>
            <w:pPr>
              <w:pStyle w:val="ConsPlusNormal"/>
              <w:jc w:val="both"/>
            </w:pPr>
            <w:r>
              <w:t xml:space="preserve">Благоустройство набережной р. Нижний Сузун и р. Пивоварка при "Екатерининской площади" (1 этап), р.п. Сузун</w:t>
            </w:r>
          </w:p>
        </w:tc>
      </w:tr>
      <w:tr>
        <w:tc>
          <w:tcPr>
            <w:tcW w:w="850" w:type="dxa"/>
          </w:tcPr>
          <w:p>
            <w:pPr>
              <w:pStyle w:val="ConsPlusNormal"/>
              <w:jc w:val="center"/>
            </w:pPr>
            <w:r>
              <w:t xml:space="preserve">22.12</w:t>
            </w:r>
          </w:p>
        </w:tc>
        <w:tc>
          <w:tcPr>
            <w:tcW w:w="8220" w:type="dxa"/>
          </w:tcPr>
          <w:p>
            <w:pPr>
              <w:pStyle w:val="ConsPlusNormal"/>
              <w:jc w:val="both"/>
            </w:pPr>
            <w:r>
              <w:t xml:space="preserve">Благоустройство общественной территории по ул. Молодежной, 24, р.п. Сузун</w:t>
            </w:r>
          </w:p>
        </w:tc>
      </w:tr>
      <w:tr>
        <w:tc>
          <w:tcPr>
            <w:tcW w:w="850" w:type="dxa"/>
          </w:tcPr>
          <w:p>
            <w:pPr>
              <w:pStyle w:val="ConsPlusNormal"/>
              <w:jc w:val="center"/>
            </w:pPr>
            <w:r>
              <w:t xml:space="preserve">22.13</w:t>
            </w:r>
          </w:p>
        </w:tc>
        <w:tc>
          <w:tcPr>
            <w:tcW w:w="8220" w:type="dxa"/>
          </w:tcPr>
          <w:p>
            <w:pPr>
              <w:pStyle w:val="ConsPlusNormal"/>
              <w:jc w:val="both"/>
            </w:pPr>
            <w:r>
              <w:t xml:space="preserve">Благоустройство общественной территории по ул. Ленина, 27а (1 этап), с. Заковряжино</w:t>
            </w:r>
          </w:p>
        </w:tc>
      </w:tr>
      <w:tr>
        <w:tc>
          <w:tcPr>
            <w:tcW w:w="850" w:type="dxa"/>
          </w:tcPr>
          <w:p>
            <w:pPr>
              <w:pStyle w:val="ConsPlusNormal"/>
              <w:jc w:val="center"/>
            </w:pPr>
            <w:r>
              <w:t xml:space="preserve">22.14</w:t>
            </w:r>
          </w:p>
        </w:tc>
        <w:tc>
          <w:tcPr>
            <w:tcW w:w="8220" w:type="dxa"/>
          </w:tcPr>
          <w:p>
            <w:pPr>
              <w:pStyle w:val="ConsPlusNormal"/>
              <w:jc w:val="both"/>
            </w:pPr>
            <w:r>
              <w:t xml:space="preserve">Благоустройство общественной территории по ул. Юбилейной (1 этап), с. Шипуново</w:t>
            </w:r>
          </w:p>
        </w:tc>
      </w:tr>
      <w:tr>
        <w:tc>
          <w:tcPr>
            <w:tcW w:w="850" w:type="dxa"/>
          </w:tcPr>
          <w:p>
            <w:pPr>
              <w:pStyle w:val="ConsPlusNormal"/>
              <w:jc w:val="center"/>
            </w:pPr>
            <w:r>
              <w:t xml:space="preserve">22.15</w:t>
            </w:r>
          </w:p>
        </w:tc>
        <w:tc>
          <w:tcPr>
            <w:tcW w:w="8220" w:type="dxa"/>
          </w:tcPr>
          <w:p>
            <w:pPr>
              <w:pStyle w:val="ConsPlusNormal"/>
              <w:jc w:val="both"/>
            </w:pPr>
            <w:r>
              <w:t xml:space="preserve">Благоустройство общественной территории по ул. Ленина (1 этап), с. Битки</w:t>
            </w:r>
          </w:p>
        </w:tc>
      </w:tr>
      <w:tr>
        <w:tc>
          <w:tcPr>
            <w:tcW w:w="850" w:type="dxa"/>
          </w:tcPr>
          <w:p>
            <w:pPr>
              <w:pStyle w:val="ConsPlusNormal"/>
              <w:jc w:val="center"/>
            </w:pPr>
            <w:r>
              <w:t xml:space="preserve">22.16</w:t>
            </w:r>
          </w:p>
        </w:tc>
        <w:tc>
          <w:tcPr>
            <w:tcW w:w="8220" w:type="dxa"/>
          </w:tcPr>
          <w:p>
            <w:pPr>
              <w:pStyle w:val="ConsPlusNormal"/>
              <w:jc w:val="both"/>
            </w:pPr>
            <w:r>
              <w:t xml:space="preserve">Благоустройство набережной р. Нижний Сузун и р. Пивоварка при "Екатерининской </w:t>
            </w:r>
            <w:r>
              <w:t xml:space="preserve">площади" (2 этап), р.п. Сузун</w:t>
            </w:r>
          </w:p>
        </w:tc>
      </w:tr>
      <w:tr>
        <w:tc>
          <w:tcPr>
            <w:tcW w:w="850" w:type="dxa"/>
          </w:tcPr>
          <w:p>
            <w:pPr>
              <w:pStyle w:val="ConsPlusNormal"/>
              <w:jc w:val="center"/>
            </w:pPr>
            <w:r>
              <w:t xml:space="preserve">22.17</w:t>
            </w:r>
          </w:p>
        </w:tc>
        <w:tc>
          <w:tcPr>
            <w:tcW w:w="8220" w:type="dxa"/>
          </w:tcPr>
          <w:p>
            <w:pPr>
              <w:pStyle w:val="ConsPlusNormal"/>
              <w:jc w:val="both"/>
            </w:pPr>
            <w:r>
              <w:t xml:space="preserve">Благоустройство территории парка "Вешняки" (1 этап), р.п. Сузун</w:t>
            </w:r>
          </w:p>
        </w:tc>
      </w:tr>
      <w:tr>
        <w:tc>
          <w:tcPr>
            <w:tcW w:w="850" w:type="dxa"/>
          </w:tcPr>
          <w:p>
            <w:pPr>
              <w:pStyle w:val="ConsPlusNormal"/>
              <w:jc w:val="center"/>
            </w:pPr>
            <w:r>
              <w:t xml:space="preserve">22.18</w:t>
            </w:r>
          </w:p>
        </w:tc>
        <w:tc>
          <w:tcPr>
            <w:tcW w:w="8220" w:type="dxa"/>
          </w:tcPr>
          <w:p>
            <w:pPr>
              <w:pStyle w:val="ConsPlusNormal"/>
              <w:jc w:val="both"/>
            </w:pPr>
            <w:r>
              <w:t xml:space="preserve">Благоустройство общественной территории по ул. Ленина (2 этап), с. Битки</w:t>
            </w:r>
          </w:p>
        </w:tc>
      </w:tr>
      <w:tr>
        <w:tc>
          <w:tcPr>
            <w:tcW w:w="850" w:type="dxa"/>
          </w:tcPr>
          <w:p>
            <w:pPr>
              <w:pStyle w:val="ConsPlusNormal"/>
              <w:jc w:val="center"/>
            </w:pPr>
            <w:r>
              <w:t xml:space="preserve">22.19</w:t>
            </w:r>
          </w:p>
        </w:tc>
        <w:tc>
          <w:tcPr>
            <w:tcW w:w="8220" w:type="dxa"/>
          </w:tcPr>
          <w:p>
            <w:pPr>
              <w:pStyle w:val="ConsPlusNormal"/>
              <w:jc w:val="both"/>
            </w:pPr>
            <w:r>
              <w:t xml:space="preserve">Благоустройство общественной территории по ул. Ленина, 27а (2 этап), с. Заковряжино</w:t>
            </w:r>
          </w:p>
        </w:tc>
      </w:tr>
      <w:tr>
        <w:tc>
          <w:tcPr>
            <w:tcW w:w="850" w:type="dxa"/>
          </w:tcPr>
          <w:p>
            <w:pPr>
              <w:pStyle w:val="ConsPlusNormal"/>
              <w:jc w:val="center"/>
            </w:pPr>
            <w:r>
              <w:t xml:space="preserve">22.20</w:t>
            </w:r>
          </w:p>
        </w:tc>
        <w:tc>
          <w:tcPr>
            <w:tcW w:w="8220" w:type="dxa"/>
          </w:tcPr>
          <w:p>
            <w:pPr>
              <w:pStyle w:val="ConsPlusNormal"/>
              <w:jc w:val="both"/>
            </w:pPr>
            <w:r>
              <w:t xml:space="preserve">Благоустройство общественной территории по ул. Юбилейной (2 этап), с. Шипуново</w:t>
            </w:r>
          </w:p>
        </w:tc>
      </w:tr>
      <w:tr>
        <w:tc>
          <w:tcPr>
            <w:tcW w:w="850" w:type="dxa"/>
          </w:tcPr>
          <w:p>
            <w:pPr>
              <w:pStyle w:val="ConsPlusNormal"/>
              <w:jc w:val="center"/>
            </w:pPr>
            <w:r>
              <w:t xml:space="preserve">22.21</w:t>
            </w:r>
          </w:p>
        </w:tc>
        <w:tc>
          <w:tcPr>
            <w:tcW w:w="8220" w:type="dxa"/>
          </w:tcPr>
          <w:p>
            <w:pPr>
              <w:pStyle w:val="ConsPlusNormal"/>
              <w:jc w:val="both"/>
            </w:pPr>
            <w:r>
              <w:t xml:space="preserve">Благоустройство набережной р. Нижний Сузун и р. Пивоварка при "Екатерининской площади" (3 этап), р.п. Сузун</w:t>
            </w:r>
          </w:p>
        </w:tc>
      </w:tr>
      <w:tr>
        <w:tc>
          <w:tcPr>
            <w:tcW w:w="9070" w:type="dxa"/>
            <w:gridSpan w:val="2"/>
          </w:tcPr>
          <w:p>
            <w:pPr>
              <w:pStyle w:val="ConsPlusNormal"/>
              <w:jc w:val="center"/>
              <w:outlineLvl w:val="3"/>
            </w:pPr>
            <w:r>
              <w:t xml:space="preserve">23. Татарский район</w:t>
            </w:r>
          </w:p>
        </w:tc>
      </w:tr>
      <w:tr>
        <w:tc>
          <w:tcPr>
            <w:tcW w:w="850" w:type="dxa"/>
          </w:tcPr>
          <w:p>
            <w:pPr>
              <w:pStyle w:val="ConsPlusNormal"/>
              <w:jc w:val="center"/>
            </w:pPr>
            <w:r>
              <w:t xml:space="preserve">23.1</w:t>
            </w:r>
          </w:p>
        </w:tc>
        <w:tc>
          <w:tcPr>
            <w:tcW w:w="8220" w:type="dxa"/>
          </w:tcPr>
          <w:p>
            <w:pPr>
              <w:pStyle w:val="ConsPlusNormal"/>
              <w:jc w:val="both"/>
            </w:pPr>
            <w:r>
              <w:t xml:space="preserve">Благоустройство городского парка по ул. Ленина, 45, г. Татарск</w:t>
            </w:r>
          </w:p>
        </w:tc>
      </w:tr>
      <w:tr>
        <w:tc>
          <w:tcPr>
            <w:tcW w:w="850" w:type="dxa"/>
          </w:tcPr>
          <w:p>
            <w:pPr>
              <w:pStyle w:val="ConsPlusNormal"/>
              <w:jc w:val="center"/>
            </w:pPr>
            <w:r>
              <w:t xml:space="preserve">23.2</w:t>
            </w:r>
          </w:p>
        </w:tc>
        <w:tc>
          <w:tcPr>
            <w:tcW w:w="8220" w:type="dxa"/>
          </w:tcPr>
          <w:p>
            <w:pPr>
              <w:pStyle w:val="ConsPlusNormal"/>
              <w:jc w:val="both"/>
            </w:pPr>
            <w:r>
              <w:t xml:space="preserve">Благоустройство сквера по пер. Мамонтова, г. Татарск</w:t>
            </w:r>
          </w:p>
        </w:tc>
      </w:tr>
      <w:tr>
        <w:tc>
          <w:tcPr>
            <w:tcW w:w="850" w:type="dxa"/>
          </w:tcPr>
          <w:p>
            <w:pPr>
              <w:pStyle w:val="ConsPlusNormal"/>
              <w:jc w:val="center"/>
            </w:pPr>
            <w:r>
              <w:t xml:space="preserve">23.3</w:t>
            </w:r>
          </w:p>
        </w:tc>
        <w:tc>
          <w:tcPr>
            <w:tcW w:w="8220" w:type="dxa"/>
          </w:tcPr>
          <w:p>
            <w:pPr>
              <w:pStyle w:val="ConsPlusNormal"/>
              <w:jc w:val="both"/>
            </w:pPr>
            <w:r>
              <w:t xml:space="preserve">Благоустройство сквера "Молодежный", г. Татарск</w:t>
            </w:r>
          </w:p>
        </w:tc>
      </w:tr>
      <w:tr>
        <w:tc>
          <w:tcPr>
            <w:tcW w:w="850" w:type="dxa"/>
          </w:tcPr>
          <w:p>
            <w:pPr>
              <w:pStyle w:val="ConsPlusNormal"/>
              <w:jc w:val="center"/>
            </w:pPr>
            <w:r>
              <w:t xml:space="preserve">23.4</w:t>
            </w:r>
          </w:p>
        </w:tc>
        <w:tc>
          <w:tcPr>
            <w:tcW w:w="8220" w:type="dxa"/>
          </w:tcPr>
          <w:p>
            <w:pPr>
              <w:pStyle w:val="ConsPlusNormal"/>
              <w:jc w:val="both"/>
            </w:pPr>
            <w:r>
              <w:t xml:space="preserve">Благоустройство сквера в районе городского ДК по ул. Матросова, 175 (1 этап), г. Татарск</w:t>
            </w:r>
          </w:p>
        </w:tc>
      </w:tr>
      <w:tr>
        <w:tc>
          <w:tcPr>
            <w:tcW w:w="850" w:type="dxa"/>
          </w:tcPr>
          <w:p>
            <w:pPr>
              <w:pStyle w:val="ConsPlusNormal"/>
              <w:jc w:val="center"/>
            </w:pPr>
            <w:r>
              <w:t xml:space="preserve">23.5</w:t>
            </w:r>
          </w:p>
        </w:tc>
        <w:tc>
          <w:tcPr>
            <w:tcW w:w="8220" w:type="dxa"/>
          </w:tcPr>
          <w:p>
            <w:pPr>
              <w:pStyle w:val="ConsPlusNormal"/>
              <w:jc w:val="both"/>
            </w:pPr>
            <w:r>
              <w:t xml:space="preserve">Благоустройство сквера в районе городского ДК по ул. Матросова, 175 (2 этап), г. Татарск</w:t>
            </w:r>
          </w:p>
        </w:tc>
      </w:tr>
      <w:tr>
        <w:tc>
          <w:tcPr>
            <w:tcW w:w="850" w:type="dxa"/>
          </w:tcPr>
          <w:p>
            <w:pPr>
              <w:pStyle w:val="ConsPlusNormal"/>
              <w:jc w:val="center"/>
            </w:pPr>
            <w:r>
              <w:t xml:space="preserve">23.6</w:t>
            </w:r>
          </w:p>
        </w:tc>
        <w:tc>
          <w:tcPr>
            <w:tcW w:w="8220" w:type="dxa"/>
          </w:tcPr>
          <w:p>
            <w:pPr>
              <w:pStyle w:val="ConsPlusNormal"/>
              <w:jc w:val="both"/>
            </w:pPr>
            <w:r>
              <w:t xml:space="preserve">Благоустройство по ул. Матросова, ул. Садовой с устройством пешеходных тротуаров, г. Татарск</w:t>
            </w:r>
          </w:p>
        </w:tc>
      </w:tr>
      <w:tr>
        <w:tc>
          <w:tcPr>
            <w:tcW w:w="9070" w:type="dxa"/>
            <w:gridSpan w:val="2"/>
          </w:tcPr>
          <w:p>
            <w:pPr>
              <w:pStyle w:val="ConsPlusNormal"/>
              <w:jc w:val="center"/>
              <w:outlineLvl w:val="3"/>
            </w:pPr>
            <w:r>
              <w:t xml:space="preserve">24. Тогучинский район</w:t>
            </w:r>
          </w:p>
        </w:tc>
      </w:tr>
      <w:tr>
        <w:tc>
          <w:tcPr>
            <w:tcW w:w="850" w:type="dxa"/>
          </w:tcPr>
          <w:p>
            <w:pPr>
              <w:pStyle w:val="ConsPlusNormal"/>
              <w:jc w:val="center"/>
            </w:pPr>
            <w:r>
              <w:t xml:space="preserve">24.1</w:t>
            </w:r>
          </w:p>
        </w:tc>
        <w:tc>
          <w:tcPr>
            <w:tcW w:w="8220" w:type="dxa"/>
          </w:tcPr>
          <w:p>
            <w:pPr>
              <w:pStyle w:val="ConsPlusNormal"/>
              <w:jc w:val="both"/>
            </w:pPr>
            <w:r>
              <w:t xml:space="preserve">Благоустройство парковой зоны по ул. Гагарина (1 этап), с. Шахта</w:t>
            </w:r>
          </w:p>
        </w:tc>
      </w:tr>
      <w:tr>
        <w:tc>
          <w:tcPr>
            <w:tcW w:w="850" w:type="dxa"/>
          </w:tcPr>
          <w:p>
            <w:pPr>
              <w:pStyle w:val="ConsPlusNormal"/>
              <w:jc w:val="center"/>
            </w:pPr>
            <w:r>
              <w:t xml:space="preserve">24.2</w:t>
            </w:r>
          </w:p>
        </w:tc>
        <w:tc>
          <w:tcPr>
            <w:tcW w:w="8220" w:type="dxa"/>
          </w:tcPr>
          <w:p>
            <w:pPr>
              <w:pStyle w:val="ConsPlusNormal"/>
              <w:jc w:val="both"/>
            </w:pPr>
            <w:r>
              <w:t xml:space="preserve">Благоустройство пешеходной зоны по ул. Вокзальной (3 этап), г. Тогучин</w:t>
            </w:r>
          </w:p>
        </w:tc>
      </w:tr>
      <w:tr>
        <w:tc>
          <w:tcPr>
            <w:tcW w:w="850" w:type="dxa"/>
          </w:tcPr>
          <w:p>
            <w:pPr>
              <w:pStyle w:val="ConsPlusNormal"/>
              <w:jc w:val="center"/>
            </w:pPr>
            <w:r>
              <w:t xml:space="preserve">24.3</w:t>
            </w:r>
          </w:p>
        </w:tc>
        <w:tc>
          <w:tcPr>
            <w:tcW w:w="8220" w:type="dxa"/>
          </w:tcPr>
          <w:p>
            <w:pPr>
              <w:pStyle w:val="ConsPlusNormal"/>
              <w:jc w:val="both"/>
            </w:pPr>
            <w:r>
              <w:t xml:space="preserve">Благоустройство общественной территории - парка им. Пушкина (1 этап), г. Тогучин</w:t>
            </w:r>
          </w:p>
        </w:tc>
      </w:tr>
      <w:tr>
        <w:tc>
          <w:tcPr>
            <w:tcW w:w="850" w:type="dxa"/>
          </w:tcPr>
          <w:p>
            <w:pPr>
              <w:pStyle w:val="ConsPlusNormal"/>
              <w:jc w:val="center"/>
            </w:pPr>
            <w:r>
              <w:t xml:space="preserve">24.4</w:t>
            </w:r>
          </w:p>
        </w:tc>
        <w:tc>
          <w:tcPr>
            <w:tcW w:w="8220" w:type="dxa"/>
          </w:tcPr>
          <w:p>
            <w:pPr>
              <w:pStyle w:val="ConsPlusNormal"/>
              <w:jc w:val="both"/>
            </w:pPr>
            <w:r>
              <w:t xml:space="preserve">Благоустройство парковой зоны по ул. Гагарина (2 этап), п. Шахта</w:t>
            </w:r>
          </w:p>
        </w:tc>
      </w:tr>
      <w:tr>
        <w:tc>
          <w:tcPr>
            <w:tcW w:w="850" w:type="dxa"/>
          </w:tcPr>
          <w:p>
            <w:pPr>
              <w:pStyle w:val="ConsPlusNormal"/>
              <w:jc w:val="center"/>
            </w:pPr>
            <w:r>
              <w:t xml:space="preserve">24.5</w:t>
            </w:r>
          </w:p>
        </w:tc>
        <w:tc>
          <w:tcPr>
            <w:tcW w:w="8220" w:type="dxa"/>
          </w:tcPr>
          <w:p>
            <w:pPr>
              <w:pStyle w:val="ConsPlusNormal"/>
              <w:jc w:val="both"/>
            </w:pPr>
            <w:r>
              <w:t xml:space="preserve">Благоустройство парковой зоны по ул. Гагарина (3 этап, приобретение и установка малых форм), п. Шахта</w:t>
            </w:r>
          </w:p>
        </w:tc>
      </w:tr>
      <w:tr>
        <w:tc>
          <w:tcPr>
            <w:tcW w:w="850" w:type="dxa"/>
          </w:tcPr>
          <w:p>
            <w:pPr>
              <w:pStyle w:val="ConsPlusNormal"/>
              <w:jc w:val="center"/>
            </w:pPr>
            <w:r>
              <w:t xml:space="preserve">24.6</w:t>
            </w:r>
          </w:p>
        </w:tc>
        <w:tc>
          <w:tcPr>
            <w:tcW w:w="8220" w:type="dxa"/>
          </w:tcPr>
          <w:p>
            <w:pPr>
              <w:pStyle w:val="ConsPlusNormal"/>
              <w:jc w:val="both"/>
            </w:pPr>
            <w:r>
              <w:t xml:space="preserve">Благоустройство парковой зоны по ул. Гагарина (4 этап, озеленение), п. Шахта</w:t>
            </w:r>
          </w:p>
        </w:tc>
      </w:tr>
      <w:tr>
        <w:tc>
          <w:tcPr>
            <w:tcW w:w="850" w:type="dxa"/>
          </w:tcPr>
          <w:p>
            <w:pPr>
              <w:pStyle w:val="ConsPlusNormal"/>
              <w:jc w:val="center"/>
            </w:pPr>
            <w:r>
              <w:t xml:space="preserve">24.7</w:t>
            </w:r>
          </w:p>
        </w:tc>
        <w:tc>
          <w:tcPr>
            <w:tcW w:w="8220" w:type="dxa"/>
          </w:tcPr>
          <w:p>
            <w:pPr>
              <w:pStyle w:val="ConsPlusNormal"/>
              <w:jc w:val="both"/>
            </w:pPr>
            <w:r>
              <w:t xml:space="preserve">Благоустройство общественной территории - парка им. Пушкина (2 этап), г. Тогучин</w:t>
            </w:r>
          </w:p>
        </w:tc>
      </w:tr>
      <w:tr>
        <w:tc>
          <w:tcPr>
            <w:tcW w:w="850" w:type="dxa"/>
          </w:tcPr>
          <w:p>
            <w:pPr>
              <w:pStyle w:val="ConsPlusNormal"/>
              <w:jc w:val="center"/>
            </w:pPr>
            <w:r>
              <w:t xml:space="preserve">24.8</w:t>
            </w:r>
          </w:p>
        </w:tc>
        <w:tc>
          <w:tcPr>
            <w:tcW w:w="8220" w:type="dxa"/>
          </w:tcPr>
          <w:p>
            <w:pPr>
              <w:pStyle w:val="ConsPlusNormal"/>
              <w:jc w:val="both"/>
            </w:pPr>
            <w:r>
              <w:t xml:space="preserve">Благоустройство общественной территории - парка им. Пушкина (3 этап, озеленение, установка малых форм), г. Тогучин</w:t>
            </w:r>
          </w:p>
        </w:tc>
      </w:tr>
      <w:tr>
        <w:tc>
          <w:tcPr>
            <w:tcW w:w="850" w:type="dxa"/>
          </w:tcPr>
          <w:p>
            <w:pPr>
              <w:pStyle w:val="ConsPlusNormal"/>
              <w:jc w:val="center"/>
            </w:pPr>
            <w:r>
              <w:t xml:space="preserve">24.9</w:t>
            </w:r>
          </w:p>
        </w:tc>
        <w:tc>
          <w:tcPr>
            <w:tcW w:w="8220" w:type="dxa"/>
          </w:tcPr>
          <w:p>
            <w:pPr>
              <w:pStyle w:val="ConsPlusNormal"/>
              <w:jc w:val="both"/>
            </w:pPr>
            <w:r>
              <w:t xml:space="preserve">Благоустройство общественной территории - парка им. Пушкина (4 этап, ремонт покрытий), г. Тогучин</w:t>
            </w:r>
          </w:p>
        </w:tc>
      </w:tr>
      <w:tr>
        <w:tc>
          <w:tcPr>
            <w:tcW w:w="850" w:type="dxa"/>
          </w:tcPr>
          <w:p>
            <w:pPr>
              <w:pStyle w:val="ConsPlusNormal"/>
              <w:jc w:val="center"/>
            </w:pPr>
            <w:r>
              <w:t xml:space="preserve">24.10</w:t>
            </w:r>
          </w:p>
        </w:tc>
        <w:tc>
          <w:tcPr>
            <w:tcW w:w="8220" w:type="dxa"/>
          </w:tcPr>
          <w:p>
            <w:pPr>
              <w:pStyle w:val="ConsPlusNormal"/>
              <w:jc w:val="both"/>
            </w:pPr>
            <w:r>
              <w:t xml:space="preserve">Благоустройство общественной территории - парка им. Пушкина (5 этап, ремонт насосной станции), г. Тогучин</w:t>
            </w:r>
          </w:p>
        </w:tc>
      </w:tr>
      <w:tr>
        <w:tc>
          <w:tcPr>
            <w:tcW w:w="850" w:type="dxa"/>
          </w:tcPr>
          <w:p>
            <w:pPr>
              <w:pStyle w:val="ConsPlusNormal"/>
              <w:jc w:val="center"/>
            </w:pPr>
            <w:r>
              <w:t xml:space="preserve">24.11</w:t>
            </w:r>
          </w:p>
        </w:tc>
        <w:tc>
          <w:tcPr>
            <w:tcW w:w="8220" w:type="dxa"/>
          </w:tcPr>
          <w:p>
            <w:pPr>
              <w:pStyle w:val="ConsPlusNormal"/>
              <w:jc w:val="both"/>
            </w:pPr>
            <w:r>
              <w:t xml:space="preserve">Благоустройство парковой зоны по ул. Гагарина (5 этап, устройство площадки для мини-футбола), п. Шахта</w:t>
            </w:r>
          </w:p>
        </w:tc>
      </w:tr>
      <w:tr>
        <w:tc>
          <w:tcPr>
            <w:tcW w:w="850" w:type="dxa"/>
          </w:tcPr>
          <w:p>
            <w:pPr>
              <w:pStyle w:val="ConsPlusNormal"/>
              <w:jc w:val="center"/>
            </w:pPr>
            <w:r>
              <w:t xml:space="preserve">24.12</w:t>
            </w:r>
          </w:p>
        </w:tc>
        <w:tc>
          <w:tcPr>
            <w:tcW w:w="8220" w:type="dxa"/>
          </w:tcPr>
          <w:p>
            <w:pPr>
              <w:pStyle w:val="ConsPlusNormal"/>
              <w:jc w:val="both"/>
            </w:pPr>
            <w:r>
              <w:t xml:space="preserve">Благоустройство парковой зоны по ул. Гагарина (6 этап, устройство беговой дорожки), п. Шахта</w:t>
            </w:r>
          </w:p>
        </w:tc>
      </w:tr>
      <w:tr>
        <w:tc>
          <w:tcPr>
            <w:tcW w:w="850" w:type="dxa"/>
          </w:tcPr>
          <w:p>
            <w:pPr>
              <w:pStyle w:val="ConsPlusNormal"/>
              <w:jc w:val="center"/>
            </w:pPr>
            <w:r>
              <w:t xml:space="preserve">24.13</w:t>
            </w:r>
          </w:p>
        </w:tc>
        <w:tc>
          <w:tcPr>
            <w:tcW w:w="8220" w:type="dxa"/>
          </w:tcPr>
          <w:p>
            <w:pPr>
              <w:pStyle w:val="ConsPlusNormal"/>
              <w:jc w:val="both"/>
            </w:pPr>
            <w:r>
              <w:t xml:space="preserve">Благоустройство парковой зоны по ул. Гагарина (7 этап, устройство площадки для городошного спорта), п. Шахта</w:t>
            </w:r>
          </w:p>
        </w:tc>
      </w:tr>
      <w:tr>
        <w:tc>
          <w:tcPr>
            <w:tcW w:w="850" w:type="dxa"/>
          </w:tcPr>
          <w:p>
            <w:pPr>
              <w:pStyle w:val="ConsPlusNormal"/>
              <w:jc w:val="center"/>
            </w:pPr>
            <w:r>
              <w:t xml:space="preserve">24.14</w:t>
            </w:r>
          </w:p>
        </w:tc>
        <w:tc>
          <w:tcPr>
            <w:tcW w:w="8220" w:type="dxa"/>
          </w:tcPr>
          <w:p>
            <w:pPr>
              <w:pStyle w:val="ConsPlusNormal"/>
              <w:jc w:val="both"/>
            </w:pPr>
            <w:r>
              <w:t xml:space="preserve">Благоустройство парковой зоны по ул. Гагарина (8 этап, озеленение), п. Шахта</w:t>
            </w:r>
          </w:p>
        </w:tc>
      </w:tr>
      <w:tr>
        <w:tc>
          <w:tcPr>
            <w:tcW w:w="850" w:type="dxa"/>
          </w:tcPr>
          <w:p>
            <w:pPr>
              <w:pStyle w:val="ConsPlusNormal"/>
              <w:jc w:val="center"/>
            </w:pPr>
            <w:r>
              <w:t xml:space="preserve">24.15</w:t>
            </w:r>
          </w:p>
        </w:tc>
        <w:tc>
          <w:tcPr>
            <w:tcW w:w="8220" w:type="dxa"/>
          </w:tcPr>
          <w:p>
            <w:pPr>
              <w:pStyle w:val="ConsPlusNormal"/>
              <w:jc w:val="both"/>
            </w:pPr>
            <w:r>
              <w:t xml:space="preserve">Благоустройство пешеходной зоны по ул. Садовой, ул. Островского (1 этап), г. Тогучин</w:t>
            </w:r>
          </w:p>
        </w:tc>
      </w:tr>
      <w:tr>
        <w:tc>
          <w:tcPr>
            <w:tcW w:w="850" w:type="dxa"/>
          </w:tcPr>
          <w:p>
            <w:pPr>
              <w:pStyle w:val="ConsPlusNormal"/>
              <w:jc w:val="center"/>
            </w:pPr>
            <w:r>
              <w:t xml:space="preserve">24.16</w:t>
            </w:r>
          </w:p>
        </w:tc>
        <w:tc>
          <w:tcPr>
            <w:tcW w:w="8220" w:type="dxa"/>
          </w:tcPr>
          <w:p>
            <w:pPr>
              <w:pStyle w:val="ConsPlusNormal"/>
              <w:jc w:val="both"/>
            </w:pPr>
            <w:r>
              <w:t xml:space="preserve">Благоустройство парковой зоны по ул. Гагарина (9 этап), п. Шахта</w:t>
            </w:r>
          </w:p>
        </w:tc>
      </w:tr>
      <w:tr>
        <w:tc>
          <w:tcPr>
            <w:tcW w:w="850" w:type="dxa"/>
          </w:tcPr>
          <w:p>
            <w:pPr>
              <w:pStyle w:val="ConsPlusNormal"/>
              <w:jc w:val="center"/>
            </w:pPr>
            <w:r>
              <w:t xml:space="preserve">24.17</w:t>
            </w:r>
          </w:p>
        </w:tc>
        <w:tc>
          <w:tcPr>
            <w:tcW w:w="8220" w:type="dxa"/>
          </w:tcPr>
          <w:p>
            <w:pPr>
              <w:pStyle w:val="ConsPlusNormal"/>
              <w:jc w:val="both"/>
            </w:pPr>
            <w:r>
              <w:t xml:space="preserve">Благоустройство парковой зоны по ул. Гагарина (10 этап), п. Шахта</w:t>
            </w:r>
          </w:p>
        </w:tc>
      </w:tr>
      <w:tr>
        <w:tc>
          <w:tcPr>
            <w:tcW w:w="850" w:type="dxa"/>
          </w:tcPr>
          <w:p>
            <w:pPr>
              <w:pStyle w:val="ConsPlusNormal"/>
              <w:jc w:val="center"/>
            </w:pPr>
            <w:r>
              <w:t xml:space="preserve">24.18</w:t>
            </w:r>
          </w:p>
        </w:tc>
        <w:tc>
          <w:tcPr>
            <w:tcW w:w="8220" w:type="dxa"/>
          </w:tcPr>
          <w:p>
            <w:pPr>
              <w:pStyle w:val="ConsPlusNormal"/>
              <w:jc w:val="both"/>
            </w:pPr>
            <w:r>
              <w:t xml:space="preserve">Благоустройство парковой зоны по ул. Гагарина (11 этап), п. Шахта</w:t>
            </w:r>
          </w:p>
        </w:tc>
      </w:tr>
      <w:tr>
        <w:tc>
          <w:tcPr>
            <w:tcW w:w="850" w:type="dxa"/>
          </w:tcPr>
          <w:p>
            <w:pPr>
              <w:pStyle w:val="ConsPlusNormal"/>
              <w:jc w:val="center"/>
            </w:pPr>
            <w:r>
              <w:t xml:space="preserve">24.19</w:t>
            </w:r>
          </w:p>
        </w:tc>
        <w:tc>
          <w:tcPr>
            <w:tcW w:w="8220" w:type="dxa"/>
          </w:tcPr>
          <w:p>
            <w:pPr>
              <w:pStyle w:val="ConsPlusNormal"/>
              <w:jc w:val="both"/>
            </w:pPr>
            <w:r>
              <w:t xml:space="preserve">Благоустройство пешеходной зоны по ул. Садовой, ул. Островского (2 этап), г. Тогучин</w:t>
            </w:r>
          </w:p>
        </w:tc>
      </w:tr>
      <w:tr>
        <w:tc>
          <w:tcPr>
            <w:tcW w:w="850" w:type="dxa"/>
          </w:tcPr>
          <w:p>
            <w:pPr>
              <w:pStyle w:val="ConsPlusNormal"/>
              <w:jc w:val="center"/>
            </w:pPr>
            <w:r>
              <w:t xml:space="preserve">24.20</w:t>
            </w:r>
          </w:p>
        </w:tc>
        <w:tc>
          <w:tcPr>
            <w:tcW w:w="8220" w:type="dxa"/>
          </w:tcPr>
          <w:p>
            <w:pPr>
              <w:pStyle w:val="ConsPlusNormal"/>
              <w:jc w:val="both"/>
            </w:pPr>
            <w:r>
              <w:t xml:space="preserve">Благоустройство пешеходной зоны от ул. Молодежной, 5, до ул. Советской, р.п. Горный</w:t>
            </w:r>
          </w:p>
        </w:tc>
      </w:tr>
      <w:tr>
        <w:tc>
          <w:tcPr>
            <w:tcW w:w="850" w:type="dxa"/>
          </w:tcPr>
          <w:p>
            <w:pPr>
              <w:pStyle w:val="ConsPlusNormal"/>
              <w:jc w:val="center"/>
            </w:pPr>
            <w:r>
              <w:t xml:space="preserve">24.21</w:t>
            </w:r>
          </w:p>
        </w:tc>
        <w:tc>
          <w:tcPr>
            <w:tcW w:w="8220" w:type="dxa"/>
          </w:tcPr>
          <w:p>
            <w:pPr>
              <w:pStyle w:val="ConsPlusNormal"/>
              <w:jc w:val="both"/>
            </w:pPr>
            <w:r>
              <w:t xml:space="preserve">Благоустройство пешеходной зоны по ул. Островского (3 этап), г. Тогучин</w:t>
            </w:r>
          </w:p>
        </w:tc>
      </w:tr>
      <w:tr>
        <w:tc>
          <w:tcPr>
            <w:tcW w:w="850" w:type="dxa"/>
          </w:tcPr>
          <w:p>
            <w:pPr>
              <w:pStyle w:val="ConsPlusNormal"/>
              <w:jc w:val="center"/>
            </w:pPr>
            <w:r>
              <w:t xml:space="preserve">24.22</w:t>
            </w:r>
          </w:p>
        </w:tc>
        <w:tc>
          <w:tcPr>
            <w:tcW w:w="8220" w:type="dxa"/>
          </w:tcPr>
          <w:p>
            <w:pPr>
              <w:pStyle w:val="ConsPlusNormal"/>
              <w:jc w:val="both"/>
            </w:pPr>
            <w:r>
              <w:t xml:space="preserve">Благоустройство общественной территории по ул. Вокзальной, 42, г. Тогучин</w:t>
            </w:r>
          </w:p>
        </w:tc>
      </w:tr>
      <w:tr>
        <w:tc>
          <w:tcPr>
            <w:tcW w:w="850" w:type="dxa"/>
          </w:tcPr>
          <w:p>
            <w:pPr>
              <w:pStyle w:val="ConsPlusNormal"/>
              <w:jc w:val="center"/>
            </w:pPr>
            <w:r>
              <w:t xml:space="preserve">24.23</w:t>
            </w:r>
          </w:p>
        </w:tc>
        <w:tc>
          <w:tcPr>
            <w:tcW w:w="8220" w:type="dxa"/>
          </w:tcPr>
          <w:p>
            <w:pPr>
              <w:pStyle w:val="ConsPlusNormal"/>
              <w:jc w:val="both"/>
            </w:pPr>
            <w:r>
              <w:t xml:space="preserve">Благоустройство сквера по ул. Юбилейной, 22а, п. Шахта</w:t>
            </w:r>
          </w:p>
        </w:tc>
      </w:tr>
      <w:tr>
        <w:tc>
          <w:tcPr>
            <w:tcW w:w="850" w:type="dxa"/>
          </w:tcPr>
          <w:p>
            <w:pPr>
              <w:pStyle w:val="ConsPlusNormal"/>
              <w:jc w:val="center"/>
            </w:pPr>
            <w:r>
              <w:t xml:space="preserve">24.24</w:t>
            </w:r>
          </w:p>
        </w:tc>
        <w:tc>
          <w:tcPr>
            <w:tcW w:w="8220" w:type="dxa"/>
          </w:tcPr>
          <w:p>
            <w:pPr>
              <w:pStyle w:val="ConsPlusNormal"/>
              <w:jc w:val="both"/>
            </w:pPr>
            <w:r>
              <w:t xml:space="preserve">Благоустройство парковой зоны по ул. Гагарина (12 этап), п. Шахта</w:t>
            </w:r>
          </w:p>
        </w:tc>
      </w:tr>
      <w:tr>
        <w:tc>
          <w:tcPr>
            <w:tcW w:w="9070" w:type="dxa"/>
            <w:gridSpan w:val="2"/>
          </w:tcPr>
          <w:p>
            <w:pPr>
              <w:pStyle w:val="ConsPlusNormal"/>
              <w:jc w:val="center"/>
              <w:outlineLvl w:val="3"/>
            </w:pPr>
            <w:r>
              <w:t xml:space="preserve">25. Убинский район</w:t>
            </w:r>
          </w:p>
        </w:tc>
      </w:tr>
      <w:tr>
        <w:tc>
          <w:tcPr>
            <w:tcW w:w="850" w:type="dxa"/>
          </w:tcPr>
          <w:p>
            <w:pPr>
              <w:pStyle w:val="ConsPlusNormal"/>
              <w:jc w:val="center"/>
            </w:pPr>
            <w:r>
              <w:t xml:space="preserve">25.1</w:t>
            </w:r>
          </w:p>
        </w:tc>
        <w:tc>
          <w:tcPr>
            <w:tcW w:w="8220" w:type="dxa"/>
          </w:tcPr>
          <w:p>
            <w:pPr>
              <w:pStyle w:val="ConsPlusNormal"/>
              <w:jc w:val="both"/>
            </w:pPr>
            <w:r>
              <w:t xml:space="preserve">Благоустройство сквера для молодоженов, с. Убинское</w:t>
            </w:r>
          </w:p>
        </w:tc>
      </w:tr>
      <w:tr>
        <w:tc>
          <w:tcPr>
            <w:tcW w:w="850" w:type="dxa"/>
          </w:tcPr>
          <w:p>
            <w:pPr>
              <w:pStyle w:val="ConsPlusNormal"/>
              <w:jc w:val="center"/>
            </w:pPr>
            <w:r>
              <w:t xml:space="preserve">25.2</w:t>
            </w:r>
          </w:p>
        </w:tc>
        <w:tc>
          <w:tcPr>
            <w:tcW w:w="8220" w:type="dxa"/>
          </w:tcPr>
          <w:p>
            <w:pPr>
              <w:pStyle w:val="ConsPlusNormal"/>
              <w:jc w:val="both"/>
            </w:pPr>
            <w:r>
              <w:t xml:space="preserve">Благоустройство Железнодорожного сквера (1 этап), с. Убинское</w:t>
            </w:r>
          </w:p>
        </w:tc>
      </w:tr>
      <w:tr>
        <w:tc>
          <w:tcPr>
            <w:tcW w:w="850" w:type="dxa"/>
          </w:tcPr>
          <w:p>
            <w:pPr>
              <w:pStyle w:val="ConsPlusNormal"/>
              <w:jc w:val="center"/>
            </w:pPr>
            <w:r>
              <w:t xml:space="preserve">25.3</w:t>
            </w:r>
          </w:p>
        </w:tc>
        <w:tc>
          <w:tcPr>
            <w:tcW w:w="8220" w:type="dxa"/>
          </w:tcPr>
          <w:p>
            <w:pPr>
              <w:pStyle w:val="ConsPlusNormal"/>
              <w:jc w:val="both"/>
            </w:pPr>
            <w:r>
              <w:t xml:space="preserve">Благоустройство Железнодорожного сквера (2 этап), с. Убинское</w:t>
            </w:r>
          </w:p>
        </w:tc>
      </w:tr>
      <w:tr>
        <w:tc>
          <w:tcPr>
            <w:tcW w:w="850" w:type="dxa"/>
          </w:tcPr>
          <w:p>
            <w:pPr>
              <w:pStyle w:val="ConsPlusNormal"/>
              <w:jc w:val="center"/>
            </w:pPr>
            <w:r>
              <w:t xml:space="preserve">25.4</w:t>
            </w:r>
          </w:p>
        </w:tc>
        <w:tc>
          <w:tcPr>
            <w:tcW w:w="8220" w:type="dxa"/>
          </w:tcPr>
          <w:p>
            <w:pPr>
              <w:pStyle w:val="ConsPlusNormal"/>
              <w:jc w:val="both"/>
            </w:pPr>
            <w:r>
              <w:t xml:space="preserve">Благоустройство территории возле здания музея, с. Убинское</w:t>
            </w:r>
          </w:p>
        </w:tc>
      </w:tr>
      <w:tr>
        <w:tc>
          <w:tcPr>
            <w:tcW w:w="9070" w:type="dxa"/>
            <w:gridSpan w:val="2"/>
          </w:tcPr>
          <w:p>
            <w:pPr>
              <w:pStyle w:val="ConsPlusNormal"/>
              <w:jc w:val="center"/>
              <w:outlineLvl w:val="3"/>
            </w:pPr>
            <w:r>
              <w:t xml:space="preserve">26. Усть-Таркский район</w:t>
            </w:r>
          </w:p>
        </w:tc>
      </w:tr>
      <w:tr>
        <w:tc>
          <w:tcPr>
            <w:tcW w:w="850" w:type="dxa"/>
          </w:tcPr>
          <w:p>
            <w:pPr>
              <w:pStyle w:val="ConsPlusNormal"/>
              <w:jc w:val="center"/>
            </w:pPr>
            <w:r>
              <w:t xml:space="preserve">26.1</w:t>
            </w:r>
          </w:p>
        </w:tc>
        <w:tc>
          <w:tcPr>
            <w:tcW w:w="8220" w:type="dxa"/>
          </w:tcPr>
          <w:p>
            <w:pPr>
              <w:pStyle w:val="ConsPlusNormal"/>
              <w:jc w:val="both"/>
            </w:pPr>
            <w:r>
              <w:t xml:space="preserve">Благоустройство территории по ул. Матросова (1 этап), с. Усть-Тарка</w:t>
            </w:r>
          </w:p>
        </w:tc>
      </w:tr>
      <w:tr>
        <w:tc>
          <w:tcPr>
            <w:tcW w:w="850" w:type="dxa"/>
          </w:tcPr>
          <w:p>
            <w:pPr>
              <w:pStyle w:val="ConsPlusNormal"/>
              <w:jc w:val="center"/>
            </w:pPr>
            <w:r>
              <w:t xml:space="preserve">26.2</w:t>
            </w:r>
          </w:p>
        </w:tc>
        <w:tc>
          <w:tcPr>
            <w:tcW w:w="8220" w:type="dxa"/>
          </w:tcPr>
          <w:p>
            <w:pPr>
              <w:pStyle w:val="ConsPlusNormal"/>
              <w:jc w:val="both"/>
            </w:pPr>
            <w:r>
              <w:t xml:space="preserve">Благоустройство территории по ул. Матросова (2 этап), с. Усть-Тарка</w:t>
            </w:r>
          </w:p>
        </w:tc>
      </w:tr>
      <w:tr>
        <w:tc>
          <w:tcPr>
            <w:tcW w:w="850" w:type="dxa"/>
          </w:tcPr>
          <w:p>
            <w:pPr>
              <w:pStyle w:val="ConsPlusNormal"/>
              <w:jc w:val="center"/>
            </w:pPr>
            <w:r>
              <w:t xml:space="preserve">26.3</w:t>
            </w:r>
          </w:p>
        </w:tc>
        <w:tc>
          <w:tcPr>
            <w:tcW w:w="8220" w:type="dxa"/>
          </w:tcPr>
          <w:p>
            <w:pPr>
              <w:pStyle w:val="ConsPlusNormal"/>
              <w:jc w:val="both"/>
            </w:pPr>
            <w:r>
              <w:t xml:space="preserve">Благоустройство территории по ул. Матросова (3 этап), с. Усть-Тарка</w:t>
            </w:r>
          </w:p>
        </w:tc>
      </w:tr>
      <w:tr>
        <w:tc>
          <w:tcPr>
            <w:tcW w:w="850" w:type="dxa"/>
          </w:tcPr>
          <w:p>
            <w:pPr>
              <w:pStyle w:val="ConsPlusNormal"/>
              <w:jc w:val="center"/>
            </w:pPr>
            <w:r>
              <w:t xml:space="preserve">26.4</w:t>
            </w:r>
          </w:p>
        </w:tc>
        <w:tc>
          <w:tcPr>
            <w:tcW w:w="8220" w:type="dxa"/>
          </w:tcPr>
          <w:p>
            <w:pPr>
              <w:pStyle w:val="ConsPlusNormal"/>
              <w:jc w:val="both"/>
            </w:pPr>
            <w:r>
              <w:t xml:space="preserve">Благоустройство южного въезда, с. Усть-Тарка</w:t>
            </w:r>
          </w:p>
        </w:tc>
      </w:tr>
      <w:tr>
        <w:tc>
          <w:tcPr>
            <w:tcW w:w="850" w:type="dxa"/>
          </w:tcPr>
          <w:p>
            <w:pPr>
              <w:pStyle w:val="ConsPlusNormal"/>
              <w:jc w:val="center"/>
            </w:pPr>
            <w:r>
              <w:t xml:space="preserve">26.5</w:t>
            </w:r>
          </w:p>
        </w:tc>
        <w:tc>
          <w:tcPr>
            <w:tcW w:w="8220" w:type="dxa"/>
          </w:tcPr>
          <w:p>
            <w:pPr>
              <w:pStyle w:val="ConsPlusNormal"/>
              <w:jc w:val="both"/>
            </w:pPr>
            <w:r>
              <w:t xml:space="preserve">Благоустройство территории по ул. Чапаева, с. Усть-Тарка</w:t>
            </w:r>
          </w:p>
        </w:tc>
      </w:tr>
      <w:tr>
        <w:tc>
          <w:tcPr>
            <w:tcW w:w="9070" w:type="dxa"/>
            <w:gridSpan w:val="2"/>
          </w:tcPr>
          <w:p>
            <w:pPr>
              <w:pStyle w:val="ConsPlusNormal"/>
              <w:jc w:val="center"/>
              <w:outlineLvl w:val="3"/>
            </w:pPr>
            <w:r>
              <w:t xml:space="preserve">27. Чановский район</w:t>
            </w:r>
          </w:p>
        </w:tc>
      </w:tr>
      <w:tr>
        <w:tc>
          <w:tcPr>
            <w:tcW w:w="850" w:type="dxa"/>
          </w:tcPr>
          <w:p>
            <w:pPr>
              <w:pStyle w:val="ConsPlusNormal"/>
              <w:jc w:val="center"/>
            </w:pPr>
            <w:r>
              <w:t xml:space="preserve">27.1</w:t>
            </w:r>
          </w:p>
        </w:tc>
        <w:tc>
          <w:tcPr>
            <w:tcW w:w="8220" w:type="dxa"/>
          </w:tcPr>
          <w:p>
            <w:pPr>
              <w:pStyle w:val="ConsPlusNormal"/>
              <w:jc w:val="both"/>
            </w:pPr>
            <w:r>
              <w:t xml:space="preserve">Ремонт тротуара по ул. Советской, р.п. Чаны</w:t>
            </w:r>
          </w:p>
        </w:tc>
      </w:tr>
      <w:tr>
        <w:tc>
          <w:tcPr>
            <w:tcW w:w="850" w:type="dxa"/>
          </w:tcPr>
          <w:p>
            <w:pPr>
              <w:pStyle w:val="ConsPlusNormal"/>
              <w:jc w:val="center"/>
            </w:pPr>
            <w:r>
              <w:t xml:space="preserve">27.2</w:t>
            </w:r>
          </w:p>
        </w:tc>
        <w:tc>
          <w:tcPr>
            <w:tcW w:w="8220" w:type="dxa"/>
          </w:tcPr>
          <w:p>
            <w:pPr>
              <w:pStyle w:val="ConsPlusNormal"/>
              <w:jc w:val="both"/>
            </w:pPr>
            <w:r>
              <w:t xml:space="preserve">Благоустройство парка Памяти и Славы (1 этап), р.п. Чаны</w:t>
            </w:r>
          </w:p>
        </w:tc>
      </w:tr>
      <w:tr>
        <w:tc>
          <w:tcPr>
            <w:tcW w:w="850" w:type="dxa"/>
          </w:tcPr>
          <w:p>
            <w:pPr>
              <w:pStyle w:val="ConsPlusNormal"/>
              <w:jc w:val="center"/>
            </w:pPr>
            <w:r>
              <w:t xml:space="preserve">27.3</w:t>
            </w:r>
          </w:p>
        </w:tc>
        <w:tc>
          <w:tcPr>
            <w:tcW w:w="8220" w:type="dxa"/>
          </w:tcPr>
          <w:p>
            <w:pPr>
              <w:pStyle w:val="ConsPlusNormal"/>
              <w:jc w:val="both"/>
            </w:pPr>
            <w:r>
              <w:t xml:space="preserve">Благоустройство парка спортивной славы, р.п. Чаны</w:t>
            </w:r>
          </w:p>
        </w:tc>
      </w:tr>
      <w:tr>
        <w:tc>
          <w:tcPr>
            <w:tcW w:w="850" w:type="dxa"/>
          </w:tcPr>
          <w:p>
            <w:pPr>
              <w:pStyle w:val="ConsPlusNormal"/>
              <w:jc w:val="center"/>
            </w:pPr>
            <w:r>
              <w:t xml:space="preserve">27.4</w:t>
            </w:r>
          </w:p>
        </w:tc>
        <w:tc>
          <w:tcPr>
            <w:tcW w:w="8220" w:type="dxa"/>
          </w:tcPr>
          <w:p>
            <w:pPr>
              <w:pStyle w:val="ConsPlusNormal"/>
              <w:jc w:val="both"/>
            </w:pPr>
            <w:r>
              <w:t xml:space="preserve">Благоустройство парка Памяти и Славы (2 этап), р.п. Чаны</w:t>
            </w:r>
          </w:p>
        </w:tc>
      </w:tr>
      <w:tr>
        <w:tc>
          <w:tcPr>
            <w:tcW w:w="850" w:type="dxa"/>
          </w:tcPr>
          <w:p>
            <w:pPr>
              <w:pStyle w:val="ConsPlusNormal"/>
              <w:jc w:val="center"/>
            </w:pPr>
            <w:r>
              <w:t xml:space="preserve">27.5</w:t>
            </w:r>
          </w:p>
        </w:tc>
        <w:tc>
          <w:tcPr>
            <w:tcW w:w="8220" w:type="dxa"/>
          </w:tcPr>
          <w:p>
            <w:pPr>
              <w:pStyle w:val="ConsPlusNormal"/>
              <w:jc w:val="both"/>
            </w:pPr>
            <w:r>
              <w:t xml:space="preserve">Благоустройство центральной площади, к.п. Озеро-Карачи</w:t>
            </w:r>
          </w:p>
        </w:tc>
      </w:tr>
      <w:tr>
        <w:tc>
          <w:tcPr>
            <w:tcW w:w="850" w:type="dxa"/>
          </w:tcPr>
          <w:p>
            <w:pPr>
              <w:pStyle w:val="ConsPlusNormal"/>
              <w:jc w:val="center"/>
            </w:pPr>
            <w:r>
              <w:t xml:space="preserve">27.6</w:t>
            </w:r>
          </w:p>
        </w:tc>
        <w:tc>
          <w:tcPr>
            <w:tcW w:w="8220" w:type="dxa"/>
          </w:tcPr>
          <w:p>
            <w:pPr>
              <w:pStyle w:val="ConsPlusNormal"/>
              <w:jc w:val="both"/>
            </w:pPr>
            <w:r>
              <w:t xml:space="preserve">Благоустройство общественного пространства - парк семейный "Согласие" (1 этап), р.п. Чаны</w:t>
            </w:r>
          </w:p>
        </w:tc>
      </w:tr>
      <w:tr>
        <w:tc>
          <w:tcPr>
            <w:tcW w:w="850" w:type="dxa"/>
          </w:tcPr>
          <w:p>
            <w:pPr>
              <w:pStyle w:val="ConsPlusNormal"/>
              <w:jc w:val="center"/>
            </w:pPr>
            <w:r>
              <w:t xml:space="preserve">27.7</w:t>
            </w:r>
          </w:p>
        </w:tc>
        <w:tc>
          <w:tcPr>
            <w:tcW w:w="8220" w:type="dxa"/>
          </w:tcPr>
          <w:p>
            <w:pPr>
              <w:pStyle w:val="ConsPlusNormal"/>
              <w:jc w:val="both"/>
            </w:pPr>
            <w:r>
              <w:t xml:space="preserve">Благоустройство набережной у озера Карачи "Сибирский берег здоровья" (1 этап), к.п. Озеро-Карачи</w:t>
            </w:r>
          </w:p>
        </w:tc>
      </w:tr>
      <w:tr>
        <w:tc>
          <w:tcPr>
            <w:tcW w:w="850" w:type="dxa"/>
          </w:tcPr>
          <w:p>
            <w:pPr>
              <w:pStyle w:val="ConsPlusNormal"/>
              <w:jc w:val="center"/>
            </w:pPr>
            <w:r>
              <w:t xml:space="preserve">27.8</w:t>
            </w:r>
          </w:p>
        </w:tc>
        <w:tc>
          <w:tcPr>
            <w:tcW w:w="8220" w:type="dxa"/>
          </w:tcPr>
          <w:p>
            <w:pPr>
              <w:pStyle w:val="ConsPlusNormal"/>
              <w:jc w:val="both"/>
            </w:pPr>
            <w:r>
              <w:t xml:space="preserve">Благоустройство общественного пространства - парк семейный "Согласие" (2 этап), р.п. Чаны</w:t>
            </w:r>
          </w:p>
        </w:tc>
      </w:tr>
      <w:tr>
        <w:tc>
          <w:tcPr>
            <w:tcW w:w="850" w:type="dxa"/>
          </w:tcPr>
          <w:p>
            <w:pPr>
              <w:pStyle w:val="ConsPlusNormal"/>
              <w:jc w:val="center"/>
            </w:pPr>
            <w:r>
              <w:t xml:space="preserve">27.9</w:t>
            </w:r>
          </w:p>
        </w:tc>
        <w:tc>
          <w:tcPr>
            <w:tcW w:w="8220" w:type="dxa"/>
          </w:tcPr>
          <w:p>
            <w:pPr>
              <w:pStyle w:val="ConsPlusNormal"/>
              <w:jc w:val="both"/>
            </w:pPr>
            <w:r>
              <w:t xml:space="preserve">Благоустройство набережной у озера Карачи "Сибирский берег здоровья" (2 этап), к.п. Озеро-Карачи</w:t>
            </w:r>
          </w:p>
        </w:tc>
      </w:tr>
      <w:tr>
        <w:tc>
          <w:tcPr>
            <w:tcW w:w="9070" w:type="dxa"/>
            <w:gridSpan w:val="2"/>
          </w:tcPr>
          <w:p>
            <w:pPr>
              <w:pStyle w:val="ConsPlusNormal"/>
              <w:jc w:val="center"/>
              <w:outlineLvl w:val="3"/>
            </w:pPr>
            <w:r>
              <w:t xml:space="preserve">28. Черепановский район</w:t>
            </w:r>
          </w:p>
        </w:tc>
      </w:tr>
      <w:tr>
        <w:tc>
          <w:tcPr>
            <w:tcW w:w="850" w:type="dxa"/>
          </w:tcPr>
          <w:p>
            <w:pPr>
              <w:pStyle w:val="ConsPlusNormal"/>
              <w:jc w:val="center"/>
            </w:pPr>
            <w:r>
              <w:t xml:space="preserve">28.1</w:t>
            </w:r>
          </w:p>
        </w:tc>
        <w:tc>
          <w:tcPr>
            <w:tcW w:w="8220" w:type="dxa"/>
          </w:tcPr>
          <w:p>
            <w:pPr>
              <w:pStyle w:val="ConsPlusNormal"/>
              <w:jc w:val="both"/>
            </w:pPr>
            <w:r>
              <w:t xml:space="preserve">Благоустройство парка по ул. Интернациональной, с. Карасево</w:t>
            </w:r>
          </w:p>
        </w:tc>
      </w:tr>
      <w:tr>
        <w:tc>
          <w:tcPr>
            <w:tcW w:w="850" w:type="dxa"/>
          </w:tcPr>
          <w:p>
            <w:pPr>
              <w:pStyle w:val="ConsPlusNormal"/>
              <w:jc w:val="center"/>
            </w:pPr>
            <w:r>
              <w:t xml:space="preserve">28.2</w:t>
            </w:r>
          </w:p>
        </w:tc>
        <w:tc>
          <w:tcPr>
            <w:tcW w:w="8220" w:type="dxa"/>
          </w:tcPr>
          <w:p>
            <w:pPr>
              <w:pStyle w:val="ConsPlusNormal"/>
              <w:jc w:val="both"/>
            </w:pPr>
            <w:r>
              <w:t xml:space="preserve">Благоустройство парка "ЧЭС" по ул. Юбилейной, 19/1, г. Черепаново</w:t>
            </w:r>
          </w:p>
        </w:tc>
      </w:tr>
      <w:tr>
        <w:tc>
          <w:tcPr>
            <w:tcW w:w="850" w:type="dxa"/>
          </w:tcPr>
          <w:p>
            <w:pPr>
              <w:pStyle w:val="ConsPlusNormal"/>
              <w:jc w:val="center"/>
            </w:pPr>
            <w:r>
              <w:t xml:space="preserve">28.3</w:t>
            </w:r>
          </w:p>
        </w:tc>
        <w:tc>
          <w:tcPr>
            <w:tcW w:w="8220" w:type="dxa"/>
          </w:tcPr>
          <w:p>
            <w:pPr>
              <w:pStyle w:val="ConsPlusNormal"/>
              <w:jc w:val="both"/>
            </w:pPr>
            <w:r>
              <w:t xml:space="preserve">Благоустройство парка по ул. Островского, р.п. Посевная</w:t>
            </w:r>
          </w:p>
        </w:tc>
      </w:tr>
      <w:tr>
        <w:tc>
          <w:tcPr>
            <w:tcW w:w="850" w:type="dxa"/>
          </w:tcPr>
          <w:p>
            <w:pPr>
              <w:pStyle w:val="ConsPlusNormal"/>
              <w:jc w:val="center"/>
            </w:pPr>
            <w:r>
              <w:t xml:space="preserve">28.4</w:t>
            </w:r>
          </w:p>
        </w:tc>
        <w:tc>
          <w:tcPr>
            <w:tcW w:w="8220" w:type="dxa"/>
          </w:tcPr>
          <w:p>
            <w:pPr>
              <w:pStyle w:val="ConsPlusNormal"/>
              <w:jc w:val="both"/>
            </w:pPr>
            <w:r>
              <w:t xml:space="preserve">Благоустройство парка по ул. Тельмана, г. Черепаново</w:t>
            </w:r>
          </w:p>
        </w:tc>
      </w:tr>
      <w:tr>
        <w:tc>
          <w:tcPr>
            <w:tcW w:w="850" w:type="dxa"/>
          </w:tcPr>
          <w:p>
            <w:pPr>
              <w:pStyle w:val="ConsPlusNormal"/>
              <w:jc w:val="center"/>
            </w:pPr>
            <w:r>
              <w:t xml:space="preserve">28.5</w:t>
            </w:r>
          </w:p>
        </w:tc>
        <w:tc>
          <w:tcPr>
            <w:tcW w:w="8220" w:type="dxa"/>
          </w:tcPr>
          <w:p>
            <w:pPr>
              <w:pStyle w:val="ConsPlusNormal"/>
              <w:jc w:val="both"/>
            </w:pPr>
            <w:r>
              <w:t xml:space="preserve">Благоустройство общественного пространства "Мемориальный комплекс землякам Черепановцам, погибшим в годы ВОВ" (1 этап), г. Черепаново</w:t>
            </w:r>
          </w:p>
        </w:tc>
      </w:tr>
      <w:tr>
        <w:tc>
          <w:tcPr>
            <w:tcW w:w="850" w:type="dxa"/>
          </w:tcPr>
          <w:p>
            <w:pPr>
              <w:pStyle w:val="ConsPlusNormal"/>
              <w:jc w:val="center"/>
            </w:pPr>
            <w:r>
              <w:t xml:space="preserve">28.6</w:t>
            </w:r>
          </w:p>
        </w:tc>
        <w:tc>
          <w:tcPr>
            <w:tcW w:w="8220" w:type="dxa"/>
          </w:tcPr>
          <w:p>
            <w:pPr>
              <w:pStyle w:val="ConsPlusNormal"/>
              <w:jc w:val="both"/>
            </w:pPr>
            <w:r>
              <w:t xml:space="preserve">Благоустройство общественного пространства "Мемориальный комплекс землякам Черепановцам, погибшим в годы ВОВ" (2 этап), г. Черепаново</w:t>
            </w:r>
          </w:p>
        </w:tc>
      </w:tr>
      <w:tr>
        <w:tc>
          <w:tcPr>
            <w:tcW w:w="850" w:type="dxa"/>
          </w:tcPr>
          <w:p>
            <w:pPr>
              <w:pStyle w:val="ConsPlusNormal"/>
              <w:jc w:val="center"/>
            </w:pPr>
            <w:r>
              <w:t xml:space="preserve">28.7</w:t>
            </w:r>
          </w:p>
        </w:tc>
        <w:tc>
          <w:tcPr>
            <w:tcW w:w="8220" w:type="dxa"/>
          </w:tcPr>
          <w:p>
            <w:pPr>
              <w:pStyle w:val="ConsPlusNormal"/>
              <w:jc w:val="both"/>
            </w:pPr>
            <w:r>
              <w:t xml:space="preserve">Устройство детской площадки, п. Пушной</w:t>
            </w:r>
          </w:p>
        </w:tc>
      </w:tr>
      <w:tr>
        <w:tc>
          <w:tcPr>
            <w:tcW w:w="9070" w:type="dxa"/>
            <w:gridSpan w:val="2"/>
          </w:tcPr>
          <w:p>
            <w:pPr>
              <w:pStyle w:val="ConsPlusNormal"/>
              <w:jc w:val="center"/>
              <w:outlineLvl w:val="3"/>
            </w:pPr>
            <w:r>
              <w:t xml:space="preserve">29. Чистоозерный район</w:t>
            </w:r>
          </w:p>
        </w:tc>
      </w:tr>
      <w:tr>
        <w:tc>
          <w:tcPr>
            <w:tcW w:w="850" w:type="dxa"/>
          </w:tcPr>
          <w:p>
            <w:pPr>
              <w:pStyle w:val="ConsPlusNormal"/>
              <w:jc w:val="center"/>
            </w:pPr>
            <w:r>
              <w:t xml:space="preserve">29.1</w:t>
            </w:r>
          </w:p>
        </w:tc>
        <w:tc>
          <w:tcPr>
            <w:tcW w:w="8220" w:type="dxa"/>
          </w:tcPr>
          <w:p>
            <w:pPr>
              <w:pStyle w:val="ConsPlusNormal"/>
              <w:jc w:val="both"/>
            </w:pPr>
            <w:r>
              <w:t xml:space="preserve">Благоустройство Центральной площади (2 этап), р.п. Чистоозерное</w:t>
            </w:r>
          </w:p>
        </w:tc>
      </w:tr>
      <w:tr>
        <w:tc>
          <w:tcPr>
            <w:tcW w:w="850" w:type="dxa"/>
          </w:tcPr>
          <w:p>
            <w:pPr>
              <w:pStyle w:val="ConsPlusNormal"/>
              <w:jc w:val="center"/>
            </w:pPr>
            <w:r>
              <w:t xml:space="preserve">29.2</w:t>
            </w:r>
          </w:p>
        </w:tc>
        <w:tc>
          <w:tcPr>
            <w:tcW w:w="8220" w:type="dxa"/>
          </w:tcPr>
          <w:p>
            <w:pPr>
              <w:pStyle w:val="ConsPlusNormal"/>
              <w:jc w:val="both"/>
            </w:pPr>
            <w:r>
              <w:t xml:space="preserve">Благоустройство Центральной площади (3 этап), р.п. Чистоозерное</w:t>
            </w:r>
          </w:p>
        </w:tc>
      </w:tr>
      <w:tr>
        <w:tc>
          <w:tcPr>
            <w:tcW w:w="850" w:type="dxa"/>
          </w:tcPr>
          <w:p>
            <w:pPr>
              <w:pStyle w:val="ConsPlusNormal"/>
              <w:jc w:val="center"/>
            </w:pPr>
            <w:r>
              <w:t xml:space="preserve">29.3</w:t>
            </w:r>
          </w:p>
        </w:tc>
        <w:tc>
          <w:tcPr>
            <w:tcW w:w="8220" w:type="dxa"/>
          </w:tcPr>
          <w:p>
            <w:pPr>
              <w:pStyle w:val="ConsPlusNormal"/>
              <w:jc w:val="both"/>
            </w:pPr>
            <w:r>
              <w:t xml:space="preserve">Благоустройство парковой зоны, р.п. Чистоозерное</w:t>
            </w:r>
          </w:p>
        </w:tc>
      </w:tr>
      <w:tr>
        <w:tc>
          <w:tcPr>
            <w:tcW w:w="850" w:type="dxa"/>
          </w:tcPr>
          <w:p>
            <w:pPr>
              <w:pStyle w:val="ConsPlusNormal"/>
              <w:jc w:val="center"/>
            </w:pPr>
            <w:r>
              <w:t xml:space="preserve">29.4</w:t>
            </w:r>
          </w:p>
        </w:tc>
        <w:tc>
          <w:tcPr>
            <w:tcW w:w="8220" w:type="dxa"/>
          </w:tcPr>
          <w:p>
            <w:pPr>
              <w:pStyle w:val="ConsPlusNormal"/>
              <w:jc w:val="both"/>
            </w:pPr>
            <w:r>
              <w:t xml:space="preserve">Благоустройство общественной территории по ул. Покрышкина (1 этап), р.п. Чистоозерное</w:t>
            </w:r>
          </w:p>
        </w:tc>
      </w:tr>
      <w:tr>
        <w:tc>
          <w:tcPr>
            <w:tcW w:w="850" w:type="dxa"/>
          </w:tcPr>
          <w:p>
            <w:pPr>
              <w:pStyle w:val="ConsPlusNormal"/>
              <w:jc w:val="center"/>
            </w:pPr>
            <w:r>
              <w:t xml:space="preserve">29.5</w:t>
            </w:r>
          </w:p>
        </w:tc>
        <w:tc>
          <w:tcPr>
            <w:tcW w:w="8220" w:type="dxa"/>
          </w:tcPr>
          <w:p>
            <w:pPr>
              <w:pStyle w:val="ConsPlusNormal"/>
              <w:jc w:val="both"/>
            </w:pPr>
            <w:r>
              <w:t xml:space="preserve">Благоустройство общественной территории по ул. Покрышкина (2 этап), р.п. Чистоозерное</w:t>
            </w:r>
          </w:p>
        </w:tc>
      </w:tr>
      <w:tr>
        <w:tc>
          <w:tcPr>
            <w:tcW w:w="9070" w:type="dxa"/>
            <w:gridSpan w:val="2"/>
          </w:tcPr>
          <w:p>
            <w:pPr>
              <w:pStyle w:val="ConsPlusNormal"/>
              <w:jc w:val="center"/>
              <w:outlineLvl w:val="3"/>
            </w:pPr>
            <w:r>
              <w:t xml:space="preserve">30. Чулымский район</w:t>
            </w:r>
          </w:p>
        </w:tc>
      </w:tr>
      <w:tr>
        <w:tc>
          <w:tcPr>
            <w:tcW w:w="850" w:type="dxa"/>
          </w:tcPr>
          <w:p>
            <w:pPr>
              <w:pStyle w:val="ConsPlusNormal"/>
              <w:jc w:val="center"/>
            </w:pPr>
            <w:r>
              <w:t xml:space="preserve">30.1</w:t>
            </w:r>
          </w:p>
        </w:tc>
        <w:tc>
          <w:tcPr>
            <w:tcW w:w="8220" w:type="dxa"/>
          </w:tcPr>
          <w:p>
            <w:pPr>
              <w:pStyle w:val="ConsPlusNormal"/>
              <w:jc w:val="both"/>
            </w:pPr>
            <w:r>
              <w:t xml:space="preserve">Благоустройство природного парка МЖК (1 этап), г. Чулым</w:t>
            </w:r>
          </w:p>
        </w:tc>
      </w:tr>
      <w:tr>
        <w:tc>
          <w:tcPr>
            <w:tcW w:w="850" w:type="dxa"/>
          </w:tcPr>
          <w:p>
            <w:pPr>
              <w:pStyle w:val="ConsPlusNormal"/>
              <w:jc w:val="center"/>
            </w:pPr>
            <w:r>
              <w:t xml:space="preserve">30.2</w:t>
            </w:r>
          </w:p>
        </w:tc>
        <w:tc>
          <w:tcPr>
            <w:tcW w:w="8220" w:type="dxa"/>
          </w:tcPr>
          <w:p>
            <w:pPr>
              <w:pStyle w:val="ConsPlusNormal"/>
              <w:jc w:val="both"/>
            </w:pPr>
            <w:r>
              <w:t xml:space="preserve">Благоустройство природного парка МЖК (2 этап), г. Чулым</w:t>
            </w:r>
          </w:p>
        </w:tc>
      </w:tr>
      <w:tr>
        <w:tc>
          <w:tcPr>
            <w:tcW w:w="850" w:type="dxa"/>
          </w:tcPr>
          <w:p>
            <w:pPr>
              <w:pStyle w:val="ConsPlusNormal"/>
              <w:jc w:val="center"/>
            </w:pPr>
            <w:r>
              <w:t xml:space="preserve">30.3</w:t>
            </w:r>
          </w:p>
        </w:tc>
        <w:tc>
          <w:tcPr>
            <w:tcW w:w="8220" w:type="dxa"/>
          </w:tcPr>
          <w:p>
            <w:pPr>
              <w:pStyle w:val="ConsPlusNormal"/>
              <w:jc w:val="both"/>
            </w:pPr>
            <w:r>
              <w:t xml:space="preserve">Благоустройство природного парка МЖК (3 этап), г. Чулым</w:t>
            </w:r>
          </w:p>
        </w:tc>
      </w:tr>
      <w:tr>
        <w:tc>
          <w:tcPr>
            <w:tcW w:w="850" w:type="dxa"/>
          </w:tcPr>
          <w:p>
            <w:pPr>
              <w:pStyle w:val="ConsPlusNormal"/>
              <w:jc w:val="center"/>
            </w:pPr>
            <w:r>
              <w:t xml:space="preserve">30.4</w:t>
            </w:r>
          </w:p>
        </w:tc>
        <w:tc>
          <w:tcPr>
            <w:tcW w:w="8220" w:type="dxa"/>
          </w:tcPr>
          <w:p>
            <w:pPr>
              <w:pStyle w:val="ConsPlusNormal"/>
              <w:jc w:val="both"/>
            </w:pPr>
            <w:r>
              <w:t xml:space="preserve">Благоустройство природного парка МЖК (4 этап), г. Чулым</w:t>
            </w:r>
          </w:p>
        </w:tc>
      </w:tr>
      <w:tr>
        <w:tc>
          <w:tcPr>
            <w:tcW w:w="850" w:type="dxa"/>
          </w:tcPr>
          <w:p>
            <w:pPr>
              <w:pStyle w:val="ConsPlusNormal"/>
              <w:jc w:val="center"/>
            </w:pPr>
            <w:r>
              <w:t xml:space="preserve">30.5</w:t>
            </w:r>
          </w:p>
        </w:tc>
        <w:tc>
          <w:tcPr>
            <w:tcW w:w="8220" w:type="dxa"/>
          </w:tcPr>
          <w:p>
            <w:pPr>
              <w:pStyle w:val="ConsPlusNormal"/>
              <w:jc w:val="both"/>
            </w:pPr>
            <w:r>
              <w:t xml:space="preserve">Благоустройство природного парка МЖК (5 этап), г. Чулым</w:t>
            </w:r>
          </w:p>
        </w:tc>
      </w:tr>
      <w:tr>
        <w:tc>
          <w:tcPr>
            <w:tcW w:w="9070" w:type="dxa"/>
            <w:gridSpan w:val="2"/>
          </w:tcPr>
          <w:p>
            <w:pPr>
              <w:pStyle w:val="ConsPlusNormal"/>
              <w:jc w:val="center"/>
              <w:outlineLvl w:val="3"/>
            </w:pPr>
            <w:r>
              <w:t xml:space="preserve">31. Г. Бердск</w:t>
            </w:r>
          </w:p>
        </w:tc>
      </w:tr>
      <w:tr>
        <w:tc>
          <w:tcPr>
            <w:tcW w:w="850" w:type="dxa"/>
          </w:tcPr>
          <w:p>
            <w:pPr>
              <w:pStyle w:val="ConsPlusNormal"/>
              <w:jc w:val="center"/>
            </w:pPr>
            <w:r>
              <w:t xml:space="preserve">31.1</w:t>
            </w:r>
          </w:p>
        </w:tc>
        <w:tc>
          <w:tcPr>
            <w:tcW w:w="8220" w:type="dxa"/>
          </w:tcPr>
          <w:p>
            <w:pPr>
              <w:pStyle w:val="ConsPlusNormal"/>
              <w:jc w:val="both"/>
            </w:pPr>
            <w:r>
              <w:t xml:space="preserve">Благоустройство территории городского парка культуры и отдыха (1 этап)</w:t>
            </w:r>
          </w:p>
        </w:tc>
      </w:tr>
      <w:tr>
        <w:tc>
          <w:tcPr>
            <w:tcW w:w="850" w:type="dxa"/>
          </w:tcPr>
          <w:p>
            <w:pPr>
              <w:pStyle w:val="ConsPlusNormal"/>
              <w:jc w:val="center"/>
            </w:pPr>
            <w:r>
              <w:t xml:space="preserve">31.2</w:t>
            </w:r>
          </w:p>
        </w:tc>
        <w:tc>
          <w:tcPr>
            <w:tcW w:w="8220" w:type="dxa"/>
          </w:tcPr>
          <w:p>
            <w:pPr>
              <w:pStyle w:val="ConsPlusNormal"/>
              <w:jc w:val="both"/>
            </w:pPr>
            <w:r>
              <w:t xml:space="preserve">Благоустройство территории городского парка культуры и отдыха (2 этап)</w:t>
            </w:r>
          </w:p>
        </w:tc>
      </w:tr>
      <w:tr>
        <w:tc>
          <w:tcPr>
            <w:tcW w:w="850" w:type="dxa"/>
          </w:tcPr>
          <w:p>
            <w:pPr>
              <w:pStyle w:val="ConsPlusNormal"/>
              <w:jc w:val="center"/>
            </w:pPr>
            <w:r>
              <w:t xml:space="preserve">31.3</w:t>
            </w:r>
          </w:p>
        </w:tc>
        <w:tc>
          <w:tcPr>
            <w:tcW w:w="8220" w:type="dxa"/>
          </w:tcPr>
          <w:p>
            <w:pPr>
              <w:pStyle w:val="ConsPlusNormal"/>
              <w:jc w:val="both"/>
            </w:pPr>
            <w:r>
              <w:t xml:space="preserve">Благоустройство общественной территории в районе школы N 11</w:t>
            </w:r>
          </w:p>
        </w:tc>
      </w:tr>
      <w:tr>
        <w:tc>
          <w:tcPr>
            <w:tcW w:w="850" w:type="dxa"/>
          </w:tcPr>
          <w:p>
            <w:pPr>
              <w:pStyle w:val="ConsPlusNormal"/>
              <w:jc w:val="center"/>
            </w:pPr>
            <w:r>
              <w:t xml:space="preserve">31.4</w:t>
            </w:r>
          </w:p>
        </w:tc>
        <w:tc>
          <w:tcPr>
            <w:tcW w:w="8220" w:type="dxa"/>
          </w:tcPr>
          <w:p>
            <w:pPr>
              <w:pStyle w:val="ConsPlusNormal"/>
              <w:jc w:val="both"/>
            </w:pPr>
            <w:r>
              <w:t xml:space="preserve">Благоустройство "Парка Победы" (1 этап)</w:t>
            </w:r>
          </w:p>
        </w:tc>
      </w:tr>
      <w:tr>
        <w:tc>
          <w:tcPr>
            <w:tcW w:w="850" w:type="dxa"/>
          </w:tcPr>
          <w:p>
            <w:pPr>
              <w:pStyle w:val="ConsPlusNormal"/>
              <w:jc w:val="center"/>
            </w:pPr>
            <w:r>
              <w:t xml:space="preserve">31.5</w:t>
            </w:r>
          </w:p>
        </w:tc>
        <w:tc>
          <w:tcPr>
            <w:tcW w:w="8220" w:type="dxa"/>
          </w:tcPr>
          <w:p>
            <w:pPr>
              <w:pStyle w:val="ConsPlusNormal"/>
              <w:jc w:val="both"/>
            </w:pPr>
            <w:r>
              <w:t xml:space="preserve">Благоустройство общественной территории в районе ул. Попова, 33</w:t>
            </w:r>
          </w:p>
        </w:tc>
      </w:tr>
      <w:tr>
        <w:tc>
          <w:tcPr>
            <w:tcW w:w="850" w:type="dxa"/>
          </w:tcPr>
          <w:p>
            <w:pPr>
              <w:pStyle w:val="ConsPlusNormal"/>
              <w:jc w:val="center"/>
            </w:pPr>
            <w:r>
              <w:t xml:space="preserve">31.6</w:t>
            </w:r>
          </w:p>
        </w:tc>
        <w:tc>
          <w:tcPr>
            <w:tcW w:w="8220" w:type="dxa"/>
          </w:tcPr>
          <w:p>
            <w:pPr>
              <w:pStyle w:val="ConsPlusNormal"/>
              <w:jc w:val="both"/>
            </w:pPr>
            <w:r>
              <w:t xml:space="preserve">Благоустройство общественной территории в районе ул. Вокзальной, 18, 20, 22</w:t>
            </w:r>
          </w:p>
        </w:tc>
      </w:tr>
      <w:tr>
        <w:tc>
          <w:tcPr>
            <w:tcW w:w="850" w:type="dxa"/>
          </w:tcPr>
          <w:p>
            <w:pPr>
              <w:pStyle w:val="ConsPlusNormal"/>
              <w:jc w:val="center"/>
            </w:pPr>
            <w:r>
              <w:t xml:space="preserve">31.7</w:t>
            </w:r>
          </w:p>
        </w:tc>
        <w:tc>
          <w:tcPr>
            <w:tcW w:w="8220" w:type="dxa"/>
          </w:tcPr>
          <w:p>
            <w:pPr>
              <w:pStyle w:val="ConsPlusNormal"/>
              <w:jc w:val="both"/>
            </w:pPr>
            <w:r>
              <w:t xml:space="preserve">Благоустройство "Парка Победы" (2 этап)</w:t>
            </w:r>
          </w:p>
        </w:tc>
      </w:tr>
      <w:tr>
        <w:tc>
          <w:tcPr>
            <w:tcW w:w="9070" w:type="dxa"/>
            <w:gridSpan w:val="2"/>
          </w:tcPr>
          <w:p>
            <w:pPr>
              <w:pStyle w:val="ConsPlusNormal"/>
              <w:jc w:val="center"/>
              <w:outlineLvl w:val="3"/>
            </w:pPr>
            <w:r>
              <w:t xml:space="preserve">32. Г. Искитим</w:t>
            </w:r>
          </w:p>
        </w:tc>
      </w:tr>
      <w:tr>
        <w:tc>
          <w:tcPr>
            <w:tcW w:w="850" w:type="dxa"/>
          </w:tcPr>
          <w:p>
            <w:pPr>
              <w:pStyle w:val="ConsPlusNormal"/>
              <w:jc w:val="center"/>
            </w:pPr>
            <w:r>
              <w:t xml:space="preserve">32.1</w:t>
            </w:r>
          </w:p>
        </w:tc>
        <w:tc>
          <w:tcPr>
            <w:tcW w:w="8220" w:type="dxa"/>
          </w:tcPr>
          <w:p>
            <w:pPr>
              <w:pStyle w:val="ConsPlusNormal"/>
              <w:jc w:val="both"/>
            </w:pPr>
            <w:r>
              <w:t xml:space="preserve">Ремонт парка в микрорайоне Южном (1 этап)</w:t>
            </w:r>
          </w:p>
        </w:tc>
      </w:tr>
      <w:tr>
        <w:tc>
          <w:tcPr>
            <w:tcW w:w="850" w:type="dxa"/>
          </w:tcPr>
          <w:p>
            <w:pPr>
              <w:pStyle w:val="ConsPlusNormal"/>
              <w:jc w:val="center"/>
            </w:pPr>
            <w:r>
              <w:t xml:space="preserve">32.2</w:t>
            </w:r>
          </w:p>
        </w:tc>
        <w:tc>
          <w:tcPr>
            <w:tcW w:w="8220" w:type="dxa"/>
          </w:tcPr>
          <w:p>
            <w:pPr>
              <w:pStyle w:val="ConsPlusNormal"/>
              <w:jc w:val="both"/>
            </w:pPr>
            <w:r>
              <w:t xml:space="preserve">Благоустройство сквера "Юбилейный" (2 этап)</w:t>
            </w:r>
          </w:p>
        </w:tc>
      </w:tr>
      <w:tr>
        <w:tc>
          <w:tcPr>
            <w:tcW w:w="850" w:type="dxa"/>
          </w:tcPr>
          <w:p>
            <w:pPr>
              <w:pStyle w:val="ConsPlusNormal"/>
              <w:jc w:val="center"/>
            </w:pPr>
            <w:r>
              <w:t xml:space="preserve">32.3</w:t>
            </w:r>
          </w:p>
        </w:tc>
        <w:tc>
          <w:tcPr>
            <w:tcW w:w="8220" w:type="dxa"/>
          </w:tcPr>
          <w:p>
            <w:pPr>
              <w:pStyle w:val="ConsPlusNormal"/>
              <w:jc w:val="both"/>
            </w:pPr>
            <w:r>
              <w:t xml:space="preserve">Ремонт парка в микрорайоне Южном (2 этап)</w:t>
            </w:r>
          </w:p>
        </w:tc>
      </w:tr>
      <w:tr>
        <w:tc>
          <w:tcPr>
            <w:tcW w:w="850" w:type="dxa"/>
          </w:tcPr>
          <w:p>
            <w:pPr>
              <w:pStyle w:val="ConsPlusNormal"/>
              <w:jc w:val="center"/>
            </w:pPr>
            <w:r>
              <w:t xml:space="preserve">32.4</w:t>
            </w:r>
          </w:p>
        </w:tc>
        <w:tc>
          <w:tcPr>
            <w:tcW w:w="8220" w:type="dxa"/>
          </w:tcPr>
          <w:p>
            <w:pPr>
              <w:pStyle w:val="ConsPlusNormal"/>
              <w:jc w:val="both"/>
            </w:pPr>
            <w:r>
              <w:t xml:space="preserve">Благоустройство парка в Индустриальном микрорайоне (ремонт парка у Дома ветеранов)</w:t>
            </w:r>
          </w:p>
        </w:tc>
      </w:tr>
      <w:tr>
        <w:tc>
          <w:tcPr>
            <w:tcW w:w="850" w:type="dxa"/>
          </w:tcPr>
          <w:p>
            <w:pPr>
              <w:pStyle w:val="ConsPlusNormal"/>
              <w:jc w:val="center"/>
            </w:pPr>
            <w:r>
              <w:t xml:space="preserve">32.5</w:t>
            </w:r>
          </w:p>
        </w:tc>
        <w:tc>
          <w:tcPr>
            <w:tcW w:w="8220" w:type="dxa"/>
          </w:tcPr>
          <w:p>
            <w:pPr>
              <w:pStyle w:val="ConsPlusNormal"/>
              <w:jc w:val="both"/>
            </w:pPr>
            <w:r>
              <w:t xml:space="preserve">Ремонт сквера в микрорайоне Ложок (1 этап)</w:t>
            </w:r>
          </w:p>
        </w:tc>
      </w:tr>
      <w:tr>
        <w:tc>
          <w:tcPr>
            <w:tcW w:w="850" w:type="dxa"/>
          </w:tcPr>
          <w:p>
            <w:pPr>
              <w:pStyle w:val="ConsPlusNormal"/>
              <w:jc w:val="center"/>
            </w:pPr>
            <w:r>
              <w:t xml:space="preserve">32.6</w:t>
            </w:r>
          </w:p>
        </w:tc>
        <w:tc>
          <w:tcPr>
            <w:tcW w:w="8220" w:type="dxa"/>
          </w:tcPr>
          <w:p>
            <w:pPr>
              <w:pStyle w:val="ConsPlusNormal"/>
              <w:jc w:val="both"/>
            </w:pPr>
            <w:r>
              <w:t xml:space="preserve">Благоустройство парка в Индустриальном микрорайоне (устройство полосы препятствий)</w:t>
            </w:r>
          </w:p>
        </w:tc>
      </w:tr>
      <w:tr>
        <w:tc>
          <w:tcPr>
            <w:tcW w:w="850" w:type="dxa"/>
          </w:tcPr>
          <w:p>
            <w:pPr>
              <w:pStyle w:val="ConsPlusNormal"/>
              <w:jc w:val="center"/>
            </w:pPr>
            <w:r>
              <w:t xml:space="preserve">32.7</w:t>
            </w:r>
          </w:p>
        </w:tc>
        <w:tc>
          <w:tcPr>
            <w:tcW w:w="8220" w:type="dxa"/>
          </w:tcPr>
          <w:p>
            <w:pPr>
              <w:pStyle w:val="ConsPlusNormal"/>
              <w:jc w:val="both"/>
            </w:pPr>
            <w:r>
              <w:t xml:space="preserve">Ремонт сквера в микрорайоне Ложок (2 этап)</w:t>
            </w:r>
          </w:p>
        </w:tc>
      </w:tr>
      <w:tr>
        <w:tc>
          <w:tcPr>
            <w:tcW w:w="850" w:type="dxa"/>
          </w:tcPr>
          <w:p>
            <w:pPr>
              <w:pStyle w:val="ConsPlusNormal"/>
              <w:jc w:val="center"/>
            </w:pPr>
            <w:r>
              <w:t xml:space="preserve">32.8</w:t>
            </w:r>
          </w:p>
        </w:tc>
        <w:tc>
          <w:tcPr>
            <w:tcW w:w="8220" w:type="dxa"/>
          </w:tcPr>
          <w:p>
            <w:pPr>
              <w:pStyle w:val="ConsPlusNormal"/>
              <w:jc w:val="both"/>
            </w:pPr>
            <w:r>
              <w:t xml:space="preserve">Благоустройство сквера мужества и славы</w:t>
            </w:r>
          </w:p>
        </w:tc>
      </w:tr>
      <w:tr>
        <w:tc>
          <w:tcPr>
            <w:tcW w:w="9070" w:type="dxa"/>
            <w:gridSpan w:val="2"/>
          </w:tcPr>
          <w:p>
            <w:pPr>
              <w:pStyle w:val="ConsPlusNormal"/>
              <w:jc w:val="center"/>
              <w:outlineLvl w:val="3"/>
            </w:pPr>
            <w:r>
              <w:t xml:space="preserve">33. Р.п. Кольцово</w:t>
            </w:r>
          </w:p>
        </w:tc>
      </w:tr>
      <w:tr>
        <w:tc>
          <w:tcPr>
            <w:tcW w:w="850" w:type="dxa"/>
          </w:tcPr>
          <w:p>
            <w:pPr>
              <w:pStyle w:val="ConsPlusNormal"/>
              <w:jc w:val="center"/>
            </w:pPr>
            <w:r>
              <w:t xml:space="preserve">33.1</w:t>
            </w:r>
          </w:p>
        </w:tc>
        <w:tc>
          <w:tcPr>
            <w:tcW w:w="8220" w:type="dxa"/>
          </w:tcPr>
          <w:p>
            <w:pPr>
              <w:pStyle w:val="ConsPlusNormal"/>
              <w:jc w:val="both"/>
            </w:pPr>
            <w:r>
              <w:t xml:space="preserve">Развитие территории вдоль проспекта Академика Сандахчиева ("НСО, р.п. Кольцово. Пешеходная зона между проспектом академика Сандахчиева и микрорайонами IV, IVа, V. Пешеходный мост через реку Забобурыха") (2 этап)</w:t>
            </w:r>
          </w:p>
        </w:tc>
      </w:tr>
      <w:tr>
        <w:tc>
          <w:tcPr>
            <w:tcW w:w="850" w:type="dxa"/>
          </w:tcPr>
          <w:p>
            <w:pPr>
              <w:pStyle w:val="ConsPlusNormal"/>
              <w:jc w:val="center"/>
            </w:pPr>
            <w:r>
              <w:t xml:space="preserve">33.2</w:t>
            </w:r>
          </w:p>
        </w:tc>
        <w:tc>
          <w:tcPr>
            <w:tcW w:w="8220" w:type="dxa"/>
          </w:tcPr>
          <w:p>
            <w:pPr>
              <w:pStyle w:val="ConsPlusNormal"/>
              <w:jc w:val="both"/>
            </w:pPr>
            <w:r>
              <w:t xml:space="preserve">Общественное пространство у Дома связи (здания р.п. Кольцово, 20)</w:t>
            </w:r>
          </w:p>
        </w:tc>
      </w:tr>
      <w:tr>
        <w:tc>
          <w:tcPr>
            <w:tcW w:w="850" w:type="dxa"/>
          </w:tcPr>
          <w:p>
            <w:pPr>
              <w:pStyle w:val="ConsPlusNormal"/>
              <w:jc w:val="center"/>
            </w:pPr>
            <w:r>
              <w:t xml:space="preserve">33.3</w:t>
            </w:r>
          </w:p>
        </w:tc>
        <w:tc>
          <w:tcPr>
            <w:tcW w:w="8220" w:type="dxa"/>
          </w:tcPr>
          <w:p>
            <w:pPr>
              <w:pStyle w:val="ConsPlusNormal"/>
              <w:jc w:val="both"/>
            </w:pPr>
            <w:r>
              <w:t xml:space="preserve">Развитие территории вдоль проспекта Академика Сандахчиева, 1 этап: пешеходная зона от памятника Л.С. Сандахчиеву до площадки под монумент "Моя Сибирь" (3 этап)</w:t>
            </w:r>
          </w:p>
        </w:tc>
      </w:tr>
      <w:tr>
        <w:tc>
          <w:tcPr>
            <w:tcW w:w="850" w:type="dxa"/>
          </w:tcPr>
          <w:p>
            <w:pPr>
              <w:pStyle w:val="ConsPlusNormal"/>
              <w:jc w:val="center"/>
            </w:pPr>
            <w:r>
              <w:t xml:space="preserve">33.4</w:t>
            </w:r>
          </w:p>
        </w:tc>
        <w:tc>
          <w:tcPr>
            <w:tcW w:w="8220" w:type="dxa"/>
          </w:tcPr>
          <w:p>
            <w:pPr>
              <w:pStyle w:val="ConsPlusNormal"/>
              <w:jc w:val="both"/>
            </w:pPr>
            <w:r>
              <w:t xml:space="preserve">Развитие территории вдоль проспекта академика Сандахчиева: обустройство общественного пространства парковой зоны в центральной части рабочего поселка Кольцово (1 этап)</w:t>
            </w:r>
          </w:p>
        </w:tc>
      </w:tr>
      <w:tr>
        <w:tc>
          <w:tcPr>
            <w:tcW w:w="850" w:type="dxa"/>
          </w:tcPr>
          <w:p>
            <w:pPr>
              <w:pStyle w:val="ConsPlusNormal"/>
              <w:jc w:val="center"/>
            </w:pPr>
            <w:r>
              <w:t xml:space="preserve">33.5</w:t>
            </w:r>
          </w:p>
        </w:tc>
        <w:tc>
          <w:tcPr>
            <w:tcW w:w="8220" w:type="dxa"/>
          </w:tcPr>
          <w:p>
            <w:pPr>
              <w:pStyle w:val="ConsPlusNormal"/>
              <w:jc w:val="both"/>
            </w:pPr>
            <w:r>
              <w:t xml:space="preserve">Развитие территории вдоль проспекта академика Сандахчиева: обустройство общественного пространства парковой зоны в центральной части рабочего поселка Кольцово (2 этап)</w:t>
            </w:r>
          </w:p>
        </w:tc>
      </w:tr>
      <w:tr>
        <w:tc>
          <w:tcPr>
            <w:tcW w:w="9070" w:type="dxa"/>
            <w:gridSpan w:val="2"/>
          </w:tcPr>
          <w:p>
            <w:pPr>
              <w:pStyle w:val="ConsPlusNormal"/>
              <w:jc w:val="center"/>
              <w:outlineLvl w:val="3"/>
            </w:pPr>
            <w:r>
              <w:t xml:space="preserve">34. Г. Новосибирск</w:t>
            </w:r>
          </w:p>
        </w:tc>
      </w:tr>
      <w:tr>
        <w:tc>
          <w:tcPr>
            <w:tcW w:w="850" w:type="dxa"/>
          </w:tcPr>
          <w:p>
            <w:pPr>
              <w:pStyle w:val="ConsPlusNormal"/>
              <w:jc w:val="center"/>
            </w:pPr>
            <w:r>
              <w:t xml:space="preserve">34.1</w:t>
            </w:r>
          </w:p>
        </w:tc>
        <w:tc>
          <w:tcPr>
            <w:tcW w:w="8220" w:type="dxa"/>
          </w:tcPr>
          <w:p>
            <w:pPr>
              <w:pStyle w:val="ConsPlusNormal"/>
              <w:jc w:val="both"/>
            </w:pPr>
            <w:r>
              <w:t xml:space="preserve">Затулинский дисперсный парк ("Затулинский городок аттракционов", сквер "Союз кировчан")</w:t>
            </w:r>
          </w:p>
        </w:tc>
      </w:tr>
      <w:tr>
        <w:tc>
          <w:tcPr>
            <w:tcW w:w="850" w:type="dxa"/>
          </w:tcPr>
          <w:p>
            <w:pPr>
              <w:pStyle w:val="ConsPlusNormal"/>
              <w:jc w:val="center"/>
            </w:pPr>
            <w:r>
              <w:t xml:space="preserve">34.2</w:t>
            </w:r>
          </w:p>
        </w:tc>
        <w:tc>
          <w:tcPr>
            <w:tcW w:w="8220" w:type="dxa"/>
          </w:tcPr>
          <w:p>
            <w:pPr>
              <w:pStyle w:val="ConsPlusNormal"/>
              <w:jc w:val="both"/>
            </w:pPr>
            <w:r>
              <w:t xml:space="preserve">Благоустройство сквера "25-летия Победы"</w:t>
            </w:r>
          </w:p>
        </w:tc>
      </w:tr>
      <w:tr>
        <w:tc>
          <w:tcPr>
            <w:tcW w:w="850" w:type="dxa"/>
          </w:tcPr>
          <w:p>
            <w:pPr>
              <w:pStyle w:val="ConsPlusNormal"/>
              <w:jc w:val="center"/>
            </w:pPr>
            <w:r>
              <w:t xml:space="preserve">34.3</w:t>
            </w:r>
          </w:p>
        </w:tc>
        <w:tc>
          <w:tcPr>
            <w:tcW w:w="8220" w:type="dxa"/>
          </w:tcPr>
          <w:p>
            <w:pPr>
              <w:pStyle w:val="ConsPlusNormal"/>
              <w:jc w:val="both"/>
            </w:pPr>
            <w:r>
              <w:t xml:space="preserve">Благоустройство Нарымского сквера</w:t>
            </w:r>
          </w:p>
        </w:tc>
      </w:tr>
      <w:tr>
        <w:tc>
          <w:tcPr>
            <w:tcW w:w="850" w:type="dxa"/>
          </w:tcPr>
          <w:p>
            <w:pPr>
              <w:pStyle w:val="ConsPlusNormal"/>
              <w:jc w:val="center"/>
            </w:pPr>
            <w:r>
              <w:t xml:space="preserve">34.4</w:t>
            </w:r>
          </w:p>
        </w:tc>
        <w:tc>
          <w:tcPr>
            <w:tcW w:w="8220" w:type="dxa"/>
          </w:tcPr>
          <w:p>
            <w:pPr>
              <w:pStyle w:val="ConsPlusNormal"/>
              <w:jc w:val="both"/>
            </w:pPr>
            <w:r>
              <w:t xml:space="preserve">Благоустройство сквера за Новосибирским театром оперы и балета (1 этап)</w:t>
            </w:r>
          </w:p>
        </w:tc>
      </w:tr>
      <w:tr>
        <w:tc>
          <w:tcPr>
            <w:tcW w:w="850" w:type="dxa"/>
          </w:tcPr>
          <w:p>
            <w:pPr>
              <w:pStyle w:val="ConsPlusNormal"/>
              <w:jc w:val="center"/>
            </w:pPr>
            <w:r>
              <w:t xml:space="preserve">34.5</w:t>
            </w:r>
          </w:p>
        </w:tc>
        <w:tc>
          <w:tcPr>
            <w:tcW w:w="8220" w:type="dxa"/>
          </w:tcPr>
          <w:p>
            <w:pPr>
              <w:pStyle w:val="ConsPlusNormal"/>
              <w:jc w:val="both"/>
            </w:pPr>
            <w:r>
              <w:t xml:space="preserve">Благоустройство транзитно-рекреационной зоны по ул. Гоголя, от ул. Каменской до ул. Ольги Жилиной</w:t>
            </w:r>
          </w:p>
        </w:tc>
      </w:tr>
      <w:tr>
        <w:tc>
          <w:tcPr>
            <w:tcW w:w="850" w:type="dxa"/>
          </w:tcPr>
          <w:p>
            <w:pPr>
              <w:pStyle w:val="ConsPlusNormal"/>
              <w:jc w:val="center"/>
            </w:pPr>
            <w:r>
              <w:t xml:space="preserve">34.6</w:t>
            </w:r>
          </w:p>
        </w:tc>
        <w:tc>
          <w:tcPr>
            <w:tcW w:w="8220" w:type="dxa"/>
          </w:tcPr>
          <w:p>
            <w:pPr>
              <w:pStyle w:val="ConsPlusNormal"/>
              <w:jc w:val="both"/>
            </w:pPr>
            <w:r>
              <w:t xml:space="preserve">Озелененная территория по ул. Ипподромской (Литературный сквер)</w:t>
            </w:r>
          </w:p>
        </w:tc>
      </w:tr>
      <w:tr>
        <w:tc>
          <w:tcPr>
            <w:tcW w:w="850" w:type="dxa"/>
          </w:tcPr>
          <w:p>
            <w:pPr>
              <w:pStyle w:val="ConsPlusNormal"/>
              <w:jc w:val="center"/>
            </w:pPr>
            <w:r>
              <w:t xml:space="preserve">34.7</w:t>
            </w:r>
          </w:p>
        </w:tc>
        <w:tc>
          <w:tcPr>
            <w:tcW w:w="8220" w:type="dxa"/>
          </w:tcPr>
          <w:p>
            <w:pPr>
              <w:pStyle w:val="ConsPlusNormal"/>
              <w:jc w:val="both"/>
            </w:pPr>
            <w:r>
              <w:t xml:space="preserve">Благоустройство Тимирязевского сквера (1 этап)</w:t>
            </w:r>
          </w:p>
        </w:tc>
      </w:tr>
      <w:tr>
        <w:tc>
          <w:tcPr>
            <w:tcW w:w="850" w:type="dxa"/>
          </w:tcPr>
          <w:p>
            <w:pPr>
              <w:pStyle w:val="ConsPlusNormal"/>
              <w:jc w:val="center"/>
            </w:pPr>
            <w:r>
              <w:t xml:space="preserve">34.8</w:t>
            </w:r>
          </w:p>
        </w:tc>
        <w:tc>
          <w:tcPr>
            <w:tcW w:w="8220" w:type="dxa"/>
          </w:tcPr>
          <w:p>
            <w:pPr>
              <w:pStyle w:val="ConsPlusNormal"/>
              <w:jc w:val="both"/>
            </w:pPr>
            <w:r>
              <w:t xml:space="preserve">Благоустройство аллеи на Вертковской</w:t>
            </w:r>
          </w:p>
        </w:tc>
      </w:tr>
      <w:tr>
        <w:tc>
          <w:tcPr>
            <w:tcW w:w="850" w:type="dxa"/>
          </w:tcPr>
          <w:p>
            <w:pPr>
              <w:pStyle w:val="ConsPlusNormal"/>
              <w:jc w:val="center"/>
            </w:pPr>
            <w:r>
              <w:t xml:space="preserve">34.9</w:t>
            </w:r>
          </w:p>
        </w:tc>
        <w:tc>
          <w:tcPr>
            <w:tcW w:w="8220" w:type="dxa"/>
          </w:tcPr>
          <w:p>
            <w:pPr>
              <w:pStyle w:val="ConsPlusNormal"/>
              <w:jc w:val="both"/>
            </w:pPr>
            <w:r>
              <w:t xml:space="preserve">Благоустройство аллеи Петухова</w:t>
            </w:r>
          </w:p>
        </w:tc>
      </w:tr>
      <w:tr>
        <w:tc>
          <w:tcPr>
            <w:tcW w:w="850" w:type="dxa"/>
          </w:tcPr>
          <w:p>
            <w:pPr>
              <w:pStyle w:val="ConsPlusNormal"/>
              <w:jc w:val="center"/>
            </w:pPr>
            <w:r>
              <w:t xml:space="preserve">34.10</w:t>
            </w:r>
          </w:p>
        </w:tc>
        <w:tc>
          <w:tcPr>
            <w:tcW w:w="8220" w:type="dxa"/>
          </w:tcPr>
          <w:p>
            <w:pPr>
              <w:pStyle w:val="ConsPlusNormal"/>
              <w:jc w:val="both"/>
            </w:pPr>
            <w:r>
              <w:t xml:space="preserve">Благоустройство Гагаринского сквера (1 этап)</w:t>
            </w:r>
          </w:p>
        </w:tc>
      </w:tr>
      <w:tr>
        <w:tc>
          <w:tcPr>
            <w:tcW w:w="850" w:type="dxa"/>
          </w:tcPr>
          <w:p>
            <w:pPr>
              <w:pStyle w:val="ConsPlusNormal"/>
              <w:jc w:val="center"/>
            </w:pPr>
            <w:r>
              <w:t xml:space="preserve">34.11</w:t>
            </w:r>
          </w:p>
        </w:tc>
        <w:tc>
          <w:tcPr>
            <w:tcW w:w="8220" w:type="dxa"/>
          </w:tcPr>
          <w:p>
            <w:pPr>
              <w:pStyle w:val="ConsPlusNormal"/>
              <w:jc w:val="both"/>
            </w:pPr>
            <w:r>
              <w:t xml:space="preserve">Благоустройство бульвара Победы</w:t>
            </w:r>
          </w:p>
        </w:tc>
      </w:tr>
      <w:tr>
        <w:tc>
          <w:tcPr>
            <w:tcW w:w="850" w:type="dxa"/>
          </w:tcPr>
          <w:p>
            <w:pPr>
              <w:pStyle w:val="ConsPlusNormal"/>
              <w:jc w:val="center"/>
            </w:pPr>
            <w:r>
              <w:t xml:space="preserve">34.12</w:t>
            </w:r>
          </w:p>
        </w:tc>
        <w:tc>
          <w:tcPr>
            <w:tcW w:w="8220" w:type="dxa"/>
          </w:tcPr>
          <w:p>
            <w:pPr>
              <w:pStyle w:val="ConsPlusNormal"/>
              <w:jc w:val="both"/>
            </w:pPr>
            <w:r>
              <w:t xml:space="preserve">Благоустройство сквера Лучистого</w:t>
            </w:r>
          </w:p>
        </w:tc>
      </w:tr>
      <w:tr>
        <w:tc>
          <w:tcPr>
            <w:tcW w:w="850" w:type="dxa"/>
          </w:tcPr>
          <w:p>
            <w:pPr>
              <w:pStyle w:val="ConsPlusNormal"/>
              <w:jc w:val="center"/>
            </w:pPr>
            <w:r>
              <w:t xml:space="preserve">34.13</w:t>
            </w:r>
          </w:p>
        </w:tc>
        <w:tc>
          <w:tcPr>
            <w:tcW w:w="8220" w:type="dxa"/>
          </w:tcPr>
          <w:p>
            <w:pPr>
              <w:pStyle w:val="ConsPlusNormal"/>
              <w:jc w:val="both"/>
            </w:pPr>
            <w:r>
              <w:t xml:space="preserve">Благоустройство сквера Радужного</w:t>
            </w:r>
          </w:p>
        </w:tc>
      </w:tr>
      <w:tr>
        <w:tc>
          <w:tcPr>
            <w:tcW w:w="850" w:type="dxa"/>
          </w:tcPr>
          <w:p>
            <w:pPr>
              <w:pStyle w:val="ConsPlusNormal"/>
              <w:jc w:val="center"/>
            </w:pPr>
            <w:r>
              <w:t xml:space="preserve">34.14</w:t>
            </w:r>
          </w:p>
        </w:tc>
        <w:tc>
          <w:tcPr>
            <w:tcW w:w="8220" w:type="dxa"/>
          </w:tcPr>
          <w:p>
            <w:pPr>
              <w:pStyle w:val="ConsPlusNormal"/>
              <w:jc w:val="both"/>
            </w:pPr>
            <w:r>
              <w:t xml:space="preserve">Благоустройство сквера по ул. Свечникова, 7</w:t>
            </w:r>
          </w:p>
        </w:tc>
      </w:tr>
      <w:tr>
        <w:tc>
          <w:tcPr>
            <w:tcW w:w="850" w:type="dxa"/>
          </w:tcPr>
          <w:p>
            <w:pPr>
              <w:pStyle w:val="ConsPlusNormal"/>
              <w:jc w:val="center"/>
            </w:pPr>
            <w:r>
              <w:t xml:space="preserve">34.15</w:t>
            </w:r>
          </w:p>
        </w:tc>
        <w:tc>
          <w:tcPr>
            <w:tcW w:w="8220" w:type="dxa"/>
          </w:tcPr>
          <w:p>
            <w:pPr>
              <w:pStyle w:val="ConsPlusNormal"/>
              <w:jc w:val="both"/>
            </w:pPr>
            <w:r>
              <w:t xml:space="preserve">Благоустройство сквера "Солнечный"</w:t>
            </w:r>
          </w:p>
        </w:tc>
      </w:tr>
      <w:tr>
        <w:tc>
          <w:tcPr>
            <w:tcW w:w="850" w:type="dxa"/>
          </w:tcPr>
          <w:p>
            <w:pPr>
              <w:pStyle w:val="ConsPlusNormal"/>
              <w:jc w:val="center"/>
            </w:pPr>
            <w:r>
              <w:t xml:space="preserve">34.16</w:t>
            </w:r>
          </w:p>
        </w:tc>
        <w:tc>
          <w:tcPr>
            <w:tcW w:w="8220" w:type="dxa"/>
          </w:tcPr>
          <w:p>
            <w:pPr>
              <w:pStyle w:val="ConsPlusNormal"/>
              <w:jc w:val="both"/>
            </w:pPr>
            <w:r>
              <w:t xml:space="preserve">Благоустройство сквера Славы</w:t>
            </w:r>
          </w:p>
        </w:tc>
      </w:tr>
      <w:tr>
        <w:tc>
          <w:tcPr>
            <w:tcW w:w="850" w:type="dxa"/>
          </w:tcPr>
          <w:p>
            <w:pPr>
              <w:pStyle w:val="ConsPlusNormal"/>
              <w:jc w:val="center"/>
            </w:pPr>
            <w:r>
              <w:t xml:space="preserve">34.17</w:t>
            </w:r>
          </w:p>
        </w:tc>
        <w:tc>
          <w:tcPr>
            <w:tcW w:w="8220" w:type="dxa"/>
          </w:tcPr>
          <w:p>
            <w:pPr>
              <w:pStyle w:val="ConsPlusNormal"/>
              <w:jc w:val="both"/>
            </w:pPr>
            <w:r>
              <w:t xml:space="preserve">Благоустройство Театрального сквера (1 этап)</w:t>
            </w:r>
          </w:p>
        </w:tc>
      </w:tr>
      <w:tr>
        <w:tc>
          <w:tcPr>
            <w:tcW w:w="850" w:type="dxa"/>
          </w:tcPr>
          <w:p>
            <w:pPr>
              <w:pStyle w:val="ConsPlusNormal"/>
              <w:jc w:val="center"/>
            </w:pPr>
            <w:r>
              <w:t xml:space="preserve">34.18</w:t>
            </w:r>
          </w:p>
        </w:tc>
        <w:tc>
          <w:tcPr>
            <w:tcW w:w="8220" w:type="dxa"/>
          </w:tcPr>
          <w:p>
            <w:pPr>
              <w:pStyle w:val="ConsPlusNormal"/>
              <w:jc w:val="both"/>
            </w:pPr>
            <w:r>
              <w:t xml:space="preserve">Благоустройство Первомайского сквера (1 этап)</w:t>
            </w:r>
          </w:p>
        </w:tc>
      </w:tr>
      <w:tr>
        <w:tc>
          <w:tcPr>
            <w:tcW w:w="850" w:type="dxa"/>
          </w:tcPr>
          <w:p>
            <w:pPr>
              <w:pStyle w:val="ConsPlusNormal"/>
              <w:jc w:val="center"/>
            </w:pPr>
            <w:r>
              <w:t xml:space="preserve">34.19</w:t>
            </w:r>
          </w:p>
        </w:tc>
        <w:tc>
          <w:tcPr>
            <w:tcW w:w="8220" w:type="dxa"/>
          </w:tcPr>
          <w:p>
            <w:pPr>
              <w:pStyle w:val="ConsPlusNormal"/>
              <w:jc w:val="both"/>
            </w:pPr>
            <w:r>
              <w:t xml:space="preserve">Благоустройство площади Пименова</w:t>
            </w:r>
          </w:p>
        </w:tc>
      </w:tr>
      <w:tr>
        <w:tc>
          <w:tcPr>
            <w:tcW w:w="850" w:type="dxa"/>
          </w:tcPr>
          <w:p>
            <w:pPr>
              <w:pStyle w:val="ConsPlusNormal"/>
              <w:jc w:val="center"/>
            </w:pPr>
            <w:r>
              <w:t xml:space="preserve">34.20</w:t>
            </w:r>
          </w:p>
        </w:tc>
        <w:tc>
          <w:tcPr>
            <w:tcW w:w="8220" w:type="dxa"/>
          </w:tcPr>
          <w:p>
            <w:pPr>
              <w:pStyle w:val="ConsPlusNormal"/>
              <w:jc w:val="both"/>
            </w:pPr>
            <w:r>
              <w:t xml:space="preserve">Благоустройство сквера им. Калинина (1 этап)</w:t>
            </w:r>
          </w:p>
        </w:tc>
      </w:tr>
      <w:tr>
        <w:tc>
          <w:tcPr>
            <w:tcW w:w="850" w:type="dxa"/>
          </w:tcPr>
          <w:p>
            <w:pPr>
              <w:pStyle w:val="ConsPlusNormal"/>
              <w:jc w:val="center"/>
            </w:pPr>
            <w:r>
              <w:t xml:space="preserve">34.21</w:t>
            </w:r>
          </w:p>
        </w:tc>
        <w:tc>
          <w:tcPr>
            <w:tcW w:w="8220" w:type="dxa"/>
          </w:tcPr>
          <w:p>
            <w:pPr>
              <w:pStyle w:val="ConsPlusNormal"/>
              <w:jc w:val="both"/>
            </w:pPr>
            <w:r>
              <w:t xml:space="preserve">Благоустройство аллеи Шукшина</w:t>
            </w:r>
          </w:p>
        </w:tc>
      </w:tr>
      <w:tr>
        <w:tc>
          <w:tcPr>
            <w:tcW w:w="850" w:type="dxa"/>
          </w:tcPr>
          <w:p>
            <w:pPr>
              <w:pStyle w:val="ConsPlusNormal"/>
              <w:jc w:val="center"/>
            </w:pPr>
            <w:r>
              <w:t xml:space="preserve">34.22</w:t>
            </w:r>
          </w:p>
        </w:tc>
        <w:tc>
          <w:tcPr>
            <w:tcW w:w="8220" w:type="dxa"/>
          </w:tcPr>
          <w:p>
            <w:pPr>
              <w:pStyle w:val="ConsPlusNormal"/>
              <w:jc w:val="both"/>
            </w:pPr>
            <w:r>
              <w:t xml:space="preserve">Благоустройство сквера Героев Революции</w:t>
            </w:r>
          </w:p>
        </w:tc>
      </w:tr>
      <w:tr>
        <w:tc>
          <w:tcPr>
            <w:tcW w:w="850" w:type="dxa"/>
          </w:tcPr>
          <w:p>
            <w:pPr>
              <w:pStyle w:val="ConsPlusNormal"/>
              <w:jc w:val="center"/>
            </w:pPr>
            <w:r>
              <w:t xml:space="preserve">34.23</w:t>
            </w:r>
          </w:p>
        </w:tc>
        <w:tc>
          <w:tcPr>
            <w:tcW w:w="8220" w:type="dxa"/>
          </w:tcPr>
          <w:p>
            <w:pPr>
              <w:pStyle w:val="ConsPlusNormal"/>
              <w:jc w:val="both"/>
            </w:pPr>
            <w:r>
              <w:t xml:space="preserve">Благоустройство ПКиО "Центральный" (1 этап)</w:t>
            </w:r>
          </w:p>
        </w:tc>
      </w:tr>
      <w:tr>
        <w:tc>
          <w:tcPr>
            <w:tcW w:w="850" w:type="dxa"/>
          </w:tcPr>
          <w:p>
            <w:pPr>
              <w:pStyle w:val="ConsPlusNormal"/>
              <w:jc w:val="center"/>
            </w:pPr>
            <w:r>
              <w:t xml:space="preserve">34.24</w:t>
            </w:r>
          </w:p>
        </w:tc>
        <w:tc>
          <w:tcPr>
            <w:tcW w:w="8220" w:type="dxa"/>
          </w:tcPr>
          <w:p>
            <w:pPr>
              <w:pStyle w:val="ConsPlusNormal"/>
              <w:jc w:val="both"/>
            </w:pPr>
            <w:r>
              <w:t xml:space="preserve">Благоустройство ПКиО "Михайловская набережная" (1 этап)</w:t>
            </w:r>
          </w:p>
        </w:tc>
      </w:tr>
      <w:tr>
        <w:tc>
          <w:tcPr>
            <w:tcW w:w="850" w:type="dxa"/>
          </w:tcPr>
          <w:p>
            <w:pPr>
              <w:pStyle w:val="ConsPlusNormal"/>
              <w:jc w:val="center"/>
            </w:pPr>
            <w:r>
              <w:t xml:space="preserve">34.25</w:t>
            </w:r>
          </w:p>
        </w:tc>
        <w:tc>
          <w:tcPr>
            <w:tcW w:w="8220" w:type="dxa"/>
          </w:tcPr>
          <w:p>
            <w:pPr>
              <w:pStyle w:val="ConsPlusNormal"/>
              <w:jc w:val="both"/>
            </w:pPr>
            <w:r>
              <w:t xml:space="preserve">Благоустройство сквера им. Бориса Богаткова</w:t>
            </w:r>
          </w:p>
        </w:tc>
      </w:tr>
      <w:tr>
        <w:tc>
          <w:tcPr>
            <w:tcW w:w="850" w:type="dxa"/>
          </w:tcPr>
          <w:p>
            <w:pPr>
              <w:pStyle w:val="ConsPlusNormal"/>
              <w:jc w:val="center"/>
            </w:pPr>
            <w:r>
              <w:t xml:space="preserve">34.26</w:t>
            </w:r>
          </w:p>
        </w:tc>
        <w:tc>
          <w:tcPr>
            <w:tcW w:w="8220" w:type="dxa"/>
          </w:tcPr>
          <w:p>
            <w:pPr>
              <w:pStyle w:val="ConsPlusNormal"/>
              <w:jc w:val="both"/>
            </w:pPr>
            <w:r>
              <w:t xml:space="preserve">Благоустройство Набережной ОбьГЭС</w:t>
            </w:r>
          </w:p>
        </w:tc>
      </w:tr>
      <w:tr>
        <w:tc>
          <w:tcPr>
            <w:tcW w:w="850" w:type="dxa"/>
          </w:tcPr>
          <w:p>
            <w:pPr>
              <w:pStyle w:val="ConsPlusNormal"/>
              <w:jc w:val="center"/>
            </w:pPr>
            <w:r>
              <w:t xml:space="preserve">34.27</w:t>
            </w:r>
          </w:p>
        </w:tc>
        <w:tc>
          <w:tcPr>
            <w:tcW w:w="8220" w:type="dxa"/>
          </w:tcPr>
          <w:p>
            <w:pPr>
              <w:pStyle w:val="ConsPlusNormal"/>
              <w:jc w:val="both"/>
            </w:pPr>
            <w:r>
              <w:t xml:space="preserve">Благоустройство сквера по ул. Тюленина</w:t>
            </w:r>
          </w:p>
        </w:tc>
      </w:tr>
      <w:tr>
        <w:tc>
          <w:tcPr>
            <w:tcW w:w="850" w:type="dxa"/>
          </w:tcPr>
          <w:p>
            <w:pPr>
              <w:pStyle w:val="ConsPlusNormal"/>
              <w:jc w:val="center"/>
            </w:pPr>
            <w:r>
              <w:t xml:space="preserve">34.28</w:t>
            </w:r>
          </w:p>
        </w:tc>
        <w:tc>
          <w:tcPr>
            <w:tcW w:w="8220" w:type="dxa"/>
          </w:tcPr>
          <w:p>
            <w:pPr>
              <w:pStyle w:val="ConsPlusNormal"/>
              <w:jc w:val="both"/>
            </w:pPr>
            <w:r>
              <w:t xml:space="preserve">Благоустройство сквера "Водник"</w:t>
            </w:r>
          </w:p>
        </w:tc>
      </w:tr>
      <w:tr>
        <w:tc>
          <w:tcPr>
            <w:tcW w:w="850" w:type="dxa"/>
          </w:tcPr>
          <w:p>
            <w:pPr>
              <w:pStyle w:val="ConsPlusNormal"/>
              <w:jc w:val="center"/>
            </w:pPr>
            <w:r>
              <w:t xml:space="preserve">34.29</w:t>
            </w:r>
          </w:p>
        </w:tc>
        <w:tc>
          <w:tcPr>
            <w:tcW w:w="8220" w:type="dxa"/>
          </w:tcPr>
          <w:p>
            <w:pPr>
              <w:pStyle w:val="ConsPlusNormal"/>
              <w:jc w:val="both"/>
            </w:pPr>
            <w:r>
              <w:t xml:space="preserve">Благоустройство территории у бюста П.Е. Щетинкина</w:t>
            </w:r>
          </w:p>
        </w:tc>
      </w:tr>
      <w:tr>
        <w:tc>
          <w:tcPr>
            <w:tcW w:w="850" w:type="dxa"/>
          </w:tcPr>
          <w:p>
            <w:pPr>
              <w:pStyle w:val="ConsPlusNormal"/>
              <w:jc w:val="center"/>
            </w:pPr>
            <w:r>
              <w:t xml:space="preserve">34.30</w:t>
            </w:r>
          </w:p>
        </w:tc>
        <w:tc>
          <w:tcPr>
            <w:tcW w:w="8220" w:type="dxa"/>
          </w:tcPr>
          <w:p>
            <w:pPr>
              <w:pStyle w:val="ConsPlusNormal"/>
              <w:jc w:val="both"/>
            </w:pPr>
            <w:r>
              <w:t xml:space="preserve">Благоустройство ПКиО "Заельцовский" (1 этап)</w:t>
            </w:r>
          </w:p>
        </w:tc>
      </w:tr>
      <w:tr>
        <w:tc>
          <w:tcPr>
            <w:tcW w:w="850" w:type="dxa"/>
          </w:tcPr>
          <w:p>
            <w:pPr>
              <w:pStyle w:val="ConsPlusNormal"/>
              <w:jc w:val="center"/>
            </w:pPr>
            <w:r>
              <w:t xml:space="preserve">34.31</w:t>
            </w:r>
          </w:p>
        </w:tc>
        <w:tc>
          <w:tcPr>
            <w:tcW w:w="8220" w:type="dxa"/>
          </w:tcPr>
          <w:p>
            <w:pPr>
              <w:pStyle w:val="ConsPlusNormal"/>
              <w:jc w:val="both"/>
            </w:pPr>
            <w:r>
              <w:t xml:space="preserve">Благоустройство сквера за Новосибирским театром оперы и балета (2 этап)</w:t>
            </w:r>
          </w:p>
        </w:tc>
      </w:tr>
      <w:tr>
        <w:tc>
          <w:tcPr>
            <w:tcW w:w="850" w:type="dxa"/>
          </w:tcPr>
          <w:p>
            <w:pPr>
              <w:pStyle w:val="ConsPlusNormal"/>
              <w:jc w:val="center"/>
            </w:pPr>
            <w:r>
              <w:t xml:space="preserve">34.32</w:t>
            </w:r>
          </w:p>
        </w:tc>
        <w:tc>
          <w:tcPr>
            <w:tcW w:w="8220" w:type="dxa"/>
          </w:tcPr>
          <w:p>
            <w:pPr>
              <w:pStyle w:val="ConsPlusNormal"/>
              <w:jc w:val="both"/>
            </w:pPr>
            <w:r>
              <w:t xml:space="preserve">Благоустройство Гагаринского сквера (2 этап)</w:t>
            </w:r>
          </w:p>
        </w:tc>
      </w:tr>
      <w:tr>
        <w:tc>
          <w:tcPr>
            <w:tcW w:w="850" w:type="dxa"/>
          </w:tcPr>
          <w:p>
            <w:pPr>
              <w:pStyle w:val="ConsPlusNormal"/>
              <w:jc w:val="center"/>
            </w:pPr>
            <w:r>
              <w:t xml:space="preserve">34.33</w:t>
            </w:r>
          </w:p>
        </w:tc>
        <w:tc>
          <w:tcPr>
            <w:tcW w:w="8220" w:type="dxa"/>
          </w:tcPr>
          <w:p>
            <w:pPr>
              <w:pStyle w:val="ConsPlusNormal"/>
              <w:jc w:val="both"/>
            </w:pPr>
            <w:r>
              <w:t xml:space="preserve">Благоустройство Первомайского сквера (2 этап)</w:t>
            </w:r>
          </w:p>
        </w:tc>
      </w:tr>
      <w:tr>
        <w:tc>
          <w:tcPr>
            <w:tcW w:w="850" w:type="dxa"/>
          </w:tcPr>
          <w:p>
            <w:pPr>
              <w:pStyle w:val="ConsPlusNormal"/>
              <w:jc w:val="center"/>
            </w:pPr>
            <w:r>
              <w:t xml:space="preserve">34.34</w:t>
            </w:r>
          </w:p>
        </w:tc>
        <w:tc>
          <w:tcPr>
            <w:tcW w:w="8220" w:type="dxa"/>
          </w:tcPr>
          <w:p>
            <w:pPr>
              <w:pStyle w:val="ConsPlusNormal"/>
              <w:jc w:val="both"/>
            </w:pPr>
            <w:r>
              <w:t xml:space="preserve">Благоустройство ПКиО "Центральный" (2 этап)</w:t>
            </w:r>
          </w:p>
        </w:tc>
      </w:tr>
      <w:tr>
        <w:tc>
          <w:tcPr>
            <w:tcW w:w="850" w:type="dxa"/>
          </w:tcPr>
          <w:p>
            <w:pPr>
              <w:pStyle w:val="ConsPlusNormal"/>
              <w:jc w:val="center"/>
            </w:pPr>
            <w:r>
              <w:t xml:space="preserve">34.35</w:t>
            </w:r>
          </w:p>
        </w:tc>
        <w:tc>
          <w:tcPr>
            <w:tcW w:w="8220" w:type="dxa"/>
          </w:tcPr>
          <w:p>
            <w:pPr>
              <w:pStyle w:val="ConsPlusNormal"/>
              <w:jc w:val="both"/>
            </w:pPr>
            <w:r>
              <w:t xml:space="preserve">Благоустройство ПКиО "Михайловская набережная" (2 этап)</w:t>
            </w:r>
          </w:p>
        </w:tc>
      </w:tr>
      <w:tr>
        <w:tc>
          <w:tcPr>
            <w:tcW w:w="850" w:type="dxa"/>
          </w:tcPr>
          <w:p>
            <w:pPr>
              <w:pStyle w:val="ConsPlusNormal"/>
              <w:jc w:val="center"/>
            </w:pPr>
            <w:r>
              <w:t xml:space="preserve">34.36</w:t>
            </w:r>
          </w:p>
        </w:tc>
        <w:tc>
          <w:tcPr>
            <w:tcW w:w="8220" w:type="dxa"/>
          </w:tcPr>
          <w:p>
            <w:pPr>
              <w:pStyle w:val="ConsPlusNormal"/>
              <w:jc w:val="both"/>
            </w:pPr>
            <w:r>
              <w:t xml:space="preserve">Благоустройство сквера по ул. Тюленина</w:t>
            </w:r>
          </w:p>
        </w:tc>
      </w:tr>
      <w:tr>
        <w:tc>
          <w:tcPr>
            <w:tcW w:w="850" w:type="dxa"/>
          </w:tcPr>
          <w:p>
            <w:pPr>
              <w:pStyle w:val="ConsPlusNormal"/>
              <w:jc w:val="center"/>
            </w:pPr>
            <w:r>
              <w:t xml:space="preserve">34.37</w:t>
            </w:r>
          </w:p>
        </w:tc>
        <w:tc>
          <w:tcPr>
            <w:tcW w:w="8220" w:type="dxa"/>
          </w:tcPr>
          <w:p>
            <w:pPr>
              <w:pStyle w:val="ConsPlusNormal"/>
              <w:jc w:val="both"/>
            </w:pPr>
            <w:r>
              <w:t xml:space="preserve">Благоустройство сквера "Новогодний"</w:t>
            </w:r>
          </w:p>
        </w:tc>
      </w:tr>
      <w:tr>
        <w:tc>
          <w:tcPr>
            <w:tcW w:w="850" w:type="dxa"/>
          </w:tcPr>
          <w:p>
            <w:pPr>
              <w:pStyle w:val="ConsPlusNormal"/>
              <w:jc w:val="center"/>
            </w:pPr>
            <w:r>
              <w:t xml:space="preserve">34.38</w:t>
            </w:r>
          </w:p>
        </w:tc>
        <w:tc>
          <w:tcPr>
            <w:tcW w:w="8220" w:type="dxa"/>
          </w:tcPr>
          <w:p>
            <w:pPr>
              <w:pStyle w:val="ConsPlusNormal"/>
              <w:jc w:val="both"/>
            </w:pPr>
            <w:r>
              <w:t xml:space="preserve">Благоустройство сквера по ул. Челюскинцев</w:t>
            </w:r>
          </w:p>
        </w:tc>
      </w:tr>
      <w:tr>
        <w:tc>
          <w:tcPr>
            <w:tcW w:w="850" w:type="dxa"/>
          </w:tcPr>
          <w:p>
            <w:pPr>
              <w:pStyle w:val="ConsPlusNormal"/>
              <w:jc w:val="center"/>
            </w:pPr>
            <w:r>
              <w:t xml:space="preserve">34.39</w:t>
            </w:r>
          </w:p>
        </w:tc>
        <w:tc>
          <w:tcPr>
            <w:tcW w:w="8220" w:type="dxa"/>
          </w:tcPr>
          <w:p>
            <w:pPr>
              <w:pStyle w:val="ConsPlusNormal"/>
              <w:jc w:val="both"/>
            </w:pPr>
            <w:r>
              <w:t xml:space="preserve">Благоустройство сквера по ул. Кирова, 44</w:t>
            </w:r>
          </w:p>
        </w:tc>
      </w:tr>
      <w:tr>
        <w:tc>
          <w:tcPr>
            <w:tcW w:w="850" w:type="dxa"/>
          </w:tcPr>
          <w:p>
            <w:pPr>
              <w:pStyle w:val="ConsPlusNormal"/>
              <w:jc w:val="center"/>
            </w:pPr>
            <w:r>
              <w:t xml:space="preserve">34.40</w:t>
            </w:r>
          </w:p>
        </w:tc>
        <w:tc>
          <w:tcPr>
            <w:tcW w:w="8220" w:type="dxa"/>
          </w:tcPr>
          <w:p>
            <w:pPr>
              <w:pStyle w:val="ConsPlusNormal"/>
              <w:jc w:val="both"/>
            </w:pPr>
            <w:r>
              <w:t xml:space="preserve">Благоустройство детского городка в поселке Гвардейский жилого района Пашино Калининского района г. Новосибирска</w:t>
            </w:r>
          </w:p>
        </w:tc>
      </w:tr>
      <w:tr>
        <w:tc>
          <w:tcPr>
            <w:tcW w:w="850" w:type="dxa"/>
          </w:tcPr>
          <w:p>
            <w:pPr>
              <w:pStyle w:val="ConsPlusNormal"/>
              <w:jc w:val="center"/>
            </w:pPr>
            <w:r>
              <w:t xml:space="preserve">34.41</w:t>
            </w:r>
          </w:p>
        </w:tc>
        <w:tc>
          <w:tcPr>
            <w:tcW w:w="8220" w:type="dxa"/>
          </w:tcPr>
          <w:p>
            <w:pPr>
              <w:pStyle w:val="ConsPlusNormal"/>
              <w:jc w:val="both"/>
            </w:pPr>
            <w:r>
              <w:t xml:space="preserve">Благоустройство сквера "Рассвет"</w:t>
            </w:r>
          </w:p>
        </w:tc>
      </w:tr>
      <w:tr>
        <w:tc>
          <w:tcPr>
            <w:tcW w:w="850" w:type="dxa"/>
          </w:tcPr>
          <w:p>
            <w:pPr>
              <w:pStyle w:val="ConsPlusNormal"/>
              <w:jc w:val="center"/>
            </w:pPr>
            <w:r>
              <w:t xml:space="preserve">34.42</w:t>
            </w:r>
          </w:p>
        </w:tc>
        <w:tc>
          <w:tcPr>
            <w:tcW w:w="8220" w:type="dxa"/>
          </w:tcPr>
          <w:p>
            <w:pPr>
              <w:pStyle w:val="ConsPlusNormal"/>
              <w:jc w:val="both"/>
            </w:pPr>
            <w:r>
              <w:t xml:space="preserve">Благоустройство территории в пойме реки Каменки (1 этап)</w:t>
            </w:r>
          </w:p>
        </w:tc>
      </w:tr>
      <w:tr>
        <w:tc>
          <w:tcPr>
            <w:tcW w:w="850" w:type="dxa"/>
          </w:tcPr>
          <w:p>
            <w:pPr>
              <w:pStyle w:val="ConsPlusNormal"/>
              <w:jc w:val="center"/>
            </w:pPr>
            <w:r>
              <w:t xml:space="preserve">34.43</w:t>
            </w:r>
          </w:p>
        </w:tc>
        <w:tc>
          <w:tcPr>
            <w:tcW w:w="8220" w:type="dxa"/>
          </w:tcPr>
          <w:p>
            <w:pPr>
              <w:pStyle w:val="ConsPlusNormal"/>
              <w:jc w:val="both"/>
            </w:pPr>
            <w:r>
              <w:t xml:space="preserve">Благоустройство сквера за Новосибирским театром оперы и балета (3 этап)</w:t>
            </w:r>
          </w:p>
        </w:tc>
      </w:tr>
      <w:tr>
        <w:tc>
          <w:tcPr>
            <w:tcW w:w="850" w:type="dxa"/>
          </w:tcPr>
          <w:p>
            <w:pPr>
              <w:pStyle w:val="ConsPlusNormal"/>
              <w:jc w:val="center"/>
            </w:pPr>
            <w:r>
              <w:t xml:space="preserve">34.44</w:t>
            </w:r>
          </w:p>
        </w:tc>
        <w:tc>
          <w:tcPr>
            <w:tcW w:w="8220" w:type="dxa"/>
          </w:tcPr>
          <w:p>
            <w:pPr>
              <w:pStyle w:val="ConsPlusNormal"/>
              <w:jc w:val="both"/>
            </w:pPr>
            <w:r>
              <w:t xml:space="preserve">Благоустройство озелененной территории на площади Карла Маркса с памятником А.И. Покрышкину</w:t>
            </w:r>
          </w:p>
        </w:tc>
      </w:tr>
      <w:tr>
        <w:tc>
          <w:tcPr>
            <w:tcW w:w="850" w:type="dxa"/>
          </w:tcPr>
          <w:p>
            <w:pPr>
              <w:pStyle w:val="ConsPlusNormal"/>
              <w:jc w:val="center"/>
            </w:pPr>
            <w:r>
              <w:t xml:space="preserve">34.45</w:t>
            </w:r>
          </w:p>
        </w:tc>
        <w:tc>
          <w:tcPr>
            <w:tcW w:w="8220" w:type="dxa"/>
          </w:tcPr>
          <w:p>
            <w:pPr>
              <w:pStyle w:val="ConsPlusNormal"/>
              <w:jc w:val="both"/>
            </w:pPr>
            <w:r>
              <w:t xml:space="preserve">Благоустройство Гагаринского сквера (3 этап)</w:t>
            </w:r>
          </w:p>
        </w:tc>
      </w:tr>
      <w:tr>
        <w:tc>
          <w:tcPr>
            <w:tcW w:w="850" w:type="dxa"/>
          </w:tcPr>
          <w:p>
            <w:pPr>
              <w:pStyle w:val="ConsPlusNormal"/>
              <w:jc w:val="center"/>
            </w:pPr>
            <w:r>
              <w:t xml:space="preserve">34.46</w:t>
            </w:r>
          </w:p>
        </w:tc>
        <w:tc>
          <w:tcPr>
            <w:tcW w:w="8220" w:type="dxa"/>
          </w:tcPr>
          <w:p>
            <w:pPr>
              <w:pStyle w:val="ConsPlusNormal"/>
              <w:jc w:val="both"/>
            </w:pPr>
            <w:r>
              <w:t xml:space="preserve">Благоустройство сквера по ул. Свечникова</w:t>
            </w:r>
          </w:p>
        </w:tc>
      </w:tr>
      <w:tr>
        <w:tc>
          <w:tcPr>
            <w:tcW w:w="850" w:type="dxa"/>
          </w:tcPr>
          <w:p>
            <w:pPr>
              <w:pStyle w:val="ConsPlusNormal"/>
              <w:jc w:val="center"/>
            </w:pPr>
            <w:r>
              <w:t xml:space="preserve">34.47</w:t>
            </w:r>
          </w:p>
        </w:tc>
        <w:tc>
          <w:tcPr>
            <w:tcW w:w="8220" w:type="dxa"/>
          </w:tcPr>
          <w:p>
            <w:pPr>
              <w:pStyle w:val="ConsPlusNormal"/>
              <w:jc w:val="both"/>
            </w:pPr>
            <w:r>
              <w:t xml:space="preserve">Благоустройство общественной территории в сквере по ул. Лейтенанта Амосова жилого района Пашино (плац)</w:t>
            </w:r>
          </w:p>
        </w:tc>
      </w:tr>
      <w:tr>
        <w:tc>
          <w:tcPr>
            <w:tcW w:w="850" w:type="dxa"/>
          </w:tcPr>
          <w:p>
            <w:pPr>
              <w:pStyle w:val="ConsPlusNormal"/>
              <w:jc w:val="center"/>
            </w:pPr>
            <w:r>
              <w:t xml:space="preserve">34.48</w:t>
            </w:r>
          </w:p>
        </w:tc>
        <w:tc>
          <w:tcPr>
            <w:tcW w:w="8220" w:type="dxa"/>
          </w:tcPr>
          <w:p>
            <w:pPr>
              <w:pStyle w:val="ConsPlusNormal"/>
              <w:jc w:val="both"/>
            </w:pPr>
            <w:r>
              <w:t xml:space="preserve">Благоустройство ПКиО "Заельцовский" (2 этап)</w:t>
            </w:r>
          </w:p>
        </w:tc>
      </w:tr>
      <w:tr>
        <w:tc>
          <w:tcPr>
            <w:tcW w:w="850" w:type="dxa"/>
          </w:tcPr>
          <w:p>
            <w:pPr>
              <w:pStyle w:val="ConsPlusNormal"/>
              <w:jc w:val="center"/>
            </w:pPr>
            <w:r>
              <w:t xml:space="preserve">34.49</w:t>
            </w:r>
          </w:p>
        </w:tc>
        <w:tc>
          <w:tcPr>
            <w:tcW w:w="8220" w:type="dxa"/>
          </w:tcPr>
          <w:p>
            <w:pPr>
              <w:pStyle w:val="ConsPlusNormal"/>
              <w:jc w:val="both"/>
            </w:pPr>
            <w:r>
              <w:t xml:space="preserve">Благоустройство территории, прилегающей к Многофункциональной ледовой арене в Кировском районе (2 этап)</w:t>
            </w:r>
          </w:p>
        </w:tc>
      </w:tr>
      <w:tr>
        <w:tc>
          <w:tcPr>
            <w:tcW w:w="850" w:type="dxa"/>
          </w:tcPr>
          <w:p>
            <w:pPr>
              <w:pStyle w:val="ConsPlusNormal"/>
              <w:jc w:val="center"/>
            </w:pPr>
            <w:r>
              <w:t xml:space="preserve">34.50</w:t>
            </w:r>
          </w:p>
        </w:tc>
        <w:tc>
          <w:tcPr>
            <w:tcW w:w="8220" w:type="dxa"/>
          </w:tcPr>
          <w:p>
            <w:pPr>
              <w:pStyle w:val="ConsPlusNormal"/>
              <w:jc w:val="both"/>
            </w:pPr>
            <w:r>
              <w:t xml:space="preserve">Благоустройство сквера "Гвардейский" жилого района Пашино</w:t>
            </w:r>
          </w:p>
        </w:tc>
      </w:tr>
      <w:tr>
        <w:tc>
          <w:tcPr>
            <w:tcW w:w="850" w:type="dxa"/>
          </w:tcPr>
          <w:p>
            <w:pPr>
              <w:pStyle w:val="ConsPlusNormal"/>
              <w:jc w:val="center"/>
            </w:pPr>
            <w:r>
              <w:t xml:space="preserve">34.51</w:t>
            </w:r>
          </w:p>
        </w:tc>
        <w:tc>
          <w:tcPr>
            <w:tcW w:w="8220" w:type="dxa"/>
          </w:tcPr>
          <w:p>
            <w:pPr>
              <w:pStyle w:val="ConsPlusNormal"/>
              <w:jc w:val="both"/>
            </w:pPr>
            <w:r>
              <w:t xml:space="preserve">Благоустройство пешеходной зоны по ул. Вокзальная магистраль</w:t>
            </w:r>
          </w:p>
        </w:tc>
      </w:tr>
      <w:tr>
        <w:tc>
          <w:tcPr>
            <w:tcW w:w="850" w:type="dxa"/>
          </w:tcPr>
          <w:p>
            <w:pPr>
              <w:pStyle w:val="ConsPlusNormal"/>
              <w:jc w:val="center"/>
            </w:pPr>
            <w:r>
              <w:t xml:space="preserve">34.52</w:t>
            </w:r>
          </w:p>
        </w:tc>
        <w:tc>
          <w:tcPr>
            <w:tcW w:w="8220" w:type="dxa"/>
          </w:tcPr>
          <w:p>
            <w:pPr>
              <w:pStyle w:val="ConsPlusNormal"/>
              <w:jc w:val="both"/>
            </w:pPr>
            <w:r>
              <w:t xml:space="preserve">Благоустройство бульвара по Красному проспекту</w:t>
            </w:r>
          </w:p>
        </w:tc>
      </w:tr>
      <w:tr>
        <w:tc>
          <w:tcPr>
            <w:tcW w:w="850" w:type="dxa"/>
          </w:tcPr>
          <w:p>
            <w:pPr>
              <w:pStyle w:val="ConsPlusNormal"/>
              <w:jc w:val="center"/>
            </w:pPr>
            <w:r>
              <w:t xml:space="preserve">34.53</w:t>
            </w:r>
          </w:p>
        </w:tc>
        <w:tc>
          <w:tcPr>
            <w:tcW w:w="8220" w:type="dxa"/>
          </w:tcPr>
          <w:p>
            <w:pPr>
              <w:pStyle w:val="ConsPlusNormal"/>
              <w:jc w:val="both"/>
            </w:pPr>
            <w:r>
              <w:t xml:space="preserve">Благоустройство ПКиО "Михайловская набережная" (3 этап)</w:t>
            </w:r>
          </w:p>
        </w:tc>
      </w:tr>
      <w:tr>
        <w:tc>
          <w:tcPr>
            <w:tcW w:w="850" w:type="dxa"/>
          </w:tcPr>
          <w:p>
            <w:pPr>
              <w:pStyle w:val="ConsPlusNormal"/>
              <w:jc w:val="center"/>
            </w:pPr>
            <w:r>
              <w:t xml:space="preserve">34.54</w:t>
            </w:r>
          </w:p>
        </w:tc>
        <w:tc>
          <w:tcPr>
            <w:tcW w:w="8220" w:type="dxa"/>
          </w:tcPr>
          <w:p>
            <w:pPr>
              <w:pStyle w:val="ConsPlusNormal"/>
              <w:jc w:val="both"/>
            </w:pPr>
            <w:r>
              <w:t xml:space="preserve">Сквер "Театральный"</w:t>
            </w:r>
          </w:p>
        </w:tc>
      </w:tr>
      <w:tr>
        <w:tc>
          <w:tcPr>
            <w:tcW w:w="850" w:type="dxa"/>
          </w:tcPr>
          <w:p>
            <w:pPr>
              <w:pStyle w:val="ConsPlusNormal"/>
              <w:jc w:val="center"/>
            </w:pPr>
            <w:r>
              <w:t xml:space="preserve">34.55</w:t>
            </w:r>
          </w:p>
        </w:tc>
        <w:tc>
          <w:tcPr>
            <w:tcW w:w="8220" w:type="dxa"/>
          </w:tcPr>
          <w:p>
            <w:pPr>
              <w:pStyle w:val="ConsPlusNormal"/>
              <w:jc w:val="both"/>
            </w:pPr>
            <w:r>
              <w:t xml:space="preserve">Благоустройство площади Калинина с установкой стелы "Новосибирск - город трудовой доблести"</w:t>
            </w:r>
          </w:p>
        </w:tc>
      </w:tr>
      <w:tr>
        <w:tc>
          <w:tcPr>
            <w:tcW w:w="850" w:type="dxa"/>
          </w:tcPr>
          <w:p>
            <w:pPr>
              <w:pStyle w:val="ConsPlusNormal"/>
              <w:jc w:val="center"/>
            </w:pPr>
            <w:r>
              <w:t xml:space="preserve">34.56</w:t>
            </w:r>
          </w:p>
        </w:tc>
        <w:tc>
          <w:tcPr>
            <w:tcW w:w="8220" w:type="dxa"/>
          </w:tcPr>
          <w:p>
            <w:pPr>
              <w:pStyle w:val="ConsPlusNormal"/>
              <w:jc w:val="both"/>
            </w:pPr>
            <w:r>
              <w:t xml:space="preserve">Благоустройство сквера "Воинский" Октябрьского района (1 этап)</w:t>
            </w:r>
          </w:p>
        </w:tc>
      </w:tr>
      <w:tr>
        <w:tc>
          <w:tcPr>
            <w:tcW w:w="850" w:type="dxa"/>
          </w:tcPr>
          <w:p>
            <w:pPr>
              <w:pStyle w:val="ConsPlusNormal"/>
              <w:jc w:val="center"/>
            </w:pPr>
            <w:r>
              <w:t xml:space="preserve">34.57</w:t>
            </w:r>
          </w:p>
        </w:tc>
        <w:tc>
          <w:tcPr>
            <w:tcW w:w="8220" w:type="dxa"/>
          </w:tcPr>
          <w:p>
            <w:pPr>
              <w:pStyle w:val="ConsPlusNormal"/>
              <w:jc w:val="both"/>
            </w:pPr>
            <w:r>
              <w:t xml:space="preserve">Благоустройство территории в пойме реки Каменка (2 этап)</w:t>
            </w:r>
          </w:p>
        </w:tc>
      </w:tr>
      <w:tr>
        <w:tc>
          <w:tcPr>
            <w:tcW w:w="850" w:type="dxa"/>
          </w:tcPr>
          <w:p>
            <w:pPr>
              <w:pStyle w:val="ConsPlusNormal"/>
              <w:jc w:val="center"/>
            </w:pPr>
            <w:r>
              <w:t xml:space="preserve">34.58</w:t>
            </w:r>
          </w:p>
        </w:tc>
        <w:tc>
          <w:tcPr>
            <w:tcW w:w="8220" w:type="dxa"/>
          </w:tcPr>
          <w:p>
            <w:pPr>
              <w:pStyle w:val="ConsPlusNormal"/>
              <w:jc w:val="both"/>
            </w:pPr>
            <w:r>
              <w:t xml:space="preserve">Благоустройство территории, прилегающей к Многофункциональной ледовой арене в Кировском районе</w:t>
            </w:r>
          </w:p>
        </w:tc>
      </w:tr>
      <w:tr>
        <w:tc>
          <w:tcPr>
            <w:tcW w:w="850" w:type="dxa"/>
          </w:tcPr>
          <w:p>
            <w:pPr>
              <w:pStyle w:val="ConsPlusNormal"/>
              <w:jc w:val="center"/>
            </w:pPr>
            <w:r>
              <w:t xml:space="preserve">34.59</w:t>
            </w:r>
          </w:p>
        </w:tc>
        <w:tc>
          <w:tcPr>
            <w:tcW w:w="8220" w:type="dxa"/>
          </w:tcPr>
          <w:p>
            <w:pPr>
              <w:pStyle w:val="ConsPlusNormal"/>
              <w:jc w:val="both"/>
            </w:pPr>
            <w:r>
              <w:t xml:space="preserve">Благоустройство площади между цирком, Нарымским сквером и Вознесенским собором</w:t>
            </w:r>
          </w:p>
        </w:tc>
      </w:tr>
      <w:tr>
        <w:tc>
          <w:tcPr>
            <w:tcW w:w="850" w:type="dxa"/>
          </w:tcPr>
          <w:p>
            <w:pPr>
              <w:pStyle w:val="ConsPlusNormal"/>
              <w:jc w:val="center"/>
            </w:pPr>
            <w:r>
              <w:t xml:space="preserve">34.60</w:t>
            </w:r>
          </w:p>
        </w:tc>
        <w:tc>
          <w:tcPr>
            <w:tcW w:w="8220" w:type="dxa"/>
          </w:tcPr>
          <w:p>
            <w:pPr>
              <w:pStyle w:val="ConsPlusNormal"/>
              <w:jc w:val="both"/>
            </w:pPr>
            <w:r>
              <w:t xml:space="preserve">Благоустройство сквера "Монумент Славы первомайцам, погибшим в 1941 - 1945 гг."</w:t>
            </w:r>
          </w:p>
        </w:tc>
      </w:tr>
      <w:tr>
        <w:tc>
          <w:tcPr>
            <w:tcW w:w="850" w:type="dxa"/>
          </w:tcPr>
          <w:p>
            <w:pPr>
              <w:pStyle w:val="ConsPlusNormal"/>
              <w:jc w:val="center"/>
            </w:pPr>
            <w:r>
              <w:t xml:space="preserve">34.61</w:t>
            </w:r>
          </w:p>
        </w:tc>
        <w:tc>
          <w:tcPr>
            <w:tcW w:w="8220" w:type="dxa"/>
          </w:tcPr>
          <w:p>
            <w:pPr>
              <w:pStyle w:val="ConsPlusNormal"/>
              <w:jc w:val="both"/>
            </w:pPr>
            <w:r>
              <w:t xml:space="preserve">Благоустройство общественной территории сквера "Сибиряков-Гвардейцев" (1 этап)</w:t>
            </w:r>
          </w:p>
        </w:tc>
      </w:tr>
      <w:tr>
        <w:tc>
          <w:tcPr>
            <w:tcW w:w="850" w:type="dxa"/>
          </w:tcPr>
          <w:p>
            <w:pPr>
              <w:pStyle w:val="ConsPlusNormal"/>
              <w:jc w:val="center"/>
            </w:pPr>
            <w:r>
              <w:t xml:space="preserve">34.62</w:t>
            </w:r>
          </w:p>
        </w:tc>
        <w:tc>
          <w:tcPr>
            <w:tcW w:w="8220" w:type="dxa"/>
          </w:tcPr>
          <w:p>
            <w:pPr>
              <w:pStyle w:val="ConsPlusNormal"/>
              <w:jc w:val="both"/>
            </w:pPr>
            <w:r>
              <w:t xml:space="preserve">Благоустройство сквера "Монумент Славы"</w:t>
            </w:r>
          </w:p>
        </w:tc>
      </w:tr>
      <w:tr>
        <w:tc>
          <w:tcPr>
            <w:tcW w:w="850" w:type="dxa"/>
          </w:tcPr>
          <w:p>
            <w:pPr>
              <w:pStyle w:val="ConsPlusNormal"/>
              <w:jc w:val="center"/>
            </w:pPr>
            <w:r>
              <w:t xml:space="preserve">34.63</w:t>
            </w:r>
          </w:p>
        </w:tc>
        <w:tc>
          <w:tcPr>
            <w:tcW w:w="8220" w:type="dxa"/>
          </w:tcPr>
          <w:p>
            <w:pPr>
              <w:pStyle w:val="ConsPlusNormal"/>
              <w:jc w:val="both"/>
            </w:pPr>
            <w:r>
              <w:t xml:space="preserve">Благоустройство сквера "Радуга"</w:t>
            </w:r>
          </w:p>
        </w:tc>
      </w:tr>
      <w:tr>
        <w:tc>
          <w:tcPr>
            <w:tcW w:w="850" w:type="dxa"/>
          </w:tcPr>
          <w:p>
            <w:pPr>
              <w:pStyle w:val="ConsPlusNormal"/>
              <w:jc w:val="center"/>
            </w:pPr>
            <w:r>
              <w:t xml:space="preserve">34.64</w:t>
            </w:r>
          </w:p>
        </w:tc>
        <w:tc>
          <w:tcPr>
            <w:tcW w:w="8220" w:type="dxa"/>
          </w:tcPr>
          <w:p>
            <w:pPr>
              <w:pStyle w:val="ConsPlusNormal"/>
              <w:jc w:val="both"/>
            </w:pPr>
            <w:r>
              <w:t xml:space="preserve">Благоустройство сквера "Первомайский"</w:t>
            </w:r>
          </w:p>
        </w:tc>
      </w:tr>
      <w:tr>
        <w:tc>
          <w:tcPr>
            <w:tcW w:w="850" w:type="dxa"/>
          </w:tcPr>
          <w:p>
            <w:pPr>
              <w:pStyle w:val="ConsPlusNormal"/>
              <w:jc w:val="center"/>
            </w:pPr>
            <w:r>
              <w:t xml:space="preserve">34.65</w:t>
            </w:r>
          </w:p>
        </w:tc>
        <w:tc>
          <w:tcPr>
            <w:tcW w:w="8220" w:type="dxa"/>
          </w:tcPr>
          <w:p>
            <w:pPr>
              <w:pStyle w:val="ConsPlusNormal"/>
              <w:jc w:val="both"/>
            </w:pPr>
            <w:r>
              <w:t xml:space="preserve">Благоустройство сквера "Учительский"</w:t>
            </w:r>
          </w:p>
        </w:tc>
      </w:tr>
      <w:tr>
        <w:tc>
          <w:tcPr>
            <w:tcW w:w="850" w:type="dxa"/>
          </w:tcPr>
          <w:p>
            <w:pPr>
              <w:pStyle w:val="ConsPlusNormal"/>
              <w:jc w:val="center"/>
            </w:pPr>
            <w:r>
              <w:t xml:space="preserve">34.66</w:t>
            </w:r>
          </w:p>
        </w:tc>
        <w:tc>
          <w:tcPr>
            <w:tcW w:w="8220" w:type="dxa"/>
          </w:tcPr>
          <w:p>
            <w:pPr>
              <w:pStyle w:val="ConsPlusNormal"/>
              <w:jc w:val="both"/>
            </w:pPr>
            <w:r>
              <w:t xml:space="preserve">Благоустройство бульвара "Победы" по ул. Троллейной</w:t>
            </w:r>
          </w:p>
        </w:tc>
      </w:tr>
      <w:tr>
        <w:tc>
          <w:tcPr>
            <w:tcW w:w="850" w:type="dxa"/>
          </w:tcPr>
          <w:p>
            <w:pPr>
              <w:pStyle w:val="ConsPlusNormal"/>
              <w:jc w:val="center"/>
            </w:pPr>
            <w:r>
              <w:t xml:space="preserve">34.67</w:t>
            </w:r>
          </w:p>
        </w:tc>
        <w:tc>
          <w:tcPr>
            <w:tcW w:w="8220" w:type="dxa"/>
          </w:tcPr>
          <w:p>
            <w:pPr>
              <w:pStyle w:val="ConsPlusNormal"/>
              <w:jc w:val="both"/>
            </w:pPr>
            <w:r>
              <w:t xml:space="preserve">Благоустройство мемориального комплекса "Звезда" по ул. Сибиряков-Гвардейцев</w:t>
            </w:r>
          </w:p>
        </w:tc>
      </w:tr>
      <w:tr>
        <w:tc>
          <w:tcPr>
            <w:tcW w:w="850" w:type="dxa"/>
          </w:tcPr>
          <w:p>
            <w:pPr>
              <w:pStyle w:val="ConsPlusNormal"/>
              <w:jc w:val="center"/>
            </w:pPr>
            <w:r>
              <w:t xml:space="preserve">34.68</w:t>
            </w:r>
          </w:p>
        </w:tc>
        <w:tc>
          <w:tcPr>
            <w:tcW w:w="8220" w:type="dxa"/>
          </w:tcPr>
          <w:p>
            <w:pPr>
              <w:pStyle w:val="ConsPlusNormal"/>
              <w:jc w:val="both"/>
            </w:pPr>
            <w:r>
              <w:t xml:space="preserve">Благоустройство сквера "Водник"</w:t>
            </w:r>
          </w:p>
        </w:tc>
      </w:tr>
      <w:tr>
        <w:tc>
          <w:tcPr>
            <w:tcW w:w="850" w:type="dxa"/>
          </w:tcPr>
          <w:p>
            <w:pPr>
              <w:pStyle w:val="ConsPlusNormal"/>
              <w:jc w:val="center"/>
            </w:pPr>
            <w:r>
              <w:t xml:space="preserve">34.69</w:t>
            </w:r>
          </w:p>
        </w:tc>
        <w:tc>
          <w:tcPr>
            <w:tcW w:w="8220" w:type="dxa"/>
          </w:tcPr>
          <w:p>
            <w:pPr>
              <w:pStyle w:val="ConsPlusNormal"/>
              <w:jc w:val="both"/>
            </w:pPr>
            <w:r>
              <w:t xml:space="preserve">Благоустройство аллеи имени 110-летия г. Новосибирска</w:t>
            </w:r>
          </w:p>
        </w:tc>
      </w:tr>
      <w:tr>
        <w:tc>
          <w:tcPr>
            <w:tcW w:w="850" w:type="dxa"/>
          </w:tcPr>
          <w:p>
            <w:pPr>
              <w:pStyle w:val="ConsPlusNormal"/>
              <w:jc w:val="center"/>
            </w:pPr>
            <w:r>
              <w:t xml:space="preserve">34.70</w:t>
            </w:r>
          </w:p>
        </w:tc>
        <w:tc>
          <w:tcPr>
            <w:tcW w:w="8220" w:type="dxa"/>
          </w:tcPr>
          <w:p>
            <w:pPr>
              <w:pStyle w:val="ConsPlusNormal"/>
              <w:jc w:val="both"/>
            </w:pPr>
            <w:r>
              <w:t xml:space="preserve">Благоустройство ул. Петухова, 160, - ул. Петухова, 160/1</w:t>
            </w:r>
          </w:p>
        </w:tc>
      </w:tr>
      <w:tr>
        <w:tc>
          <w:tcPr>
            <w:tcW w:w="850" w:type="dxa"/>
          </w:tcPr>
          <w:p>
            <w:pPr>
              <w:pStyle w:val="ConsPlusNormal"/>
              <w:jc w:val="center"/>
            </w:pPr>
            <w:r>
              <w:t xml:space="preserve">34.71</w:t>
            </w:r>
          </w:p>
        </w:tc>
        <w:tc>
          <w:tcPr>
            <w:tcW w:w="8220" w:type="dxa"/>
          </w:tcPr>
          <w:p>
            <w:pPr>
              <w:pStyle w:val="ConsPlusNormal"/>
              <w:jc w:val="both"/>
            </w:pPr>
            <w:r>
              <w:t xml:space="preserve">Благоустройство территории в пойме реки Каменка (3 этап)</w:t>
            </w:r>
          </w:p>
        </w:tc>
      </w:tr>
      <w:tr>
        <w:tc>
          <w:tcPr>
            <w:tcW w:w="850" w:type="dxa"/>
          </w:tcPr>
          <w:p>
            <w:pPr>
              <w:pStyle w:val="ConsPlusNormal"/>
              <w:jc w:val="center"/>
            </w:pPr>
            <w:r>
              <w:t xml:space="preserve">34.72</w:t>
            </w:r>
          </w:p>
        </w:tc>
        <w:tc>
          <w:tcPr>
            <w:tcW w:w="8220" w:type="dxa"/>
          </w:tcPr>
          <w:p>
            <w:pPr>
              <w:pStyle w:val="ConsPlusNormal"/>
              <w:jc w:val="both"/>
            </w:pPr>
            <w:r>
              <w:t xml:space="preserve">Благоустройство озелененной территории в пойме реки Иня</w:t>
            </w:r>
          </w:p>
        </w:tc>
      </w:tr>
      <w:tr>
        <w:tc>
          <w:tcPr>
            <w:tcW w:w="850" w:type="dxa"/>
          </w:tcPr>
          <w:p>
            <w:pPr>
              <w:pStyle w:val="ConsPlusNormal"/>
              <w:jc w:val="center"/>
            </w:pPr>
            <w:r>
              <w:t xml:space="preserve">34.73</w:t>
            </w:r>
          </w:p>
        </w:tc>
        <w:tc>
          <w:tcPr>
            <w:tcW w:w="8220" w:type="dxa"/>
          </w:tcPr>
          <w:p>
            <w:pPr>
              <w:pStyle w:val="ConsPlusNormal"/>
              <w:jc w:val="both"/>
            </w:pPr>
            <w:r>
              <w:t xml:space="preserve">Благоустройство сквера им. Бугакова</w:t>
            </w:r>
          </w:p>
        </w:tc>
      </w:tr>
      <w:tr>
        <w:tc>
          <w:tcPr>
            <w:tcW w:w="850" w:type="dxa"/>
          </w:tcPr>
          <w:p>
            <w:pPr>
              <w:pStyle w:val="ConsPlusNormal"/>
              <w:jc w:val="center"/>
            </w:pPr>
            <w:r>
              <w:t xml:space="preserve">34.74</w:t>
            </w:r>
          </w:p>
        </w:tc>
        <w:tc>
          <w:tcPr>
            <w:tcW w:w="8220" w:type="dxa"/>
          </w:tcPr>
          <w:p>
            <w:pPr>
              <w:pStyle w:val="ConsPlusNormal"/>
              <w:jc w:val="both"/>
            </w:pPr>
            <w:r>
              <w:t xml:space="preserve">Благоустройство общественной территории по ул. Фадеева</w:t>
            </w:r>
          </w:p>
        </w:tc>
      </w:tr>
      <w:tr>
        <w:tc>
          <w:tcPr>
            <w:tcW w:w="850" w:type="dxa"/>
          </w:tcPr>
          <w:p>
            <w:pPr>
              <w:pStyle w:val="ConsPlusNormal"/>
              <w:jc w:val="center"/>
            </w:pPr>
            <w:r>
              <w:t xml:space="preserve">34.75</w:t>
            </w:r>
          </w:p>
        </w:tc>
        <w:tc>
          <w:tcPr>
            <w:tcW w:w="8220" w:type="dxa"/>
          </w:tcPr>
          <w:p>
            <w:pPr>
              <w:pStyle w:val="ConsPlusNormal"/>
              <w:jc w:val="both"/>
            </w:pPr>
            <w:r>
              <w:t xml:space="preserve">Благоустройство сквера по ул. Демакова</w:t>
            </w:r>
          </w:p>
        </w:tc>
      </w:tr>
      <w:tr>
        <w:tc>
          <w:tcPr>
            <w:tcW w:w="850" w:type="dxa"/>
          </w:tcPr>
          <w:p>
            <w:pPr>
              <w:pStyle w:val="ConsPlusNormal"/>
              <w:jc w:val="center"/>
            </w:pPr>
            <w:r>
              <w:t xml:space="preserve">34.76</w:t>
            </w:r>
          </w:p>
        </w:tc>
        <w:tc>
          <w:tcPr>
            <w:tcW w:w="8220" w:type="dxa"/>
          </w:tcPr>
          <w:p>
            <w:pPr>
              <w:pStyle w:val="ConsPlusNormal"/>
              <w:jc w:val="both"/>
            </w:pPr>
            <w:r>
              <w:t xml:space="preserve">Благоустройство парка "Чербузы"</w:t>
            </w:r>
          </w:p>
        </w:tc>
      </w:tr>
      <w:tr>
        <w:tc>
          <w:tcPr>
            <w:tcW w:w="850" w:type="dxa"/>
          </w:tcPr>
          <w:p>
            <w:pPr>
              <w:pStyle w:val="ConsPlusNormal"/>
              <w:jc w:val="center"/>
            </w:pPr>
            <w:r>
              <w:t xml:space="preserve">34.77</w:t>
            </w:r>
          </w:p>
        </w:tc>
        <w:tc>
          <w:tcPr>
            <w:tcW w:w="8220" w:type="dxa"/>
          </w:tcPr>
          <w:p>
            <w:pPr>
              <w:pStyle w:val="ConsPlusNormal"/>
              <w:jc w:val="both"/>
            </w:pPr>
            <w:r>
              <w:t xml:space="preserve">Благоустройство сквера "Героев Донбасса" (3 этап)</w:t>
            </w:r>
          </w:p>
        </w:tc>
      </w:tr>
      <w:tr>
        <w:tc>
          <w:tcPr>
            <w:tcW w:w="850" w:type="dxa"/>
          </w:tcPr>
          <w:p>
            <w:pPr>
              <w:pStyle w:val="ConsPlusNormal"/>
              <w:jc w:val="center"/>
            </w:pPr>
            <w:r>
              <w:t xml:space="preserve">34.78</w:t>
            </w:r>
          </w:p>
        </w:tc>
        <w:tc>
          <w:tcPr>
            <w:tcW w:w="8220" w:type="dxa"/>
          </w:tcPr>
          <w:p>
            <w:pPr>
              <w:pStyle w:val="ConsPlusNormal"/>
              <w:jc w:val="both"/>
            </w:pPr>
            <w:r>
              <w:t xml:space="preserve">Благоустройство бульвара "Грибоедовский" (2 этап)</w:t>
            </w:r>
          </w:p>
        </w:tc>
      </w:tr>
      <w:tr>
        <w:tc>
          <w:tcPr>
            <w:tcW w:w="850" w:type="dxa"/>
          </w:tcPr>
          <w:p>
            <w:pPr>
              <w:pStyle w:val="ConsPlusNormal"/>
              <w:jc w:val="center"/>
            </w:pPr>
            <w:r>
              <w:t xml:space="preserve">34.79</w:t>
            </w:r>
          </w:p>
        </w:tc>
        <w:tc>
          <w:tcPr>
            <w:tcW w:w="8220" w:type="dxa"/>
          </w:tcPr>
          <w:p>
            <w:pPr>
              <w:pStyle w:val="ConsPlusNormal"/>
              <w:jc w:val="both"/>
            </w:pPr>
            <w:r>
              <w:t xml:space="preserve">Благоустройство парка "Иня"</w:t>
            </w:r>
          </w:p>
        </w:tc>
      </w:tr>
      <w:tr>
        <w:tc>
          <w:tcPr>
            <w:tcW w:w="850" w:type="dxa"/>
          </w:tcPr>
          <w:p>
            <w:pPr>
              <w:pStyle w:val="ConsPlusNormal"/>
              <w:jc w:val="center"/>
            </w:pPr>
            <w:r>
              <w:t xml:space="preserve">34.80</w:t>
            </w:r>
          </w:p>
        </w:tc>
        <w:tc>
          <w:tcPr>
            <w:tcW w:w="8220" w:type="dxa"/>
          </w:tcPr>
          <w:p>
            <w:pPr>
              <w:pStyle w:val="ConsPlusNormal"/>
              <w:jc w:val="both"/>
            </w:pPr>
            <w:r>
              <w:t xml:space="preserve">Благоустройство сквера "Крылья Сибири" (2 этап)</w:t>
            </w:r>
          </w:p>
        </w:tc>
      </w:tr>
      <w:tr>
        <w:tc>
          <w:tcPr>
            <w:tcW w:w="850" w:type="dxa"/>
          </w:tcPr>
          <w:p>
            <w:pPr>
              <w:pStyle w:val="ConsPlusNormal"/>
              <w:jc w:val="center"/>
            </w:pPr>
            <w:r>
              <w:t xml:space="preserve">34.81</w:t>
            </w:r>
          </w:p>
        </w:tc>
        <w:tc>
          <w:tcPr>
            <w:tcW w:w="8220" w:type="dxa"/>
          </w:tcPr>
          <w:p>
            <w:pPr>
              <w:pStyle w:val="ConsPlusNormal"/>
              <w:jc w:val="both"/>
            </w:pPr>
            <w:r>
              <w:t xml:space="preserve">Благоустройство аллеи связистов им. А.И. Никулина по ул. Щетинкина</w:t>
            </w:r>
          </w:p>
        </w:tc>
      </w:tr>
      <w:tr>
        <w:tc>
          <w:tcPr>
            <w:tcW w:w="850" w:type="dxa"/>
          </w:tcPr>
          <w:p>
            <w:pPr>
              <w:pStyle w:val="ConsPlusNormal"/>
              <w:jc w:val="center"/>
            </w:pPr>
            <w:r>
              <w:t xml:space="preserve">34.82</w:t>
            </w:r>
          </w:p>
        </w:tc>
        <w:tc>
          <w:tcPr>
            <w:tcW w:w="8220" w:type="dxa"/>
          </w:tcPr>
          <w:p>
            <w:pPr>
              <w:pStyle w:val="ConsPlusNormal"/>
              <w:jc w:val="both"/>
            </w:pPr>
            <w:r>
              <w:t xml:space="preserve">Благоустройство парка "Арена" (3 этап)</w:t>
            </w:r>
          </w:p>
        </w:tc>
      </w:tr>
      <w:tr>
        <w:tc>
          <w:tcPr>
            <w:tcW w:w="850" w:type="dxa"/>
          </w:tcPr>
          <w:p>
            <w:pPr>
              <w:pStyle w:val="ConsPlusNormal"/>
              <w:jc w:val="center"/>
            </w:pPr>
            <w:r>
              <w:t xml:space="preserve">34.83</w:t>
            </w:r>
          </w:p>
        </w:tc>
        <w:tc>
          <w:tcPr>
            <w:tcW w:w="8220" w:type="dxa"/>
          </w:tcPr>
          <w:p>
            <w:pPr>
              <w:pStyle w:val="ConsPlusNormal"/>
              <w:jc w:val="both"/>
            </w:pPr>
            <w:r>
              <w:t xml:space="preserve">Благоустройство парка "Ельцовский" (2 этап)</w:t>
            </w:r>
          </w:p>
        </w:tc>
      </w:tr>
      <w:tr>
        <w:tc>
          <w:tcPr>
            <w:tcW w:w="9070" w:type="dxa"/>
            <w:gridSpan w:val="2"/>
          </w:tcPr>
          <w:p>
            <w:pPr>
              <w:pStyle w:val="ConsPlusNormal"/>
              <w:jc w:val="center"/>
              <w:outlineLvl w:val="3"/>
            </w:pPr>
            <w:r>
              <w:t xml:space="preserve">35. Г. Обь</w:t>
            </w:r>
          </w:p>
        </w:tc>
      </w:tr>
      <w:tr>
        <w:tc>
          <w:tcPr>
            <w:tcW w:w="850" w:type="dxa"/>
          </w:tcPr>
          <w:p>
            <w:pPr>
              <w:pStyle w:val="ConsPlusNormal"/>
              <w:jc w:val="center"/>
            </w:pPr>
            <w:r>
              <w:t xml:space="preserve">35.1</w:t>
            </w:r>
          </w:p>
        </w:tc>
        <w:tc>
          <w:tcPr>
            <w:tcW w:w="8220" w:type="dxa"/>
          </w:tcPr>
          <w:p>
            <w:pPr>
              <w:pStyle w:val="ConsPlusNormal"/>
              <w:jc w:val="both"/>
            </w:pPr>
            <w:r>
              <w:t xml:space="preserve">Благоустройство общественной территории пешеходной аллеи по ул. Максима </w:t>
            </w:r>
            <w:r>
              <w:t xml:space="preserve">Горького вдоль многоквартирных домов (от дома 1 до дома 10)</w:t>
            </w:r>
          </w:p>
        </w:tc>
      </w:tr>
      <w:tr>
        <w:tc>
          <w:tcPr>
            <w:tcW w:w="850" w:type="dxa"/>
          </w:tcPr>
          <w:p>
            <w:pPr>
              <w:pStyle w:val="ConsPlusNormal"/>
              <w:jc w:val="center"/>
            </w:pPr>
            <w:r>
              <w:t xml:space="preserve">35.2</w:t>
            </w:r>
          </w:p>
        </w:tc>
        <w:tc>
          <w:tcPr>
            <w:tcW w:w="8220" w:type="dxa"/>
          </w:tcPr>
          <w:p>
            <w:pPr>
              <w:pStyle w:val="ConsPlusNormal"/>
              <w:jc w:val="both"/>
            </w:pPr>
            <w:r>
              <w:t xml:space="preserve">Благоустройство парка "Геофизик" (1 этап)</w:t>
            </w:r>
          </w:p>
        </w:tc>
      </w:tr>
      <w:tr>
        <w:tc>
          <w:tcPr>
            <w:tcW w:w="850" w:type="dxa"/>
          </w:tcPr>
          <w:p>
            <w:pPr>
              <w:pStyle w:val="ConsPlusNormal"/>
              <w:jc w:val="center"/>
            </w:pPr>
            <w:r>
              <w:t xml:space="preserve">35.3</w:t>
            </w:r>
          </w:p>
        </w:tc>
        <w:tc>
          <w:tcPr>
            <w:tcW w:w="8220" w:type="dxa"/>
          </w:tcPr>
          <w:p>
            <w:pPr>
              <w:pStyle w:val="ConsPlusNormal"/>
              <w:jc w:val="both"/>
            </w:pPr>
            <w:r>
              <w:t xml:space="preserve">Благоустройство парка "Геофизик" (2 этап)</w:t>
            </w:r>
          </w:p>
        </w:tc>
      </w:tr>
      <w:tr>
        <w:tc>
          <w:tcPr>
            <w:tcW w:w="850" w:type="dxa"/>
          </w:tcPr>
          <w:p>
            <w:pPr>
              <w:pStyle w:val="ConsPlusNormal"/>
              <w:jc w:val="center"/>
            </w:pPr>
            <w:r>
              <w:t xml:space="preserve">35.4</w:t>
            </w:r>
          </w:p>
        </w:tc>
        <w:tc>
          <w:tcPr>
            <w:tcW w:w="8220" w:type="dxa"/>
          </w:tcPr>
          <w:p>
            <w:pPr>
              <w:pStyle w:val="ConsPlusNormal"/>
              <w:jc w:val="both"/>
            </w:pPr>
            <w:r>
              <w:t xml:space="preserve">Благоустройство парка "Геофизик" (3 этап)</w:t>
            </w:r>
          </w:p>
        </w:tc>
      </w:tr>
      <w:tr>
        <w:tc>
          <w:tcPr>
            <w:tcW w:w="850" w:type="dxa"/>
          </w:tcPr>
          <w:p>
            <w:pPr>
              <w:pStyle w:val="ConsPlusNormal"/>
              <w:jc w:val="center"/>
            </w:pPr>
            <w:r>
              <w:t xml:space="preserve">35.5</w:t>
            </w:r>
          </w:p>
        </w:tc>
        <w:tc>
          <w:tcPr>
            <w:tcW w:w="8220" w:type="dxa"/>
          </w:tcPr>
          <w:p>
            <w:pPr>
              <w:pStyle w:val="ConsPlusNormal"/>
              <w:jc w:val="both"/>
            </w:pPr>
            <w:r>
              <w:t xml:space="preserve">Благоустройство общественной территории пешеходно-велосипедных дорожек по ул. Военный городок (1 этап)</w:t>
            </w:r>
          </w:p>
        </w:tc>
      </w:tr>
      <w:tr>
        <w:tc>
          <w:tcPr>
            <w:tcW w:w="850" w:type="dxa"/>
          </w:tcPr>
          <w:p>
            <w:pPr>
              <w:pStyle w:val="ConsPlusNormal"/>
              <w:jc w:val="center"/>
            </w:pPr>
            <w:r>
              <w:t xml:space="preserve">35.6</w:t>
            </w:r>
          </w:p>
        </w:tc>
        <w:tc>
          <w:tcPr>
            <w:tcW w:w="8220" w:type="dxa"/>
          </w:tcPr>
          <w:p>
            <w:pPr>
              <w:pStyle w:val="ConsPlusNormal"/>
              <w:jc w:val="both"/>
            </w:pPr>
            <w:r>
              <w:t xml:space="preserve">Благоустройство общественной территории пешеходно-велосипедных дорожек по ул. Военный городок (2 этап)</w:t>
            </w:r>
          </w:p>
        </w:tc>
      </w:tr>
    </w:tbl>
    <w:p>
      <w:pPr>
        <w:pStyle w:val="ConsPlusNormal"/>
        <w:ind w:firstLine="540"/>
        <w:jc w:val="both"/>
      </w:pPr>
    </w:p>
    <w:p>
      <w:pPr>
        <w:pStyle w:val="ConsPlusNormal"/>
        <w:ind w:firstLine="540"/>
        <w:jc w:val="both"/>
      </w:pPr>
      <w:r>
        <w:t xml:space="preserve">Применяемые сокращения:</w:t>
      </w:r>
    </w:p>
    <w:p>
      <w:pPr>
        <w:pStyle w:val="ConsPlusNormal"/>
        <w:spacing w:before="220"/>
        <w:ind w:firstLine="540"/>
        <w:jc w:val="both"/>
      </w:pPr>
      <w:r>
        <w:t xml:space="preserve">ВОВ - Великая Отечественная война;</w:t>
      </w:r>
    </w:p>
    <w:p>
      <w:pPr>
        <w:pStyle w:val="ConsPlusNormal"/>
        <w:spacing w:before="220"/>
        <w:ind w:firstLine="540"/>
        <w:jc w:val="both"/>
      </w:pPr>
      <w:r>
        <w:t xml:space="preserve">г. - город;</w:t>
      </w:r>
    </w:p>
    <w:p>
      <w:pPr>
        <w:pStyle w:val="ConsPlusNormal"/>
        <w:spacing w:before="220"/>
        <w:ind w:firstLine="540"/>
        <w:jc w:val="both"/>
      </w:pPr>
      <w:r>
        <w:t xml:space="preserve">д. - деревня;</w:t>
      </w:r>
    </w:p>
    <w:p>
      <w:pPr>
        <w:pStyle w:val="ConsPlusNormal"/>
        <w:spacing w:before="220"/>
        <w:ind w:firstLine="540"/>
        <w:jc w:val="both"/>
      </w:pPr>
      <w:r>
        <w:t xml:space="preserve">ДК - дом культуры;</w:t>
      </w:r>
    </w:p>
    <w:p>
      <w:pPr>
        <w:pStyle w:val="ConsPlusNormal"/>
        <w:spacing w:before="220"/>
        <w:ind w:firstLine="540"/>
        <w:jc w:val="both"/>
      </w:pPr>
      <w:r>
        <w:t xml:space="preserve">д.п. - дачный поселок;</w:t>
      </w:r>
    </w:p>
    <w:p>
      <w:pPr>
        <w:pStyle w:val="ConsPlusNormal"/>
        <w:spacing w:before="220"/>
        <w:ind w:firstLine="540"/>
        <w:jc w:val="both"/>
      </w:pPr>
      <w:r>
        <w:t xml:space="preserve">ж/р - жилой район;</w:t>
      </w:r>
    </w:p>
    <w:p>
      <w:pPr>
        <w:pStyle w:val="ConsPlusNormal"/>
        <w:spacing w:before="220"/>
        <w:ind w:firstLine="540"/>
        <w:jc w:val="both"/>
      </w:pPr>
      <w:r>
        <w:t xml:space="preserve">КиО - культуры и отдыха;</w:t>
      </w:r>
    </w:p>
    <w:p>
      <w:pPr>
        <w:pStyle w:val="ConsPlusNormal"/>
        <w:spacing w:before="220"/>
        <w:ind w:firstLine="540"/>
        <w:jc w:val="both"/>
      </w:pPr>
      <w:r>
        <w:t xml:space="preserve">КСКО - Кочковское социально-культурное объединение;</w:t>
      </w:r>
    </w:p>
    <w:p>
      <w:pPr>
        <w:pStyle w:val="ConsPlusNormal"/>
        <w:spacing w:before="220"/>
        <w:ind w:firstLine="540"/>
        <w:jc w:val="both"/>
      </w:pPr>
      <w:r>
        <w:t xml:space="preserve">МКД - многоквартирный дом;</w:t>
      </w:r>
    </w:p>
    <w:p>
      <w:pPr>
        <w:pStyle w:val="ConsPlusNormal"/>
        <w:spacing w:before="220"/>
        <w:ind w:firstLine="540"/>
        <w:jc w:val="both"/>
      </w:pPr>
      <w:r>
        <w:t xml:space="preserve">МКОУ СОШ - муниципальное казенное общеобразовательное учреждение средняя общеобразовательная школа;</w:t>
      </w:r>
    </w:p>
    <w:p>
      <w:pPr>
        <w:pStyle w:val="ConsPlusNormal"/>
        <w:spacing w:before="220"/>
        <w:ind w:firstLine="540"/>
        <w:jc w:val="both"/>
      </w:pPr>
      <w:r>
        <w:t xml:space="preserve">МКУДО "ДШИ" - муниципальное казенное учреждение дошкольного образования "Детская школа искусств";</w:t>
      </w:r>
    </w:p>
    <w:p>
      <w:pPr>
        <w:pStyle w:val="ConsPlusNormal"/>
        <w:spacing w:before="220"/>
        <w:ind w:firstLine="540"/>
        <w:jc w:val="both"/>
      </w:pPr>
      <w:r>
        <w:t xml:space="preserve">МКУОЦК - муниципальное казенное учреждение объединенный центр культуры;</w:t>
      </w:r>
    </w:p>
    <w:p>
      <w:pPr>
        <w:pStyle w:val="ConsPlusNormal"/>
        <w:spacing w:before="220"/>
        <w:ind w:firstLine="540"/>
        <w:jc w:val="both"/>
      </w:pPr>
      <w:r>
        <w:t xml:space="preserve">МКУК - муниципальное казенное учреждение культуры;</w:t>
      </w:r>
    </w:p>
    <w:p>
      <w:pPr>
        <w:pStyle w:val="ConsPlusNormal"/>
        <w:spacing w:before="220"/>
        <w:ind w:firstLine="540"/>
        <w:jc w:val="both"/>
      </w:pPr>
      <w:r>
        <w:t xml:space="preserve">НСО - Новосибирская область;</w:t>
      </w:r>
    </w:p>
    <w:p>
      <w:pPr>
        <w:pStyle w:val="ConsPlusNormal"/>
        <w:spacing w:before="220"/>
        <w:ind w:firstLine="540"/>
        <w:jc w:val="both"/>
      </w:pPr>
      <w:r>
        <w:t xml:space="preserve">ПКиО - парк культуры и отдыха;</w:t>
      </w:r>
    </w:p>
    <w:p>
      <w:pPr>
        <w:pStyle w:val="ConsPlusNormal"/>
        <w:spacing w:before="220"/>
        <w:ind w:firstLine="540"/>
        <w:jc w:val="both"/>
      </w:pPr>
      <w:r>
        <w:t xml:space="preserve">СОШ - средняя общеобразовательная школа;</w:t>
      </w:r>
    </w:p>
    <w:p>
      <w:pPr>
        <w:pStyle w:val="ConsPlusNormal"/>
        <w:spacing w:before="220"/>
        <w:ind w:firstLine="540"/>
        <w:jc w:val="both"/>
      </w:pPr>
      <w:r>
        <w:t xml:space="preserve">п. - поселок;</w:t>
      </w:r>
    </w:p>
    <w:p>
      <w:pPr>
        <w:pStyle w:val="ConsPlusNormal"/>
        <w:spacing w:before="220"/>
        <w:ind w:firstLine="540"/>
        <w:jc w:val="both"/>
      </w:pPr>
      <w:r>
        <w:t xml:space="preserve">пер. - переулок;</w:t>
      </w:r>
    </w:p>
    <w:p>
      <w:pPr>
        <w:pStyle w:val="ConsPlusNormal"/>
        <w:spacing w:before="220"/>
        <w:ind w:firstLine="540"/>
        <w:jc w:val="both"/>
      </w:pPr>
      <w:r>
        <w:t xml:space="preserve">пр. - проспект;</w:t>
      </w:r>
    </w:p>
    <w:p>
      <w:pPr>
        <w:pStyle w:val="ConsPlusNormal"/>
        <w:spacing w:before="220"/>
        <w:ind w:firstLine="540"/>
        <w:jc w:val="both"/>
      </w:pPr>
      <w:r>
        <w:t xml:space="preserve">р.п. - рабочий поселок;</w:t>
      </w:r>
    </w:p>
    <w:p>
      <w:pPr>
        <w:pStyle w:val="ConsPlusNormal"/>
        <w:spacing w:before="220"/>
        <w:ind w:firstLine="540"/>
        <w:jc w:val="both"/>
      </w:pPr>
      <w:r>
        <w:t xml:space="preserve">р. - река;</w:t>
      </w:r>
    </w:p>
    <w:p>
      <w:pPr>
        <w:pStyle w:val="ConsPlusNormal"/>
        <w:spacing w:before="220"/>
        <w:ind w:firstLine="540"/>
        <w:jc w:val="both"/>
      </w:pPr>
      <w:r>
        <w:t xml:space="preserve">РДК - районный дом культуры;</w:t>
      </w:r>
    </w:p>
    <w:p>
      <w:pPr>
        <w:pStyle w:val="ConsPlusNormal"/>
        <w:spacing w:before="220"/>
        <w:ind w:firstLine="540"/>
        <w:jc w:val="both"/>
      </w:pPr>
      <w:r>
        <w:t xml:space="preserve">с. - село;</w:t>
      </w:r>
    </w:p>
    <w:p>
      <w:pPr>
        <w:pStyle w:val="ConsPlusNormal"/>
        <w:spacing w:before="220"/>
        <w:ind w:firstLine="540"/>
        <w:jc w:val="both"/>
      </w:pPr>
      <w:r>
        <w:t xml:space="preserve">с/с - сельсовет;</w:t>
      </w:r>
    </w:p>
    <w:p>
      <w:pPr>
        <w:pStyle w:val="ConsPlusNormal"/>
        <w:spacing w:before="220"/>
        <w:ind w:firstLine="540"/>
        <w:jc w:val="both"/>
      </w:pPr>
      <w:r>
        <w:t xml:space="preserve">ст. - станция;</w:t>
      </w:r>
    </w:p>
    <w:p>
      <w:pPr>
        <w:pStyle w:val="ConsPlusNormal"/>
        <w:spacing w:before="220"/>
        <w:ind w:firstLine="540"/>
        <w:jc w:val="both"/>
      </w:pPr>
      <w:r>
        <w:t xml:space="preserve">ул. - улица.</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4</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37" w:name="P13849"/>
      <w:bookmarkEnd w:id="37"/>
      <w:r>
        <w:t xml:space="preserve">АДРЕСНЫЙ ПЕРЕЧЕНЬ</w:t>
      </w:r>
    </w:p>
    <w:p>
      <w:pPr>
        <w:pStyle w:val="ConsPlusTitle"/>
        <w:jc w:val="center"/>
      </w:pPr>
      <w:r>
        <w:t xml:space="preserve">территорий, нуждающихся в благоустройстве и подлежащих</w:t>
      </w:r>
    </w:p>
    <w:p>
      <w:pPr>
        <w:pStyle w:val="ConsPlusTitle"/>
        <w:jc w:val="center"/>
      </w:pPr>
      <w:r>
        <w:t xml:space="preserve">благоустройству в рамках подпрограммы "Благоустройство</w:t>
      </w:r>
    </w:p>
    <w:p>
      <w:pPr>
        <w:pStyle w:val="ConsPlusTitle"/>
        <w:jc w:val="center"/>
      </w:pPr>
      <w:r>
        <w:t xml:space="preserve">территорий населенных пунктов" государственной программы</w:t>
      </w:r>
    </w:p>
    <w:p>
      <w:pPr>
        <w:pStyle w:val="ConsPlusTitle"/>
        <w:jc w:val="center"/>
      </w:pPr>
      <w:r>
        <w:t xml:space="preserve">Новосибирской области "Жилищно-коммунальное хозяйство</w:t>
      </w:r>
    </w:p>
    <w:p>
      <w:pPr>
        <w:pStyle w:val="ConsPlusTitle"/>
        <w:jc w:val="center"/>
      </w:pPr>
      <w:r>
        <w:t xml:space="preserve">Новосибирской области" в 2021 году</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19.10.2021 </w:t>
            </w:r>
            <w:hyperlink r:id="rId1010">
              <w:r>
                <w:rPr>
                  <w:color w:val="0000ff"/>
                </w:rPr>
                <w:t xml:space="preserve">N 420-п</w:t>
              </w:r>
            </w:hyperlink>
            <w:r>
              <w:rPr>
                <w:color w:val="392c69"/>
              </w:rPr>
              <w:t xml:space="preserve">, от 29.03.2022 </w:t>
            </w:r>
            <w:hyperlink r:id="rId1011">
              <w:r>
                <w:rPr>
                  <w:color w:val="0000ff"/>
                </w:rPr>
                <w:t xml:space="preserve">N 126-п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8220"/>
      </w:tblGrid>
      <w:tr>
        <w:tc>
          <w:tcPr>
            <w:tcW w:w="850" w:type="dxa"/>
          </w:tcPr>
          <w:p>
            <w:pPr>
              <w:pStyle w:val="ConsPlusNormal"/>
              <w:jc w:val="center"/>
            </w:pPr>
            <w:r>
              <w:t xml:space="preserve">N п/п</w:t>
            </w:r>
          </w:p>
        </w:tc>
        <w:tc>
          <w:tcPr>
            <w:tcW w:w="8220" w:type="dxa"/>
          </w:tcPr>
          <w:p>
            <w:pPr>
              <w:pStyle w:val="ConsPlusNormal"/>
              <w:jc w:val="center"/>
            </w:pPr>
            <w:r>
              <w:t xml:space="preserve">Муниципальное образование</w:t>
            </w:r>
          </w:p>
        </w:tc>
      </w:tr>
      <w:tr>
        <w:tc>
          <w:tcPr>
            <w:tcW w:w="9070" w:type="dxa"/>
            <w:gridSpan w:val="2"/>
          </w:tcPr>
          <w:p>
            <w:pPr>
              <w:pStyle w:val="ConsPlusNormal"/>
              <w:jc w:val="center"/>
              <w:outlineLvl w:val="3"/>
            </w:pPr>
            <w:r>
              <w:t xml:space="preserve">1. Баганский район</w:t>
            </w:r>
          </w:p>
        </w:tc>
      </w:tr>
      <w:tr>
        <w:tc>
          <w:tcPr>
            <w:tcW w:w="850" w:type="dxa"/>
          </w:tcPr>
          <w:p>
            <w:pPr>
              <w:pStyle w:val="ConsPlusNormal"/>
              <w:jc w:val="center"/>
            </w:pPr>
            <w:r>
              <w:t xml:space="preserve">1.1</w:t>
            </w:r>
          </w:p>
        </w:tc>
        <w:tc>
          <w:tcPr>
            <w:tcW w:w="8220" w:type="dxa"/>
          </w:tcPr>
          <w:p>
            <w:pPr>
              <w:pStyle w:val="ConsPlusNormal"/>
            </w:pPr>
            <w:r>
              <w:t xml:space="preserve">Благоустройство дворовых территорий МКД по ул. Строителей, 2, 4, с. Баган</w:t>
            </w:r>
          </w:p>
        </w:tc>
      </w:tr>
      <w:tr>
        <w:tc>
          <w:tcPr>
            <w:tcW w:w="850" w:type="dxa"/>
          </w:tcPr>
          <w:p>
            <w:pPr>
              <w:pStyle w:val="ConsPlusNormal"/>
              <w:jc w:val="center"/>
            </w:pPr>
            <w:r>
              <w:t xml:space="preserve">1.2</w:t>
            </w:r>
          </w:p>
        </w:tc>
        <w:tc>
          <w:tcPr>
            <w:tcW w:w="8220" w:type="dxa"/>
          </w:tcPr>
          <w:p>
            <w:pPr>
              <w:pStyle w:val="ConsPlusNormal"/>
            </w:pPr>
            <w:r>
              <w:t xml:space="preserve">Благоустройство аллеи по ул. Максима Горького (2 этап), с. Баган</w:t>
            </w:r>
          </w:p>
        </w:tc>
      </w:tr>
      <w:tr>
        <w:tc>
          <w:tcPr>
            <w:tcW w:w="9070" w:type="dxa"/>
            <w:gridSpan w:val="2"/>
          </w:tcPr>
          <w:p>
            <w:pPr>
              <w:pStyle w:val="ConsPlusNormal"/>
              <w:jc w:val="center"/>
              <w:outlineLvl w:val="3"/>
            </w:pPr>
            <w:r>
              <w:t xml:space="preserve">2. Барабинский район</w:t>
            </w:r>
          </w:p>
        </w:tc>
      </w:tr>
      <w:tr>
        <w:tc>
          <w:tcPr>
            <w:tcW w:w="850" w:type="dxa"/>
          </w:tcPr>
          <w:p>
            <w:pPr>
              <w:pStyle w:val="ConsPlusNormal"/>
              <w:jc w:val="center"/>
            </w:pPr>
            <w:r>
              <w:t xml:space="preserve">2.1</w:t>
            </w:r>
          </w:p>
        </w:tc>
        <w:tc>
          <w:tcPr>
            <w:tcW w:w="8220" w:type="dxa"/>
          </w:tcPr>
          <w:p>
            <w:pPr>
              <w:pStyle w:val="ConsPlusNormal"/>
            </w:pPr>
            <w:r>
              <w:t xml:space="preserve">Благоустройство дворовой территории МКД в квартале "Г", 31, г. Барабинск</w:t>
            </w:r>
          </w:p>
        </w:tc>
      </w:tr>
      <w:tr>
        <w:tc>
          <w:tcPr>
            <w:tcW w:w="850" w:type="dxa"/>
          </w:tcPr>
          <w:p>
            <w:pPr>
              <w:pStyle w:val="ConsPlusNormal"/>
              <w:jc w:val="center"/>
            </w:pPr>
            <w:r>
              <w:t xml:space="preserve">2.2</w:t>
            </w:r>
          </w:p>
        </w:tc>
        <w:tc>
          <w:tcPr>
            <w:tcW w:w="8220" w:type="dxa"/>
          </w:tcPr>
          <w:p>
            <w:pPr>
              <w:pStyle w:val="ConsPlusNormal"/>
            </w:pPr>
            <w:r>
              <w:t xml:space="preserve">Благоустройство общественного пространства "Пешеходная зона к школе N 2", г. Барабинск</w:t>
            </w:r>
          </w:p>
        </w:tc>
      </w:tr>
      <w:tr>
        <w:tc>
          <w:tcPr>
            <w:tcW w:w="850" w:type="dxa"/>
          </w:tcPr>
          <w:p>
            <w:pPr>
              <w:pStyle w:val="ConsPlusNormal"/>
              <w:jc w:val="center"/>
            </w:pPr>
            <w:r>
              <w:t xml:space="preserve">2.3</w:t>
            </w:r>
          </w:p>
        </w:tc>
        <w:tc>
          <w:tcPr>
            <w:tcW w:w="8220" w:type="dxa"/>
          </w:tcPr>
          <w:p>
            <w:pPr>
              <w:pStyle w:val="ConsPlusNormal"/>
            </w:pPr>
            <w:r>
              <w:t xml:space="preserve">Благоустройство общественной территории по ул. Кирова, 24, г. Барабинск</w:t>
            </w:r>
          </w:p>
        </w:tc>
      </w:tr>
      <w:tr>
        <w:tc>
          <w:tcPr>
            <w:tcW w:w="9070" w:type="dxa"/>
            <w:gridSpan w:val="2"/>
          </w:tcPr>
          <w:p>
            <w:pPr>
              <w:pStyle w:val="ConsPlusNormal"/>
              <w:jc w:val="center"/>
              <w:outlineLvl w:val="3"/>
            </w:pPr>
            <w:r>
              <w:t xml:space="preserve">3. Болотнинский район</w:t>
            </w:r>
          </w:p>
        </w:tc>
      </w:tr>
      <w:tr>
        <w:tc>
          <w:tcPr>
            <w:tcW w:w="850" w:type="dxa"/>
          </w:tcPr>
          <w:p>
            <w:pPr>
              <w:pStyle w:val="ConsPlusNormal"/>
              <w:jc w:val="center"/>
            </w:pPr>
            <w:r>
              <w:t xml:space="preserve">3.1</w:t>
            </w:r>
          </w:p>
        </w:tc>
        <w:tc>
          <w:tcPr>
            <w:tcW w:w="8220" w:type="dxa"/>
          </w:tcPr>
          <w:p>
            <w:pPr>
              <w:pStyle w:val="ConsPlusNormal"/>
            </w:pPr>
            <w:r>
              <w:t xml:space="preserve">Благоустройство дворовой территории МКД по ул. Лесной, 11, г. Болотное</w:t>
            </w:r>
          </w:p>
        </w:tc>
      </w:tr>
      <w:tr>
        <w:tc>
          <w:tcPr>
            <w:tcW w:w="850" w:type="dxa"/>
          </w:tcPr>
          <w:p>
            <w:pPr>
              <w:pStyle w:val="ConsPlusNormal"/>
              <w:jc w:val="center"/>
            </w:pPr>
            <w:r>
              <w:t xml:space="preserve">3.2</w:t>
            </w:r>
          </w:p>
        </w:tc>
        <w:tc>
          <w:tcPr>
            <w:tcW w:w="8220" w:type="dxa"/>
          </w:tcPr>
          <w:p>
            <w:pPr>
              <w:pStyle w:val="ConsPlusNormal"/>
            </w:pPr>
            <w:r>
              <w:t xml:space="preserve">Благоустройство дворовой территории МКД по ул. Первомайской, 8, г. Болотное</w:t>
            </w:r>
          </w:p>
        </w:tc>
      </w:tr>
      <w:tr>
        <w:tc>
          <w:tcPr>
            <w:tcW w:w="850" w:type="dxa"/>
          </w:tcPr>
          <w:p>
            <w:pPr>
              <w:pStyle w:val="ConsPlusNormal"/>
              <w:jc w:val="center"/>
            </w:pPr>
            <w:r>
              <w:t xml:space="preserve">3.3</w:t>
            </w:r>
          </w:p>
        </w:tc>
        <w:tc>
          <w:tcPr>
            <w:tcW w:w="8220" w:type="dxa"/>
          </w:tcPr>
          <w:p>
            <w:pPr>
              <w:pStyle w:val="ConsPlusNormal"/>
            </w:pPr>
            <w:r>
              <w:t xml:space="preserve">Благоустройство общественной территории по ул. Березовской (2 этап), г. Болотное</w:t>
            </w:r>
          </w:p>
        </w:tc>
      </w:tr>
      <w:tr>
        <w:tc>
          <w:tcPr>
            <w:tcW w:w="850" w:type="dxa"/>
            <w:tcBorders>
              <w:bottom w:val="none"/>
            </w:tcBorders>
          </w:tcPr>
          <w:p>
            <w:pPr>
              <w:pStyle w:val="ConsPlusNormal"/>
              <w:jc w:val="center"/>
            </w:pPr>
            <w:r>
              <w:t xml:space="preserve">3.4</w:t>
            </w:r>
          </w:p>
        </w:tc>
        <w:tc>
          <w:tcPr>
            <w:tcW w:w="8220" w:type="dxa"/>
            <w:tcBorders>
              <w:bottom w:val="none"/>
            </w:tcBorders>
          </w:tcPr>
          <w:p>
            <w:pPr>
              <w:pStyle w:val="ConsPlusNormal"/>
            </w:pPr>
            <w:r>
              <w:t xml:space="preserve">Благоустройство дворовой территории МКД по ул. Первомайской, 12а, 14а, г. Болотное</w:t>
            </w:r>
          </w:p>
        </w:tc>
      </w:tr>
      <w:tr>
        <w:tc>
          <w:tcPr>
            <w:tcW w:w="9070" w:type="dxa"/>
            <w:gridSpan w:val="2"/>
            <w:tcBorders>
              <w:top w:val="none"/>
            </w:tcBorders>
          </w:tcPr>
          <w:p>
            <w:pPr>
              <w:pStyle w:val="ConsPlusNormal"/>
              <w:jc w:val="both"/>
            </w:pPr>
            <w:r>
              <w:t xml:space="preserve">(п. 3.4 введен </w:t>
            </w:r>
            <w:hyperlink r:id="rId1012">
              <w:r>
                <w:rPr>
                  <w:color w:val="0000ff"/>
                </w:rPr>
                <w:t xml:space="preserve">постановлением</w:t>
              </w:r>
            </w:hyperlink>
            <w:r>
              <w:t xml:space="preserve"> Правительства Новосибирской области от 29.03.2022 N 126-п)</w:t>
            </w:r>
          </w:p>
        </w:tc>
      </w:tr>
      <w:tr>
        <w:tc>
          <w:tcPr>
            <w:tcW w:w="9070" w:type="dxa"/>
            <w:gridSpan w:val="2"/>
          </w:tcPr>
          <w:p>
            <w:pPr>
              <w:pStyle w:val="ConsPlusNormal"/>
              <w:jc w:val="center"/>
              <w:outlineLvl w:val="3"/>
            </w:pPr>
            <w:r>
              <w:t xml:space="preserve">4. Венгеровский район</w:t>
            </w:r>
          </w:p>
        </w:tc>
      </w:tr>
      <w:tr>
        <w:tc>
          <w:tcPr>
            <w:tcW w:w="850" w:type="dxa"/>
          </w:tcPr>
          <w:p>
            <w:pPr>
              <w:pStyle w:val="ConsPlusNormal"/>
              <w:jc w:val="center"/>
            </w:pPr>
            <w:r>
              <w:t xml:space="preserve">4.1</w:t>
            </w:r>
          </w:p>
        </w:tc>
        <w:tc>
          <w:tcPr>
            <w:tcW w:w="8220" w:type="dxa"/>
          </w:tcPr>
          <w:p>
            <w:pPr>
              <w:pStyle w:val="ConsPlusNormal"/>
            </w:pPr>
            <w:r>
              <w:t xml:space="preserve">Благоустройство дворовой территории по ул. Ленина, 95, 97, 99, 103, 111, 113, 115, 117, 119 (2 этап), с. Венгерово</w:t>
            </w:r>
          </w:p>
        </w:tc>
      </w:tr>
      <w:tr>
        <w:tc>
          <w:tcPr>
            <w:tcW w:w="850" w:type="dxa"/>
          </w:tcPr>
          <w:p>
            <w:pPr>
              <w:pStyle w:val="ConsPlusNormal"/>
              <w:jc w:val="center"/>
            </w:pPr>
            <w:r>
              <w:t xml:space="preserve">4.2</w:t>
            </w:r>
          </w:p>
        </w:tc>
        <w:tc>
          <w:tcPr>
            <w:tcW w:w="8220" w:type="dxa"/>
          </w:tcPr>
          <w:p>
            <w:pPr>
              <w:pStyle w:val="ConsPlusNormal"/>
            </w:pPr>
            <w:r>
              <w:t xml:space="preserve">Благоустройство общественного центра (2 этап), с. Заречье</w:t>
            </w:r>
          </w:p>
        </w:tc>
      </w:tr>
      <w:tr>
        <w:tc>
          <w:tcPr>
            <w:tcW w:w="9070" w:type="dxa"/>
            <w:gridSpan w:val="2"/>
          </w:tcPr>
          <w:p>
            <w:pPr>
              <w:pStyle w:val="ConsPlusNormal"/>
              <w:jc w:val="center"/>
              <w:outlineLvl w:val="3"/>
            </w:pPr>
            <w:r>
              <w:t xml:space="preserve">5. Здвинский район</w:t>
            </w:r>
          </w:p>
        </w:tc>
      </w:tr>
      <w:tr>
        <w:tc>
          <w:tcPr>
            <w:tcW w:w="850" w:type="dxa"/>
          </w:tcPr>
          <w:p>
            <w:pPr>
              <w:pStyle w:val="ConsPlusNormal"/>
              <w:jc w:val="center"/>
            </w:pPr>
            <w:r>
              <w:t xml:space="preserve">5.1</w:t>
            </w:r>
          </w:p>
        </w:tc>
        <w:tc>
          <w:tcPr>
            <w:tcW w:w="8220" w:type="dxa"/>
          </w:tcPr>
          <w:p>
            <w:pPr>
              <w:pStyle w:val="ConsPlusNormal"/>
            </w:pPr>
            <w:r>
              <w:t xml:space="preserve">Благоустройство дворовой территории МКД по ул. Калинина, 34, с. Здвинск</w:t>
            </w:r>
          </w:p>
        </w:tc>
      </w:tr>
      <w:tr>
        <w:tc>
          <w:tcPr>
            <w:tcW w:w="850" w:type="dxa"/>
          </w:tcPr>
          <w:p>
            <w:pPr>
              <w:pStyle w:val="ConsPlusNormal"/>
              <w:jc w:val="center"/>
            </w:pPr>
            <w:r>
              <w:t xml:space="preserve">5.2</w:t>
            </w:r>
          </w:p>
        </w:tc>
        <w:tc>
          <w:tcPr>
            <w:tcW w:w="8220" w:type="dxa"/>
          </w:tcPr>
          <w:p>
            <w:pPr>
              <w:pStyle w:val="ConsPlusNormal"/>
            </w:pPr>
            <w:r>
              <w:t xml:space="preserve">Благоустройство центральной площади (2 этап), с. Здвинск</w:t>
            </w:r>
          </w:p>
        </w:tc>
      </w:tr>
      <w:tr>
        <w:tc>
          <w:tcPr>
            <w:tcW w:w="9070" w:type="dxa"/>
            <w:gridSpan w:val="2"/>
          </w:tcPr>
          <w:p>
            <w:pPr>
              <w:pStyle w:val="ConsPlusNormal"/>
              <w:jc w:val="center"/>
              <w:outlineLvl w:val="3"/>
            </w:pPr>
            <w:r>
              <w:t xml:space="preserve">6. Искитимский район</w:t>
            </w:r>
          </w:p>
        </w:tc>
      </w:tr>
      <w:tr>
        <w:tc>
          <w:tcPr>
            <w:tcW w:w="850" w:type="dxa"/>
          </w:tcPr>
          <w:p>
            <w:pPr>
              <w:pStyle w:val="ConsPlusNormal"/>
              <w:jc w:val="center"/>
            </w:pPr>
            <w:r>
              <w:t xml:space="preserve">6.1</w:t>
            </w:r>
          </w:p>
        </w:tc>
        <w:tc>
          <w:tcPr>
            <w:tcW w:w="8220" w:type="dxa"/>
          </w:tcPr>
          <w:p>
            <w:pPr>
              <w:pStyle w:val="ConsPlusNormal"/>
            </w:pPr>
            <w:r>
              <w:t xml:space="preserve">Благоустройство общественного пространства: тротуар и газон по ул. Коммунистический проспект от дома 6 до дома 6/7, р.п. Линево</w:t>
            </w:r>
          </w:p>
        </w:tc>
      </w:tr>
      <w:tr>
        <w:tc>
          <w:tcPr>
            <w:tcW w:w="850" w:type="dxa"/>
          </w:tcPr>
          <w:p>
            <w:pPr>
              <w:pStyle w:val="ConsPlusNormal"/>
              <w:jc w:val="center"/>
            </w:pPr>
            <w:r>
              <w:t xml:space="preserve">6.2</w:t>
            </w:r>
          </w:p>
        </w:tc>
        <w:tc>
          <w:tcPr>
            <w:tcW w:w="8220" w:type="dxa"/>
          </w:tcPr>
          <w:p>
            <w:pPr>
              <w:pStyle w:val="ConsPlusNormal"/>
            </w:pPr>
            <w:r>
              <w:t xml:space="preserve">Благоустройство парковой зоны на ул. Гагарина (III этап. Зона физкультурно-оздоровительная), ст. Евсино</w:t>
            </w:r>
          </w:p>
        </w:tc>
      </w:tr>
      <w:tr>
        <w:tc>
          <w:tcPr>
            <w:tcW w:w="9070" w:type="dxa"/>
            <w:gridSpan w:val="2"/>
          </w:tcPr>
          <w:p>
            <w:pPr>
              <w:pStyle w:val="ConsPlusNormal"/>
              <w:jc w:val="center"/>
              <w:outlineLvl w:val="3"/>
            </w:pPr>
            <w:r>
              <w:t xml:space="preserve">7. Карасукский район</w:t>
            </w:r>
          </w:p>
        </w:tc>
      </w:tr>
      <w:tr>
        <w:tc>
          <w:tcPr>
            <w:tcW w:w="850" w:type="dxa"/>
          </w:tcPr>
          <w:p>
            <w:pPr>
              <w:pStyle w:val="ConsPlusNormal"/>
              <w:jc w:val="center"/>
            </w:pPr>
            <w:r>
              <w:t xml:space="preserve">7.1</w:t>
            </w:r>
          </w:p>
        </w:tc>
        <w:tc>
          <w:tcPr>
            <w:tcW w:w="8220" w:type="dxa"/>
          </w:tcPr>
          <w:p>
            <w:pPr>
              <w:pStyle w:val="ConsPlusNormal"/>
            </w:pPr>
            <w:r>
              <w:t xml:space="preserve">Благоустройство дворовой территории МКД по ул. Щорса, 140, г. Карасук</w:t>
            </w:r>
          </w:p>
        </w:tc>
      </w:tr>
      <w:tr>
        <w:tc>
          <w:tcPr>
            <w:tcW w:w="850" w:type="dxa"/>
          </w:tcPr>
          <w:p>
            <w:pPr>
              <w:pStyle w:val="ConsPlusNormal"/>
              <w:jc w:val="center"/>
            </w:pPr>
            <w:r>
              <w:t xml:space="preserve">7.2</w:t>
            </w:r>
          </w:p>
        </w:tc>
        <w:tc>
          <w:tcPr>
            <w:tcW w:w="8220" w:type="dxa"/>
          </w:tcPr>
          <w:p>
            <w:pPr>
              <w:pStyle w:val="ConsPlusNormal"/>
            </w:pPr>
            <w:r>
              <w:t xml:space="preserve">Благоустройство дворовой территории МКД по ул. Щорса, 142, г. Карасук</w:t>
            </w:r>
          </w:p>
        </w:tc>
      </w:tr>
      <w:tr>
        <w:tc>
          <w:tcPr>
            <w:tcW w:w="850" w:type="dxa"/>
          </w:tcPr>
          <w:p>
            <w:pPr>
              <w:pStyle w:val="ConsPlusNormal"/>
              <w:jc w:val="center"/>
            </w:pPr>
            <w:r>
              <w:t xml:space="preserve">7.3</w:t>
            </w:r>
          </w:p>
        </w:tc>
        <w:tc>
          <w:tcPr>
            <w:tcW w:w="8220" w:type="dxa"/>
          </w:tcPr>
          <w:p>
            <w:pPr>
              <w:pStyle w:val="ConsPlusNormal"/>
            </w:pPr>
            <w:r>
              <w:t xml:space="preserve">Благоустройство дворовой территории МКД по ул. Щорса, 144, г. Карасук</w:t>
            </w:r>
          </w:p>
        </w:tc>
      </w:tr>
      <w:tr>
        <w:tc>
          <w:tcPr>
            <w:tcW w:w="850" w:type="dxa"/>
          </w:tcPr>
          <w:p>
            <w:pPr>
              <w:pStyle w:val="ConsPlusNormal"/>
              <w:jc w:val="center"/>
            </w:pPr>
            <w:r>
              <w:t xml:space="preserve">7.4</w:t>
            </w:r>
          </w:p>
        </w:tc>
        <w:tc>
          <w:tcPr>
            <w:tcW w:w="8220" w:type="dxa"/>
          </w:tcPr>
          <w:p>
            <w:pPr>
              <w:pStyle w:val="ConsPlusNormal"/>
            </w:pPr>
            <w:r>
              <w:t xml:space="preserve">Благоустройство дворовой территории МКД по ул. Щорса, 160, г. Карасук</w:t>
            </w:r>
          </w:p>
        </w:tc>
      </w:tr>
      <w:tr>
        <w:tc>
          <w:tcPr>
            <w:tcW w:w="850" w:type="dxa"/>
          </w:tcPr>
          <w:p>
            <w:pPr>
              <w:pStyle w:val="ConsPlusNormal"/>
              <w:jc w:val="center"/>
            </w:pPr>
            <w:r>
              <w:t xml:space="preserve">7.5</w:t>
            </w:r>
          </w:p>
        </w:tc>
        <w:tc>
          <w:tcPr>
            <w:tcW w:w="8220" w:type="dxa"/>
          </w:tcPr>
          <w:p>
            <w:pPr>
              <w:pStyle w:val="ConsPlusNormal"/>
            </w:pPr>
            <w:r>
              <w:t xml:space="preserve">Благоустройство зоны отдыха по ул. Ленина, 157а, за зданием СОШ N 5 и по ул. Тургенева, 84, 86 (2 этап), г. Карасук</w:t>
            </w:r>
          </w:p>
        </w:tc>
      </w:tr>
      <w:tr>
        <w:tc>
          <w:tcPr>
            <w:tcW w:w="850" w:type="dxa"/>
          </w:tcPr>
          <w:p>
            <w:pPr>
              <w:pStyle w:val="ConsPlusNormal"/>
              <w:jc w:val="center"/>
            </w:pPr>
            <w:r>
              <w:t xml:space="preserve">7.6</w:t>
            </w:r>
          </w:p>
        </w:tc>
        <w:tc>
          <w:tcPr>
            <w:tcW w:w="8220" w:type="dxa"/>
          </w:tcPr>
          <w:p>
            <w:pPr>
              <w:pStyle w:val="ConsPlusNormal"/>
            </w:pPr>
            <w:r>
              <w:t xml:space="preserve">Благоустройство парка в районе "Молзавод" по ул. Заводской, 1а (1 этап), г. Карасук</w:t>
            </w:r>
          </w:p>
        </w:tc>
      </w:tr>
      <w:tr>
        <w:tc>
          <w:tcPr>
            <w:tcW w:w="850" w:type="dxa"/>
          </w:tcPr>
          <w:p>
            <w:pPr>
              <w:pStyle w:val="ConsPlusNormal"/>
              <w:jc w:val="center"/>
            </w:pPr>
            <w:r>
              <w:t xml:space="preserve">7.7</w:t>
            </w:r>
          </w:p>
        </w:tc>
        <w:tc>
          <w:tcPr>
            <w:tcW w:w="8220" w:type="dxa"/>
          </w:tcPr>
          <w:p>
            <w:pPr>
              <w:pStyle w:val="ConsPlusNormal"/>
            </w:pPr>
            <w:r>
              <w:t xml:space="preserve">Благоустройство тротуара по переулку от ул. Щорса до ул. Фрунзе, г. Карасук</w:t>
            </w:r>
          </w:p>
        </w:tc>
      </w:tr>
      <w:tr>
        <w:tc>
          <w:tcPr>
            <w:tcW w:w="9070" w:type="dxa"/>
            <w:gridSpan w:val="2"/>
          </w:tcPr>
          <w:p>
            <w:pPr>
              <w:pStyle w:val="ConsPlusNormal"/>
              <w:jc w:val="center"/>
              <w:outlineLvl w:val="3"/>
            </w:pPr>
            <w:r>
              <w:t xml:space="preserve">8. Каргатский район</w:t>
            </w:r>
          </w:p>
        </w:tc>
      </w:tr>
      <w:tr>
        <w:tc>
          <w:tcPr>
            <w:tcW w:w="850" w:type="dxa"/>
          </w:tcPr>
          <w:p>
            <w:pPr>
              <w:pStyle w:val="ConsPlusNormal"/>
              <w:jc w:val="center"/>
            </w:pPr>
            <w:r>
              <w:t xml:space="preserve">8.1</w:t>
            </w:r>
          </w:p>
        </w:tc>
        <w:tc>
          <w:tcPr>
            <w:tcW w:w="8220" w:type="dxa"/>
          </w:tcPr>
          <w:p>
            <w:pPr>
              <w:pStyle w:val="ConsPlusNormal"/>
            </w:pPr>
            <w:r>
              <w:t xml:space="preserve">Благоустройство дворовой территории МКД по ул. Советской, 168а, 168б (1 этап), г. Каргат</w:t>
            </w:r>
          </w:p>
        </w:tc>
      </w:tr>
      <w:tr>
        <w:tc>
          <w:tcPr>
            <w:tcW w:w="850" w:type="dxa"/>
          </w:tcPr>
          <w:p>
            <w:pPr>
              <w:pStyle w:val="ConsPlusNormal"/>
              <w:jc w:val="center"/>
            </w:pPr>
            <w:r>
              <w:t xml:space="preserve">8.2</w:t>
            </w:r>
          </w:p>
        </w:tc>
        <w:tc>
          <w:tcPr>
            <w:tcW w:w="8220" w:type="dxa"/>
          </w:tcPr>
          <w:p>
            <w:pPr>
              <w:pStyle w:val="ConsPlusNormal"/>
            </w:pPr>
            <w:r>
              <w:t xml:space="preserve">Благоустройство территории парка культуры и отдыха (2 этап), г. Каргат</w:t>
            </w:r>
          </w:p>
        </w:tc>
      </w:tr>
      <w:tr>
        <w:tc>
          <w:tcPr>
            <w:tcW w:w="9070" w:type="dxa"/>
            <w:gridSpan w:val="2"/>
          </w:tcPr>
          <w:p>
            <w:pPr>
              <w:pStyle w:val="ConsPlusNormal"/>
              <w:jc w:val="center"/>
              <w:outlineLvl w:val="3"/>
            </w:pPr>
            <w:r>
              <w:t xml:space="preserve">9. Колыванский район</w:t>
            </w:r>
          </w:p>
        </w:tc>
      </w:tr>
      <w:tr>
        <w:tc>
          <w:tcPr>
            <w:tcW w:w="850" w:type="dxa"/>
          </w:tcPr>
          <w:p>
            <w:pPr>
              <w:pStyle w:val="ConsPlusNormal"/>
              <w:jc w:val="center"/>
            </w:pPr>
            <w:r>
              <w:t xml:space="preserve">9.1</w:t>
            </w:r>
          </w:p>
        </w:tc>
        <w:tc>
          <w:tcPr>
            <w:tcW w:w="8220" w:type="dxa"/>
          </w:tcPr>
          <w:p>
            <w:pPr>
              <w:pStyle w:val="ConsPlusNormal"/>
            </w:pPr>
            <w:r>
              <w:t xml:space="preserve">Благоустройство дворовых территорий МКД по ул. Солнечной, 4, 5, 6, 7 (1 этап), р.п. Колывань</w:t>
            </w:r>
          </w:p>
        </w:tc>
      </w:tr>
      <w:tr>
        <w:tc>
          <w:tcPr>
            <w:tcW w:w="850" w:type="dxa"/>
          </w:tcPr>
          <w:p>
            <w:pPr>
              <w:pStyle w:val="ConsPlusNormal"/>
              <w:jc w:val="center"/>
            </w:pPr>
            <w:r>
              <w:t xml:space="preserve">9.2</w:t>
            </w:r>
          </w:p>
        </w:tc>
        <w:tc>
          <w:tcPr>
            <w:tcW w:w="8220" w:type="dxa"/>
          </w:tcPr>
          <w:p>
            <w:pPr>
              <w:pStyle w:val="ConsPlusNormal"/>
            </w:pPr>
            <w:r>
              <w:t xml:space="preserve">Благоустройство дворовых территорий МКД по ул. Рябиновой, 22б, 22в, р.п. </w:t>
            </w:r>
            <w:r>
              <w:t xml:space="preserve">Колывань</w:t>
            </w:r>
          </w:p>
        </w:tc>
      </w:tr>
      <w:tr>
        <w:tc>
          <w:tcPr>
            <w:tcW w:w="850" w:type="dxa"/>
          </w:tcPr>
          <w:p>
            <w:pPr>
              <w:pStyle w:val="ConsPlusNormal"/>
              <w:jc w:val="center"/>
            </w:pPr>
            <w:r>
              <w:t xml:space="preserve">9.3</w:t>
            </w:r>
          </w:p>
        </w:tc>
        <w:tc>
          <w:tcPr>
            <w:tcW w:w="8220" w:type="dxa"/>
          </w:tcPr>
          <w:p>
            <w:pPr>
              <w:pStyle w:val="ConsPlusNormal"/>
            </w:pPr>
            <w:r>
              <w:t xml:space="preserve">Благоустройство территории перед площадью ДК "Юность" и по ул. Ленина (2 этап), р.п. Колывань</w:t>
            </w:r>
          </w:p>
        </w:tc>
      </w:tr>
      <w:tr>
        <w:tc>
          <w:tcPr>
            <w:tcW w:w="850" w:type="dxa"/>
          </w:tcPr>
          <w:p>
            <w:pPr>
              <w:pStyle w:val="ConsPlusNormal"/>
              <w:jc w:val="center"/>
            </w:pPr>
            <w:r>
              <w:t xml:space="preserve">9.4</w:t>
            </w:r>
          </w:p>
        </w:tc>
        <w:tc>
          <w:tcPr>
            <w:tcW w:w="8220" w:type="dxa"/>
          </w:tcPr>
          <w:p>
            <w:pPr>
              <w:pStyle w:val="ConsPlusNormal"/>
            </w:pPr>
            <w:r>
              <w:t xml:space="preserve">Благоустройство общественной территории (пешеходная аллея) по ул. Московской (1 этап), р.п. Колывань</w:t>
            </w:r>
          </w:p>
        </w:tc>
      </w:tr>
      <w:tr>
        <w:tc>
          <w:tcPr>
            <w:tcW w:w="9070" w:type="dxa"/>
            <w:gridSpan w:val="2"/>
          </w:tcPr>
          <w:p>
            <w:pPr>
              <w:pStyle w:val="ConsPlusNormal"/>
              <w:jc w:val="center"/>
              <w:outlineLvl w:val="3"/>
            </w:pPr>
            <w:r>
              <w:t xml:space="preserve">10. Коченевский район</w:t>
            </w:r>
          </w:p>
        </w:tc>
      </w:tr>
      <w:tr>
        <w:tc>
          <w:tcPr>
            <w:tcW w:w="850" w:type="dxa"/>
          </w:tcPr>
          <w:p>
            <w:pPr>
              <w:pStyle w:val="ConsPlusNormal"/>
              <w:jc w:val="center"/>
            </w:pPr>
            <w:r>
              <w:t xml:space="preserve">10.1</w:t>
            </w:r>
          </w:p>
        </w:tc>
        <w:tc>
          <w:tcPr>
            <w:tcW w:w="8220" w:type="dxa"/>
          </w:tcPr>
          <w:p>
            <w:pPr>
              <w:pStyle w:val="ConsPlusNormal"/>
            </w:pPr>
            <w:r>
              <w:t xml:space="preserve">Благоустройство дворовых территорий МКД по ул. Ленина, 27, 29, 31, р.п. Чик</w:t>
            </w:r>
          </w:p>
        </w:tc>
      </w:tr>
      <w:tr>
        <w:tc>
          <w:tcPr>
            <w:tcW w:w="850" w:type="dxa"/>
          </w:tcPr>
          <w:p>
            <w:pPr>
              <w:pStyle w:val="ConsPlusNormal"/>
              <w:jc w:val="center"/>
            </w:pPr>
            <w:r>
              <w:t xml:space="preserve">10.2</w:t>
            </w:r>
          </w:p>
        </w:tc>
        <w:tc>
          <w:tcPr>
            <w:tcW w:w="8220" w:type="dxa"/>
          </w:tcPr>
          <w:p>
            <w:pPr>
              <w:pStyle w:val="ConsPlusNormal"/>
            </w:pPr>
            <w:r>
              <w:t xml:space="preserve">Благоустройство дворовых территорий МКД по ул. Комсомольской, 18, 20, 22, р.п. Чик</w:t>
            </w:r>
          </w:p>
        </w:tc>
      </w:tr>
      <w:tr>
        <w:tc>
          <w:tcPr>
            <w:tcW w:w="850" w:type="dxa"/>
          </w:tcPr>
          <w:p>
            <w:pPr>
              <w:pStyle w:val="ConsPlusNormal"/>
              <w:jc w:val="center"/>
            </w:pPr>
            <w:r>
              <w:t xml:space="preserve">10.3</w:t>
            </w:r>
          </w:p>
        </w:tc>
        <w:tc>
          <w:tcPr>
            <w:tcW w:w="8220" w:type="dxa"/>
          </w:tcPr>
          <w:p>
            <w:pPr>
              <w:pStyle w:val="ConsPlusNormal"/>
            </w:pPr>
            <w:r>
              <w:t xml:space="preserve">Благоустройство сквера памяти воинам Великой Отечественной войны с устройством асфальтированной площадки у сквера (2 этап), с. Поваренка</w:t>
            </w:r>
          </w:p>
        </w:tc>
      </w:tr>
      <w:tr>
        <w:tc>
          <w:tcPr>
            <w:tcW w:w="9070" w:type="dxa"/>
            <w:gridSpan w:val="2"/>
          </w:tcPr>
          <w:p>
            <w:pPr>
              <w:pStyle w:val="ConsPlusNormal"/>
              <w:jc w:val="center"/>
              <w:outlineLvl w:val="3"/>
            </w:pPr>
            <w:r>
              <w:t xml:space="preserve">11. Кочковский район</w:t>
            </w:r>
          </w:p>
        </w:tc>
      </w:tr>
      <w:tr>
        <w:tc>
          <w:tcPr>
            <w:tcW w:w="850" w:type="dxa"/>
          </w:tcPr>
          <w:p>
            <w:pPr>
              <w:pStyle w:val="ConsPlusNormal"/>
              <w:jc w:val="center"/>
            </w:pPr>
            <w:r>
              <w:t xml:space="preserve">11.1</w:t>
            </w:r>
          </w:p>
        </w:tc>
        <w:tc>
          <w:tcPr>
            <w:tcW w:w="8220" w:type="dxa"/>
          </w:tcPr>
          <w:p>
            <w:pPr>
              <w:pStyle w:val="ConsPlusNormal"/>
            </w:pPr>
            <w:r>
              <w:t xml:space="preserve">Благоустройство дворовой территории МКД по ул. Революционной, 8, с. Кочки</w:t>
            </w:r>
          </w:p>
        </w:tc>
      </w:tr>
      <w:tr>
        <w:tc>
          <w:tcPr>
            <w:tcW w:w="9070" w:type="dxa"/>
            <w:gridSpan w:val="2"/>
          </w:tcPr>
          <w:p>
            <w:pPr>
              <w:pStyle w:val="ConsPlusNormal"/>
              <w:jc w:val="center"/>
              <w:outlineLvl w:val="3"/>
            </w:pPr>
            <w:r>
              <w:t xml:space="preserve">12. Краснозерский район</w:t>
            </w:r>
          </w:p>
        </w:tc>
      </w:tr>
      <w:tr>
        <w:tc>
          <w:tcPr>
            <w:tcW w:w="850" w:type="dxa"/>
          </w:tcPr>
          <w:p>
            <w:pPr>
              <w:pStyle w:val="ConsPlusNormal"/>
              <w:jc w:val="center"/>
            </w:pPr>
            <w:r>
              <w:t xml:space="preserve">12.1</w:t>
            </w:r>
          </w:p>
        </w:tc>
        <w:tc>
          <w:tcPr>
            <w:tcW w:w="8220" w:type="dxa"/>
          </w:tcPr>
          <w:p>
            <w:pPr>
              <w:pStyle w:val="ConsPlusNormal"/>
            </w:pPr>
            <w:r>
              <w:t xml:space="preserve">Благоустройство дворовых территорий МКД по ул. Октябрьской, 22, ул. Ленина, 97а, р.п. Краснозерское</w:t>
            </w:r>
          </w:p>
        </w:tc>
      </w:tr>
      <w:tr>
        <w:tc>
          <w:tcPr>
            <w:tcW w:w="850" w:type="dxa"/>
          </w:tcPr>
          <w:p>
            <w:pPr>
              <w:pStyle w:val="ConsPlusNormal"/>
              <w:jc w:val="center"/>
            </w:pPr>
            <w:r>
              <w:t xml:space="preserve">12.2</w:t>
            </w:r>
          </w:p>
        </w:tc>
        <w:tc>
          <w:tcPr>
            <w:tcW w:w="8220" w:type="dxa"/>
          </w:tcPr>
          <w:p>
            <w:pPr>
              <w:pStyle w:val="ConsPlusNormal"/>
            </w:pPr>
            <w:r>
              <w:t xml:space="preserve">Благоустройство дворовых территорий МКД по ул. Российской, 50, 52, ул. Красникова, 23, 25, ул. Ленина, 73а (2 этап), р.п. Краснозерское</w:t>
            </w:r>
          </w:p>
        </w:tc>
      </w:tr>
      <w:tr>
        <w:tc>
          <w:tcPr>
            <w:tcW w:w="850" w:type="dxa"/>
          </w:tcPr>
          <w:p>
            <w:pPr>
              <w:pStyle w:val="ConsPlusNormal"/>
              <w:jc w:val="center"/>
            </w:pPr>
            <w:r>
              <w:t xml:space="preserve">12.3</w:t>
            </w:r>
          </w:p>
        </w:tc>
        <w:tc>
          <w:tcPr>
            <w:tcW w:w="8220" w:type="dxa"/>
          </w:tcPr>
          <w:p>
            <w:pPr>
              <w:pStyle w:val="ConsPlusNormal"/>
            </w:pPr>
            <w:r>
              <w:t xml:space="preserve">Благоустройство рекреационной зоны (2 этап), р.п. Краснозерское</w:t>
            </w:r>
          </w:p>
        </w:tc>
      </w:tr>
      <w:tr>
        <w:tc>
          <w:tcPr>
            <w:tcW w:w="850" w:type="dxa"/>
          </w:tcPr>
          <w:p>
            <w:pPr>
              <w:pStyle w:val="ConsPlusNormal"/>
              <w:jc w:val="center"/>
            </w:pPr>
            <w:r>
              <w:t xml:space="preserve">12.4</w:t>
            </w:r>
          </w:p>
        </w:tc>
        <w:tc>
          <w:tcPr>
            <w:tcW w:w="8220" w:type="dxa"/>
          </w:tcPr>
          <w:p>
            <w:pPr>
              <w:pStyle w:val="ConsPlusNormal"/>
            </w:pPr>
            <w:r>
              <w:t xml:space="preserve">Благоустройство ул. Тракторной (1 этап), р.п. Краснозерское</w:t>
            </w:r>
          </w:p>
        </w:tc>
      </w:tr>
      <w:tr>
        <w:tc>
          <w:tcPr>
            <w:tcW w:w="9070" w:type="dxa"/>
            <w:gridSpan w:val="2"/>
          </w:tcPr>
          <w:p>
            <w:pPr>
              <w:pStyle w:val="ConsPlusNormal"/>
              <w:jc w:val="center"/>
              <w:outlineLvl w:val="3"/>
            </w:pPr>
            <w:r>
              <w:t xml:space="preserve">13. Куйбышевский район</w:t>
            </w:r>
          </w:p>
        </w:tc>
      </w:tr>
      <w:tr>
        <w:tc>
          <w:tcPr>
            <w:tcW w:w="850" w:type="dxa"/>
          </w:tcPr>
          <w:p>
            <w:pPr>
              <w:pStyle w:val="ConsPlusNormal"/>
              <w:jc w:val="center"/>
            </w:pPr>
            <w:r>
              <w:t xml:space="preserve">13.1</w:t>
            </w:r>
          </w:p>
        </w:tc>
        <w:tc>
          <w:tcPr>
            <w:tcW w:w="8220" w:type="dxa"/>
          </w:tcPr>
          <w:p>
            <w:pPr>
              <w:pStyle w:val="ConsPlusNormal"/>
            </w:pPr>
            <w:r>
              <w:t xml:space="preserve">Благоустройство дворовой территории МКД по ул. Молодежной, 10, г. Куйбышев</w:t>
            </w:r>
          </w:p>
        </w:tc>
      </w:tr>
      <w:tr>
        <w:tc>
          <w:tcPr>
            <w:tcW w:w="850" w:type="dxa"/>
          </w:tcPr>
          <w:p>
            <w:pPr>
              <w:pStyle w:val="ConsPlusNormal"/>
              <w:jc w:val="center"/>
            </w:pPr>
            <w:r>
              <w:t xml:space="preserve">13.2</w:t>
            </w:r>
          </w:p>
        </w:tc>
        <w:tc>
          <w:tcPr>
            <w:tcW w:w="8220" w:type="dxa"/>
          </w:tcPr>
          <w:p>
            <w:pPr>
              <w:pStyle w:val="ConsPlusNormal"/>
            </w:pPr>
            <w:r>
              <w:t xml:space="preserve">Благоустройство дворовой территории МКД, квартал 15, дом N 4, г. Куйбышев</w:t>
            </w:r>
          </w:p>
        </w:tc>
      </w:tr>
      <w:tr>
        <w:tc>
          <w:tcPr>
            <w:tcW w:w="850" w:type="dxa"/>
          </w:tcPr>
          <w:p>
            <w:pPr>
              <w:pStyle w:val="ConsPlusNormal"/>
              <w:jc w:val="center"/>
            </w:pPr>
            <w:r>
              <w:t xml:space="preserve">13.3</w:t>
            </w:r>
          </w:p>
        </w:tc>
        <w:tc>
          <w:tcPr>
            <w:tcW w:w="8220" w:type="dxa"/>
          </w:tcPr>
          <w:p>
            <w:pPr>
              <w:pStyle w:val="ConsPlusNormal"/>
            </w:pPr>
            <w:r>
              <w:t xml:space="preserve">Благоустройство дворовой территории МКД, квартал 14, дом N 1, г. Куйбышев</w:t>
            </w:r>
          </w:p>
        </w:tc>
      </w:tr>
      <w:tr>
        <w:tc>
          <w:tcPr>
            <w:tcW w:w="850" w:type="dxa"/>
          </w:tcPr>
          <w:p>
            <w:pPr>
              <w:pStyle w:val="ConsPlusNormal"/>
              <w:jc w:val="center"/>
            </w:pPr>
            <w:r>
              <w:t xml:space="preserve">13.4</w:t>
            </w:r>
          </w:p>
        </w:tc>
        <w:tc>
          <w:tcPr>
            <w:tcW w:w="8220" w:type="dxa"/>
          </w:tcPr>
          <w:p>
            <w:pPr>
              <w:pStyle w:val="ConsPlusNormal"/>
            </w:pPr>
            <w:r>
              <w:t xml:space="preserve">Благоустройство бульвара "Центральный", г. Куйбышев</w:t>
            </w:r>
          </w:p>
        </w:tc>
      </w:tr>
      <w:tr>
        <w:tc>
          <w:tcPr>
            <w:tcW w:w="850" w:type="dxa"/>
          </w:tcPr>
          <w:p>
            <w:pPr>
              <w:pStyle w:val="ConsPlusNormal"/>
              <w:jc w:val="center"/>
            </w:pPr>
            <w:r>
              <w:t xml:space="preserve">13.5</w:t>
            </w:r>
          </w:p>
        </w:tc>
        <w:tc>
          <w:tcPr>
            <w:tcW w:w="8220" w:type="dxa"/>
          </w:tcPr>
          <w:p>
            <w:pPr>
              <w:pStyle w:val="ConsPlusNormal"/>
            </w:pPr>
            <w:r>
              <w:t xml:space="preserve">Устройство фотоэкспозиции "Спортивная слава земляков", г. Куйбышев</w:t>
            </w:r>
          </w:p>
        </w:tc>
      </w:tr>
      <w:tr>
        <w:tc>
          <w:tcPr>
            <w:tcW w:w="850" w:type="dxa"/>
          </w:tcPr>
          <w:p>
            <w:pPr>
              <w:pStyle w:val="ConsPlusNormal"/>
              <w:jc w:val="center"/>
            </w:pPr>
            <w:r>
              <w:t xml:space="preserve">13.6</w:t>
            </w:r>
          </w:p>
        </w:tc>
        <w:tc>
          <w:tcPr>
            <w:tcW w:w="8220" w:type="dxa"/>
          </w:tcPr>
          <w:p>
            <w:pPr>
              <w:pStyle w:val="ConsPlusNormal"/>
            </w:pPr>
            <w:r>
              <w:t xml:space="preserve">Благоустройство территории сквера "Октябрьский" (1 этап), с. Нагорное</w:t>
            </w:r>
          </w:p>
        </w:tc>
      </w:tr>
      <w:tr>
        <w:tc>
          <w:tcPr>
            <w:tcW w:w="9070" w:type="dxa"/>
            <w:gridSpan w:val="2"/>
          </w:tcPr>
          <w:p>
            <w:pPr>
              <w:pStyle w:val="ConsPlusNormal"/>
              <w:jc w:val="center"/>
              <w:outlineLvl w:val="3"/>
            </w:pPr>
            <w:r>
              <w:t xml:space="preserve">14. Купинский район</w:t>
            </w:r>
          </w:p>
        </w:tc>
      </w:tr>
      <w:tr>
        <w:tc>
          <w:tcPr>
            <w:tcW w:w="850" w:type="dxa"/>
          </w:tcPr>
          <w:p>
            <w:pPr>
              <w:pStyle w:val="ConsPlusNormal"/>
              <w:jc w:val="center"/>
            </w:pPr>
            <w:r>
              <w:t xml:space="preserve">14.1</w:t>
            </w:r>
          </w:p>
        </w:tc>
        <w:tc>
          <w:tcPr>
            <w:tcW w:w="8220" w:type="dxa"/>
          </w:tcPr>
          <w:p>
            <w:pPr>
              <w:pStyle w:val="ConsPlusNormal"/>
            </w:pPr>
            <w:r>
              <w:t xml:space="preserve">Благоустройство дворовой территории МКД по ул. Матросова, 8 (1 этап), г. Купино</w:t>
            </w:r>
          </w:p>
        </w:tc>
      </w:tr>
      <w:tr>
        <w:tc>
          <w:tcPr>
            <w:tcW w:w="850" w:type="dxa"/>
          </w:tcPr>
          <w:p>
            <w:pPr>
              <w:pStyle w:val="ConsPlusNormal"/>
              <w:jc w:val="center"/>
            </w:pPr>
            <w:r>
              <w:t xml:space="preserve">14.2</w:t>
            </w:r>
          </w:p>
        </w:tc>
        <w:tc>
          <w:tcPr>
            <w:tcW w:w="8220" w:type="dxa"/>
          </w:tcPr>
          <w:p>
            <w:pPr>
              <w:pStyle w:val="ConsPlusNormal"/>
            </w:pPr>
            <w:r>
              <w:t xml:space="preserve">Благоустройство дворовой территории МКД по ул. Новый городок, д. 88 (2 этап), г. Купино</w:t>
            </w:r>
          </w:p>
        </w:tc>
      </w:tr>
      <w:tr>
        <w:tc>
          <w:tcPr>
            <w:tcW w:w="850" w:type="dxa"/>
          </w:tcPr>
          <w:p>
            <w:pPr>
              <w:pStyle w:val="ConsPlusNormal"/>
              <w:jc w:val="center"/>
            </w:pPr>
            <w:r>
              <w:t xml:space="preserve">14.3</w:t>
            </w:r>
          </w:p>
        </w:tc>
        <w:tc>
          <w:tcPr>
            <w:tcW w:w="8220" w:type="dxa"/>
          </w:tcPr>
          <w:p>
            <w:pPr>
              <w:pStyle w:val="ConsPlusNormal"/>
            </w:pPr>
            <w:r>
              <w:t xml:space="preserve">Благоустройство пешеходной зоны по ул. Набережной (1 этап) г. Купино</w:t>
            </w:r>
          </w:p>
        </w:tc>
      </w:tr>
      <w:tr>
        <w:tc>
          <w:tcPr>
            <w:tcW w:w="850" w:type="dxa"/>
          </w:tcPr>
          <w:p>
            <w:pPr>
              <w:pStyle w:val="ConsPlusNormal"/>
              <w:jc w:val="center"/>
            </w:pPr>
            <w:r>
              <w:t xml:space="preserve">14.4</w:t>
            </w:r>
          </w:p>
        </w:tc>
        <w:tc>
          <w:tcPr>
            <w:tcW w:w="8220" w:type="dxa"/>
          </w:tcPr>
          <w:p>
            <w:pPr>
              <w:pStyle w:val="ConsPlusNormal"/>
            </w:pPr>
            <w:r>
              <w:t xml:space="preserve">Благоустройство мемориала труженикам тыла по ул. М. Горького, г. Купино</w:t>
            </w:r>
          </w:p>
        </w:tc>
      </w:tr>
      <w:tr>
        <w:tc>
          <w:tcPr>
            <w:tcW w:w="9070" w:type="dxa"/>
            <w:gridSpan w:val="2"/>
          </w:tcPr>
          <w:p>
            <w:pPr>
              <w:pStyle w:val="ConsPlusNormal"/>
              <w:jc w:val="center"/>
              <w:outlineLvl w:val="3"/>
            </w:pPr>
            <w:r>
              <w:t xml:space="preserve">15. Кыштовский район</w:t>
            </w:r>
          </w:p>
        </w:tc>
      </w:tr>
      <w:tr>
        <w:tc>
          <w:tcPr>
            <w:tcW w:w="850" w:type="dxa"/>
          </w:tcPr>
          <w:p>
            <w:pPr>
              <w:pStyle w:val="ConsPlusNormal"/>
              <w:jc w:val="center"/>
            </w:pPr>
            <w:r>
              <w:t xml:space="preserve">15.1</w:t>
            </w:r>
          </w:p>
        </w:tc>
        <w:tc>
          <w:tcPr>
            <w:tcW w:w="8220" w:type="dxa"/>
          </w:tcPr>
          <w:p>
            <w:pPr>
              <w:pStyle w:val="ConsPlusNormal"/>
            </w:pPr>
            <w:r>
              <w:t xml:space="preserve">Благоустройство дворовой территории МКД по ул. Каклемина, 35, в с. Кыштовка</w:t>
            </w:r>
          </w:p>
        </w:tc>
      </w:tr>
      <w:tr>
        <w:tc>
          <w:tcPr>
            <w:tcW w:w="850" w:type="dxa"/>
          </w:tcPr>
          <w:p>
            <w:pPr>
              <w:pStyle w:val="ConsPlusNormal"/>
              <w:jc w:val="center"/>
            </w:pPr>
            <w:r>
              <w:t xml:space="preserve">15.2</w:t>
            </w:r>
          </w:p>
        </w:tc>
        <w:tc>
          <w:tcPr>
            <w:tcW w:w="8220" w:type="dxa"/>
          </w:tcPr>
          <w:p>
            <w:pPr>
              <w:pStyle w:val="ConsPlusNormal"/>
            </w:pPr>
            <w:r>
              <w:t xml:space="preserve">Благоустройство дворовых территорий МКД по ул. Павлодарской, 9, 11 (1 этап), с. Кыштовка</w:t>
            </w:r>
          </w:p>
        </w:tc>
      </w:tr>
      <w:tr>
        <w:tc>
          <w:tcPr>
            <w:tcW w:w="850" w:type="dxa"/>
          </w:tcPr>
          <w:p>
            <w:pPr>
              <w:pStyle w:val="ConsPlusNormal"/>
              <w:jc w:val="center"/>
            </w:pPr>
            <w:r>
              <w:t xml:space="preserve">15.3</w:t>
            </w:r>
          </w:p>
        </w:tc>
        <w:tc>
          <w:tcPr>
            <w:tcW w:w="8220" w:type="dxa"/>
          </w:tcPr>
          <w:p>
            <w:pPr>
              <w:pStyle w:val="ConsPlusNormal"/>
            </w:pPr>
            <w:r>
              <w:t xml:space="preserve">Благоустройство территории парка "Победа", расположенного по ул. Ковтуна, 2а (1 этап), с. Кыштовка</w:t>
            </w:r>
          </w:p>
        </w:tc>
      </w:tr>
      <w:tr>
        <w:tc>
          <w:tcPr>
            <w:tcW w:w="9070" w:type="dxa"/>
            <w:gridSpan w:val="2"/>
          </w:tcPr>
          <w:p>
            <w:pPr>
              <w:pStyle w:val="ConsPlusNormal"/>
              <w:jc w:val="center"/>
              <w:outlineLvl w:val="3"/>
            </w:pPr>
            <w:r>
              <w:t xml:space="preserve">16. Маслянинский район</w:t>
            </w:r>
          </w:p>
        </w:tc>
      </w:tr>
      <w:tr>
        <w:tc>
          <w:tcPr>
            <w:tcW w:w="850" w:type="dxa"/>
          </w:tcPr>
          <w:p>
            <w:pPr>
              <w:pStyle w:val="ConsPlusNormal"/>
              <w:jc w:val="center"/>
            </w:pPr>
            <w:r>
              <w:t xml:space="preserve">16.1</w:t>
            </w:r>
          </w:p>
        </w:tc>
        <w:tc>
          <w:tcPr>
            <w:tcW w:w="8220" w:type="dxa"/>
          </w:tcPr>
          <w:p>
            <w:pPr>
              <w:pStyle w:val="ConsPlusNormal"/>
            </w:pPr>
            <w:r>
              <w:t xml:space="preserve">Благоустройство дворовых территорий МКД по ул. Школьной, 7, 9, ул. Партизанской, 22, р.п. Маслянино</w:t>
            </w:r>
          </w:p>
        </w:tc>
      </w:tr>
      <w:tr>
        <w:tc>
          <w:tcPr>
            <w:tcW w:w="850" w:type="dxa"/>
          </w:tcPr>
          <w:p>
            <w:pPr>
              <w:pStyle w:val="ConsPlusNormal"/>
              <w:jc w:val="center"/>
            </w:pPr>
            <w:r>
              <w:t xml:space="preserve">16.2</w:t>
            </w:r>
          </w:p>
        </w:tc>
        <w:tc>
          <w:tcPr>
            <w:tcW w:w="8220" w:type="dxa"/>
          </w:tcPr>
          <w:p>
            <w:pPr>
              <w:pStyle w:val="ConsPlusNormal"/>
            </w:pPr>
            <w:r>
              <w:t xml:space="preserve">Благоустройство парка по ул. Пролетарской (2 очередь), р.п. Маслянино</w:t>
            </w:r>
          </w:p>
        </w:tc>
      </w:tr>
      <w:tr>
        <w:tc>
          <w:tcPr>
            <w:tcW w:w="9070" w:type="dxa"/>
            <w:gridSpan w:val="2"/>
          </w:tcPr>
          <w:p>
            <w:pPr>
              <w:pStyle w:val="ConsPlusNormal"/>
              <w:jc w:val="center"/>
              <w:outlineLvl w:val="3"/>
            </w:pPr>
            <w:r>
              <w:t xml:space="preserve">17. Мошковский район</w:t>
            </w:r>
          </w:p>
        </w:tc>
      </w:tr>
      <w:tr>
        <w:tc>
          <w:tcPr>
            <w:tcW w:w="850" w:type="dxa"/>
          </w:tcPr>
          <w:p>
            <w:pPr>
              <w:pStyle w:val="ConsPlusNormal"/>
              <w:jc w:val="center"/>
            </w:pPr>
            <w:r>
              <w:t xml:space="preserve">17.1</w:t>
            </w:r>
          </w:p>
        </w:tc>
        <w:tc>
          <w:tcPr>
            <w:tcW w:w="8220" w:type="dxa"/>
          </w:tcPr>
          <w:p>
            <w:pPr>
              <w:pStyle w:val="ConsPlusNormal"/>
            </w:pPr>
            <w:r>
              <w:t xml:space="preserve">Благоустройство дворовых территорий МКД по ул. Пионерской, 16, 18, 20, 24а, р.п. Мошково</w:t>
            </w:r>
          </w:p>
        </w:tc>
      </w:tr>
      <w:tr>
        <w:tc>
          <w:tcPr>
            <w:tcW w:w="850" w:type="dxa"/>
          </w:tcPr>
          <w:p>
            <w:pPr>
              <w:pStyle w:val="ConsPlusNormal"/>
              <w:jc w:val="center"/>
            </w:pPr>
            <w:r>
              <w:t xml:space="preserve">17.2</w:t>
            </w:r>
          </w:p>
        </w:tc>
        <w:tc>
          <w:tcPr>
            <w:tcW w:w="8220" w:type="dxa"/>
          </w:tcPr>
          <w:p>
            <w:pPr>
              <w:pStyle w:val="ConsPlusNormal"/>
            </w:pPr>
            <w:r>
              <w:t xml:space="preserve">Благоустройство дворовой территории МКД по ул. Пионерской, 14, р.п. Мошково</w:t>
            </w:r>
          </w:p>
        </w:tc>
      </w:tr>
      <w:tr>
        <w:tc>
          <w:tcPr>
            <w:tcW w:w="850" w:type="dxa"/>
          </w:tcPr>
          <w:p>
            <w:pPr>
              <w:pStyle w:val="ConsPlusNormal"/>
              <w:jc w:val="center"/>
            </w:pPr>
            <w:r>
              <w:t xml:space="preserve">17.3</w:t>
            </w:r>
          </w:p>
        </w:tc>
        <w:tc>
          <w:tcPr>
            <w:tcW w:w="8220" w:type="dxa"/>
          </w:tcPr>
          <w:p>
            <w:pPr>
              <w:pStyle w:val="ConsPlusNormal"/>
            </w:pPr>
            <w:r>
              <w:t xml:space="preserve">Благоустройство общественной территории (пешеходная зона) по ул. Вокзальной, р.п. Мошково</w:t>
            </w:r>
          </w:p>
        </w:tc>
      </w:tr>
      <w:tr>
        <w:tc>
          <w:tcPr>
            <w:tcW w:w="9070" w:type="dxa"/>
            <w:gridSpan w:val="2"/>
          </w:tcPr>
          <w:p>
            <w:pPr>
              <w:pStyle w:val="ConsPlusNormal"/>
              <w:jc w:val="center"/>
              <w:outlineLvl w:val="3"/>
            </w:pPr>
            <w:r>
              <w:t xml:space="preserve">18. Новосибирский район</w:t>
            </w:r>
          </w:p>
        </w:tc>
      </w:tr>
      <w:tr>
        <w:tc>
          <w:tcPr>
            <w:tcW w:w="850" w:type="dxa"/>
          </w:tcPr>
          <w:p>
            <w:pPr>
              <w:pStyle w:val="ConsPlusNormal"/>
              <w:jc w:val="center"/>
            </w:pPr>
            <w:r>
              <w:t xml:space="preserve">18.1</w:t>
            </w:r>
          </w:p>
        </w:tc>
        <w:tc>
          <w:tcPr>
            <w:tcW w:w="8220" w:type="dxa"/>
          </w:tcPr>
          <w:p>
            <w:pPr>
              <w:pStyle w:val="ConsPlusNormal"/>
            </w:pPr>
            <w:r>
              <w:t xml:space="preserve">Благоустройство дворовой территории МКД по ул. Жилмассив, 3, с. Верх-Тула</w:t>
            </w:r>
          </w:p>
        </w:tc>
      </w:tr>
      <w:tr>
        <w:tc>
          <w:tcPr>
            <w:tcW w:w="850" w:type="dxa"/>
          </w:tcPr>
          <w:p>
            <w:pPr>
              <w:pStyle w:val="ConsPlusNormal"/>
              <w:jc w:val="center"/>
            </w:pPr>
            <w:r>
              <w:t xml:space="preserve">18.2</w:t>
            </w:r>
          </w:p>
        </w:tc>
        <w:tc>
          <w:tcPr>
            <w:tcW w:w="8220" w:type="dxa"/>
          </w:tcPr>
          <w:p>
            <w:pPr>
              <w:pStyle w:val="ConsPlusNormal"/>
            </w:pPr>
            <w:r>
              <w:t xml:space="preserve">Благоустройство дворовой территории МКД по ул. Жилмассив, 4, с. Верх-Тула</w:t>
            </w:r>
          </w:p>
        </w:tc>
      </w:tr>
      <w:tr>
        <w:tc>
          <w:tcPr>
            <w:tcW w:w="850" w:type="dxa"/>
          </w:tcPr>
          <w:p>
            <w:pPr>
              <w:pStyle w:val="ConsPlusNormal"/>
              <w:jc w:val="center"/>
            </w:pPr>
            <w:r>
              <w:t xml:space="preserve">18.3</w:t>
            </w:r>
          </w:p>
        </w:tc>
        <w:tc>
          <w:tcPr>
            <w:tcW w:w="8220" w:type="dxa"/>
          </w:tcPr>
          <w:p>
            <w:pPr>
              <w:pStyle w:val="ConsPlusNormal"/>
            </w:pPr>
            <w:r>
              <w:t xml:space="preserve">Благоустройство дворовой территории МКД по ул. Жилмассив, 8, с. Верх-Тула</w:t>
            </w:r>
          </w:p>
        </w:tc>
      </w:tr>
      <w:tr>
        <w:tc>
          <w:tcPr>
            <w:tcW w:w="850" w:type="dxa"/>
          </w:tcPr>
          <w:p>
            <w:pPr>
              <w:pStyle w:val="ConsPlusNormal"/>
              <w:jc w:val="center"/>
            </w:pPr>
            <w:r>
              <w:t xml:space="preserve">18.4</w:t>
            </w:r>
          </w:p>
        </w:tc>
        <w:tc>
          <w:tcPr>
            <w:tcW w:w="8220" w:type="dxa"/>
          </w:tcPr>
          <w:p>
            <w:pPr>
              <w:pStyle w:val="ConsPlusNormal"/>
            </w:pPr>
            <w:r>
              <w:t xml:space="preserve">Благоустройство дворовой территории МКД по ул. Рабочей, 26, с. Верх-Тула</w:t>
            </w:r>
          </w:p>
        </w:tc>
      </w:tr>
      <w:tr>
        <w:tc>
          <w:tcPr>
            <w:tcW w:w="850" w:type="dxa"/>
          </w:tcPr>
          <w:p>
            <w:pPr>
              <w:pStyle w:val="ConsPlusNormal"/>
              <w:jc w:val="center"/>
            </w:pPr>
            <w:r>
              <w:t xml:space="preserve">18.5</w:t>
            </w:r>
          </w:p>
        </w:tc>
        <w:tc>
          <w:tcPr>
            <w:tcW w:w="8220" w:type="dxa"/>
          </w:tcPr>
          <w:p>
            <w:pPr>
              <w:pStyle w:val="ConsPlusNormal"/>
            </w:pPr>
            <w:r>
              <w:t xml:space="preserve">Благоустройство дворовой территории МКД по ул. Октябрьской, 10, д.п. Кудряшовский</w:t>
            </w:r>
          </w:p>
        </w:tc>
      </w:tr>
      <w:tr>
        <w:tc>
          <w:tcPr>
            <w:tcW w:w="850" w:type="dxa"/>
          </w:tcPr>
          <w:p>
            <w:pPr>
              <w:pStyle w:val="ConsPlusNormal"/>
              <w:jc w:val="center"/>
            </w:pPr>
            <w:r>
              <w:t xml:space="preserve">18.6</w:t>
            </w:r>
          </w:p>
        </w:tc>
        <w:tc>
          <w:tcPr>
            <w:tcW w:w="8220" w:type="dxa"/>
          </w:tcPr>
          <w:p>
            <w:pPr>
              <w:pStyle w:val="ConsPlusNormal"/>
            </w:pPr>
            <w:r>
              <w:t xml:space="preserve">Благоустройство дворовой территории МКД по ул. Октябрьской, 11, д.п. Кудряшовский</w:t>
            </w:r>
          </w:p>
        </w:tc>
      </w:tr>
      <w:tr>
        <w:tc>
          <w:tcPr>
            <w:tcW w:w="850" w:type="dxa"/>
          </w:tcPr>
          <w:p>
            <w:pPr>
              <w:pStyle w:val="ConsPlusNormal"/>
              <w:jc w:val="center"/>
            </w:pPr>
            <w:r>
              <w:t xml:space="preserve">18.7</w:t>
            </w:r>
          </w:p>
        </w:tc>
        <w:tc>
          <w:tcPr>
            <w:tcW w:w="8220" w:type="dxa"/>
          </w:tcPr>
          <w:p>
            <w:pPr>
              <w:pStyle w:val="ConsPlusNormal"/>
            </w:pPr>
            <w:r>
              <w:t xml:space="preserve">Благоустройство дворовой территории МКД по ул. Октябрьской, 12, д.п. Кудряшовский</w:t>
            </w:r>
          </w:p>
        </w:tc>
      </w:tr>
      <w:tr>
        <w:tc>
          <w:tcPr>
            <w:tcW w:w="850" w:type="dxa"/>
          </w:tcPr>
          <w:p>
            <w:pPr>
              <w:pStyle w:val="ConsPlusNormal"/>
              <w:jc w:val="center"/>
            </w:pPr>
            <w:r>
              <w:t xml:space="preserve">18.8</w:t>
            </w:r>
          </w:p>
        </w:tc>
        <w:tc>
          <w:tcPr>
            <w:tcW w:w="8220" w:type="dxa"/>
          </w:tcPr>
          <w:p>
            <w:pPr>
              <w:pStyle w:val="ConsPlusNormal"/>
            </w:pPr>
            <w:r>
              <w:t xml:space="preserve">Благоустройство дворовой территории МКД по ул. Октябрьской, 13, д.п. Кудряшовский</w:t>
            </w:r>
          </w:p>
        </w:tc>
      </w:tr>
      <w:tr>
        <w:tc>
          <w:tcPr>
            <w:tcW w:w="850" w:type="dxa"/>
          </w:tcPr>
          <w:p>
            <w:pPr>
              <w:pStyle w:val="ConsPlusNormal"/>
              <w:jc w:val="center"/>
            </w:pPr>
            <w:r>
              <w:t xml:space="preserve">18.9</w:t>
            </w:r>
          </w:p>
        </w:tc>
        <w:tc>
          <w:tcPr>
            <w:tcW w:w="8220" w:type="dxa"/>
          </w:tcPr>
          <w:p>
            <w:pPr>
              <w:pStyle w:val="ConsPlusNormal"/>
            </w:pPr>
            <w:r>
              <w:t xml:space="preserve">Благоустройство дворовой территории МКД Микрорайон, 11а, с. Криводановка</w:t>
            </w:r>
          </w:p>
        </w:tc>
      </w:tr>
      <w:tr>
        <w:tc>
          <w:tcPr>
            <w:tcW w:w="850" w:type="dxa"/>
          </w:tcPr>
          <w:p>
            <w:pPr>
              <w:pStyle w:val="ConsPlusNormal"/>
              <w:jc w:val="center"/>
            </w:pPr>
            <w:r>
              <w:t xml:space="preserve">18.10</w:t>
            </w:r>
          </w:p>
        </w:tc>
        <w:tc>
          <w:tcPr>
            <w:tcW w:w="8220" w:type="dxa"/>
          </w:tcPr>
          <w:p>
            <w:pPr>
              <w:pStyle w:val="ConsPlusNormal"/>
            </w:pPr>
            <w:r>
              <w:t xml:space="preserve">Благоустройство дворовой территории МКД Микрорайон, 11б, с. Криводановка</w:t>
            </w:r>
          </w:p>
        </w:tc>
      </w:tr>
      <w:tr>
        <w:tc>
          <w:tcPr>
            <w:tcW w:w="850" w:type="dxa"/>
          </w:tcPr>
          <w:p>
            <w:pPr>
              <w:pStyle w:val="ConsPlusNormal"/>
              <w:jc w:val="center"/>
            </w:pPr>
            <w:r>
              <w:t xml:space="preserve">18.11</w:t>
            </w:r>
          </w:p>
        </w:tc>
        <w:tc>
          <w:tcPr>
            <w:tcW w:w="8220" w:type="dxa"/>
          </w:tcPr>
          <w:p>
            <w:pPr>
              <w:pStyle w:val="ConsPlusNormal"/>
            </w:pPr>
            <w:r>
              <w:t xml:space="preserve">Благоустройство дворовой территории МКД 202, р.п. Краснообск</w:t>
            </w:r>
          </w:p>
        </w:tc>
      </w:tr>
      <w:tr>
        <w:tc>
          <w:tcPr>
            <w:tcW w:w="850" w:type="dxa"/>
          </w:tcPr>
          <w:p>
            <w:pPr>
              <w:pStyle w:val="ConsPlusNormal"/>
              <w:jc w:val="center"/>
            </w:pPr>
            <w:r>
              <w:t xml:space="preserve">18.12</w:t>
            </w:r>
          </w:p>
        </w:tc>
        <w:tc>
          <w:tcPr>
            <w:tcW w:w="8220" w:type="dxa"/>
          </w:tcPr>
          <w:p>
            <w:pPr>
              <w:pStyle w:val="ConsPlusNormal"/>
            </w:pPr>
            <w:r>
              <w:t xml:space="preserve">Благоустройство дворовой территории МКД 203, р.п. Краснообск</w:t>
            </w:r>
          </w:p>
        </w:tc>
      </w:tr>
      <w:tr>
        <w:tc>
          <w:tcPr>
            <w:tcW w:w="850" w:type="dxa"/>
          </w:tcPr>
          <w:p>
            <w:pPr>
              <w:pStyle w:val="ConsPlusNormal"/>
              <w:jc w:val="center"/>
            </w:pPr>
            <w:r>
              <w:t xml:space="preserve">18.13</w:t>
            </w:r>
          </w:p>
        </w:tc>
        <w:tc>
          <w:tcPr>
            <w:tcW w:w="8220" w:type="dxa"/>
          </w:tcPr>
          <w:p>
            <w:pPr>
              <w:pStyle w:val="ConsPlusNormal"/>
            </w:pPr>
            <w:r>
              <w:t xml:space="preserve">Благоустройство дворовой территории МКД 220, р.п. Краснообск</w:t>
            </w:r>
          </w:p>
        </w:tc>
      </w:tr>
      <w:tr>
        <w:tc>
          <w:tcPr>
            <w:tcW w:w="850" w:type="dxa"/>
          </w:tcPr>
          <w:p>
            <w:pPr>
              <w:pStyle w:val="ConsPlusNormal"/>
              <w:jc w:val="center"/>
            </w:pPr>
            <w:r>
              <w:t xml:space="preserve">18.14</w:t>
            </w:r>
          </w:p>
        </w:tc>
        <w:tc>
          <w:tcPr>
            <w:tcW w:w="8220" w:type="dxa"/>
          </w:tcPr>
          <w:p>
            <w:pPr>
              <w:pStyle w:val="ConsPlusNormal"/>
            </w:pPr>
            <w:r>
              <w:t xml:space="preserve">Благоустройство мемориального комплекса "Скорбящая мать", с. Барышево</w:t>
            </w:r>
          </w:p>
        </w:tc>
      </w:tr>
      <w:tr>
        <w:tc>
          <w:tcPr>
            <w:tcW w:w="850" w:type="dxa"/>
          </w:tcPr>
          <w:p>
            <w:pPr>
              <w:pStyle w:val="ConsPlusNormal"/>
              <w:jc w:val="center"/>
            </w:pPr>
            <w:r>
              <w:t xml:space="preserve">18.15</w:t>
            </w:r>
          </w:p>
        </w:tc>
        <w:tc>
          <w:tcPr>
            <w:tcW w:w="8220" w:type="dxa"/>
          </w:tcPr>
          <w:p>
            <w:pPr>
              <w:pStyle w:val="ConsPlusNormal"/>
            </w:pPr>
            <w:r>
              <w:t xml:space="preserve">Благоустройство общественной территории по ул. Солнечной, п. Мичуринский</w:t>
            </w:r>
          </w:p>
        </w:tc>
      </w:tr>
      <w:tr>
        <w:tc>
          <w:tcPr>
            <w:tcW w:w="850" w:type="dxa"/>
          </w:tcPr>
          <w:p>
            <w:pPr>
              <w:pStyle w:val="ConsPlusNormal"/>
              <w:jc w:val="center"/>
            </w:pPr>
            <w:r>
              <w:t xml:space="preserve">18.16</w:t>
            </w:r>
          </w:p>
        </w:tc>
        <w:tc>
          <w:tcPr>
            <w:tcW w:w="8220" w:type="dxa"/>
          </w:tcPr>
          <w:p>
            <w:pPr>
              <w:pStyle w:val="ConsPlusNormal"/>
            </w:pPr>
            <w:r>
              <w:t xml:space="preserve">Благоустройство общественной территории по ул. Ленина (парковая зона), с. Раздольное</w:t>
            </w:r>
          </w:p>
        </w:tc>
      </w:tr>
      <w:tr>
        <w:tc>
          <w:tcPr>
            <w:tcW w:w="850" w:type="dxa"/>
          </w:tcPr>
          <w:p>
            <w:pPr>
              <w:pStyle w:val="ConsPlusNormal"/>
              <w:jc w:val="center"/>
            </w:pPr>
            <w:r>
              <w:t xml:space="preserve">18.17</w:t>
            </w:r>
          </w:p>
        </w:tc>
        <w:tc>
          <w:tcPr>
            <w:tcW w:w="8220" w:type="dxa"/>
          </w:tcPr>
          <w:p>
            <w:pPr>
              <w:pStyle w:val="ConsPlusNormal"/>
            </w:pPr>
            <w:r>
              <w:t xml:space="preserve">Благоустройство территории Сквера Славы всем воинам Великой Отечественной войны от жителей с. Новолуговое, с. Новолуговое</w:t>
            </w:r>
          </w:p>
        </w:tc>
      </w:tr>
      <w:tr>
        <w:tc>
          <w:tcPr>
            <w:tcW w:w="850" w:type="dxa"/>
          </w:tcPr>
          <w:p>
            <w:pPr>
              <w:pStyle w:val="ConsPlusNormal"/>
              <w:jc w:val="center"/>
            </w:pPr>
            <w:r>
              <w:t xml:space="preserve">18.18</w:t>
            </w:r>
          </w:p>
        </w:tc>
        <w:tc>
          <w:tcPr>
            <w:tcW w:w="8220" w:type="dxa"/>
          </w:tcPr>
          <w:p>
            <w:pPr>
              <w:pStyle w:val="ConsPlusNormal"/>
            </w:pPr>
            <w:r>
              <w:t xml:space="preserve">Благоустройство общественной территории по ул. Октябрьской, д.п. Кудряшовский</w:t>
            </w:r>
          </w:p>
        </w:tc>
      </w:tr>
      <w:tr>
        <w:tc>
          <w:tcPr>
            <w:tcW w:w="9070" w:type="dxa"/>
            <w:gridSpan w:val="2"/>
          </w:tcPr>
          <w:p>
            <w:pPr>
              <w:pStyle w:val="ConsPlusNormal"/>
              <w:jc w:val="center"/>
              <w:outlineLvl w:val="3"/>
            </w:pPr>
            <w:r>
              <w:t xml:space="preserve">19. Ордынский район</w:t>
            </w:r>
          </w:p>
        </w:tc>
      </w:tr>
      <w:tr>
        <w:tc>
          <w:tcPr>
            <w:tcW w:w="850" w:type="dxa"/>
          </w:tcPr>
          <w:p>
            <w:pPr>
              <w:pStyle w:val="ConsPlusNormal"/>
              <w:jc w:val="center"/>
            </w:pPr>
            <w:r>
              <w:t xml:space="preserve">19.1</w:t>
            </w:r>
          </w:p>
        </w:tc>
        <w:tc>
          <w:tcPr>
            <w:tcW w:w="8220" w:type="dxa"/>
          </w:tcPr>
          <w:p>
            <w:pPr>
              <w:pStyle w:val="ConsPlusNormal"/>
            </w:pPr>
            <w:r>
              <w:t xml:space="preserve">Благоустройство дворовых территорий МКД по ул. Агрогородок, 22, 24, 31, с. Верх-Ирмень</w:t>
            </w:r>
          </w:p>
        </w:tc>
      </w:tr>
      <w:tr>
        <w:tc>
          <w:tcPr>
            <w:tcW w:w="850" w:type="dxa"/>
          </w:tcPr>
          <w:p>
            <w:pPr>
              <w:pStyle w:val="ConsPlusNormal"/>
              <w:jc w:val="center"/>
            </w:pPr>
            <w:r>
              <w:t xml:space="preserve">19.2</w:t>
            </w:r>
          </w:p>
        </w:tc>
        <w:tc>
          <w:tcPr>
            <w:tcW w:w="8220" w:type="dxa"/>
          </w:tcPr>
          <w:p>
            <w:pPr>
              <w:pStyle w:val="ConsPlusNormal"/>
            </w:pPr>
            <w:r>
              <w:t xml:space="preserve">Благоустройство дворовых территорий МКД по пр. Революции, 23, 25, р.п. Ордынское</w:t>
            </w:r>
          </w:p>
        </w:tc>
      </w:tr>
      <w:tr>
        <w:tc>
          <w:tcPr>
            <w:tcW w:w="850" w:type="dxa"/>
          </w:tcPr>
          <w:p>
            <w:pPr>
              <w:pStyle w:val="ConsPlusNormal"/>
              <w:jc w:val="center"/>
            </w:pPr>
            <w:r>
              <w:t xml:space="preserve">19.3</w:t>
            </w:r>
          </w:p>
        </w:tc>
        <w:tc>
          <w:tcPr>
            <w:tcW w:w="8220" w:type="dxa"/>
          </w:tcPr>
          <w:p>
            <w:pPr>
              <w:pStyle w:val="ConsPlusNormal"/>
            </w:pPr>
            <w:r>
              <w:t xml:space="preserve">Благоустройство дворовой территории МКД по ул. Новой, 2, с. Красный Яр</w:t>
            </w:r>
          </w:p>
        </w:tc>
      </w:tr>
      <w:tr>
        <w:tc>
          <w:tcPr>
            <w:tcW w:w="850" w:type="dxa"/>
          </w:tcPr>
          <w:p>
            <w:pPr>
              <w:pStyle w:val="ConsPlusNormal"/>
              <w:jc w:val="center"/>
            </w:pPr>
            <w:r>
              <w:t xml:space="preserve">19.4</w:t>
            </w:r>
          </w:p>
        </w:tc>
        <w:tc>
          <w:tcPr>
            <w:tcW w:w="8220" w:type="dxa"/>
          </w:tcPr>
          <w:p>
            <w:pPr>
              <w:pStyle w:val="ConsPlusNormal"/>
            </w:pPr>
            <w:r>
              <w:t xml:space="preserve">Благоустройство парка "Мира и Дружбы", с. Верх-Ирмень</w:t>
            </w:r>
          </w:p>
        </w:tc>
      </w:tr>
      <w:tr>
        <w:tc>
          <w:tcPr>
            <w:tcW w:w="850" w:type="dxa"/>
          </w:tcPr>
          <w:p>
            <w:pPr>
              <w:pStyle w:val="ConsPlusNormal"/>
              <w:jc w:val="center"/>
            </w:pPr>
            <w:r>
              <w:t xml:space="preserve">19.5</w:t>
            </w:r>
          </w:p>
        </w:tc>
        <w:tc>
          <w:tcPr>
            <w:tcW w:w="8220" w:type="dxa"/>
          </w:tcPr>
          <w:p>
            <w:pPr>
              <w:pStyle w:val="ConsPlusNormal"/>
            </w:pPr>
            <w:r>
              <w:t xml:space="preserve">Благоустройство территории общего пользования, с. Кирза</w:t>
            </w:r>
          </w:p>
        </w:tc>
      </w:tr>
      <w:tr>
        <w:tc>
          <w:tcPr>
            <w:tcW w:w="850" w:type="dxa"/>
          </w:tcPr>
          <w:p>
            <w:pPr>
              <w:pStyle w:val="ConsPlusNormal"/>
              <w:jc w:val="center"/>
            </w:pPr>
            <w:r>
              <w:t xml:space="preserve">19.6</w:t>
            </w:r>
          </w:p>
        </w:tc>
        <w:tc>
          <w:tcPr>
            <w:tcW w:w="8220" w:type="dxa"/>
          </w:tcPr>
          <w:p>
            <w:pPr>
              <w:pStyle w:val="ConsPlusNormal"/>
            </w:pPr>
            <w:r>
              <w:t xml:space="preserve">Благоустройство территории парка культуры, с. Нижнекаменка</w:t>
            </w:r>
          </w:p>
        </w:tc>
      </w:tr>
      <w:tr>
        <w:tc>
          <w:tcPr>
            <w:tcW w:w="850" w:type="dxa"/>
          </w:tcPr>
          <w:p>
            <w:pPr>
              <w:pStyle w:val="ConsPlusNormal"/>
              <w:jc w:val="center"/>
            </w:pPr>
            <w:r>
              <w:t xml:space="preserve">19.7</w:t>
            </w:r>
          </w:p>
        </w:tc>
        <w:tc>
          <w:tcPr>
            <w:tcW w:w="8220" w:type="dxa"/>
          </w:tcPr>
          <w:p>
            <w:pPr>
              <w:pStyle w:val="ConsPlusNormal"/>
            </w:pPr>
            <w:r>
              <w:t xml:space="preserve">Благоустройство территории парка "Березовая роща", д. Новый Шарап</w:t>
            </w:r>
          </w:p>
        </w:tc>
      </w:tr>
      <w:tr>
        <w:tc>
          <w:tcPr>
            <w:tcW w:w="850" w:type="dxa"/>
          </w:tcPr>
          <w:p>
            <w:pPr>
              <w:pStyle w:val="ConsPlusNormal"/>
              <w:jc w:val="center"/>
            </w:pPr>
            <w:r>
              <w:t xml:space="preserve">19.8</w:t>
            </w:r>
          </w:p>
        </w:tc>
        <w:tc>
          <w:tcPr>
            <w:tcW w:w="8220" w:type="dxa"/>
          </w:tcPr>
          <w:p>
            <w:pPr>
              <w:pStyle w:val="ConsPlusNormal"/>
            </w:pPr>
            <w:r>
              <w:t xml:space="preserve">Устройство фонтана в парке "Центральный" (1 этап), р.п. Ордынское</w:t>
            </w:r>
          </w:p>
        </w:tc>
      </w:tr>
      <w:tr>
        <w:tc>
          <w:tcPr>
            <w:tcW w:w="9070" w:type="dxa"/>
            <w:gridSpan w:val="2"/>
          </w:tcPr>
          <w:p>
            <w:pPr>
              <w:pStyle w:val="ConsPlusNormal"/>
              <w:jc w:val="center"/>
              <w:outlineLvl w:val="3"/>
            </w:pPr>
            <w:r>
              <w:t xml:space="preserve">20. Северный район</w:t>
            </w:r>
          </w:p>
        </w:tc>
      </w:tr>
      <w:tr>
        <w:tc>
          <w:tcPr>
            <w:tcW w:w="850" w:type="dxa"/>
          </w:tcPr>
          <w:p>
            <w:pPr>
              <w:pStyle w:val="ConsPlusNormal"/>
              <w:jc w:val="center"/>
            </w:pPr>
            <w:r>
              <w:t xml:space="preserve">20.1</w:t>
            </w:r>
          </w:p>
        </w:tc>
        <w:tc>
          <w:tcPr>
            <w:tcW w:w="8220" w:type="dxa"/>
          </w:tcPr>
          <w:p>
            <w:pPr>
              <w:pStyle w:val="ConsPlusNormal"/>
            </w:pPr>
            <w:r>
              <w:t xml:space="preserve">Благоустройство территории для проведения культурно-массовых мероприятий на перекрестке ул. Ленина и ул. Урицкого, с. Северное</w:t>
            </w:r>
          </w:p>
        </w:tc>
      </w:tr>
      <w:tr>
        <w:tc>
          <w:tcPr>
            <w:tcW w:w="9070" w:type="dxa"/>
            <w:gridSpan w:val="2"/>
          </w:tcPr>
          <w:p>
            <w:pPr>
              <w:pStyle w:val="ConsPlusNormal"/>
              <w:jc w:val="center"/>
              <w:outlineLvl w:val="3"/>
            </w:pPr>
            <w:r>
              <w:t xml:space="preserve">21. Сузунский район</w:t>
            </w:r>
          </w:p>
        </w:tc>
      </w:tr>
      <w:tr>
        <w:tc>
          <w:tcPr>
            <w:tcW w:w="850" w:type="dxa"/>
          </w:tcPr>
          <w:p>
            <w:pPr>
              <w:pStyle w:val="ConsPlusNormal"/>
              <w:jc w:val="center"/>
            </w:pPr>
            <w:r>
              <w:t xml:space="preserve">21.1</w:t>
            </w:r>
          </w:p>
        </w:tc>
        <w:tc>
          <w:tcPr>
            <w:tcW w:w="8220" w:type="dxa"/>
          </w:tcPr>
          <w:p>
            <w:pPr>
              <w:pStyle w:val="ConsPlusNormal"/>
            </w:pPr>
            <w:r>
              <w:t xml:space="preserve">Благоустройство дворовой территории МКД по ул. Строительной, 2, р.п. Сузун</w:t>
            </w:r>
          </w:p>
        </w:tc>
      </w:tr>
      <w:tr>
        <w:tc>
          <w:tcPr>
            <w:tcW w:w="850" w:type="dxa"/>
          </w:tcPr>
          <w:p>
            <w:pPr>
              <w:pStyle w:val="ConsPlusNormal"/>
              <w:jc w:val="center"/>
            </w:pPr>
            <w:r>
              <w:t xml:space="preserve">21.2</w:t>
            </w:r>
          </w:p>
        </w:tc>
        <w:tc>
          <w:tcPr>
            <w:tcW w:w="8220" w:type="dxa"/>
          </w:tcPr>
          <w:p>
            <w:pPr>
              <w:pStyle w:val="ConsPlusNormal"/>
            </w:pPr>
            <w:r>
              <w:t xml:space="preserve">Благоустройство дворовой территории МКД по ул. Строительной, 4, р.п. Сузун</w:t>
            </w:r>
          </w:p>
        </w:tc>
      </w:tr>
      <w:tr>
        <w:tc>
          <w:tcPr>
            <w:tcW w:w="850" w:type="dxa"/>
          </w:tcPr>
          <w:p>
            <w:pPr>
              <w:pStyle w:val="ConsPlusNormal"/>
              <w:jc w:val="center"/>
            </w:pPr>
            <w:r>
              <w:t xml:space="preserve">21.3</w:t>
            </w:r>
          </w:p>
        </w:tc>
        <w:tc>
          <w:tcPr>
            <w:tcW w:w="8220" w:type="dxa"/>
          </w:tcPr>
          <w:p>
            <w:pPr>
              <w:pStyle w:val="ConsPlusNormal"/>
            </w:pPr>
            <w:r>
              <w:t xml:space="preserve">Благоустройство дворовой территории МКД по ул. Строительной, 6, р.п. Сузун</w:t>
            </w:r>
          </w:p>
        </w:tc>
      </w:tr>
      <w:tr>
        <w:tc>
          <w:tcPr>
            <w:tcW w:w="850" w:type="dxa"/>
          </w:tcPr>
          <w:p>
            <w:pPr>
              <w:pStyle w:val="ConsPlusNormal"/>
              <w:jc w:val="center"/>
            </w:pPr>
            <w:r>
              <w:t xml:space="preserve">21.4</w:t>
            </w:r>
          </w:p>
        </w:tc>
        <w:tc>
          <w:tcPr>
            <w:tcW w:w="8220" w:type="dxa"/>
          </w:tcPr>
          <w:p>
            <w:pPr>
              <w:pStyle w:val="ConsPlusNormal"/>
            </w:pPr>
            <w:r>
              <w:t xml:space="preserve">Благоустройство делового центра р.п. Сузун (ул. Ленина от ул. Юбилейной до ул. Нагорной) (4 этап), р.п. Сузун</w:t>
            </w:r>
          </w:p>
        </w:tc>
      </w:tr>
      <w:tr>
        <w:tc>
          <w:tcPr>
            <w:tcW w:w="850" w:type="dxa"/>
          </w:tcPr>
          <w:p>
            <w:pPr>
              <w:pStyle w:val="ConsPlusNormal"/>
              <w:jc w:val="center"/>
            </w:pPr>
            <w:r>
              <w:t xml:space="preserve">21.5</w:t>
            </w:r>
          </w:p>
        </w:tc>
        <w:tc>
          <w:tcPr>
            <w:tcW w:w="8220" w:type="dxa"/>
          </w:tcPr>
          <w:p>
            <w:pPr>
              <w:pStyle w:val="ConsPlusNormal"/>
            </w:pPr>
            <w:r>
              <w:t xml:space="preserve">Благоустройство Екатерининской площади (2 этап), р.п. Сузун</w:t>
            </w:r>
          </w:p>
        </w:tc>
      </w:tr>
      <w:tr>
        <w:tc>
          <w:tcPr>
            <w:tcW w:w="850" w:type="dxa"/>
          </w:tcPr>
          <w:p>
            <w:pPr>
              <w:pStyle w:val="ConsPlusNormal"/>
              <w:jc w:val="center"/>
            </w:pPr>
            <w:r>
              <w:t xml:space="preserve">21.6</w:t>
            </w:r>
          </w:p>
        </w:tc>
        <w:tc>
          <w:tcPr>
            <w:tcW w:w="8220" w:type="dxa"/>
          </w:tcPr>
          <w:p>
            <w:pPr>
              <w:pStyle w:val="ConsPlusNormal"/>
            </w:pPr>
            <w:r>
              <w:t xml:space="preserve">Благоустройство парка, предназначенного для всесезонного досуга всех возрастных групп населения (1 этап), р.п. Сузун</w:t>
            </w:r>
          </w:p>
        </w:tc>
      </w:tr>
      <w:tr>
        <w:tc>
          <w:tcPr>
            <w:tcW w:w="850" w:type="dxa"/>
          </w:tcPr>
          <w:p>
            <w:pPr>
              <w:pStyle w:val="ConsPlusNormal"/>
              <w:jc w:val="center"/>
            </w:pPr>
            <w:r>
              <w:t xml:space="preserve">21.7</w:t>
            </w:r>
          </w:p>
        </w:tc>
        <w:tc>
          <w:tcPr>
            <w:tcW w:w="8220" w:type="dxa"/>
          </w:tcPr>
          <w:p>
            <w:pPr>
              <w:pStyle w:val="ConsPlusNormal"/>
            </w:pPr>
            <w:r>
              <w:t xml:space="preserve">Благоустройство территории памятника воинам ВОВ, с. Битки</w:t>
            </w:r>
          </w:p>
        </w:tc>
      </w:tr>
      <w:tr>
        <w:tc>
          <w:tcPr>
            <w:tcW w:w="9070" w:type="dxa"/>
            <w:gridSpan w:val="2"/>
          </w:tcPr>
          <w:p>
            <w:pPr>
              <w:pStyle w:val="ConsPlusNormal"/>
              <w:jc w:val="center"/>
              <w:outlineLvl w:val="3"/>
            </w:pPr>
            <w:r>
              <w:t xml:space="preserve">22. Татарский район</w:t>
            </w:r>
          </w:p>
        </w:tc>
      </w:tr>
      <w:tr>
        <w:tc>
          <w:tcPr>
            <w:tcW w:w="850" w:type="dxa"/>
          </w:tcPr>
          <w:p>
            <w:pPr>
              <w:pStyle w:val="ConsPlusNormal"/>
              <w:jc w:val="center"/>
            </w:pPr>
            <w:r>
              <w:t xml:space="preserve">22.1</w:t>
            </w:r>
          </w:p>
        </w:tc>
        <w:tc>
          <w:tcPr>
            <w:tcW w:w="8220" w:type="dxa"/>
          </w:tcPr>
          <w:p>
            <w:pPr>
              <w:pStyle w:val="ConsPlusNormal"/>
            </w:pPr>
            <w:r>
              <w:t xml:space="preserve">Благоустройство дворовых территорий МКД по п. Наливная станция, 11, 11а, г. </w:t>
            </w:r>
            <w:r>
              <w:t xml:space="preserve">Татарск</w:t>
            </w:r>
          </w:p>
        </w:tc>
      </w:tr>
      <w:tr>
        <w:tc>
          <w:tcPr>
            <w:tcW w:w="850" w:type="dxa"/>
          </w:tcPr>
          <w:p>
            <w:pPr>
              <w:pStyle w:val="ConsPlusNormal"/>
              <w:jc w:val="center"/>
            </w:pPr>
            <w:r>
              <w:t xml:space="preserve">22.2</w:t>
            </w:r>
          </w:p>
        </w:tc>
        <w:tc>
          <w:tcPr>
            <w:tcW w:w="8220" w:type="dxa"/>
          </w:tcPr>
          <w:p>
            <w:pPr>
              <w:pStyle w:val="ConsPlusNormal"/>
            </w:pPr>
            <w:r>
              <w:t xml:space="preserve">Благоустройство дворовых территорий МКД по ул. 30 лет ВЛКСМ, 103, ул. Чапаева, 2, г. Татарск</w:t>
            </w:r>
          </w:p>
        </w:tc>
      </w:tr>
      <w:tr>
        <w:tc>
          <w:tcPr>
            <w:tcW w:w="850" w:type="dxa"/>
          </w:tcPr>
          <w:p>
            <w:pPr>
              <w:pStyle w:val="ConsPlusNormal"/>
              <w:jc w:val="center"/>
            </w:pPr>
            <w:r>
              <w:t xml:space="preserve">22.3</w:t>
            </w:r>
          </w:p>
        </w:tc>
        <w:tc>
          <w:tcPr>
            <w:tcW w:w="8220" w:type="dxa"/>
          </w:tcPr>
          <w:p>
            <w:pPr>
              <w:pStyle w:val="ConsPlusNormal"/>
            </w:pPr>
            <w:r>
              <w:t xml:space="preserve">Благоустройство сквера по пер. Мамонтова, г. Татарск</w:t>
            </w:r>
          </w:p>
        </w:tc>
      </w:tr>
      <w:tr>
        <w:tc>
          <w:tcPr>
            <w:tcW w:w="9070" w:type="dxa"/>
            <w:gridSpan w:val="2"/>
          </w:tcPr>
          <w:p>
            <w:pPr>
              <w:pStyle w:val="ConsPlusNormal"/>
              <w:jc w:val="center"/>
              <w:outlineLvl w:val="3"/>
            </w:pPr>
            <w:r>
              <w:t xml:space="preserve">23. Тогучинский район</w:t>
            </w:r>
          </w:p>
        </w:tc>
      </w:tr>
      <w:tr>
        <w:tc>
          <w:tcPr>
            <w:tcW w:w="850" w:type="dxa"/>
          </w:tcPr>
          <w:p>
            <w:pPr>
              <w:pStyle w:val="ConsPlusNormal"/>
              <w:jc w:val="center"/>
            </w:pPr>
            <w:r>
              <w:t xml:space="preserve">23.1</w:t>
            </w:r>
          </w:p>
        </w:tc>
        <w:tc>
          <w:tcPr>
            <w:tcW w:w="8220" w:type="dxa"/>
          </w:tcPr>
          <w:p>
            <w:pPr>
              <w:pStyle w:val="ConsPlusNormal"/>
            </w:pPr>
            <w:r>
              <w:t xml:space="preserve">Благоустройство дворовой территории МКД по ул. Советской, 4 (2 этап), р.п. Горный</w:t>
            </w:r>
          </w:p>
        </w:tc>
      </w:tr>
      <w:tr>
        <w:tc>
          <w:tcPr>
            <w:tcW w:w="850" w:type="dxa"/>
          </w:tcPr>
          <w:p>
            <w:pPr>
              <w:pStyle w:val="ConsPlusNormal"/>
              <w:jc w:val="center"/>
            </w:pPr>
            <w:r>
              <w:t xml:space="preserve">23.2</w:t>
            </w:r>
          </w:p>
        </w:tc>
        <w:tc>
          <w:tcPr>
            <w:tcW w:w="8220" w:type="dxa"/>
          </w:tcPr>
          <w:p>
            <w:pPr>
              <w:pStyle w:val="ConsPlusNormal"/>
            </w:pPr>
            <w:r>
              <w:t xml:space="preserve">Благоустройство дворовой территории МКД по ул. Советской, 6 (2 этап), р.п. Горный</w:t>
            </w:r>
          </w:p>
        </w:tc>
      </w:tr>
      <w:tr>
        <w:tc>
          <w:tcPr>
            <w:tcW w:w="850" w:type="dxa"/>
          </w:tcPr>
          <w:p>
            <w:pPr>
              <w:pStyle w:val="ConsPlusNormal"/>
              <w:jc w:val="center"/>
            </w:pPr>
            <w:r>
              <w:t xml:space="preserve">23.3</w:t>
            </w:r>
          </w:p>
        </w:tc>
        <w:tc>
          <w:tcPr>
            <w:tcW w:w="8220" w:type="dxa"/>
          </w:tcPr>
          <w:p>
            <w:pPr>
              <w:pStyle w:val="ConsPlusNormal"/>
            </w:pPr>
            <w:r>
              <w:t xml:space="preserve">Благоустройство дворовых территорий МКД по ул. Планетной, 1, ул. Советской, 2 (2 этап), р.п. Горный</w:t>
            </w:r>
          </w:p>
        </w:tc>
      </w:tr>
      <w:tr>
        <w:tc>
          <w:tcPr>
            <w:tcW w:w="850" w:type="dxa"/>
          </w:tcPr>
          <w:p>
            <w:pPr>
              <w:pStyle w:val="ConsPlusNormal"/>
              <w:jc w:val="center"/>
            </w:pPr>
            <w:r>
              <w:t xml:space="preserve">23.4</w:t>
            </w:r>
          </w:p>
        </w:tc>
        <w:tc>
          <w:tcPr>
            <w:tcW w:w="8220" w:type="dxa"/>
          </w:tcPr>
          <w:p>
            <w:pPr>
              <w:pStyle w:val="ConsPlusNormal"/>
            </w:pPr>
            <w:r>
              <w:t xml:space="preserve">Благоустройство дворовых территорий МКД по ул. Строительной, 2, 3, 5, 7, 9, 11, 13 (2 этап), г. Тогучин</w:t>
            </w:r>
          </w:p>
        </w:tc>
      </w:tr>
      <w:tr>
        <w:tc>
          <w:tcPr>
            <w:tcW w:w="850" w:type="dxa"/>
          </w:tcPr>
          <w:p>
            <w:pPr>
              <w:pStyle w:val="ConsPlusNormal"/>
              <w:jc w:val="center"/>
            </w:pPr>
            <w:r>
              <w:t xml:space="preserve">23.5</w:t>
            </w:r>
          </w:p>
        </w:tc>
        <w:tc>
          <w:tcPr>
            <w:tcW w:w="8220" w:type="dxa"/>
          </w:tcPr>
          <w:p>
            <w:pPr>
              <w:pStyle w:val="ConsPlusNormal"/>
            </w:pPr>
            <w:r>
              <w:t xml:space="preserve">Благоустройство парковой зоны по улице Гагарина (2 этап), п. Шахта</w:t>
            </w:r>
          </w:p>
        </w:tc>
      </w:tr>
      <w:tr>
        <w:tc>
          <w:tcPr>
            <w:tcW w:w="850" w:type="dxa"/>
          </w:tcPr>
          <w:p>
            <w:pPr>
              <w:pStyle w:val="ConsPlusNormal"/>
              <w:jc w:val="center"/>
            </w:pPr>
            <w:r>
              <w:t xml:space="preserve">23.6</w:t>
            </w:r>
          </w:p>
        </w:tc>
        <w:tc>
          <w:tcPr>
            <w:tcW w:w="8220" w:type="dxa"/>
          </w:tcPr>
          <w:p>
            <w:pPr>
              <w:pStyle w:val="ConsPlusNormal"/>
            </w:pPr>
            <w:r>
              <w:t xml:space="preserve">Благоустройство парковой зоны по улице Гагарина (3 этап, приобретение и установка малых форм), п. Шахта</w:t>
            </w:r>
          </w:p>
        </w:tc>
      </w:tr>
      <w:tr>
        <w:tc>
          <w:tcPr>
            <w:tcW w:w="850" w:type="dxa"/>
          </w:tcPr>
          <w:p>
            <w:pPr>
              <w:pStyle w:val="ConsPlusNormal"/>
              <w:jc w:val="center"/>
            </w:pPr>
            <w:r>
              <w:t xml:space="preserve">23.7</w:t>
            </w:r>
          </w:p>
        </w:tc>
        <w:tc>
          <w:tcPr>
            <w:tcW w:w="8220" w:type="dxa"/>
          </w:tcPr>
          <w:p>
            <w:pPr>
              <w:pStyle w:val="ConsPlusNormal"/>
            </w:pPr>
            <w:r>
              <w:t xml:space="preserve">Благоустройство парковой зоны по улице Гагарина (4 этап, озеленение), п. Шахта</w:t>
            </w:r>
          </w:p>
        </w:tc>
      </w:tr>
      <w:tr>
        <w:tc>
          <w:tcPr>
            <w:tcW w:w="850" w:type="dxa"/>
          </w:tcPr>
          <w:p>
            <w:pPr>
              <w:pStyle w:val="ConsPlusNormal"/>
              <w:jc w:val="center"/>
            </w:pPr>
            <w:r>
              <w:t xml:space="preserve">23.8</w:t>
            </w:r>
          </w:p>
        </w:tc>
        <w:tc>
          <w:tcPr>
            <w:tcW w:w="8220" w:type="dxa"/>
          </w:tcPr>
          <w:p>
            <w:pPr>
              <w:pStyle w:val="ConsPlusNormal"/>
            </w:pPr>
            <w:r>
              <w:t xml:space="preserve">Благоустройство общественной территории - парка им. Пушкина (2 этап), г. Тогучин</w:t>
            </w:r>
          </w:p>
        </w:tc>
      </w:tr>
      <w:tr>
        <w:tc>
          <w:tcPr>
            <w:tcW w:w="850" w:type="dxa"/>
          </w:tcPr>
          <w:p>
            <w:pPr>
              <w:pStyle w:val="ConsPlusNormal"/>
              <w:jc w:val="center"/>
            </w:pPr>
            <w:r>
              <w:t xml:space="preserve">23.9</w:t>
            </w:r>
          </w:p>
        </w:tc>
        <w:tc>
          <w:tcPr>
            <w:tcW w:w="8220" w:type="dxa"/>
          </w:tcPr>
          <w:p>
            <w:pPr>
              <w:pStyle w:val="ConsPlusNormal"/>
            </w:pPr>
            <w:r>
              <w:t xml:space="preserve">Благоустройство общественной территории - парка им. Пушкина (3 этап, озеленение, установка малых форм), г. Тогучин</w:t>
            </w:r>
          </w:p>
        </w:tc>
      </w:tr>
      <w:tr>
        <w:tc>
          <w:tcPr>
            <w:tcW w:w="850" w:type="dxa"/>
          </w:tcPr>
          <w:p>
            <w:pPr>
              <w:pStyle w:val="ConsPlusNormal"/>
              <w:jc w:val="center"/>
            </w:pPr>
            <w:r>
              <w:t xml:space="preserve">23.10</w:t>
            </w:r>
          </w:p>
        </w:tc>
        <w:tc>
          <w:tcPr>
            <w:tcW w:w="8220" w:type="dxa"/>
          </w:tcPr>
          <w:p>
            <w:pPr>
              <w:pStyle w:val="ConsPlusNormal"/>
            </w:pPr>
            <w:r>
              <w:t xml:space="preserve">Благоустройство общественной территории - парка им. Пушкина (4 этап, ремонт покрытий), г. Тогучин</w:t>
            </w:r>
          </w:p>
        </w:tc>
      </w:tr>
      <w:tr>
        <w:tc>
          <w:tcPr>
            <w:tcW w:w="850" w:type="dxa"/>
          </w:tcPr>
          <w:p>
            <w:pPr>
              <w:pStyle w:val="ConsPlusNormal"/>
              <w:jc w:val="center"/>
            </w:pPr>
            <w:r>
              <w:t xml:space="preserve">23.11</w:t>
            </w:r>
          </w:p>
        </w:tc>
        <w:tc>
          <w:tcPr>
            <w:tcW w:w="8220" w:type="dxa"/>
          </w:tcPr>
          <w:p>
            <w:pPr>
              <w:pStyle w:val="ConsPlusNormal"/>
            </w:pPr>
            <w:r>
              <w:t xml:space="preserve">Благоустройство общественной территории - парка им. Пушкина (5 этап, ремонт насосной станции), г. Тогучин</w:t>
            </w:r>
          </w:p>
        </w:tc>
      </w:tr>
      <w:tr>
        <w:tc>
          <w:tcPr>
            <w:tcW w:w="9070" w:type="dxa"/>
            <w:gridSpan w:val="2"/>
          </w:tcPr>
          <w:p>
            <w:pPr>
              <w:pStyle w:val="ConsPlusNormal"/>
              <w:jc w:val="center"/>
              <w:outlineLvl w:val="3"/>
            </w:pPr>
            <w:r>
              <w:t xml:space="preserve">24. Убинский район</w:t>
            </w:r>
          </w:p>
        </w:tc>
      </w:tr>
      <w:tr>
        <w:tc>
          <w:tcPr>
            <w:tcW w:w="850" w:type="dxa"/>
          </w:tcPr>
          <w:p>
            <w:pPr>
              <w:pStyle w:val="ConsPlusNormal"/>
              <w:jc w:val="center"/>
            </w:pPr>
            <w:r>
              <w:t xml:space="preserve">24.1</w:t>
            </w:r>
          </w:p>
        </w:tc>
        <w:tc>
          <w:tcPr>
            <w:tcW w:w="8220" w:type="dxa"/>
          </w:tcPr>
          <w:p>
            <w:pPr>
              <w:pStyle w:val="ConsPlusNormal"/>
            </w:pPr>
            <w:r>
              <w:t xml:space="preserve">Благоустройство дворовой территории МКД по ул. Ленина, 42 (2 этап), с. Убинское</w:t>
            </w:r>
          </w:p>
        </w:tc>
      </w:tr>
      <w:tr>
        <w:tc>
          <w:tcPr>
            <w:tcW w:w="850" w:type="dxa"/>
          </w:tcPr>
          <w:p>
            <w:pPr>
              <w:pStyle w:val="ConsPlusNormal"/>
              <w:jc w:val="center"/>
            </w:pPr>
            <w:r>
              <w:t xml:space="preserve">24.2</w:t>
            </w:r>
          </w:p>
        </w:tc>
        <w:tc>
          <w:tcPr>
            <w:tcW w:w="8220" w:type="dxa"/>
          </w:tcPr>
          <w:p>
            <w:pPr>
              <w:pStyle w:val="ConsPlusNormal"/>
            </w:pPr>
            <w:r>
              <w:t xml:space="preserve">Благоустройство дворовой территории МКД по ул. Майской, 5, с. Убинское</w:t>
            </w:r>
          </w:p>
        </w:tc>
      </w:tr>
      <w:tr>
        <w:tc>
          <w:tcPr>
            <w:tcW w:w="850" w:type="dxa"/>
          </w:tcPr>
          <w:p>
            <w:pPr>
              <w:pStyle w:val="ConsPlusNormal"/>
              <w:jc w:val="center"/>
            </w:pPr>
            <w:r>
              <w:t xml:space="preserve">24.3</w:t>
            </w:r>
          </w:p>
        </w:tc>
        <w:tc>
          <w:tcPr>
            <w:tcW w:w="8220" w:type="dxa"/>
          </w:tcPr>
          <w:p>
            <w:pPr>
              <w:pStyle w:val="ConsPlusNormal"/>
            </w:pPr>
            <w:r>
              <w:t xml:space="preserve">Благоустройство Железнодорожного сквера (1 этап), с. Убинское</w:t>
            </w:r>
          </w:p>
        </w:tc>
      </w:tr>
      <w:tr>
        <w:tc>
          <w:tcPr>
            <w:tcW w:w="9070" w:type="dxa"/>
            <w:gridSpan w:val="2"/>
          </w:tcPr>
          <w:p>
            <w:pPr>
              <w:pStyle w:val="ConsPlusNormal"/>
              <w:jc w:val="center"/>
              <w:outlineLvl w:val="3"/>
            </w:pPr>
            <w:r>
              <w:t xml:space="preserve">25. Усть-Таркский район</w:t>
            </w:r>
          </w:p>
        </w:tc>
      </w:tr>
      <w:tr>
        <w:tc>
          <w:tcPr>
            <w:tcW w:w="850" w:type="dxa"/>
          </w:tcPr>
          <w:p>
            <w:pPr>
              <w:pStyle w:val="ConsPlusNormal"/>
              <w:jc w:val="center"/>
            </w:pPr>
            <w:r>
              <w:t xml:space="preserve">25.1</w:t>
            </w:r>
          </w:p>
        </w:tc>
        <w:tc>
          <w:tcPr>
            <w:tcW w:w="8220" w:type="dxa"/>
          </w:tcPr>
          <w:p>
            <w:pPr>
              <w:pStyle w:val="ConsPlusNormal"/>
            </w:pPr>
            <w:r>
              <w:t xml:space="preserve">Благоустройство дворовой территории МКД по ул. Чапаева, 3 (2 этап), с. Усть-Тарка</w:t>
            </w:r>
          </w:p>
        </w:tc>
      </w:tr>
      <w:tr>
        <w:tc>
          <w:tcPr>
            <w:tcW w:w="850" w:type="dxa"/>
          </w:tcPr>
          <w:p>
            <w:pPr>
              <w:pStyle w:val="ConsPlusNormal"/>
              <w:jc w:val="center"/>
            </w:pPr>
            <w:r>
              <w:t xml:space="preserve">25.2</w:t>
            </w:r>
          </w:p>
        </w:tc>
        <w:tc>
          <w:tcPr>
            <w:tcW w:w="8220" w:type="dxa"/>
          </w:tcPr>
          <w:p>
            <w:pPr>
              <w:pStyle w:val="ConsPlusNormal"/>
            </w:pPr>
            <w:r>
              <w:t xml:space="preserve">Благоустройство территории по ул. Матросова (2 этап), с. Усть-Тарка</w:t>
            </w:r>
          </w:p>
        </w:tc>
      </w:tr>
      <w:tr>
        <w:tc>
          <w:tcPr>
            <w:tcW w:w="9070" w:type="dxa"/>
            <w:gridSpan w:val="2"/>
          </w:tcPr>
          <w:p>
            <w:pPr>
              <w:pStyle w:val="ConsPlusNormal"/>
              <w:jc w:val="center"/>
              <w:outlineLvl w:val="3"/>
            </w:pPr>
            <w:r>
              <w:t xml:space="preserve">26. Чановский район</w:t>
            </w:r>
          </w:p>
        </w:tc>
      </w:tr>
      <w:tr>
        <w:tc>
          <w:tcPr>
            <w:tcW w:w="850" w:type="dxa"/>
          </w:tcPr>
          <w:p>
            <w:pPr>
              <w:pStyle w:val="ConsPlusNormal"/>
              <w:jc w:val="center"/>
            </w:pPr>
            <w:r>
              <w:t xml:space="preserve">26.1</w:t>
            </w:r>
          </w:p>
        </w:tc>
        <w:tc>
          <w:tcPr>
            <w:tcW w:w="8220" w:type="dxa"/>
          </w:tcPr>
          <w:p>
            <w:pPr>
              <w:pStyle w:val="ConsPlusNormal"/>
            </w:pPr>
            <w:r>
              <w:t xml:space="preserve">Благоустройство дворовой территории МКД по ул. Школьной, 59, с. Озеро-Карачи</w:t>
            </w:r>
          </w:p>
        </w:tc>
      </w:tr>
      <w:tr>
        <w:tc>
          <w:tcPr>
            <w:tcW w:w="850" w:type="dxa"/>
          </w:tcPr>
          <w:p>
            <w:pPr>
              <w:pStyle w:val="ConsPlusNormal"/>
              <w:jc w:val="center"/>
            </w:pPr>
            <w:r>
              <w:t xml:space="preserve">26.2</w:t>
            </w:r>
          </w:p>
        </w:tc>
        <w:tc>
          <w:tcPr>
            <w:tcW w:w="8220" w:type="dxa"/>
          </w:tcPr>
          <w:p>
            <w:pPr>
              <w:pStyle w:val="ConsPlusNormal"/>
            </w:pPr>
            <w:r>
              <w:t xml:space="preserve">Благоустройство парка Памяти и Славы (1 этап), р.п. Чаны</w:t>
            </w:r>
          </w:p>
        </w:tc>
      </w:tr>
      <w:tr>
        <w:tc>
          <w:tcPr>
            <w:tcW w:w="9070" w:type="dxa"/>
            <w:gridSpan w:val="2"/>
          </w:tcPr>
          <w:p>
            <w:pPr>
              <w:pStyle w:val="ConsPlusNormal"/>
              <w:jc w:val="center"/>
              <w:outlineLvl w:val="3"/>
            </w:pPr>
            <w:r>
              <w:t xml:space="preserve">27. Черепановский район</w:t>
            </w:r>
          </w:p>
        </w:tc>
      </w:tr>
      <w:tr>
        <w:tc>
          <w:tcPr>
            <w:tcW w:w="850" w:type="dxa"/>
          </w:tcPr>
          <w:p>
            <w:pPr>
              <w:pStyle w:val="ConsPlusNormal"/>
              <w:jc w:val="center"/>
            </w:pPr>
            <w:r>
              <w:t xml:space="preserve">27.1</w:t>
            </w:r>
          </w:p>
        </w:tc>
        <w:tc>
          <w:tcPr>
            <w:tcW w:w="8220" w:type="dxa"/>
          </w:tcPr>
          <w:p>
            <w:pPr>
              <w:pStyle w:val="ConsPlusNormal"/>
            </w:pPr>
            <w:r>
              <w:t xml:space="preserve">Благоустройство дворовой территории МКД по ул. Романова, 38 (2 этап), г. Черепаново</w:t>
            </w:r>
          </w:p>
        </w:tc>
      </w:tr>
      <w:tr>
        <w:tc>
          <w:tcPr>
            <w:tcW w:w="850" w:type="dxa"/>
          </w:tcPr>
          <w:p>
            <w:pPr>
              <w:pStyle w:val="ConsPlusNormal"/>
              <w:jc w:val="center"/>
            </w:pPr>
            <w:r>
              <w:t xml:space="preserve">27.2</w:t>
            </w:r>
          </w:p>
        </w:tc>
        <w:tc>
          <w:tcPr>
            <w:tcW w:w="8220" w:type="dxa"/>
          </w:tcPr>
          <w:p>
            <w:pPr>
              <w:pStyle w:val="ConsPlusNormal"/>
            </w:pPr>
            <w:r>
              <w:t xml:space="preserve">Благоустройство дворовых территорий МКД по ул. Шоссейной, 1, 3, 3а, 5 (2 этап), п. Майский</w:t>
            </w:r>
          </w:p>
        </w:tc>
      </w:tr>
      <w:tr>
        <w:tc>
          <w:tcPr>
            <w:tcW w:w="850" w:type="dxa"/>
          </w:tcPr>
          <w:p>
            <w:pPr>
              <w:pStyle w:val="ConsPlusNormal"/>
              <w:jc w:val="center"/>
            </w:pPr>
            <w:r>
              <w:t xml:space="preserve">27.3</w:t>
            </w:r>
          </w:p>
        </w:tc>
        <w:tc>
          <w:tcPr>
            <w:tcW w:w="8220" w:type="dxa"/>
          </w:tcPr>
          <w:p>
            <w:pPr>
              <w:pStyle w:val="ConsPlusNormal"/>
            </w:pPr>
            <w:r>
              <w:t xml:space="preserve">Благоустройство парка по ул. Интернациональной, с. Карасево</w:t>
            </w:r>
          </w:p>
        </w:tc>
      </w:tr>
      <w:tr>
        <w:tc>
          <w:tcPr>
            <w:tcW w:w="850" w:type="dxa"/>
          </w:tcPr>
          <w:p>
            <w:pPr>
              <w:pStyle w:val="ConsPlusNormal"/>
              <w:jc w:val="center"/>
            </w:pPr>
            <w:r>
              <w:t xml:space="preserve">27.4</w:t>
            </w:r>
          </w:p>
        </w:tc>
        <w:tc>
          <w:tcPr>
            <w:tcW w:w="8220" w:type="dxa"/>
          </w:tcPr>
          <w:p>
            <w:pPr>
              <w:pStyle w:val="ConsPlusNormal"/>
            </w:pPr>
            <w:r>
              <w:t xml:space="preserve">Благоустройство парка культуры и отдыха, г. Черепаново</w:t>
            </w:r>
          </w:p>
        </w:tc>
      </w:tr>
      <w:tr>
        <w:tc>
          <w:tcPr>
            <w:tcW w:w="9070" w:type="dxa"/>
            <w:gridSpan w:val="2"/>
          </w:tcPr>
          <w:p>
            <w:pPr>
              <w:pStyle w:val="ConsPlusNormal"/>
              <w:jc w:val="center"/>
              <w:outlineLvl w:val="3"/>
            </w:pPr>
            <w:r>
              <w:t xml:space="preserve">28. Чистоозерный район</w:t>
            </w:r>
          </w:p>
        </w:tc>
      </w:tr>
      <w:tr>
        <w:tc>
          <w:tcPr>
            <w:tcW w:w="850" w:type="dxa"/>
          </w:tcPr>
          <w:p>
            <w:pPr>
              <w:pStyle w:val="ConsPlusNormal"/>
              <w:jc w:val="center"/>
            </w:pPr>
            <w:r>
              <w:t xml:space="preserve">28.1</w:t>
            </w:r>
          </w:p>
        </w:tc>
        <w:tc>
          <w:tcPr>
            <w:tcW w:w="8220" w:type="dxa"/>
          </w:tcPr>
          <w:p>
            <w:pPr>
              <w:pStyle w:val="ConsPlusNormal"/>
            </w:pPr>
            <w:r>
              <w:t xml:space="preserve">Благоустройство дворовых территорий МКД по ул. Победы, 1, 2, р.п. Чистоозерное</w:t>
            </w:r>
          </w:p>
        </w:tc>
      </w:tr>
      <w:tr>
        <w:tc>
          <w:tcPr>
            <w:tcW w:w="850" w:type="dxa"/>
          </w:tcPr>
          <w:p>
            <w:pPr>
              <w:pStyle w:val="ConsPlusNormal"/>
              <w:jc w:val="center"/>
            </w:pPr>
            <w:r>
              <w:t xml:space="preserve">28.2</w:t>
            </w:r>
          </w:p>
        </w:tc>
        <w:tc>
          <w:tcPr>
            <w:tcW w:w="8220" w:type="dxa"/>
          </w:tcPr>
          <w:p>
            <w:pPr>
              <w:pStyle w:val="ConsPlusNormal"/>
            </w:pPr>
            <w:r>
              <w:t xml:space="preserve">Благоустройство дворовой территории МКД по ул. Промышленной, 14, р.п. Чистоозерное</w:t>
            </w:r>
          </w:p>
        </w:tc>
      </w:tr>
      <w:tr>
        <w:tc>
          <w:tcPr>
            <w:tcW w:w="850" w:type="dxa"/>
          </w:tcPr>
          <w:p>
            <w:pPr>
              <w:pStyle w:val="ConsPlusNormal"/>
              <w:jc w:val="center"/>
            </w:pPr>
            <w:r>
              <w:t xml:space="preserve">28.3</w:t>
            </w:r>
          </w:p>
        </w:tc>
        <w:tc>
          <w:tcPr>
            <w:tcW w:w="8220" w:type="dxa"/>
          </w:tcPr>
          <w:p>
            <w:pPr>
              <w:pStyle w:val="ConsPlusNormal"/>
            </w:pPr>
            <w:r>
              <w:t xml:space="preserve">Благоустройство центральной площади (2 этап), р.п. Чистоозерное</w:t>
            </w:r>
          </w:p>
        </w:tc>
      </w:tr>
      <w:tr>
        <w:tc>
          <w:tcPr>
            <w:tcW w:w="9070" w:type="dxa"/>
            <w:gridSpan w:val="2"/>
          </w:tcPr>
          <w:p>
            <w:pPr>
              <w:pStyle w:val="ConsPlusNormal"/>
              <w:jc w:val="center"/>
              <w:outlineLvl w:val="3"/>
            </w:pPr>
            <w:r>
              <w:t xml:space="preserve">29. Чулымский район</w:t>
            </w:r>
          </w:p>
        </w:tc>
      </w:tr>
      <w:tr>
        <w:tc>
          <w:tcPr>
            <w:tcW w:w="850" w:type="dxa"/>
          </w:tcPr>
          <w:p>
            <w:pPr>
              <w:pStyle w:val="ConsPlusNormal"/>
              <w:jc w:val="center"/>
            </w:pPr>
            <w:r>
              <w:t xml:space="preserve">29.1</w:t>
            </w:r>
          </w:p>
        </w:tc>
        <w:tc>
          <w:tcPr>
            <w:tcW w:w="8220" w:type="dxa"/>
          </w:tcPr>
          <w:p>
            <w:pPr>
              <w:pStyle w:val="ConsPlusNormal"/>
            </w:pPr>
            <w:r>
              <w:t xml:space="preserve">Благоустройство дворовых территорий МКД по ул. Ломоносова, 2, 3, 4, 7 (2 этап), г. Чулым</w:t>
            </w:r>
          </w:p>
        </w:tc>
      </w:tr>
      <w:tr>
        <w:tc>
          <w:tcPr>
            <w:tcW w:w="850" w:type="dxa"/>
          </w:tcPr>
          <w:p>
            <w:pPr>
              <w:pStyle w:val="ConsPlusNormal"/>
              <w:jc w:val="center"/>
            </w:pPr>
            <w:r>
              <w:t xml:space="preserve">29.2</w:t>
            </w:r>
          </w:p>
        </w:tc>
        <w:tc>
          <w:tcPr>
            <w:tcW w:w="8220" w:type="dxa"/>
          </w:tcPr>
          <w:p>
            <w:pPr>
              <w:pStyle w:val="ConsPlusNormal"/>
            </w:pPr>
            <w:r>
              <w:t xml:space="preserve">Благоустройство природного парка МЖК (2 этап), г. Чулым</w:t>
            </w:r>
          </w:p>
        </w:tc>
      </w:tr>
      <w:tr>
        <w:tc>
          <w:tcPr>
            <w:tcW w:w="9070" w:type="dxa"/>
            <w:gridSpan w:val="2"/>
          </w:tcPr>
          <w:p>
            <w:pPr>
              <w:pStyle w:val="ConsPlusNormal"/>
              <w:jc w:val="center"/>
              <w:outlineLvl w:val="3"/>
            </w:pPr>
            <w:r>
              <w:t xml:space="preserve">30. Г. Бердск</w:t>
            </w:r>
          </w:p>
        </w:tc>
      </w:tr>
      <w:tr>
        <w:tc>
          <w:tcPr>
            <w:tcW w:w="850" w:type="dxa"/>
          </w:tcPr>
          <w:p>
            <w:pPr>
              <w:pStyle w:val="ConsPlusNormal"/>
              <w:jc w:val="center"/>
            </w:pPr>
            <w:r>
              <w:t xml:space="preserve">30.1</w:t>
            </w:r>
          </w:p>
        </w:tc>
        <w:tc>
          <w:tcPr>
            <w:tcW w:w="8220" w:type="dxa"/>
          </w:tcPr>
          <w:p>
            <w:pPr>
              <w:pStyle w:val="ConsPlusNormal"/>
            </w:pPr>
            <w:r>
              <w:t xml:space="preserve">Благоустройство дворовой территории МКД по ул. Микрорайон, 3</w:t>
            </w:r>
          </w:p>
        </w:tc>
      </w:tr>
      <w:tr>
        <w:tc>
          <w:tcPr>
            <w:tcW w:w="850" w:type="dxa"/>
          </w:tcPr>
          <w:p>
            <w:pPr>
              <w:pStyle w:val="ConsPlusNormal"/>
              <w:jc w:val="center"/>
            </w:pPr>
            <w:r>
              <w:t xml:space="preserve">30.2</w:t>
            </w:r>
          </w:p>
        </w:tc>
        <w:tc>
          <w:tcPr>
            <w:tcW w:w="8220" w:type="dxa"/>
          </w:tcPr>
          <w:p>
            <w:pPr>
              <w:pStyle w:val="ConsPlusNormal"/>
            </w:pPr>
            <w:r>
              <w:t xml:space="preserve">Благоустройство дворовой территории МКД по ул. Микрорайон, 48</w:t>
            </w:r>
          </w:p>
        </w:tc>
      </w:tr>
      <w:tr>
        <w:tc>
          <w:tcPr>
            <w:tcW w:w="850" w:type="dxa"/>
          </w:tcPr>
          <w:p>
            <w:pPr>
              <w:pStyle w:val="ConsPlusNormal"/>
              <w:jc w:val="center"/>
            </w:pPr>
            <w:r>
              <w:t xml:space="preserve">30.3</w:t>
            </w:r>
          </w:p>
        </w:tc>
        <w:tc>
          <w:tcPr>
            <w:tcW w:w="8220" w:type="dxa"/>
          </w:tcPr>
          <w:p>
            <w:pPr>
              <w:pStyle w:val="ConsPlusNormal"/>
            </w:pPr>
            <w:r>
              <w:t xml:space="preserve">Благоустройство дворовой территории МКД по ул. Микрорайон Северный, 5</w:t>
            </w:r>
          </w:p>
        </w:tc>
      </w:tr>
      <w:tr>
        <w:tc>
          <w:tcPr>
            <w:tcW w:w="850" w:type="dxa"/>
          </w:tcPr>
          <w:p>
            <w:pPr>
              <w:pStyle w:val="ConsPlusNormal"/>
              <w:jc w:val="center"/>
            </w:pPr>
            <w:r>
              <w:t xml:space="preserve">30.4</w:t>
            </w:r>
          </w:p>
        </w:tc>
        <w:tc>
          <w:tcPr>
            <w:tcW w:w="8220" w:type="dxa"/>
          </w:tcPr>
          <w:p>
            <w:pPr>
              <w:pStyle w:val="ConsPlusNormal"/>
            </w:pPr>
            <w:r>
              <w:t xml:space="preserve">Благоустройство дворовой территории МКД по ул. Микрорайон, 38</w:t>
            </w:r>
          </w:p>
        </w:tc>
      </w:tr>
      <w:tr>
        <w:tc>
          <w:tcPr>
            <w:tcW w:w="850" w:type="dxa"/>
          </w:tcPr>
          <w:p>
            <w:pPr>
              <w:pStyle w:val="ConsPlusNormal"/>
              <w:jc w:val="center"/>
            </w:pPr>
            <w:r>
              <w:t xml:space="preserve">30.5</w:t>
            </w:r>
          </w:p>
        </w:tc>
        <w:tc>
          <w:tcPr>
            <w:tcW w:w="8220" w:type="dxa"/>
          </w:tcPr>
          <w:p>
            <w:pPr>
              <w:pStyle w:val="ConsPlusNormal"/>
            </w:pPr>
            <w:r>
              <w:t xml:space="preserve">Благоустройство дворовой территории МКД по ул. Микрорайон, 70</w:t>
            </w:r>
          </w:p>
        </w:tc>
      </w:tr>
      <w:tr>
        <w:tc>
          <w:tcPr>
            <w:tcW w:w="850" w:type="dxa"/>
          </w:tcPr>
          <w:p>
            <w:pPr>
              <w:pStyle w:val="ConsPlusNormal"/>
              <w:jc w:val="center"/>
            </w:pPr>
            <w:r>
              <w:t xml:space="preserve">30.6</w:t>
            </w:r>
          </w:p>
        </w:tc>
        <w:tc>
          <w:tcPr>
            <w:tcW w:w="8220" w:type="dxa"/>
          </w:tcPr>
          <w:p>
            <w:pPr>
              <w:pStyle w:val="ConsPlusNormal"/>
            </w:pPr>
            <w:r>
              <w:t xml:space="preserve">Благоустройство дворовой территории МКД по ул. Красная Сибирь, 95</w:t>
            </w:r>
          </w:p>
        </w:tc>
      </w:tr>
      <w:tr>
        <w:tc>
          <w:tcPr>
            <w:tcW w:w="850" w:type="dxa"/>
          </w:tcPr>
          <w:p>
            <w:pPr>
              <w:pStyle w:val="ConsPlusNormal"/>
              <w:jc w:val="center"/>
            </w:pPr>
            <w:r>
              <w:t xml:space="preserve">30.7</w:t>
            </w:r>
          </w:p>
        </w:tc>
        <w:tc>
          <w:tcPr>
            <w:tcW w:w="8220" w:type="dxa"/>
          </w:tcPr>
          <w:p>
            <w:pPr>
              <w:pStyle w:val="ConsPlusNormal"/>
            </w:pPr>
            <w:r>
              <w:t xml:space="preserve">Благоустройство дворовой территории МКД по ул. Кирова, 30</w:t>
            </w:r>
          </w:p>
        </w:tc>
      </w:tr>
      <w:tr>
        <w:tc>
          <w:tcPr>
            <w:tcW w:w="850" w:type="dxa"/>
          </w:tcPr>
          <w:p>
            <w:pPr>
              <w:pStyle w:val="ConsPlusNormal"/>
              <w:jc w:val="center"/>
            </w:pPr>
            <w:r>
              <w:t xml:space="preserve">30.8</w:t>
            </w:r>
          </w:p>
        </w:tc>
        <w:tc>
          <w:tcPr>
            <w:tcW w:w="8220" w:type="dxa"/>
          </w:tcPr>
          <w:p>
            <w:pPr>
              <w:pStyle w:val="ConsPlusNormal"/>
            </w:pPr>
            <w:r>
              <w:t xml:space="preserve">Благоустройство дворовой территории МКД по ул. Комсомольской, 17</w:t>
            </w:r>
          </w:p>
        </w:tc>
      </w:tr>
      <w:tr>
        <w:tc>
          <w:tcPr>
            <w:tcW w:w="850" w:type="dxa"/>
          </w:tcPr>
          <w:p>
            <w:pPr>
              <w:pStyle w:val="ConsPlusNormal"/>
              <w:jc w:val="center"/>
            </w:pPr>
            <w:r>
              <w:t xml:space="preserve">30.9</w:t>
            </w:r>
          </w:p>
        </w:tc>
        <w:tc>
          <w:tcPr>
            <w:tcW w:w="8220" w:type="dxa"/>
          </w:tcPr>
          <w:p>
            <w:pPr>
              <w:pStyle w:val="ConsPlusNormal"/>
            </w:pPr>
            <w:r>
              <w:t xml:space="preserve">Благоустройство дворовой территории МКД по ул. Спортивной, 9</w:t>
            </w:r>
          </w:p>
        </w:tc>
      </w:tr>
      <w:tr>
        <w:tc>
          <w:tcPr>
            <w:tcW w:w="850" w:type="dxa"/>
          </w:tcPr>
          <w:p>
            <w:pPr>
              <w:pStyle w:val="ConsPlusNormal"/>
              <w:jc w:val="center"/>
            </w:pPr>
            <w:r>
              <w:t xml:space="preserve">30.10</w:t>
            </w:r>
          </w:p>
        </w:tc>
        <w:tc>
          <w:tcPr>
            <w:tcW w:w="8220" w:type="dxa"/>
          </w:tcPr>
          <w:p>
            <w:pPr>
              <w:pStyle w:val="ConsPlusNormal"/>
            </w:pPr>
            <w:r>
              <w:t xml:space="preserve">Благоустройство территории городского парка культуры и отдыха (2 этап)</w:t>
            </w:r>
          </w:p>
        </w:tc>
      </w:tr>
      <w:tr>
        <w:tc>
          <w:tcPr>
            <w:tcW w:w="9070" w:type="dxa"/>
            <w:gridSpan w:val="2"/>
          </w:tcPr>
          <w:p>
            <w:pPr>
              <w:pStyle w:val="ConsPlusNormal"/>
              <w:jc w:val="center"/>
              <w:outlineLvl w:val="3"/>
            </w:pPr>
            <w:r>
              <w:t xml:space="preserve">31. Г. Искитим</w:t>
            </w:r>
          </w:p>
        </w:tc>
      </w:tr>
      <w:tr>
        <w:tc>
          <w:tcPr>
            <w:tcW w:w="850" w:type="dxa"/>
          </w:tcPr>
          <w:p>
            <w:pPr>
              <w:pStyle w:val="ConsPlusNormal"/>
              <w:jc w:val="center"/>
            </w:pPr>
            <w:r>
              <w:t xml:space="preserve">31.1</w:t>
            </w:r>
          </w:p>
        </w:tc>
        <w:tc>
          <w:tcPr>
            <w:tcW w:w="8220" w:type="dxa"/>
          </w:tcPr>
          <w:p>
            <w:pPr>
              <w:pStyle w:val="ConsPlusNormal"/>
            </w:pPr>
            <w:r>
              <w:t xml:space="preserve">Благоустройство дворовой территории МКД по ул. Комсомольской, 13 (1 этап)</w:t>
            </w:r>
          </w:p>
        </w:tc>
      </w:tr>
      <w:tr>
        <w:tc>
          <w:tcPr>
            <w:tcW w:w="850" w:type="dxa"/>
          </w:tcPr>
          <w:p>
            <w:pPr>
              <w:pStyle w:val="ConsPlusNormal"/>
              <w:jc w:val="center"/>
            </w:pPr>
            <w:r>
              <w:t xml:space="preserve">31.2</w:t>
            </w:r>
          </w:p>
        </w:tc>
        <w:tc>
          <w:tcPr>
            <w:tcW w:w="8220" w:type="dxa"/>
          </w:tcPr>
          <w:p>
            <w:pPr>
              <w:pStyle w:val="ConsPlusNormal"/>
            </w:pPr>
            <w:r>
              <w:t xml:space="preserve">Благоустройство дворовой территории МКД, мкр. Южный, 32 (1 этап)</w:t>
            </w:r>
          </w:p>
        </w:tc>
      </w:tr>
      <w:tr>
        <w:tc>
          <w:tcPr>
            <w:tcW w:w="850" w:type="dxa"/>
          </w:tcPr>
          <w:p>
            <w:pPr>
              <w:pStyle w:val="ConsPlusNormal"/>
              <w:jc w:val="center"/>
            </w:pPr>
            <w:r>
              <w:t xml:space="preserve">31.3</w:t>
            </w:r>
          </w:p>
        </w:tc>
        <w:tc>
          <w:tcPr>
            <w:tcW w:w="8220" w:type="dxa"/>
          </w:tcPr>
          <w:p>
            <w:pPr>
              <w:pStyle w:val="ConsPlusNormal"/>
            </w:pPr>
            <w:r>
              <w:t xml:space="preserve">Благоустройство дворовой территории МКД, мкр. Индустриальный, 53 (1 этап)</w:t>
            </w:r>
          </w:p>
        </w:tc>
      </w:tr>
      <w:tr>
        <w:tc>
          <w:tcPr>
            <w:tcW w:w="850" w:type="dxa"/>
          </w:tcPr>
          <w:p>
            <w:pPr>
              <w:pStyle w:val="ConsPlusNormal"/>
              <w:jc w:val="center"/>
            </w:pPr>
            <w:r>
              <w:t xml:space="preserve">31.4</w:t>
            </w:r>
          </w:p>
        </w:tc>
        <w:tc>
          <w:tcPr>
            <w:tcW w:w="8220" w:type="dxa"/>
          </w:tcPr>
          <w:p>
            <w:pPr>
              <w:pStyle w:val="ConsPlusNormal"/>
            </w:pPr>
            <w:r>
              <w:t xml:space="preserve">Благоустройство дворовой территории МКД, мкр. Индустриальный, 33а (1 этап)</w:t>
            </w:r>
          </w:p>
        </w:tc>
      </w:tr>
      <w:tr>
        <w:tc>
          <w:tcPr>
            <w:tcW w:w="850" w:type="dxa"/>
          </w:tcPr>
          <w:p>
            <w:pPr>
              <w:pStyle w:val="ConsPlusNormal"/>
              <w:jc w:val="center"/>
            </w:pPr>
            <w:r>
              <w:t xml:space="preserve">31.5</w:t>
            </w:r>
          </w:p>
        </w:tc>
        <w:tc>
          <w:tcPr>
            <w:tcW w:w="8220" w:type="dxa"/>
          </w:tcPr>
          <w:p>
            <w:pPr>
              <w:pStyle w:val="ConsPlusNormal"/>
            </w:pPr>
            <w:r>
              <w:t xml:space="preserve">Ремонт парка в микрорайоне Южном (2 этап)</w:t>
            </w:r>
          </w:p>
        </w:tc>
      </w:tr>
      <w:tr>
        <w:tc>
          <w:tcPr>
            <w:tcW w:w="9070" w:type="dxa"/>
            <w:gridSpan w:val="2"/>
          </w:tcPr>
          <w:p>
            <w:pPr>
              <w:pStyle w:val="ConsPlusNormal"/>
              <w:jc w:val="center"/>
              <w:outlineLvl w:val="3"/>
            </w:pPr>
            <w:r>
              <w:t xml:space="preserve">32. Р.п. Кольцово</w:t>
            </w:r>
          </w:p>
        </w:tc>
      </w:tr>
      <w:tr>
        <w:tc>
          <w:tcPr>
            <w:tcW w:w="850" w:type="dxa"/>
          </w:tcPr>
          <w:p>
            <w:pPr>
              <w:pStyle w:val="ConsPlusNormal"/>
              <w:jc w:val="center"/>
            </w:pPr>
            <w:r>
              <w:t xml:space="preserve">32.1</w:t>
            </w:r>
          </w:p>
        </w:tc>
        <w:tc>
          <w:tcPr>
            <w:tcW w:w="8220" w:type="dxa"/>
          </w:tcPr>
          <w:p>
            <w:pPr>
              <w:pStyle w:val="ConsPlusNormal"/>
            </w:pPr>
            <w:r>
              <w:t xml:space="preserve">Благоустройство дворовой территории МКД, 9 (1 этап)</w:t>
            </w:r>
          </w:p>
        </w:tc>
      </w:tr>
      <w:tr>
        <w:tc>
          <w:tcPr>
            <w:tcW w:w="850" w:type="dxa"/>
          </w:tcPr>
          <w:p>
            <w:pPr>
              <w:pStyle w:val="ConsPlusNormal"/>
              <w:jc w:val="center"/>
            </w:pPr>
            <w:r>
              <w:t xml:space="preserve">32.2</w:t>
            </w:r>
          </w:p>
        </w:tc>
        <w:tc>
          <w:tcPr>
            <w:tcW w:w="8220" w:type="dxa"/>
          </w:tcPr>
          <w:p>
            <w:pPr>
              <w:pStyle w:val="ConsPlusNormal"/>
            </w:pPr>
            <w:r>
              <w:t xml:space="preserve">Благоустройство дворовой территории МКД, 10 (1 этап)</w:t>
            </w:r>
          </w:p>
        </w:tc>
      </w:tr>
      <w:tr>
        <w:tc>
          <w:tcPr>
            <w:tcW w:w="850" w:type="dxa"/>
          </w:tcPr>
          <w:p>
            <w:pPr>
              <w:pStyle w:val="ConsPlusNormal"/>
              <w:jc w:val="center"/>
            </w:pPr>
            <w:r>
              <w:t xml:space="preserve">32.3</w:t>
            </w:r>
          </w:p>
        </w:tc>
        <w:tc>
          <w:tcPr>
            <w:tcW w:w="8220" w:type="dxa"/>
          </w:tcPr>
          <w:p>
            <w:pPr>
              <w:pStyle w:val="ConsPlusNormal"/>
            </w:pPr>
            <w:r>
              <w:t xml:space="preserve">Развитие территории вдоль проспекта Академика Сандахчиева, I этап: пешеходная зона от памятника Л.С. Сандахчиеву до площади под монумент "Моя Сибирь". 3 очередь</w:t>
            </w:r>
          </w:p>
        </w:tc>
      </w:tr>
      <w:tr>
        <w:tc>
          <w:tcPr>
            <w:tcW w:w="9070" w:type="dxa"/>
            <w:gridSpan w:val="2"/>
          </w:tcPr>
          <w:p>
            <w:pPr>
              <w:pStyle w:val="ConsPlusNormal"/>
              <w:jc w:val="center"/>
              <w:outlineLvl w:val="3"/>
            </w:pPr>
            <w:r>
              <w:t xml:space="preserve">33. Г. Новосибирск</w:t>
            </w:r>
          </w:p>
        </w:tc>
      </w:tr>
      <w:tr>
        <w:tc>
          <w:tcPr>
            <w:tcW w:w="850" w:type="dxa"/>
          </w:tcPr>
          <w:p>
            <w:pPr>
              <w:pStyle w:val="ConsPlusNormal"/>
              <w:jc w:val="center"/>
            </w:pPr>
            <w:r>
              <w:t xml:space="preserve">33.1</w:t>
            </w:r>
          </w:p>
        </w:tc>
        <w:tc>
          <w:tcPr>
            <w:tcW w:w="8220" w:type="dxa"/>
          </w:tcPr>
          <w:p>
            <w:pPr>
              <w:pStyle w:val="ConsPlusNormal"/>
            </w:pPr>
            <w:r>
              <w:t xml:space="preserve">Благоустройство дворовых территорий МКД по ул. Дениса Давыдова, 4, ул. Авиастроителей, 11 (1 этап)</w:t>
            </w:r>
          </w:p>
        </w:tc>
      </w:tr>
      <w:tr>
        <w:tc>
          <w:tcPr>
            <w:tcW w:w="850" w:type="dxa"/>
          </w:tcPr>
          <w:p>
            <w:pPr>
              <w:pStyle w:val="ConsPlusNormal"/>
              <w:jc w:val="center"/>
            </w:pPr>
            <w:r>
              <w:t xml:space="preserve">33.2</w:t>
            </w:r>
          </w:p>
        </w:tc>
        <w:tc>
          <w:tcPr>
            <w:tcW w:w="8220" w:type="dxa"/>
          </w:tcPr>
          <w:p>
            <w:pPr>
              <w:pStyle w:val="ConsPlusNormal"/>
            </w:pPr>
            <w:r>
              <w:t xml:space="preserve">Благоустройство дворовой территории МКД по ул. Авиастроителей, 6 (1 этап)</w:t>
            </w:r>
          </w:p>
        </w:tc>
      </w:tr>
      <w:tr>
        <w:tc>
          <w:tcPr>
            <w:tcW w:w="850" w:type="dxa"/>
          </w:tcPr>
          <w:p>
            <w:pPr>
              <w:pStyle w:val="ConsPlusNormal"/>
              <w:jc w:val="center"/>
            </w:pPr>
            <w:r>
              <w:t xml:space="preserve">33.3</w:t>
            </w:r>
          </w:p>
        </w:tc>
        <w:tc>
          <w:tcPr>
            <w:tcW w:w="8220" w:type="dxa"/>
          </w:tcPr>
          <w:p>
            <w:pPr>
              <w:pStyle w:val="ConsPlusNormal"/>
            </w:pPr>
            <w:r>
              <w:t xml:space="preserve">Благоустройство дворовой территории МКД по ул. Авиастроителей, 6а (1 этап)</w:t>
            </w:r>
          </w:p>
        </w:tc>
      </w:tr>
      <w:tr>
        <w:tc>
          <w:tcPr>
            <w:tcW w:w="850" w:type="dxa"/>
          </w:tcPr>
          <w:p>
            <w:pPr>
              <w:pStyle w:val="ConsPlusNormal"/>
              <w:jc w:val="center"/>
            </w:pPr>
            <w:r>
              <w:t xml:space="preserve">33.4</w:t>
            </w:r>
          </w:p>
        </w:tc>
        <w:tc>
          <w:tcPr>
            <w:tcW w:w="8220" w:type="dxa"/>
          </w:tcPr>
          <w:p>
            <w:pPr>
              <w:pStyle w:val="ConsPlusNormal"/>
            </w:pPr>
            <w:r>
              <w:t xml:space="preserve">Благоустройство дворовой территории МКД по Гусинобродскому шоссе, 11 (2 этап)</w:t>
            </w:r>
          </w:p>
        </w:tc>
      </w:tr>
      <w:tr>
        <w:tc>
          <w:tcPr>
            <w:tcW w:w="850" w:type="dxa"/>
          </w:tcPr>
          <w:p>
            <w:pPr>
              <w:pStyle w:val="ConsPlusNormal"/>
              <w:jc w:val="center"/>
            </w:pPr>
            <w:r>
              <w:t xml:space="preserve">33.5</w:t>
            </w:r>
          </w:p>
        </w:tc>
        <w:tc>
          <w:tcPr>
            <w:tcW w:w="8220" w:type="dxa"/>
          </w:tcPr>
          <w:p>
            <w:pPr>
              <w:pStyle w:val="ConsPlusNormal"/>
            </w:pPr>
            <w:r>
              <w:t xml:space="preserve">Благоустройство дворовых территорий МКД по ул. Фрунзе, 65, ул. Кошурникова, 12, 14 (1 этап)</w:t>
            </w:r>
          </w:p>
        </w:tc>
      </w:tr>
      <w:tr>
        <w:tc>
          <w:tcPr>
            <w:tcW w:w="850" w:type="dxa"/>
          </w:tcPr>
          <w:p>
            <w:pPr>
              <w:pStyle w:val="ConsPlusNormal"/>
              <w:jc w:val="center"/>
            </w:pPr>
            <w:r>
              <w:t xml:space="preserve">33.6</w:t>
            </w:r>
          </w:p>
        </w:tc>
        <w:tc>
          <w:tcPr>
            <w:tcW w:w="8220" w:type="dxa"/>
          </w:tcPr>
          <w:p>
            <w:pPr>
              <w:pStyle w:val="ConsPlusNormal"/>
            </w:pPr>
            <w:r>
              <w:t xml:space="preserve">Благоустройство дворовой территории МКД по ул. Толбухина, 25/1 (1 этап)</w:t>
            </w:r>
          </w:p>
        </w:tc>
      </w:tr>
      <w:tr>
        <w:tc>
          <w:tcPr>
            <w:tcW w:w="850" w:type="dxa"/>
          </w:tcPr>
          <w:p>
            <w:pPr>
              <w:pStyle w:val="ConsPlusNormal"/>
              <w:jc w:val="center"/>
            </w:pPr>
            <w:r>
              <w:t xml:space="preserve">33.7</w:t>
            </w:r>
          </w:p>
        </w:tc>
        <w:tc>
          <w:tcPr>
            <w:tcW w:w="8220" w:type="dxa"/>
          </w:tcPr>
          <w:p>
            <w:pPr>
              <w:pStyle w:val="ConsPlusNormal"/>
            </w:pPr>
            <w:r>
              <w:t xml:space="preserve">Благоустройство дворовой территории МКД по ул. Новочеркасской, 2а (1 этап)</w:t>
            </w:r>
          </w:p>
        </w:tc>
      </w:tr>
      <w:tr>
        <w:tc>
          <w:tcPr>
            <w:tcW w:w="850" w:type="dxa"/>
          </w:tcPr>
          <w:p>
            <w:pPr>
              <w:pStyle w:val="ConsPlusNormal"/>
              <w:jc w:val="center"/>
            </w:pPr>
            <w:r>
              <w:t xml:space="preserve">33.8</w:t>
            </w:r>
          </w:p>
        </w:tc>
        <w:tc>
          <w:tcPr>
            <w:tcW w:w="8220" w:type="dxa"/>
          </w:tcPr>
          <w:p>
            <w:pPr>
              <w:pStyle w:val="ConsPlusNormal"/>
            </w:pPr>
            <w:r>
              <w:t xml:space="preserve">Благоустройство дворовой территории МКД по ул. Богдана Хмельницкого, 68 (1 этап)</w:t>
            </w:r>
          </w:p>
        </w:tc>
      </w:tr>
      <w:tr>
        <w:tc>
          <w:tcPr>
            <w:tcW w:w="850" w:type="dxa"/>
          </w:tcPr>
          <w:p>
            <w:pPr>
              <w:pStyle w:val="ConsPlusNormal"/>
              <w:jc w:val="center"/>
            </w:pPr>
            <w:r>
              <w:t xml:space="preserve">33.9</w:t>
            </w:r>
          </w:p>
        </w:tc>
        <w:tc>
          <w:tcPr>
            <w:tcW w:w="8220" w:type="dxa"/>
          </w:tcPr>
          <w:p>
            <w:pPr>
              <w:pStyle w:val="ConsPlusNormal"/>
            </w:pPr>
            <w:r>
              <w:t xml:space="preserve">Благоустройство дворовой территории МКД по ул. Сибиряков-Гвардейцев, 22 (2 этап)</w:t>
            </w:r>
          </w:p>
        </w:tc>
      </w:tr>
      <w:tr>
        <w:tc>
          <w:tcPr>
            <w:tcW w:w="850" w:type="dxa"/>
          </w:tcPr>
          <w:p>
            <w:pPr>
              <w:pStyle w:val="ConsPlusNormal"/>
              <w:jc w:val="center"/>
            </w:pPr>
            <w:r>
              <w:t xml:space="preserve">33.10</w:t>
            </w:r>
          </w:p>
        </w:tc>
        <w:tc>
          <w:tcPr>
            <w:tcW w:w="8220" w:type="dxa"/>
          </w:tcPr>
          <w:p>
            <w:pPr>
              <w:pStyle w:val="ConsPlusNormal"/>
            </w:pPr>
            <w:r>
              <w:t xml:space="preserve">Благоустройство дворовой территории МКД по ул. Сибиряков-Гвардейцев, 24 (1 этап)</w:t>
            </w:r>
          </w:p>
        </w:tc>
      </w:tr>
      <w:tr>
        <w:tc>
          <w:tcPr>
            <w:tcW w:w="850" w:type="dxa"/>
          </w:tcPr>
          <w:p>
            <w:pPr>
              <w:pStyle w:val="ConsPlusNormal"/>
              <w:jc w:val="center"/>
            </w:pPr>
            <w:r>
              <w:t xml:space="preserve">33.11</w:t>
            </w:r>
          </w:p>
        </w:tc>
        <w:tc>
          <w:tcPr>
            <w:tcW w:w="8220" w:type="dxa"/>
          </w:tcPr>
          <w:p>
            <w:pPr>
              <w:pStyle w:val="ConsPlusNormal"/>
            </w:pPr>
            <w:r>
              <w:t xml:space="preserve">Благоустройство дворовой территории МКД по ул. Немировича-Данченко, 137 (1 этап)</w:t>
            </w:r>
          </w:p>
        </w:tc>
      </w:tr>
      <w:tr>
        <w:tc>
          <w:tcPr>
            <w:tcW w:w="850" w:type="dxa"/>
          </w:tcPr>
          <w:p>
            <w:pPr>
              <w:pStyle w:val="ConsPlusNormal"/>
              <w:jc w:val="center"/>
            </w:pPr>
            <w:r>
              <w:t xml:space="preserve">33.12</w:t>
            </w:r>
          </w:p>
        </w:tc>
        <w:tc>
          <w:tcPr>
            <w:tcW w:w="8220" w:type="dxa"/>
          </w:tcPr>
          <w:p>
            <w:pPr>
              <w:pStyle w:val="ConsPlusNormal"/>
            </w:pPr>
            <w:r>
              <w:t xml:space="preserve">Благоустройство дворовой территории МКД по ул. Тульской, 84 (2 этап)</w:t>
            </w:r>
          </w:p>
        </w:tc>
      </w:tr>
      <w:tr>
        <w:tc>
          <w:tcPr>
            <w:tcW w:w="850" w:type="dxa"/>
          </w:tcPr>
          <w:p>
            <w:pPr>
              <w:pStyle w:val="ConsPlusNormal"/>
              <w:jc w:val="center"/>
            </w:pPr>
            <w:r>
              <w:t xml:space="preserve">33.13</w:t>
            </w:r>
          </w:p>
        </w:tc>
        <w:tc>
          <w:tcPr>
            <w:tcW w:w="8220" w:type="dxa"/>
          </w:tcPr>
          <w:p>
            <w:pPr>
              <w:pStyle w:val="ConsPlusNormal"/>
            </w:pPr>
            <w:r>
              <w:t xml:space="preserve">Благоустройство дворовой территории МКД по ул. Невельского, 17 (1 этап)</w:t>
            </w:r>
          </w:p>
        </w:tc>
      </w:tr>
      <w:tr>
        <w:tc>
          <w:tcPr>
            <w:tcW w:w="850" w:type="dxa"/>
          </w:tcPr>
          <w:p>
            <w:pPr>
              <w:pStyle w:val="ConsPlusNormal"/>
              <w:jc w:val="center"/>
            </w:pPr>
            <w:r>
              <w:t xml:space="preserve">33.14</w:t>
            </w:r>
          </w:p>
        </w:tc>
        <w:tc>
          <w:tcPr>
            <w:tcW w:w="8220" w:type="dxa"/>
          </w:tcPr>
          <w:p>
            <w:pPr>
              <w:pStyle w:val="ConsPlusNormal"/>
            </w:pPr>
            <w:r>
              <w:t xml:space="preserve">Благоустройство дворовых территорий МКД по ул. Пархоменко, 18/1, 18 (2 этап)</w:t>
            </w:r>
          </w:p>
        </w:tc>
      </w:tr>
      <w:tr>
        <w:tc>
          <w:tcPr>
            <w:tcW w:w="850" w:type="dxa"/>
          </w:tcPr>
          <w:p>
            <w:pPr>
              <w:pStyle w:val="ConsPlusNormal"/>
              <w:jc w:val="center"/>
            </w:pPr>
            <w:r>
              <w:t xml:space="preserve">33.15</w:t>
            </w:r>
          </w:p>
        </w:tc>
        <w:tc>
          <w:tcPr>
            <w:tcW w:w="8220" w:type="dxa"/>
          </w:tcPr>
          <w:p>
            <w:pPr>
              <w:pStyle w:val="ConsPlusNormal"/>
            </w:pPr>
            <w:r>
              <w:t xml:space="preserve">Благоустройство дворовой территории МКД по ул. Выставочной, 17 (1 этап)</w:t>
            </w:r>
          </w:p>
        </w:tc>
      </w:tr>
      <w:tr>
        <w:tc>
          <w:tcPr>
            <w:tcW w:w="850" w:type="dxa"/>
          </w:tcPr>
          <w:p>
            <w:pPr>
              <w:pStyle w:val="ConsPlusNormal"/>
              <w:jc w:val="center"/>
            </w:pPr>
            <w:r>
              <w:t xml:space="preserve">33.16</w:t>
            </w:r>
          </w:p>
        </w:tc>
        <w:tc>
          <w:tcPr>
            <w:tcW w:w="8220" w:type="dxa"/>
          </w:tcPr>
          <w:p>
            <w:pPr>
              <w:pStyle w:val="ConsPlusNormal"/>
            </w:pPr>
            <w:r>
              <w:t xml:space="preserve">Благоустройство дворовых территорий МКД по ул. Титова, 41/1, 37/1, 39 (1 этап)</w:t>
            </w:r>
          </w:p>
        </w:tc>
      </w:tr>
      <w:tr>
        <w:tc>
          <w:tcPr>
            <w:tcW w:w="850" w:type="dxa"/>
          </w:tcPr>
          <w:p>
            <w:pPr>
              <w:pStyle w:val="ConsPlusNormal"/>
              <w:jc w:val="center"/>
            </w:pPr>
            <w:r>
              <w:t xml:space="preserve">33.17</w:t>
            </w:r>
          </w:p>
        </w:tc>
        <w:tc>
          <w:tcPr>
            <w:tcW w:w="8220" w:type="dxa"/>
          </w:tcPr>
          <w:p>
            <w:pPr>
              <w:pStyle w:val="ConsPlusNormal"/>
            </w:pPr>
            <w:r>
              <w:t xml:space="preserve">Благоустройство дворовой территории МКД по ул. Троллейной, 35 (1 этап)</w:t>
            </w:r>
          </w:p>
        </w:tc>
      </w:tr>
      <w:tr>
        <w:tc>
          <w:tcPr>
            <w:tcW w:w="850" w:type="dxa"/>
          </w:tcPr>
          <w:p>
            <w:pPr>
              <w:pStyle w:val="ConsPlusNormal"/>
              <w:jc w:val="center"/>
            </w:pPr>
            <w:r>
              <w:t xml:space="preserve">33.18</w:t>
            </w:r>
          </w:p>
        </w:tc>
        <w:tc>
          <w:tcPr>
            <w:tcW w:w="8220" w:type="dxa"/>
          </w:tcPr>
          <w:p>
            <w:pPr>
              <w:pStyle w:val="ConsPlusNormal"/>
            </w:pPr>
            <w:r>
              <w:t xml:space="preserve">Благоустройство дворовой территории МКД по ул. Титова, 182 (1 этап)</w:t>
            </w:r>
          </w:p>
        </w:tc>
      </w:tr>
      <w:tr>
        <w:tc>
          <w:tcPr>
            <w:tcW w:w="850" w:type="dxa"/>
          </w:tcPr>
          <w:p>
            <w:pPr>
              <w:pStyle w:val="ConsPlusNormal"/>
              <w:jc w:val="center"/>
            </w:pPr>
            <w:r>
              <w:t xml:space="preserve">33.19</w:t>
            </w:r>
          </w:p>
        </w:tc>
        <w:tc>
          <w:tcPr>
            <w:tcW w:w="8220" w:type="dxa"/>
          </w:tcPr>
          <w:p>
            <w:pPr>
              <w:pStyle w:val="ConsPlusNormal"/>
            </w:pPr>
            <w:r>
              <w:t xml:space="preserve">Благоустройство дворовых территорий МКД по ул. Плахотного, 7, 9 (2 этап)</w:t>
            </w:r>
          </w:p>
        </w:tc>
      </w:tr>
      <w:tr>
        <w:tc>
          <w:tcPr>
            <w:tcW w:w="850" w:type="dxa"/>
          </w:tcPr>
          <w:p>
            <w:pPr>
              <w:pStyle w:val="ConsPlusNormal"/>
              <w:jc w:val="center"/>
            </w:pPr>
            <w:r>
              <w:t xml:space="preserve">33.20</w:t>
            </w:r>
          </w:p>
        </w:tc>
        <w:tc>
          <w:tcPr>
            <w:tcW w:w="8220" w:type="dxa"/>
          </w:tcPr>
          <w:p>
            <w:pPr>
              <w:pStyle w:val="ConsPlusNormal"/>
            </w:pPr>
            <w:r>
              <w:t xml:space="preserve">Благоустройство дворовой территории МКД по 3-й переулок Крашенинникова, 9 (2 этап)</w:t>
            </w:r>
          </w:p>
        </w:tc>
      </w:tr>
      <w:tr>
        <w:tc>
          <w:tcPr>
            <w:tcW w:w="850" w:type="dxa"/>
          </w:tcPr>
          <w:p>
            <w:pPr>
              <w:pStyle w:val="ConsPlusNormal"/>
              <w:jc w:val="center"/>
            </w:pPr>
            <w:r>
              <w:t xml:space="preserve">33.21</w:t>
            </w:r>
          </w:p>
        </w:tc>
        <w:tc>
          <w:tcPr>
            <w:tcW w:w="8220" w:type="dxa"/>
          </w:tcPr>
          <w:p>
            <w:pPr>
              <w:pStyle w:val="ConsPlusNormal"/>
            </w:pPr>
            <w:r>
              <w:t xml:space="preserve">Благоустройство дворовой территории МКД по ул. Станиславского, 4/1 (2 этап)</w:t>
            </w:r>
          </w:p>
        </w:tc>
      </w:tr>
      <w:tr>
        <w:tc>
          <w:tcPr>
            <w:tcW w:w="850" w:type="dxa"/>
          </w:tcPr>
          <w:p>
            <w:pPr>
              <w:pStyle w:val="ConsPlusNormal"/>
              <w:jc w:val="center"/>
            </w:pPr>
            <w:r>
              <w:t xml:space="preserve">33.22</w:t>
            </w:r>
          </w:p>
        </w:tc>
        <w:tc>
          <w:tcPr>
            <w:tcW w:w="8220" w:type="dxa"/>
          </w:tcPr>
          <w:p>
            <w:pPr>
              <w:pStyle w:val="ConsPlusNormal"/>
            </w:pPr>
            <w:r>
              <w:t xml:space="preserve">Благоустройство дворовой территории МКД по ул. Бориса Богаткова, 208 (2 этап)</w:t>
            </w:r>
          </w:p>
        </w:tc>
      </w:tr>
      <w:tr>
        <w:tc>
          <w:tcPr>
            <w:tcW w:w="850" w:type="dxa"/>
          </w:tcPr>
          <w:p>
            <w:pPr>
              <w:pStyle w:val="ConsPlusNormal"/>
              <w:jc w:val="center"/>
            </w:pPr>
            <w:r>
              <w:t xml:space="preserve">33.23</w:t>
            </w:r>
          </w:p>
        </w:tc>
        <w:tc>
          <w:tcPr>
            <w:tcW w:w="8220" w:type="dxa"/>
          </w:tcPr>
          <w:p>
            <w:pPr>
              <w:pStyle w:val="ConsPlusNormal"/>
            </w:pPr>
            <w:r>
              <w:t xml:space="preserve">Благоустройство дворовой территории МКД территории Военного Городка, 772 (1 этап)</w:t>
            </w:r>
          </w:p>
        </w:tc>
      </w:tr>
      <w:tr>
        <w:tc>
          <w:tcPr>
            <w:tcW w:w="850" w:type="dxa"/>
          </w:tcPr>
          <w:p>
            <w:pPr>
              <w:pStyle w:val="ConsPlusNormal"/>
              <w:jc w:val="center"/>
            </w:pPr>
            <w:r>
              <w:t xml:space="preserve">33.24</w:t>
            </w:r>
          </w:p>
        </w:tc>
        <w:tc>
          <w:tcPr>
            <w:tcW w:w="8220" w:type="dxa"/>
          </w:tcPr>
          <w:p>
            <w:pPr>
              <w:pStyle w:val="ConsPlusNormal"/>
            </w:pPr>
            <w:r>
              <w:t xml:space="preserve">Благоустройство дворовой территории МКД территории Военного Городка, 773 (1 этап)</w:t>
            </w:r>
          </w:p>
        </w:tc>
      </w:tr>
      <w:tr>
        <w:tc>
          <w:tcPr>
            <w:tcW w:w="850" w:type="dxa"/>
          </w:tcPr>
          <w:p>
            <w:pPr>
              <w:pStyle w:val="ConsPlusNormal"/>
              <w:jc w:val="center"/>
            </w:pPr>
            <w:r>
              <w:t xml:space="preserve">33.25</w:t>
            </w:r>
          </w:p>
        </w:tc>
        <w:tc>
          <w:tcPr>
            <w:tcW w:w="8220" w:type="dxa"/>
          </w:tcPr>
          <w:p>
            <w:pPr>
              <w:pStyle w:val="ConsPlusNormal"/>
            </w:pPr>
            <w:r>
              <w:t xml:space="preserve">Благоустройство дворовых территорий МКД по ул. Бориса Богаткова, 192/5, 192/4 (2 этап)</w:t>
            </w:r>
          </w:p>
        </w:tc>
      </w:tr>
      <w:tr>
        <w:tc>
          <w:tcPr>
            <w:tcW w:w="850" w:type="dxa"/>
          </w:tcPr>
          <w:p>
            <w:pPr>
              <w:pStyle w:val="ConsPlusNormal"/>
              <w:jc w:val="center"/>
            </w:pPr>
            <w:r>
              <w:t xml:space="preserve">33.26</w:t>
            </w:r>
          </w:p>
        </w:tc>
        <w:tc>
          <w:tcPr>
            <w:tcW w:w="8220" w:type="dxa"/>
          </w:tcPr>
          <w:p>
            <w:pPr>
              <w:pStyle w:val="ConsPlusNormal"/>
            </w:pPr>
            <w:r>
              <w:t xml:space="preserve">Благоустройство дворовой территории МКД по ул. Обской, 50/1 (2 этап)</w:t>
            </w:r>
          </w:p>
        </w:tc>
      </w:tr>
      <w:tr>
        <w:tc>
          <w:tcPr>
            <w:tcW w:w="850" w:type="dxa"/>
          </w:tcPr>
          <w:p>
            <w:pPr>
              <w:pStyle w:val="ConsPlusNormal"/>
              <w:jc w:val="center"/>
            </w:pPr>
            <w:r>
              <w:t xml:space="preserve">33.27</w:t>
            </w:r>
          </w:p>
        </w:tc>
        <w:tc>
          <w:tcPr>
            <w:tcW w:w="8220" w:type="dxa"/>
          </w:tcPr>
          <w:p>
            <w:pPr>
              <w:pStyle w:val="ConsPlusNormal"/>
            </w:pPr>
            <w:r>
              <w:t xml:space="preserve">Благоустройство дворовых территорий МКД по ул. Кирова, 110, 112, 114 (2 этап)</w:t>
            </w:r>
          </w:p>
        </w:tc>
      </w:tr>
      <w:tr>
        <w:tc>
          <w:tcPr>
            <w:tcW w:w="850" w:type="dxa"/>
          </w:tcPr>
          <w:p>
            <w:pPr>
              <w:pStyle w:val="ConsPlusNormal"/>
              <w:jc w:val="center"/>
            </w:pPr>
            <w:r>
              <w:t xml:space="preserve">33.28</w:t>
            </w:r>
          </w:p>
        </w:tc>
        <w:tc>
          <w:tcPr>
            <w:tcW w:w="8220" w:type="dxa"/>
          </w:tcPr>
          <w:p>
            <w:pPr>
              <w:pStyle w:val="ConsPlusNormal"/>
            </w:pPr>
            <w:r>
              <w:t xml:space="preserve">Благоустройство дворовой территории МКД по ул. Выборной, 122/2 (1 этап)</w:t>
            </w:r>
          </w:p>
        </w:tc>
      </w:tr>
      <w:tr>
        <w:tc>
          <w:tcPr>
            <w:tcW w:w="850" w:type="dxa"/>
          </w:tcPr>
          <w:p>
            <w:pPr>
              <w:pStyle w:val="ConsPlusNormal"/>
              <w:jc w:val="center"/>
            </w:pPr>
            <w:r>
              <w:t xml:space="preserve">33.29</w:t>
            </w:r>
          </w:p>
        </w:tc>
        <w:tc>
          <w:tcPr>
            <w:tcW w:w="8220" w:type="dxa"/>
          </w:tcPr>
          <w:p>
            <w:pPr>
              <w:pStyle w:val="ConsPlusNormal"/>
            </w:pPr>
            <w:r>
              <w:t xml:space="preserve">Благоустройство дворовой территории МКД по ул. Толстого, 5 (1 этап)</w:t>
            </w:r>
          </w:p>
        </w:tc>
      </w:tr>
      <w:tr>
        <w:tc>
          <w:tcPr>
            <w:tcW w:w="850" w:type="dxa"/>
          </w:tcPr>
          <w:p>
            <w:pPr>
              <w:pStyle w:val="ConsPlusNormal"/>
              <w:jc w:val="center"/>
            </w:pPr>
            <w:r>
              <w:t xml:space="preserve">33.30</w:t>
            </w:r>
          </w:p>
        </w:tc>
        <w:tc>
          <w:tcPr>
            <w:tcW w:w="8220" w:type="dxa"/>
          </w:tcPr>
          <w:p>
            <w:pPr>
              <w:pStyle w:val="ConsPlusNormal"/>
            </w:pPr>
            <w:r>
              <w:t xml:space="preserve">Благоустройство дворовых территорий МКД по ул. Экваторной, 1, 3, 2, 4 (2 этап)</w:t>
            </w:r>
          </w:p>
        </w:tc>
      </w:tr>
      <w:tr>
        <w:tc>
          <w:tcPr>
            <w:tcW w:w="850" w:type="dxa"/>
          </w:tcPr>
          <w:p>
            <w:pPr>
              <w:pStyle w:val="ConsPlusNormal"/>
              <w:jc w:val="center"/>
            </w:pPr>
            <w:r>
              <w:t xml:space="preserve">33.31</w:t>
            </w:r>
          </w:p>
        </w:tc>
        <w:tc>
          <w:tcPr>
            <w:tcW w:w="8220" w:type="dxa"/>
          </w:tcPr>
          <w:p>
            <w:pPr>
              <w:pStyle w:val="ConsPlusNormal"/>
            </w:pPr>
            <w:r>
              <w:t xml:space="preserve">Благоустройство дворовых территорий МКД по ул. Кропоткина, 120, 120/1, 122/1 (1 этап)</w:t>
            </w:r>
          </w:p>
        </w:tc>
      </w:tr>
      <w:tr>
        <w:tc>
          <w:tcPr>
            <w:tcW w:w="850" w:type="dxa"/>
          </w:tcPr>
          <w:p>
            <w:pPr>
              <w:pStyle w:val="ConsPlusNormal"/>
              <w:jc w:val="center"/>
            </w:pPr>
            <w:r>
              <w:t xml:space="preserve">33.32</w:t>
            </w:r>
          </w:p>
        </w:tc>
        <w:tc>
          <w:tcPr>
            <w:tcW w:w="8220" w:type="dxa"/>
          </w:tcPr>
          <w:p>
            <w:pPr>
              <w:pStyle w:val="ConsPlusNormal"/>
            </w:pPr>
            <w:r>
              <w:t xml:space="preserve">Благоустройство дворовой территории МКД по ул. Ельцовской, 20 (1 этап)</w:t>
            </w:r>
          </w:p>
        </w:tc>
      </w:tr>
      <w:tr>
        <w:tc>
          <w:tcPr>
            <w:tcW w:w="850" w:type="dxa"/>
          </w:tcPr>
          <w:p>
            <w:pPr>
              <w:pStyle w:val="ConsPlusNormal"/>
              <w:jc w:val="center"/>
            </w:pPr>
            <w:r>
              <w:t xml:space="preserve">33.33</w:t>
            </w:r>
          </w:p>
        </w:tc>
        <w:tc>
          <w:tcPr>
            <w:tcW w:w="8220" w:type="dxa"/>
          </w:tcPr>
          <w:p>
            <w:pPr>
              <w:pStyle w:val="ConsPlusNormal"/>
            </w:pPr>
            <w:r>
              <w:t xml:space="preserve">Благоустройство дворовой территории МКД по ул. Челюскинцев, 15/1 (2 этап)</w:t>
            </w:r>
          </w:p>
        </w:tc>
      </w:tr>
      <w:tr>
        <w:tc>
          <w:tcPr>
            <w:tcW w:w="850" w:type="dxa"/>
          </w:tcPr>
          <w:p>
            <w:pPr>
              <w:pStyle w:val="ConsPlusNormal"/>
              <w:jc w:val="center"/>
            </w:pPr>
            <w:r>
              <w:t xml:space="preserve">33.34</w:t>
            </w:r>
          </w:p>
        </w:tc>
        <w:tc>
          <w:tcPr>
            <w:tcW w:w="8220" w:type="dxa"/>
          </w:tcPr>
          <w:p>
            <w:pPr>
              <w:pStyle w:val="ConsPlusNormal"/>
            </w:pPr>
            <w:r>
              <w:t xml:space="preserve">Благоустройство дворовой территории МКД по ул. Лебедевского, 2 (1 этап)</w:t>
            </w:r>
          </w:p>
        </w:tc>
      </w:tr>
      <w:tr>
        <w:tc>
          <w:tcPr>
            <w:tcW w:w="850" w:type="dxa"/>
          </w:tcPr>
          <w:p>
            <w:pPr>
              <w:pStyle w:val="ConsPlusNormal"/>
              <w:jc w:val="center"/>
            </w:pPr>
            <w:r>
              <w:t xml:space="preserve">33.35</w:t>
            </w:r>
          </w:p>
        </w:tc>
        <w:tc>
          <w:tcPr>
            <w:tcW w:w="8220" w:type="dxa"/>
          </w:tcPr>
          <w:p>
            <w:pPr>
              <w:pStyle w:val="ConsPlusNormal"/>
            </w:pPr>
            <w:r>
              <w:t xml:space="preserve">Благоустройство дворовой территории МКД по ул. Лебедевского, 3</w:t>
            </w:r>
          </w:p>
        </w:tc>
      </w:tr>
      <w:tr>
        <w:tc>
          <w:tcPr>
            <w:tcW w:w="850" w:type="dxa"/>
          </w:tcPr>
          <w:p>
            <w:pPr>
              <w:pStyle w:val="ConsPlusNormal"/>
              <w:jc w:val="center"/>
            </w:pPr>
            <w:r>
              <w:t xml:space="preserve">33.36</w:t>
            </w:r>
          </w:p>
        </w:tc>
        <w:tc>
          <w:tcPr>
            <w:tcW w:w="8220" w:type="dxa"/>
          </w:tcPr>
          <w:p>
            <w:pPr>
              <w:pStyle w:val="ConsPlusNormal"/>
            </w:pPr>
            <w:r>
              <w:t xml:space="preserve">Благоустройство дворовой территории МКД по Красный проспекту, 99 (1 этап)</w:t>
            </w:r>
          </w:p>
        </w:tc>
      </w:tr>
      <w:tr>
        <w:tc>
          <w:tcPr>
            <w:tcW w:w="850" w:type="dxa"/>
          </w:tcPr>
          <w:p>
            <w:pPr>
              <w:pStyle w:val="ConsPlusNormal"/>
              <w:jc w:val="center"/>
            </w:pPr>
            <w:r>
              <w:t xml:space="preserve">33.37</w:t>
            </w:r>
          </w:p>
        </w:tc>
        <w:tc>
          <w:tcPr>
            <w:tcW w:w="8220" w:type="dxa"/>
          </w:tcPr>
          <w:p>
            <w:pPr>
              <w:pStyle w:val="ConsPlusNormal"/>
            </w:pPr>
            <w:r>
              <w:t xml:space="preserve">Благоустройство дворовых территорий МКД по ул. Железнодорожной, 12, 12/1, 14 (1 этап)</w:t>
            </w:r>
          </w:p>
        </w:tc>
      </w:tr>
      <w:tr>
        <w:tc>
          <w:tcPr>
            <w:tcW w:w="850" w:type="dxa"/>
          </w:tcPr>
          <w:p>
            <w:pPr>
              <w:pStyle w:val="ConsPlusNormal"/>
              <w:jc w:val="center"/>
            </w:pPr>
            <w:r>
              <w:t xml:space="preserve">33.38</w:t>
            </w:r>
          </w:p>
        </w:tc>
        <w:tc>
          <w:tcPr>
            <w:tcW w:w="8220" w:type="dxa"/>
          </w:tcPr>
          <w:p>
            <w:pPr>
              <w:pStyle w:val="ConsPlusNormal"/>
            </w:pPr>
            <w:r>
              <w:t xml:space="preserve">Благоустройство ПКиО "Заельцовский" (1 этап)</w:t>
            </w:r>
          </w:p>
        </w:tc>
      </w:tr>
      <w:tr>
        <w:tc>
          <w:tcPr>
            <w:tcW w:w="850" w:type="dxa"/>
          </w:tcPr>
          <w:p>
            <w:pPr>
              <w:pStyle w:val="ConsPlusNormal"/>
              <w:jc w:val="center"/>
            </w:pPr>
            <w:r>
              <w:t xml:space="preserve">33.39</w:t>
            </w:r>
          </w:p>
        </w:tc>
        <w:tc>
          <w:tcPr>
            <w:tcW w:w="8220" w:type="dxa"/>
          </w:tcPr>
          <w:p>
            <w:pPr>
              <w:pStyle w:val="ConsPlusNormal"/>
            </w:pPr>
            <w:r>
              <w:t xml:space="preserve">Благоустройство сквера за Новосибирским театром оперы и балета (1 этап)</w:t>
            </w:r>
          </w:p>
        </w:tc>
      </w:tr>
      <w:tr>
        <w:tc>
          <w:tcPr>
            <w:tcW w:w="850" w:type="dxa"/>
          </w:tcPr>
          <w:p>
            <w:pPr>
              <w:pStyle w:val="ConsPlusNormal"/>
              <w:jc w:val="center"/>
            </w:pPr>
            <w:r>
              <w:t xml:space="preserve">33.40</w:t>
            </w:r>
          </w:p>
        </w:tc>
        <w:tc>
          <w:tcPr>
            <w:tcW w:w="8220" w:type="dxa"/>
          </w:tcPr>
          <w:p>
            <w:pPr>
              <w:pStyle w:val="ConsPlusNormal"/>
            </w:pPr>
            <w:r>
              <w:t xml:space="preserve">Благоустройство Гагаринского сквера (1 этап)</w:t>
            </w:r>
          </w:p>
        </w:tc>
      </w:tr>
      <w:tr>
        <w:tc>
          <w:tcPr>
            <w:tcW w:w="850" w:type="dxa"/>
          </w:tcPr>
          <w:p>
            <w:pPr>
              <w:pStyle w:val="ConsPlusNormal"/>
              <w:jc w:val="center"/>
            </w:pPr>
            <w:r>
              <w:t xml:space="preserve">33.41</w:t>
            </w:r>
          </w:p>
        </w:tc>
        <w:tc>
          <w:tcPr>
            <w:tcW w:w="8220" w:type="dxa"/>
          </w:tcPr>
          <w:p>
            <w:pPr>
              <w:pStyle w:val="ConsPlusNormal"/>
            </w:pPr>
            <w:r>
              <w:t xml:space="preserve">Благоустройство Первомайского сквера (1 этап)</w:t>
            </w:r>
          </w:p>
        </w:tc>
      </w:tr>
      <w:tr>
        <w:tc>
          <w:tcPr>
            <w:tcW w:w="850" w:type="dxa"/>
          </w:tcPr>
          <w:p>
            <w:pPr>
              <w:pStyle w:val="ConsPlusNormal"/>
              <w:jc w:val="center"/>
            </w:pPr>
            <w:r>
              <w:t xml:space="preserve">33.42</w:t>
            </w:r>
          </w:p>
        </w:tc>
        <w:tc>
          <w:tcPr>
            <w:tcW w:w="8220" w:type="dxa"/>
          </w:tcPr>
          <w:p>
            <w:pPr>
              <w:pStyle w:val="ConsPlusNormal"/>
            </w:pPr>
            <w:r>
              <w:t xml:space="preserve">Благоустройство ПКиО "Центральный" (1 этап)</w:t>
            </w:r>
          </w:p>
        </w:tc>
      </w:tr>
      <w:tr>
        <w:tc>
          <w:tcPr>
            <w:tcW w:w="850" w:type="dxa"/>
          </w:tcPr>
          <w:p>
            <w:pPr>
              <w:pStyle w:val="ConsPlusNormal"/>
              <w:jc w:val="center"/>
            </w:pPr>
            <w:r>
              <w:t xml:space="preserve">33.43</w:t>
            </w:r>
          </w:p>
        </w:tc>
        <w:tc>
          <w:tcPr>
            <w:tcW w:w="8220" w:type="dxa"/>
          </w:tcPr>
          <w:p>
            <w:pPr>
              <w:pStyle w:val="ConsPlusNormal"/>
            </w:pPr>
            <w:r>
              <w:t xml:space="preserve">Благоустройство ПКиО "Михайловская набережная" (1 этап)</w:t>
            </w:r>
          </w:p>
        </w:tc>
      </w:tr>
      <w:tr>
        <w:tc>
          <w:tcPr>
            <w:tcW w:w="850" w:type="dxa"/>
          </w:tcPr>
          <w:p>
            <w:pPr>
              <w:pStyle w:val="ConsPlusNormal"/>
              <w:jc w:val="center"/>
            </w:pPr>
            <w:r>
              <w:t xml:space="preserve">33.44</w:t>
            </w:r>
          </w:p>
        </w:tc>
        <w:tc>
          <w:tcPr>
            <w:tcW w:w="8220" w:type="dxa"/>
          </w:tcPr>
          <w:p>
            <w:pPr>
              <w:pStyle w:val="ConsPlusNormal"/>
            </w:pPr>
            <w:r>
              <w:t xml:space="preserve">Благоустройство сквера по ул. Тюленина</w:t>
            </w:r>
          </w:p>
        </w:tc>
      </w:tr>
      <w:tr>
        <w:tc>
          <w:tcPr>
            <w:tcW w:w="850" w:type="dxa"/>
          </w:tcPr>
          <w:p>
            <w:pPr>
              <w:pStyle w:val="ConsPlusNormal"/>
              <w:jc w:val="center"/>
            </w:pPr>
            <w:r>
              <w:t xml:space="preserve">33.45</w:t>
            </w:r>
          </w:p>
        </w:tc>
        <w:tc>
          <w:tcPr>
            <w:tcW w:w="8220" w:type="dxa"/>
          </w:tcPr>
          <w:p>
            <w:pPr>
              <w:pStyle w:val="ConsPlusNormal"/>
            </w:pPr>
            <w:r>
              <w:t xml:space="preserve">Благоустройство сквера "Новогодний"</w:t>
            </w:r>
          </w:p>
        </w:tc>
      </w:tr>
      <w:tr>
        <w:tc>
          <w:tcPr>
            <w:tcW w:w="850" w:type="dxa"/>
          </w:tcPr>
          <w:p>
            <w:pPr>
              <w:pStyle w:val="ConsPlusNormal"/>
              <w:jc w:val="center"/>
            </w:pPr>
            <w:r>
              <w:t xml:space="preserve">33.46</w:t>
            </w:r>
          </w:p>
        </w:tc>
        <w:tc>
          <w:tcPr>
            <w:tcW w:w="8220" w:type="dxa"/>
          </w:tcPr>
          <w:p>
            <w:pPr>
              <w:pStyle w:val="ConsPlusNormal"/>
            </w:pPr>
            <w:r>
              <w:t xml:space="preserve">Благоустройство сквера по ул. Челюскинцев</w:t>
            </w:r>
          </w:p>
        </w:tc>
      </w:tr>
      <w:tr>
        <w:tc>
          <w:tcPr>
            <w:tcW w:w="850" w:type="dxa"/>
          </w:tcPr>
          <w:p>
            <w:pPr>
              <w:pStyle w:val="ConsPlusNormal"/>
              <w:jc w:val="center"/>
            </w:pPr>
            <w:r>
              <w:t xml:space="preserve">33.47</w:t>
            </w:r>
          </w:p>
        </w:tc>
        <w:tc>
          <w:tcPr>
            <w:tcW w:w="8220" w:type="dxa"/>
          </w:tcPr>
          <w:p>
            <w:pPr>
              <w:pStyle w:val="ConsPlusNormal"/>
            </w:pPr>
            <w:r>
              <w:t xml:space="preserve">Благоустройство сквера по ул. Кирова, 44</w:t>
            </w:r>
          </w:p>
        </w:tc>
      </w:tr>
      <w:tr>
        <w:tc>
          <w:tcPr>
            <w:tcW w:w="850" w:type="dxa"/>
            <w:tcBorders>
              <w:bottom w:val="none"/>
            </w:tcBorders>
          </w:tcPr>
          <w:p>
            <w:pPr>
              <w:pStyle w:val="ConsPlusNormal"/>
              <w:jc w:val="center"/>
            </w:pPr>
            <w:r>
              <w:t xml:space="preserve">33.48</w:t>
            </w:r>
          </w:p>
        </w:tc>
        <w:tc>
          <w:tcPr>
            <w:tcW w:w="8220" w:type="dxa"/>
            <w:tcBorders>
              <w:bottom w:val="none"/>
            </w:tcBorders>
          </w:tcPr>
          <w:p>
            <w:pPr>
              <w:pStyle w:val="ConsPlusNormal"/>
            </w:pPr>
            <w:r>
              <w:t xml:space="preserve">Благоустройство детского городка в поселке Гвардейский жилого района Пашино Калининского района г. Новосибирска</w:t>
            </w:r>
          </w:p>
        </w:tc>
      </w:tr>
      <w:tr>
        <w:tc>
          <w:tcPr>
            <w:tcW w:w="9070" w:type="dxa"/>
            <w:gridSpan w:val="2"/>
            <w:tcBorders>
              <w:top w:val="none"/>
            </w:tcBorders>
          </w:tcPr>
          <w:p>
            <w:pPr>
              <w:pStyle w:val="ConsPlusNormal"/>
              <w:jc w:val="both"/>
            </w:pPr>
            <w:r>
              <w:t xml:space="preserve">(п. 33.48 в ред. </w:t>
            </w:r>
            <w:hyperlink r:id="rId1013">
              <w:r>
                <w:rPr>
                  <w:color w:val="0000ff"/>
                </w:rPr>
                <w:t xml:space="preserve">постановления</w:t>
              </w:r>
            </w:hyperlink>
            <w:r>
              <w:t xml:space="preserve"> Правительства Новосибирской области от 29.03.2022 N 126-п)</w:t>
            </w:r>
          </w:p>
        </w:tc>
      </w:tr>
      <w:tr>
        <w:tc>
          <w:tcPr>
            <w:tcW w:w="850" w:type="dxa"/>
          </w:tcPr>
          <w:p>
            <w:pPr>
              <w:pStyle w:val="ConsPlusNormal"/>
              <w:jc w:val="center"/>
            </w:pPr>
            <w:r>
              <w:t xml:space="preserve">33.49</w:t>
            </w:r>
          </w:p>
        </w:tc>
        <w:tc>
          <w:tcPr>
            <w:tcW w:w="8220" w:type="dxa"/>
          </w:tcPr>
          <w:p>
            <w:pPr>
              <w:pStyle w:val="ConsPlusNormal"/>
            </w:pPr>
            <w:r>
              <w:t xml:space="preserve">Благоустройство сквера "Рассвет"</w:t>
            </w:r>
          </w:p>
        </w:tc>
      </w:tr>
      <w:tr>
        <w:tc>
          <w:tcPr>
            <w:tcW w:w="9070" w:type="dxa"/>
            <w:gridSpan w:val="2"/>
          </w:tcPr>
          <w:p>
            <w:pPr>
              <w:pStyle w:val="ConsPlusNormal"/>
              <w:jc w:val="center"/>
              <w:outlineLvl w:val="3"/>
            </w:pPr>
            <w:r>
              <w:t xml:space="preserve">34. Г. Обь</w:t>
            </w:r>
          </w:p>
        </w:tc>
      </w:tr>
      <w:tr>
        <w:tc>
          <w:tcPr>
            <w:tcW w:w="850" w:type="dxa"/>
          </w:tcPr>
          <w:p>
            <w:pPr>
              <w:pStyle w:val="ConsPlusNormal"/>
              <w:jc w:val="center"/>
            </w:pPr>
            <w:r>
              <w:t xml:space="preserve">34.1</w:t>
            </w:r>
          </w:p>
        </w:tc>
        <w:tc>
          <w:tcPr>
            <w:tcW w:w="8220" w:type="dxa"/>
          </w:tcPr>
          <w:p>
            <w:pPr>
              <w:pStyle w:val="ConsPlusNormal"/>
            </w:pPr>
            <w:r>
              <w:t xml:space="preserve">Благоустройство дворовой территории МКД по ул. Калинина, 20</w:t>
            </w:r>
          </w:p>
        </w:tc>
      </w:tr>
      <w:tr>
        <w:tc>
          <w:tcPr>
            <w:tcW w:w="850" w:type="dxa"/>
          </w:tcPr>
          <w:p>
            <w:pPr>
              <w:pStyle w:val="ConsPlusNormal"/>
              <w:jc w:val="center"/>
            </w:pPr>
            <w:r>
              <w:t xml:space="preserve">34.2</w:t>
            </w:r>
          </w:p>
        </w:tc>
        <w:tc>
          <w:tcPr>
            <w:tcW w:w="8220" w:type="dxa"/>
          </w:tcPr>
          <w:p>
            <w:pPr>
              <w:pStyle w:val="ConsPlusNormal"/>
            </w:pPr>
            <w:r>
              <w:t xml:space="preserve">Благоустройство парка "Геофизик" (1 этап)</w:t>
            </w:r>
          </w:p>
        </w:tc>
      </w:tr>
    </w:tbl>
    <w:p>
      <w:pPr>
        <w:pStyle w:val="ConsPlusNormal"/>
        <w:ind w:firstLine="540"/>
        <w:jc w:val="both"/>
      </w:pPr>
    </w:p>
    <w:p>
      <w:pPr>
        <w:pStyle w:val="ConsPlusNormal"/>
        <w:ind w:firstLine="540"/>
        <w:jc w:val="both"/>
      </w:pPr>
      <w:r>
        <w:t xml:space="preserve">Применяемые сокращения:</w:t>
      </w:r>
    </w:p>
    <w:p>
      <w:pPr>
        <w:pStyle w:val="ConsPlusNormal"/>
        <w:spacing w:before="220"/>
        <w:ind w:firstLine="540"/>
        <w:jc w:val="both"/>
      </w:pPr>
      <w:r>
        <w:t xml:space="preserve">ВОВ - Великая Отечественная война;</w:t>
      </w:r>
    </w:p>
    <w:p>
      <w:pPr>
        <w:pStyle w:val="ConsPlusNormal"/>
        <w:spacing w:before="220"/>
        <w:ind w:firstLine="540"/>
        <w:jc w:val="both"/>
      </w:pPr>
      <w:r>
        <w:t xml:space="preserve">г. - город;</w:t>
      </w:r>
    </w:p>
    <w:p>
      <w:pPr>
        <w:pStyle w:val="ConsPlusNormal"/>
        <w:spacing w:before="220"/>
        <w:ind w:firstLine="540"/>
        <w:jc w:val="both"/>
      </w:pPr>
      <w:r>
        <w:t xml:space="preserve">ДК - дом культуры;</w:t>
      </w:r>
    </w:p>
    <w:p>
      <w:pPr>
        <w:pStyle w:val="ConsPlusNormal"/>
        <w:spacing w:before="220"/>
        <w:ind w:firstLine="540"/>
        <w:jc w:val="both"/>
      </w:pPr>
      <w:r>
        <w:t xml:space="preserve">КСКО - Кочковское социально-культурное объединение;</w:t>
      </w:r>
    </w:p>
    <w:p>
      <w:pPr>
        <w:pStyle w:val="ConsPlusNormal"/>
        <w:spacing w:before="220"/>
        <w:ind w:firstLine="540"/>
        <w:jc w:val="both"/>
      </w:pPr>
      <w:r>
        <w:t xml:space="preserve">МКД - многоквартирный дом;</w:t>
      </w:r>
    </w:p>
    <w:p>
      <w:pPr>
        <w:pStyle w:val="ConsPlusNormal"/>
        <w:spacing w:before="220"/>
        <w:ind w:firstLine="540"/>
        <w:jc w:val="both"/>
      </w:pPr>
      <w:r>
        <w:t xml:space="preserve">МКОУ СОШ - муниципальное казенное общеобразовательное учреждение средняя общеобразовательная школа;</w:t>
      </w:r>
    </w:p>
    <w:p>
      <w:pPr>
        <w:pStyle w:val="ConsPlusNormal"/>
        <w:spacing w:before="220"/>
        <w:ind w:firstLine="540"/>
        <w:jc w:val="both"/>
      </w:pPr>
      <w:r>
        <w:t xml:space="preserve">мкр. - микрорайон;</w:t>
      </w:r>
    </w:p>
    <w:p>
      <w:pPr>
        <w:pStyle w:val="ConsPlusNormal"/>
        <w:spacing w:before="220"/>
        <w:ind w:firstLine="540"/>
        <w:jc w:val="both"/>
      </w:pPr>
      <w:r>
        <w:t xml:space="preserve">МКУДО "ДШИ" - муниципальное казенное учреждение дошкольного образования "Детская школа искусств";</w:t>
      </w:r>
    </w:p>
    <w:p>
      <w:pPr>
        <w:pStyle w:val="ConsPlusNormal"/>
        <w:spacing w:before="220"/>
        <w:ind w:firstLine="540"/>
        <w:jc w:val="both"/>
      </w:pPr>
      <w:r>
        <w:t xml:space="preserve">МКУОЦК - муниципальное казенное учреждение объединенный центр культуры;</w:t>
      </w:r>
    </w:p>
    <w:p>
      <w:pPr>
        <w:pStyle w:val="ConsPlusNormal"/>
        <w:spacing w:before="220"/>
        <w:ind w:firstLine="540"/>
        <w:jc w:val="both"/>
      </w:pPr>
      <w:r>
        <w:t xml:space="preserve">МКУК - муниципальное казенное учреждение культуры;</w:t>
      </w:r>
    </w:p>
    <w:p>
      <w:pPr>
        <w:pStyle w:val="ConsPlusNormal"/>
        <w:spacing w:before="220"/>
        <w:ind w:firstLine="540"/>
        <w:jc w:val="both"/>
      </w:pPr>
      <w:r>
        <w:t xml:space="preserve">НСО - Новосибирская область;</w:t>
      </w:r>
    </w:p>
    <w:p>
      <w:pPr>
        <w:pStyle w:val="ConsPlusNormal"/>
        <w:spacing w:before="220"/>
        <w:ind w:firstLine="540"/>
        <w:jc w:val="both"/>
      </w:pPr>
      <w:r>
        <w:t xml:space="preserve">ПКиО - парк культуры и отдыха;</w:t>
      </w:r>
    </w:p>
    <w:p>
      <w:pPr>
        <w:pStyle w:val="ConsPlusNormal"/>
        <w:spacing w:before="220"/>
        <w:ind w:firstLine="540"/>
        <w:jc w:val="both"/>
      </w:pPr>
      <w:r>
        <w:t xml:space="preserve">СОШ - средняя общеобразовательная школа;</w:t>
      </w:r>
    </w:p>
    <w:p>
      <w:pPr>
        <w:pStyle w:val="ConsPlusNormal"/>
        <w:spacing w:before="220"/>
        <w:ind w:firstLine="540"/>
        <w:jc w:val="both"/>
      </w:pPr>
      <w:r>
        <w:t xml:space="preserve">п. - поселок;</w:t>
      </w:r>
    </w:p>
    <w:p>
      <w:pPr>
        <w:pStyle w:val="ConsPlusNormal"/>
        <w:spacing w:before="220"/>
        <w:ind w:firstLine="540"/>
        <w:jc w:val="both"/>
      </w:pPr>
      <w:r>
        <w:t xml:space="preserve">пер. - переулок;</w:t>
      </w:r>
    </w:p>
    <w:p>
      <w:pPr>
        <w:pStyle w:val="ConsPlusNormal"/>
        <w:spacing w:before="220"/>
        <w:ind w:firstLine="540"/>
        <w:jc w:val="both"/>
      </w:pPr>
      <w:r>
        <w:t xml:space="preserve">пр. - проспект;</w:t>
      </w:r>
    </w:p>
    <w:p>
      <w:pPr>
        <w:pStyle w:val="ConsPlusNormal"/>
        <w:spacing w:before="220"/>
        <w:ind w:firstLine="540"/>
        <w:jc w:val="both"/>
      </w:pPr>
      <w:r>
        <w:t xml:space="preserve">р.п. - рабочий поселок;</w:t>
      </w:r>
    </w:p>
    <w:p>
      <w:pPr>
        <w:pStyle w:val="ConsPlusNormal"/>
        <w:spacing w:before="220"/>
        <w:ind w:firstLine="540"/>
        <w:jc w:val="both"/>
      </w:pPr>
      <w:r>
        <w:t xml:space="preserve">р. - река;</w:t>
      </w:r>
    </w:p>
    <w:p>
      <w:pPr>
        <w:pStyle w:val="ConsPlusNormal"/>
        <w:spacing w:before="220"/>
        <w:ind w:firstLine="540"/>
        <w:jc w:val="both"/>
      </w:pPr>
      <w:r>
        <w:t xml:space="preserve">РДК - районный дом культуры;</w:t>
      </w:r>
    </w:p>
    <w:p>
      <w:pPr>
        <w:pStyle w:val="ConsPlusNormal"/>
        <w:spacing w:before="220"/>
        <w:ind w:firstLine="540"/>
        <w:jc w:val="both"/>
      </w:pPr>
      <w:r>
        <w:t xml:space="preserve">с. - село;</w:t>
      </w:r>
    </w:p>
    <w:p>
      <w:pPr>
        <w:pStyle w:val="ConsPlusNormal"/>
        <w:spacing w:before="220"/>
        <w:ind w:firstLine="540"/>
        <w:jc w:val="both"/>
      </w:pPr>
      <w:r>
        <w:t xml:space="preserve">с/с - сельсовет;</w:t>
      </w:r>
    </w:p>
    <w:p>
      <w:pPr>
        <w:pStyle w:val="ConsPlusNormal"/>
        <w:spacing w:before="220"/>
        <w:ind w:firstLine="540"/>
        <w:jc w:val="both"/>
      </w:pPr>
      <w:r>
        <w:t xml:space="preserve">ст. - станция;</w:t>
      </w:r>
    </w:p>
    <w:p>
      <w:pPr>
        <w:pStyle w:val="ConsPlusNormal"/>
        <w:spacing w:before="220"/>
        <w:ind w:firstLine="540"/>
        <w:jc w:val="both"/>
      </w:pPr>
      <w:r>
        <w:t xml:space="preserve">ул. - улица.</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5</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38" w:name="P14307"/>
      <w:bookmarkEnd w:id="38"/>
      <w:r>
        <w:t xml:space="preserve">АДРЕСНЫЙ ПЕРЕЧЕНЬ</w:t>
      </w:r>
    </w:p>
    <w:p>
      <w:pPr>
        <w:pStyle w:val="ConsPlusTitle"/>
        <w:jc w:val="center"/>
      </w:pPr>
      <w:r>
        <w:t xml:space="preserve">территорий, нуждающихся в благоустройстве и подлежащих</w:t>
      </w:r>
    </w:p>
    <w:p>
      <w:pPr>
        <w:pStyle w:val="ConsPlusTitle"/>
        <w:jc w:val="center"/>
      </w:pPr>
      <w:r>
        <w:t xml:space="preserve">благоустройству в рамках подпрограммы "Благоустройство</w:t>
      </w:r>
    </w:p>
    <w:p>
      <w:pPr>
        <w:pStyle w:val="ConsPlusTitle"/>
        <w:jc w:val="center"/>
      </w:pPr>
      <w:r>
        <w:t xml:space="preserve">территорий населенных пунктов" государственной программы</w:t>
      </w:r>
    </w:p>
    <w:p>
      <w:pPr>
        <w:pStyle w:val="ConsPlusTitle"/>
        <w:jc w:val="center"/>
      </w:pPr>
      <w:r>
        <w:t xml:space="preserve">Новосибирской области "Жилищно-коммунальное хозяйство</w:t>
      </w:r>
    </w:p>
    <w:p>
      <w:pPr>
        <w:pStyle w:val="ConsPlusTitle"/>
        <w:jc w:val="center"/>
      </w:pPr>
      <w:r>
        <w:t xml:space="preserve">Новосибирской области" в 2022 году</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w:t>
            </w:r>
            <w:hyperlink r:id="rId1014">
              <w:r>
                <w:rPr>
                  <w:color w:val="0000ff"/>
                </w:rPr>
                <w:t xml:space="preserve">постановления</w:t>
              </w:r>
            </w:hyperlink>
            <w:r>
              <w:rPr>
                <w:color w:val="392c69"/>
              </w:rPr>
              <w:t xml:space="preserve"> Правительства Новосибирской области</w:t>
            </w:r>
          </w:p>
          <w:p>
            <w:pPr>
              <w:pStyle w:val="ConsPlusNormal"/>
              <w:jc w:val="center"/>
            </w:pPr>
            <w:r>
              <w:rPr>
                <w:color w:val="392c69"/>
              </w:rPr>
              <w:t xml:space="preserve">от 26.10.2022 N 505-п)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8220"/>
      </w:tblGrid>
      <w:tr>
        <w:tc>
          <w:tcPr>
            <w:tcW w:w="850" w:type="dxa"/>
          </w:tcPr>
          <w:p>
            <w:pPr>
              <w:pStyle w:val="ConsPlusNormal"/>
              <w:jc w:val="center"/>
            </w:pPr>
            <w:r>
              <w:t xml:space="preserve">N п/п</w:t>
            </w:r>
          </w:p>
        </w:tc>
        <w:tc>
          <w:tcPr>
            <w:tcW w:w="8220" w:type="dxa"/>
          </w:tcPr>
          <w:p>
            <w:pPr>
              <w:pStyle w:val="ConsPlusNormal"/>
              <w:jc w:val="center"/>
            </w:pPr>
            <w:r>
              <w:t xml:space="preserve">Муниципальное образование</w:t>
            </w:r>
          </w:p>
        </w:tc>
      </w:tr>
      <w:tr>
        <w:tc>
          <w:tcPr>
            <w:tcW w:w="9070" w:type="dxa"/>
            <w:gridSpan w:val="2"/>
          </w:tcPr>
          <w:p>
            <w:pPr>
              <w:pStyle w:val="ConsPlusNormal"/>
              <w:jc w:val="center"/>
              <w:outlineLvl w:val="3"/>
            </w:pPr>
            <w:r>
              <w:t xml:space="preserve">1. Баганский район</w:t>
            </w:r>
          </w:p>
        </w:tc>
      </w:tr>
      <w:tr>
        <w:tc>
          <w:tcPr>
            <w:tcW w:w="850" w:type="dxa"/>
          </w:tcPr>
          <w:p>
            <w:pPr>
              <w:pStyle w:val="ConsPlusNormal"/>
              <w:jc w:val="center"/>
            </w:pPr>
            <w:r>
              <w:t xml:space="preserve">1.1</w:t>
            </w:r>
          </w:p>
        </w:tc>
        <w:tc>
          <w:tcPr>
            <w:tcW w:w="8220" w:type="dxa"/>
          </w:tcPr>
          <w:p>
            <w:pPr>
              <w:pStyle w:val="ConsPlusNormal"/>
              <w:jc w:val="both"/>
            </w:pPr>
            <w:r>
              <w:t xml:space="preserve">Благоустройство дворовых территорий МКД по ул. Строителей, 2, 4, 6, 8, 10, с. Баган</w:t>
            </w:r>
          </w:p>
        </w:tc>
      </w:tr>
      <w:tr>
        <w:tc>
          <w:tcPr>
            <w:tcW w:w="9070" w:type="dxa"/>
            <w:gridSpan w:val="2"/>
          </w:tcPr>
          <w:p>
            <w:pPr>
              <w:pStyle w:val="ConsPlusNormal"/>
              <w:jc w:val="center"/>
              <w:outlineLvl w:val="3"/>
            </w:pPr>
            <w:r>
              <w:t xml:space="preserve">2. Барабинский район</w:t>
            </w:r>
          </w:p>
        </w:tc>
      </w:tr>
      <w:tr>
        <w:tc>
          <w:tcPr>
            <w:tcW w:w="850" w:type="dxa"/>
          </w:tcPr>
          <w:p>
            <w:pPr>
              <w:pStyle w:val="ConsPlusNormal"/>
              <w:jc w:val="center"/>
            </w:pPr>
            <w:r>
              <w:t xml:space="preserve">2.1</w:t>
            </w:r>
          </w:p>
        </w:tc>
        <w:tc>
          <w:tcPr>
            <w:tcW w:w="8220" w:type="dxa"/>
          </w:tcPr>
          <w:p>
            <w:pPr>
              <w:pStyle w:val="ConsPlusNormal"/>
              <w:jc w:val="both"/>
            </w:pPr>
            <w:r>
              <w:t xml:space="preserve">Благоустройство дворовой территории МКД по ул. Ульяновской, 20а, г. Барабинск</w:t>
            </w:r>
          </w:p>
        </w:tc>
      </w:tr>
      <w:tr>
        <w:tc>
          <w:tcPr>
            <w:tcW w:w="850" w:type="dxa"/>
          </w:tcPr>
          <w:p>
            <w:pPr>
              <w:pStyle w:val="ConsPlusNormal"/>
              <w:jc w:val="center"/>
            </w:pPr>
            <w:r>
              <w:t xml:space="preserve">2.2</w:t>
            </w:r>
          </w:p>
        </w:tc>
        <w:tc>
          <w:tcPr>
            <w:tcW w:w="8220" w:type="dxa"/>
          </w:tcPr>
          <w:p>
            <w:pPr>
              <w:pStyle w:val="ConsPlusNormal"/>
              <w:jc w:val="both"/>
            </w:pPr>
            <w:r>
              <w:t xml:space="preserve">Благоустройство парка культуры и отдыха, г. Барабинск</w:t>
            </w:r>
          </w:p>
        </w:tc>
      </w:tr>
      <w:tr>
        <w:tc>
          <w:tcPr>
            <w:tcW w:w="9070" w:type="dxa"/>
            <w:gridSpan w:val="2"/>
          </w:tcPr>
          <w:p>
            <w:pPr>
              <w:pStyle w:val="ConsPlusNormal"/>
              <w:jc w:val="center"/>
              <w:outlineLvl w:val="3"/>
            </w:pPr>
            <w:r>
              <w:t xml:space="preserve">3. Болотнинский район</w:t>
            </w:r>
          </w:p>
        </w:tc>
      </w:tr>
      <w:tr>
        <w:tc>
          <w:tcPr>
            <w:tcW w:w="850" w:type="dxa"/>
          </w:tcPr>
          <w:p>
            <w:pPr>
              <w:pStyle w:val="ConsPlusNormal"/>
              <w:jc w:val="center"/>
            </w:pPr>
            <w:r>
              <w:t xml:space="preserve">3.1</w:t>
            </w:r>
          </w:p>
        </w:tc>
        <w:tc>
          <w:tcPr>
            <w:tcW w:w="8220" w:type="dxa"/>
          </w:tcPr>
          <w:p>
            <w:pPr>
              <w:pStyle w:val="ConsPlusNormal"/>
              <w:jc w:val="both"/>
            </w:pPr>
            <w:r>
              <w:t xml:space="preserve">Благоустройство дворовой территории МКД по ул. Первомайской, 10, г. Болотное</w:t>
            </w:r>
          </w:p>
        </w:tc>
      </w:tr>
      <w:tr>
        <w:tc>
          <w:tcPr>
            <w:tcW w:w="850" w:type="dxa"/>
          </w:tcPr>
          <w:p>
            <w:pPr>
              <w:pStyle w:val="ConsPlusNormal"/>
              <w:jc w:val="center"/>
            </w:pPr>
            <w:r>
              <w:t xml:space="preserve">3.2</w:t>
            </w:r>
          </w:p>
        </w:tc>
        <w:tc>
          <w:tcPr>
            <w:tcW w:w="8220" w:type="dxa"/>
          </w:tcPr>
          <w:p>
            <w:pPr>
              <w:pStyle w:val="ConsPlusNormal"/>
              <w:jc w:val="both"/>
            </w:pPr>
            <w:r>
              <w:t xml:space="preserve">Благоустройство общественной территории по ул. Степная, г. Болотное</w:t>
            </w:r>
          </w:p>
        </w:tc>
      </w:tr>
      <w:tr>
        <w:tc>
          <w:tcPr>
            <w:tcW w:w="850" w:type="dxa"/>
          </w:tcPr>
          <w:p>
            <w:pPr>
              <w:pStyle w:val="ConsPlusNormal"/>
              <w:jc w:val="center"/>
            </w:pPr>
            <w:r>
              <w:t xml:space="preserve">3.3</w:t>
            </w:r>
          </w:p>
        </w:tc>
        <w:tc>
          <w:tcPr>
            <w:tcW w:w="8220" w:type="dxa"/>
          </w:tcPr>
          <w:p>
            <w:pPr>
              <w:pStyle w:val="ConsPlusNormal"/>
              <w:jc w:val="both"/>
            </w:pPr>
            <w:r>
              <w:t xml:space="preserve">Благоустройство общественной территории по ул. Горького, ул. Комарова, ул. Школьной, г. Болотное</w:t>
            </w:r>
          </w:p>
        </w:tc>
      </w:tr>
      <w:tr>
        <w:tc>
          <w:tcPr>
            <w:tcW w:w="9070" w:type="dxa"/>
            <w:gridSpan w:val="2"/>
          </w:tcPr>
          <w:p>
            <w:pPr>
              <w:pStyle w:val="ConsPlusNormal"/>
              <w:jc w:val="center"/>
              <w:outlineLvl w:val="3"/>
            </w:pPr>
            <w:r>
              <w:t xml:space="preserve">4. Венгеровский район</w:t>
            </w:r>
          </w:p>
        </w:tc>
      </w:tr>
      <w:tr>
        <w:tc>
          <w:tcPr>
            <w:tcW w:w="850" w:type="dxa"/>
          </w:tcPr>
          <w:p>
            <w:pPr>
              <w:pStyle w:val="ConsPlusNormal"/>
              <w:jc w:val="center"/>
            </w:pPr>
            <w:r>
              <w:t xml:space="preserve">4.1</w:t>
            </w:r>
          </w:p>
        </w:tc>
        <w:tc>
          <w:tcPr>
            <w:tcW w:w="8220" w:type="dxa"/>
          </w:tcPr>
          <w:p>
            <w:pPr>
              <w:pStyle w:val="ConsPlusNormal"/>
              <w:jc w:val="both"/>
            </w:pPr>
            <w:r>
              <w:t xml:space="preserve">Благоустройство дворовой территории по ул. Ленина, 95, 97, 99, 103, 111, 113, 115, 117, 119 (3 этап), с. Венгерово</w:t>
            </w:r>
          </w:p>
        </w:tc>
      </w:tr>
      <w:tr>
        <w:tc>
          <w:tcPr>
            <w:tcW w:w="850" w:type="dxa"/>
          </w:tcPr>
          <w:p>
            <w:pPr>
              <w:pStyle w:val="ConsPlusNormal"/>
              <w:jc w:val="center"/>
            </w:pPr>
            <w:r>
              <w:t xml:space="preserve">4.2</w:t>
            </w:r>
          </w:p>
        </w:tc>
        <w:tc>
          <w:tcPr>
            <w:tcW w:w="8220" w:type="dxa"/>
          </w:tcPr>
          <w:p>
            <w:pPr>
              <w:pStyle w:val="ConsPlusNormal"/>
              <w:jc w:val="both"/>
            </w:pPr>
            <w:r>
              <w:t xml:space="preserve">Благоустройство общественного центра (3 этап), с. Заречье</w:t>
            </w:r>
          </w:p>
        </w:tc>
      </w:tr>
      <w:tr>
        <w:tc>
          <w:tcPr>
            <w:tcW w:w="9070" w:type="dxa"/>
            <w:gridSpan w:val="2"/>
          </w:tcPr>
          <w:p>
            <w:pPr>
              <w:pStyle w:val="ConsPlusNormal"/>
              <w:jc w:val="center"/>
              <w:outlineLvl w:val="3"/>
            </w:pPr>
            <w:r>
              <w:t xml:space="preserve">5. Доволенский район</w:t>
            </w:r>
          </w:p>
        </w:tc>
      </w:tr>
      <w:tr>
        <w:tc>
          <w:tcPr>
            <w:tcW w:w="850" w:type="dxa"/>
          </w:tcPr>
          <w:p>
            <w:pPr>
              <w:pStyle w:val="ConsPlusNormal"/>
              <w:jc w:val="center"/>
            </w:pPr>
            <w:r>
              <w:t xml:space="preserve">5.1</w:t>
            </w:r>
          </w:p>
        </w:tc>
        <w:tc>
          <w:tcPr>
            <w:tcW w:w="8220" w:type="dxa"/>
          </w:tcPr>
          <w:p>
            <w:pPr>
              <w:pStyle w:val="ConsPlusNormal"/>
              <w:jc w:val="both"/>
            </w:pPr>
            <w:r>
              <w:t xml:space="preserve">Благоустройство дворовой территории МКД по ул. Коммунальной, 1, 3а, ул. Ленина, 79, ул. Революционной, 17 (2 этап), с. Довольное</w:t>
            </w:r>
          </w:p>
        </w:tc>
      </w:tr>
      <w:tr>
        <w:tc>
          <w:tcPr>
            <w:tcW w:w="850" w:type="dxa"/>
          </w:tcPr>
          <w:p>
            <w:pPr>
              <w:pStyle w:val="ConsPlusNormal"/>
              <w:jc w:val="center"/>
            </w:pPr>
            <w:r>
              <w:t xml:space="preserve">5.2</w:t>
            </w:r>
          </w:p>
        </w:tc>
        <w:tc>
          <w:tcPr>
            <w:tcW w:w="8220" w:type="dxa"/>
          </w:tcPr>
          <w:p>
            <w:pPr>
              <w:pStyle w:val="ConsPlusNormal"/>
              <w:jc w:val="both"/>
            </w:pPr>
            <w:r>
              <w:t xml:space="preserve">Благоустройство общественной территории (автостанция) по ул. Кировской, с. Довольное</w:t>
            </w:r>
          </w:p>
        </w:tc>
      </w:tr>
      <w:tr>
        <w:tc>
          <w:tcPr>
            <w:tcW w:w="9070" w:type="dxa"/>
            <w:gridSpan w:val="2"/>
          </w:tcPr>
          <w:p>
            <w:pPr>
              <w:pStyle w:val="ConsPlusNormal"/>
              <w:jc w:val="center"/>
              <w:outlineLvl w:val="3"/>
            </w:pPr>
            <w:r>
              <w:t xml:space="preserve">6. Здвинский район</w:t>
            </w:r>
          </w:p>
        </w:tc>
      </w:tr>
      <w:tr>
        <w:tc>
          <w:tcPr>
            <w:tcW w:w="850" w:type="dxa"/>
          </w:tcPr>
          <w:p>
            <w:pPr>
              <w:pStyle w:val="ConsPlusNormal"/>
              <w:jc w:val="center"/>
            </w:pPr>
            <w:r>
              <w:t xml:space="preserve">6.1</w:t>
            </w:r>
          </w:p>
        </w:tc>
        <w:tc>
          <w:tcPr>
            <w:tcW w:w="8220" w:type="dxa"/>
          </w:tcPr>
          <w:p>
            <w:pPr>
              <w:pStyle w:val="ConsPlusNormal"/>
              <w:jc w:val="both"/>
            </w:pPr>
            <w:r>
              <w:t xml:space="preserve">Благоустройство дворовой территории МКД по ул. Калинина, 36, с. Здвинск</w:t>
            </w:r>
          </w:p>
        </w:tc>
      </w:tr>
      <w:tr>
        <w:tc>
          <w:tcPr>
            <w:tcW w:w="850" w:type="dxa"/>
          </w:tcPr>
          <w:p>
            <w:pPr>
              <w:pStyle w:val="ConsPlusNormal"/>
              <w:jc w:val="center"/>
            </w:pPr>
            <w:r>
              <w:t xml:space="preserve">6.2</w:t>
            </w:r>
          </w:p>
        </w:tc>
        <w:tc>
          <w:tcPr>
            <w:tcW w:w="8220" w:type="dxa"/>
          </w:tcPr>
          <w:p>
            <w:pPr>
              <w:pStyle w:val="ConsPlusNormal"/>
              <w:jc w:val="both"/>
            </w:pPr>
            <w:r>
              <w:t xml:space="preserve">Благоустройство центральной площади (3 этап), с. Здвинск</w:t>
            </w:r>
          </w:p>
        </w:tc>
      </w:tr>
      <w:tr>
        <w:tc>
          <w:tcPr>
            <w:tcW w:w="9070" w:type="dxa"/>
            <w:gridSpan w:val="2"/>
          </w:tcPr>
          <w:p>
            <w:pPr>
              <w:pStyle w:val="ConsPlusNormal"/>
              <w:jc w:val="center"/>
              <w:outlineLvl w:val="3"/>
            </w:pPr>
            <w:r>
              <w:t xml:space="preserve">7. Искитимский район</w:t>
            </w:r>
          </w:p>
        </w:tc>
      </w:tr>
      <w:tr>
        <w:tc>
          <w:tcPr>
            <w:tcW w:w="850" w:type="dxa"/>
          </w:tcPr>
          <w:p>
            <w:pPr>
              <w:pStyle w:val="ConsPlusNormal"/>
              <w:jc w:val="center"/>
            </w:pPr>
            <w:r>
              <w:t xml:space="preserve">7.1</w:t>
            </w:r>
          </w:p>
        </w:tc>
        <w:tc>
          <w:tcPr>
            <w:tcW w:w="8220" w:type="dxa"/>
          </w:tcPr>
          <w:p>
            <w:pPr>
              <w:pStyle w:val="ConsPlusNormal"/>
              <w:jc w:val="both"/>
            </w:pPr>
            <w:r>
              <w:t xml:space="preserve">Благоустройство парка отдыха в р.п. Линево, р.п. Линево</w:t>
            </w:r>
          </w:p>
        </w:tc>
      </w:tr>
      <w:tr>
        <w:tc>
          <w:tcPr>
            <w:tcW w:w="850" w:type="dxa"/>
          </w:tcPr>
          <w:p>
            <w:pPr>
              <w:pStyle w:val="ConsPlusNormal"/>
              <w:jc w:val="center"/>
            </w:pPr>
            <w:r>
              <w:t xml:space="preserve">7.2</w:t>
            </w:r>
          </w:p>
        </w:tc>
        <w:tc>
          <w:tcPr>
            <w:tcW w:w="8220" w:type="dxa"/>
          </w:tcPr>
          <w:p>
            <w:pPr>
              <w:pStyle w:val="ConsPlusNormal"/>
              <w:jc w:val="both"/>
            </w:pPr>
            <w:r>
              <w:t xml:space="preserve">Благоустройство общественных территорий (пешеходная зона) по ул. Гагарина, ст. Евсино</w:t>
            </w:r>
          </w:p>
        </w:tc>
      </w:tr>
      <w:tr>
        <w:tc>
          <w:tcPr>
            <w:tcW w:w="9070" w:type="dxa"/>
            <w:gridSpan w:val="2"/>
          </w:tcPr>
          <w:p>
            <w:pPr>
              <w:pStyle w:val="ConsPlusNormal"/>
              <w:jc w:val="center"/>
              <w:outlineLvl w:val="3"/>
            </w:pPr>
            <w:r>
              <w:t xml:space="preserve">8. Карасукский район</w:t>
            </w:r>
          </w:p>
        </w:tc>
      </w:tr>
      <w:tr>
        <w:tc>
          <w:tcPr>
            <w:tcW w:w="850" w:type="dxa"/>
          </w:tcPr>
          <w:p>
            <w:pPr>
              <w:pStyle w:val="ConsPlusNormal"/>
              <w:jc w:val="center"/>
            </w:pPr>
            <w:r>
              <w:t xml:space="preserve">8.1</w:t>
            </w:r>
          </w:p>
        </w:tc>
        <w:tc>
          <w:tcPr>
            <w:tcW w:w="8220" w:type="dxa"/>
          </w:tcPr>
          <w:p>
            <w:pPr>
              <w:pStyle w:val="ConsPlusNormal"/>
              <w:jc w:val="both"/>
            </w:pPr>
            <w:r>
              <w:t xml:space="preserve">Благоустройство дворовой территории МКД по ул. Щорса, 138, г. Карасук</w:t>
            </w:r>
          </w:p>
        </w:tc>
      </w:tr>
      <w:tr>
        <w:tc>
          <w:tcPr>
            <w:tcW w:w="850" w:type="dxa"/>
          </w:tcPr>
          <w:p>
            <w:pPr>
              <w:pStyle w:val="ConsPlusNormal"/>
              <w:jc w:val="center"/>
            </w:pPr>
            <w:r>
              <w:t xml:space="preserve">8.2</w:t>
            </w:r>
          </w:p>
        </w:tc>
        <w:tc>
          <w:tcPr>
            <w:tcW w:w="8220" w:type="dxa"/>
          </w:tcPr>
          <w:p>
            <w:pPr>
              <w:pStyle w:val="ConsPlusNormal"/>
              <w:jc w:val="both"/>
            </w:pPr>
            <w:r>
              <w:t xml:space="preserve">Благоустройство дворовой территории МКД по ул. Щорса, 146, г. Карасук</w:t>
            </w:r>
          </w:p>
        </w:tc>
      </w:tr>
      <w:tr>
        <w:tc>
          <w:tcPr>
            <w:tcW w:w="850" w:type="dxa"/>
          </w:tcPr>
          <w:p>
            <w:pPr>
              <w:pStyle w:val="ConsPlusNormal"/>
              <w:jc w:val="center"/>
            </w:pPr>
            <w:r>
              <w:t xml:space="preserve">8.3</w:t>
            </w:r>
          </w:p>
        </w:tc>
        <w:tc>
          <w:tcPr>
            <w:tcW w:w="8220" w:type="dxa"/>
          </w:tcPr>
          <w:p>
            <w:pPr>
              <w:pStyle w:val="ConsPlusNormal"/>
              <w:jc w:val="both"/>
            </w:pPr>
            <w:r>
              <w:t xml:space="preserve">Благоустройство зоны отдыха за МКД по ул. Щорса, 152 (1 этап), г. Карасук</w:t>
            </w:r>
          </w:p>
        </w:tc>
      </w:tr>
      <w:tr>
        <w:tc>
          <w:tcPr>
            <w:tcW w:w="850" w:type="dxa"/>
          </w:tcPr>
          <w:p>
            <w:pPr>
              <w:pStyle w:val="ConsPlusNormal"/>
              <w:jc w:val="center"/>
            </w:pPr>
            <w:r>
              <w:t xml:space="preserve">8.4</w:t>
            </w:r>
          </w:p>
        </w:tc>
        <w:tc>
          <w:tcPr>
            <w:tcW w:w="8220" w:type="dxa"/>
          </w:tcPr>
          <w:p>
            <w:pPr>
              <w:pStyle w:val="ConsPlusNormal"/>
              <w:jc w:val="both"/>
            </w:pPr>
            <w:r>
              <w:t xml:space="preserve">Благоустройство парка в районе "Молзавод" по ул. Заводской, 1а (2 этап), г. Карасук</w:t>
            </w:r>
          </w:p>
        </w:tc>
      </w:tr>
      <w:tr>
        <w:tc>
          <w:tcPr>
            <w:tcW w:w="9070" w:type="dxa"/>
            <w:gridSpan w:val="2"/>
          </w:tcPr>
          <w:p>
            <w:pPr>
              <w:pStyle w:val="ConsPlusNormal"/>
              <w:jc w:val="center"/>
              <w:outlineLvl w:val="3"/>
            </w:pPr>
            <w:r>
              <w:t xml:space="preserve">9. Каргатский район</w:t>
            </w:r>
          </w:p>
        </w:tc>
      </w:tr>
      <w:tr>
        <w:tc>
          <w:tcPr>
            <w:tcW w:w="850" w:type="dxa"/>
          </w:tcPr>
          <w:p>
            <w:pPr>
              <w:pStyle w:val="ConsPlusNormal"/>
              <w:jc w:val="center"/>
            </w:pPr>
            <w:r>
              <w:t xml:space="preserve">9.1</w:t>
            </w:r>
          </w:p>
        </w:tc>
        <w:tc>
          <w:tcPr>
            <w:tcW w:w="8220" w:type="dxa"/>
          </w:tcPr>
          <w:p>
            <w:pPr>
              <w:pStyle w:val="ConsPlusNormal"/>
              <w:jc w:val="both"/>
            </w:pPr>
            <w:r>
              <w:t xml:space="preserve">Благоустройство дворовой территории МКД по ул. Рабочей, 43а, г. Каргат</w:t>
            </w:r>
          </w:p>
        </w:tc>
      </w:tr>
      <w:tr>
        <w:tc>
          <w:tcPr>
            <w:tcW w:w="850" w:type="dxa"/>
          </w:tcPr>
          <w:p>
            <w:pPr>
              <w:pStyle w:val="ConsPlusNormal"/>
              <w:jc w:val="center"/>
            </w:pPr>
            <w:r>
              <w:t xml:space="preserve">9.2</w:t>
            </w:r>
          </w:p>
        </w:tc>
        <w:tc>
          <w:tcPr>
            <w:tcW w:w="8220" w:type="dxa"/>
          </w:tcPr>
          <w:p>
            <w:pPr>
              <w:pStyle w:val="ConsPlusNormal"/>
              <w:jc w:val="both"/>
            </w:pPr>
            <w:r>
              <w:t xml:space="preserve">Благоустройство территории парка культуры и отдыха (4 этап), г. Каргат</w:t>
            </w:r>
          </w:p>
        </w:tc>
      </w:tr>
      <w:tr>
        <w:tc>
          <w:tcPr>
            <w:tcW w:w="9070" w:type="dxa"/>
            <w:gridSpan w:val="2"/>
          </w:tcPr>
          <w:p>
            <w:pPr>
              <w:pStyle w:val="ConsPlusNormal"/>
              <w:jc w:val="center"/>
              <w:outlineLvl w:val="3"/>
            </w:pPr>
            <w:r>
              <w:t xml:space="preserve">10. Колыванский район</w:t>
            </w:r>
          </w:p>
        </w:tc>
      </w:tr>
      <w:tr>
        <w:tc>
          <w:tcPr>
            <w:tcW w:w="850" w:type="dxa"/>
          </w:tcPr>
          <w:p>
            <w:pPr>
              <w:pStyle w:val="ConsPlusNormal"/>
              <w:jc w:val="center"/>
            </w:pPr>
            <w:r>
              <w:t xml:space="preserve">10.1</w:t>
            </w:r>
          </w:p>
        </w:tc>
        <w:tc>
          <w:tcPr>
            <w:tcW w:w="8220" w:type="dxa"/>
          </w:tcPr>
          <w:p>
            <w:pPr>
              <w:pStyle w:val="ConsPlusNormal"/>
              <w:jc w:val="both"/>
            </w:pPr>
            <w:r>
              <w:t xml:space="preserve">Благоустройство дворовых территорий МКД по ул. Солнечной, 4, 5, 6, 7 (2 этап), р.п. Колывань</w:t>
            </w:r>
          </w:p>
        </w:tc>
      </w:tr>
      <w:tr>
        <w:tc>
          <w:tcPr>
            <w:tcW w:w="9070" w:type="dxa"/>
            <w:gridSpan w:val="2"/>
          </w:tcPr>
          <w:p>
            <w:pPr>
              <w:pStyle w:val="ConsPlusNormal"/>
              <w:jc w:val="center"/>
              <w:outlineLvl w:val="3"/>
            </w:pPr>
            <w:r>
              <w:t xml:space="preserve">11. Коченевский район</w:t>
            </w:r>
          </w:p>
        </w:tc>
      </w:tr>
      <w:tr>
        <w:tc>
          <w:tcPr>
            <w:tcW w:w="850" w:type="dxa"/>
          </w:tcPr>
          <w:p>
            <w:pPr>
              <w:pStyle w:val="ConsPlusNormal"/>
              <w:jc w:val="center"/>
            </w:pPr>
            <w:r>
              <w:t xml:space="preserve">11.1</w:t>
            </w:r>
          </w:p>
        </w:tc>
        <w:tc>
          <w:tcPr>
            <w:tcW w:w="8220" w:type="dxa"/>
          </w:tcPr>
          <w:p>
            <w:pPr>
              <w:pStyle w:val="ConsPlusNormal"/>
              <w:jc w:val="both"/>
            </w:pPr>
            <w:r>
              <w:t xml:space="preserve">Благоустройство сквера памяти воинам ВОВ (3 этап), с. Поваренка</w:t>
            </w:r>
          </w:p>
        </w:tc>
      </w:tr>
      <w:tr>
        <w:tc>
          <w:tcPr>
            <w:tcW w:w="850" w:type="dxa"/>
          </w:tcPr>
          <w:p>
            <w:pPr>
              <w:pStyle w:val="ConsPlusNormal"/>
              <w:jc w:val="center"/>
            </w:pPr>
            <w:r>
              <w:t xml:space="preserve">11.2</w:t>
            </w:r>
          </w:p>
        </w:tc>
        <w:tc>
          <w:tcPr>
            <w:tcW w:w="8220" w:type="dxa"/>
          </w:tcPr>
          <w:p>
            <w:pPr>
              <w:pStyle w:val="ConsPlusNormal"/>
              <w:jc w:val="both"/>
            </w:pPr>
            <w:r>
              <w:t xml:space="preserve">Благоустройство парка семейного отдыха "Острова по интересам" (1 этап), р.п. Коченево</w:t>
            </w:r>
          </w:p>
        </w:tc>
      </w:tr>
      <w:tr>
        <w:tc>
          <w:tcPr>
            <w:tcW w:w="9070" w:type="dxa"/>
            <w:gridSpan w:val="2"/>
          </w:tcPr>
          <w:p>
            <w:pPr>
              <w:pStyle w:val="ConsPlusNormal"/>
              <w:jc w:val="center"/>
              <w:outlineLvl w:val="3"/>
            </w:pPr>
            <w:r>
              <w:t xml:space="preserve">12. Кочковский район</w:t>
            </w:r>
          </w:p>
        </w:tc>
      </w:tr>
      <w:tr>
        <w:tc>
          <w:tcPr>
            <w:tcW w:w="850" w:type="dxa"/>
          </w:tcPr>
          <w:p>
            <w:pPr>
              <w:pStyle w:val="ConsPlusNormal"/>
              <w:jc w:val="center"/>
            </w:pPr>
            <w:r>
              <w:t xml:space="preserve">12.1</w:t>
            </w:r>
          </w:p>
        </w:tc>
        <w:tc>
          <w:tcPr>
            <w:tcW w:w="8220" w:type="dxa"/>
          </w:tcPr>
          <w:p>
            <w:pPr>
              <w:pStyle w:val="ConsPlusNormal"/>
              <w:jc w:val="both"/>
            </w:pPr>
            <w:r>
              <w:t xml:space="preserve">Благоустройство дворовой территории МКД по ул. Советской, 15, с. Кочки</w:t>
            </w:r>
          </w:p>
        </w:tc>
      </w:tr>
      <w:tr>
        <w:tc>
          <w:tcPr>
            <w:tcW w:w="850" w:type="dxa"/>
          </w:tcPr>
          <w:p>
            <w:pPr>
              <w:pStyle w:val="ConsPlusNormal"/>
              <w:jc w:val="center"/>
            </w:pPr>
            <w:r>
              <w:t xml:space="preserve">12.2</w:t>
            </w:r>
          </w:p>
        </w:tc>
        <w:tc>
          <w:tcPr>
            <w:tcW w:w="8220" w:type="dxa"/>
          </w:tcPr>
          <w:p>
            <w:pPr>
              <w:pStyle w:val="ConsPlusNormal"/>
              <w:jc w:val="both"/>
            </w:pPr>
            <w:r>
              <w:t xml:space="preserve">Благоустройство прилегающей территории к МКОУ "Кочковская СШ", с. Кочки</w:t>
            </w:r>
          </w:p>
        </w:tc>
      </w:tr>
      <w:tr>
        <w:tc>
          <w:tcPr>
            <w:tcW w:w="850" w:type="dxa"/>
          </w:tcPr>
          <w:p>
            <w:pPr>
              <w:pStyle w:val="ConsPlusNormal"/>
              <w:jc w:val="center"/>
            </w:pPr>
            <w:r>
              <w:t xml:space="preserve">12.3</w:t>
            </w:r>
          </w:p>
        </w:tc>
        <w:tc>
          <w:tcPr>
            <w:tcW w:w="8220" w:type="dxa"/>
          </w:tcPr>
          <w:p>
            <w:pPr>
              <w:pStyle w:val="ConsPlusNormal"/>
              <w:jc w:val="both"/>
            </w:pPr>
            <w:r>
              <w:t xml:space="preserve">Благоустройство сквера Памяти и прилегающей территории, с. Кочки</w:t>
            </w:r>
          </w:p>
        </w:tc>
      </w:tr>
      <w:tr>
        <w:tc>
          <w:tcPr>
            <w:tcW w:w="9070" w:type="dxa"/>
            <w:gridSpan w:val="2"/>
          </w:tcPr>
          <w:p>
            <w:pPr>
              <w:pStyle w:val="ConsPlusNormal"/>
              <w:jc w:val="center"/>
              <w:outlineLvl w:val="3"/>
            </w:pPr>
            <w:r>
              <w:t xml:space="preserve">13. Краснозерский район</w:t>
            </w:r>
          </w:p>
        </w:tc>
      </w:tr>
      <w:tr>
        <w:tc>
          <w:tcPr>
            <w:tcW w:w="850" w:type="dxa"/>
          </w:tcPr>
          <w:p>
            <w:pPr>
              <w:pStyle w:val="ConsPlusNormal"/>
              <w:jc w:val="center"/>
            </w:pPr>
            <w:r>
              <w:t xml:space="preserve">13.1</w:t>
            </w:r>
          </w:p>
        </w:tc>
        <w:tc>
          <w:tcPr>
            <w:tcW w:w="8220" w:type="dxa"/>
          </w:tcPr>
          <w:p>
            <w:pPr>
              <w:pStyle w:val="ConsPlusNormal"/>
              <w:jc w:val="both"/>
            </w:pPr>
            <w:r>
              <w:t xml:space="preserve">Благоустройство дворовой территории МКД по ул. Октябрьской, 39, р.п. </w:t>
            </w:r>
            <w:r>
              <w:t xml:space="preserve">Краснозерское</w:t>
            </w:r>
          </w:p>
        </w:tc>
      </w:tr>
      <w:tr>
        <w:tc>
          <w:tcPr>
            <w:tcW w:w="850" w:type="dxa"/>
          </w:tcPr>
          <w:p>
            <w:pPr>
              <w:pStyle w:val="ConsPlusNormal"/>
              <w:jc w:val="center"/>
            </w:pPr>
            <w:r>
              <w:t xml:space="preserve">13.2</w:t>
            </w:r>
          </w:p>
        </w:tc>
        <w:tc>
          <w:tcPr>
            <w:tcW w:w="8220" w:type="dxa"/>
          </w:tcPr>
          <w:p>
            <w:pPr>
              <w:pStyle w:val="ConsPlusNormal"/>
              <w:jc w:val="both"/>
            </w:pPr>
            <w:r>
              <w:t xml:space="preserve">Благоустройство дворовой территории МКД по ул. Октябрьской, 40, р.п. Краснозерское</w:t>
            </w:r>
          </w:p>
        </w:tc>
      </w:tr>
      <w:tr>
        <w:tc>
          <w:tcPr>
            <w:tcW w:w="850" w:type="dxa"/>
          </w:tcPr>
          <w:p>
            <w:pPr>
              <w:pStyle w:val="ConsPlusNormal"/>
              <w:jc w:val="center"/>
            </w:pPr>
            <w:r>
              <w:t xml:space="preserve">13.3</w:t>
            </w:r>
          </w:p>
        </w:tc>
        <w:tc>
          <w:tcPr>
            <w:tcW w:w="8220" w:type="dxa"/>
          </w:tcPr>
          <w:p>
            <w:pPr>
              <w:pStyle w:val="ConsPlusNormal"/>
              <w:jc w:val="both"/>
            </w:pPr>
            <w:r>
              <w:t xml:space="preserve">Благоустройство дворовой территории МКД по ул. Первомайской, 71, р.п. Краснозерское</w:t>
            </w:r>
          </w:p>
        </w:tc>
      </w:tr>
      <w:tr>
        <w:tc>
          <w:tcPr>
            <w:tcW w:w="850" w:type="dxa"/>
          </w:tcPr>
          <w:p>
            <w:pPr>
              <w:pStyle w:val="ConsPlusNormal"/>
              <w:jc w:val="center"/>
            </w:pPr>
            <w:r>
              <w:t xml:space="preserve">13.4</w:t>
            </w:r>
          </w:p>
        </w:tc>
        <w:tc>
          <w:tcPr>
            <w:tcW w:w="8220" w:type="dxa"/>
          </w:tcPr>
          <w:p>
            <w:pPr>
              <w:pStyle w:val="ConsPlusNormal"/>
              <w:jc w:val="both"/>
            </w:pPr>
            <w:r>
              <w:t xml:space="preserve">Благоустройство дворовых территорий МКД по ул. Октябрьской, 22, ул. Ленина, 97а (2 этап), р.п. Краснозерское</w:t>
            </w:r>
          </w:p>
        </w:tc>
      </w:tr>
      <w:tr>
        <w:tc>
          <w:tcPr>
            <w:tcW w:w="850" w:type="dxa"/>
          </w:tcPr>
          <w:p>
            <w:pPr>
              <w:pStyle w:val="ConsPlusNormal"/>
              <w:jc w:val="center"/>
            </w:pPr>
            <w:r>
              <w:t xml:space="preserve">13.5</w:t>
            </w:r>
          </w:p>
        </w:tc>
        <w:tc>
          <w:tcPr>
            <w:tcW w:w="8220" w:type="dxa"/>
          </w:tcPr>
          <w:p>
            <w:pPr>
              <w:pStyle w:val="ConsPlusNormal"/>
              <w:jc w:val="both"/>
            </w:pPr>
            <w:r>
              <w:t xml:space="preserve">Благоустройство ул. Тракторной (2 этап), р.п. Краснозерское</w:t>
            </w:r>
          </w:p>
        </w:tc>
      </w:tr>
      <w:tr>
        <w:tc>
          <w:tcPr>
            <w:tcW w:w="9070" w:type="dxa"/>
            <w:gridSpan w:val="2"/>
          </w:tcPr>
          <w:p>
            <w:pPr>
              <w:pStyle w:val="ConsPlusNormal"/>
              <w:jc w:val="center"/>
              <w:outlineLvl w:val="3"/>
            </w:pPr>
            <w:r>
              <w:t xml:space="preserve">14. Куйбышевский район</w:t>
            </w:r>
          </w:p>
        </w:tc>
      </w:tr>
      <w:tr>
        <w:tc>
          <w:tcPr>
            <w:tcW w:w="850" w:type="dxa"/>
          </w:tcPr>
          <w:p>
            <w:pPr>
              <w:pStyle w:val="ConsPlusNormal"/>
              <w:jc w:val="center"/>
            </w:pPr>
            <w:r>
              <w:t xml:space="preserve">14.1</w:t>
            </w:r>
          </w:p>
        </w:tc>
        <w:tc>
          <w:tcPr>
            <w:tcW w:w="8220" w:type="dxa"/>
          </w:tcPr>
          <w:p>
            <w:pPr>
              <w:pStyle w:val="ConsPlusNormal"/>
              <w:jc w:val="both"/>
            </w:pPr>
            <w:r>
              <w:t xml:space="preserve">Благоустройство дворовой территории МКД по ул. Молодежной, 6, г. Куйбышев</w:t>
            </w:r>
          </w:p>
        </w:tc>
      </w:tr>
      <w:tr>
        <w:tc>
          <w:tcPr>
            <w:tcW w:w="850" w:type="dxa"/>
          </w:tcPr>
          <w:p>
            <w:pPr>
              <w:pStyle w:val="ConsPlusNormal"/>
              <w:jc w:val="center"/>
            </w:pPr>
            <w:r>
              <w:t xml:space="preserve">14.2</w:t>
            </w:r>
          </w:p>
        </w:tc>
        <w:tc>
          <w:tcPr>
            <w:tcW w:w="8220" w:type="dxa"/>
          </w:tcPr>
          <w:p>
            <w:pPr>
              <w:pStyle w:val="ConsPlusNormal"/>
              <w:jc w:val="both"/>
            </w:pPr>
            <w:r>
              <w:t xml:space="preserve">Благоустройство сквера "Рябинушка", г. Куйбышев</w:t>
            </w:r>
          </w:p>
        </w:tc>
      </w:tr>
      <w:tr>
        <w:tc>
          <w:tcPr>
            <w:tcW w:w="850" w:type="dxa"/>
          </w:tcPr>
          <w:p>
            <w:pPr>
              <w:pStyle w:val="ConsPlusNormal"/>
              <w:jc w:val="center"/>
            </w:pPr>
            <w:r>
              <w:t xml:space="preserve">14.3</w:t>
            </w:r>
          </w:p>
        </w:tc>
        <w:tc>
          <w:tcPr>
            <w:tcW w:w="8220" w:type="dxa"/>
          </w:tcPr>
          <w:p>
            <w:pPr>
              <w:pStyle w:val="ConsPlusNormal"/>
              <w:jc w:val="both"/>
            </w:pPr>
            <w:r>
              <w:t xml:space="preserve">Благоустройство территории сквера "Октябрьский" (2 этап), с. Нагорное</w:t>
            </w:r>
          </w:p>
        </w:tc>
      </w:tr>
      <w:tr>
        <w:tc>
          <w:tcPr>
            <w:tcW w:w="9070" w:type="dxa"/>
            <w:gridSpan w:val="2"/>
          </w:tcPr>
          <w:p>
            <w:pPr>
              <w:pStyle w:val="ConsPlusNormal"/>
              <w:jc w:val="center"/>
              <w:outlineLvl w:val="3"/>
            </w:pPr>
            <w:r>
              <w:t xml:space="preserve">15. Купинский район</w:t>
            </w:r>
          </w:p>
        </w:tc>
      </w:tr>
      <w:tr>
        <w:tc>
          <w:tcPr>
            <w:tcW w:w="850" w:type="dxa"/>
          </w:tcPr>
          <w:p>
            <w:pPr>
              <w:pStyle w:val="ConsPlusNormal"/>
              <w:jc w:val="center"/>
            </w:pPr>
            <w:r>
              <w:t xml:space="preserve">15.1</w:t>
            </w:r>
          </w:p>
        </w:tc>
        <w:tc>
          <w:tcPr>
            <w:tcW w:w="8220" w:type="dxa"/>
          </w:tcPr>
          <w:p>
            <w:pPr>
              <w:pStyle w:val="ConsPlusNormal"/>
              <w:jc w:val="both"/>
            </w:pPr>
            <w:r>
              <w:t xml:space="preserve">Благоустройство дворовых территорий МКД по ул. Советов, 189, 193, г. Купино</w:t>
            </w:r>
          </w:p>
        </w:tc>
      </w:tr>
      <w:tr>
        <w:tc>
          <w:tcPr>
            <w:tcW w:w="850" w:type="dxa"/>
          </w:tcPr>
          <w:p>
            <w:pPr>
              <w:pStyle w:val="ConsPlusNormal"/>
              <w:jc w:val="center"/>
            </w:pPr>
            <w:r>
              <w:t xml:space="preserve">15.2</w:t>
            </w:r>
          </w:p>
        </w:tc>
        <w:tc>
          <w:tcPr>
            <w:tcW w:w="8220" w:type="dxa"/>
          </w:tcPr>
          <w:p>
            <w:pPr>
              <w:pStyle w:val="ConsPlusNormal"/>
              <w:jc w:val="both"/>
            </w:pPr>
            <w:r>
              <w:t xml:space="preserve">Благоустройство пешеходной зоны по ул. Набережной (2 этап) г. Купино</w:t>
            </w:r>
          </w:p>
        </w:tc>
      </w:tr>
      <w:tr>
        <w:tc>
          <w:tcPr>
            <w:tcW w:w="9070" w:type="dxa"/>
            <w:gridSpan w:val="2"/>
          </w:tcPr>
          <w:p>
            <w:pPr>
              <w:pStyle w:val="ConsPlusNormal"/>
              <w:jc w:val="center"/>
              <w:outlineLvl w:val="3"/>
            </w:pPr>
            <w:r>
              <w:t xml:space="preserve">16. Кыштовский район</w:t>
            </w:r>
          </w:p>
        </w:tc>
      </w:tr>
      <w:tr>
        <w:tc>
          <w:tcPr>
            <w:tcW w:w="850" w:type="dxa"/>
          </w:tcPr>
          <w:p>
            <w:pPr>
              <w:pStyle w:val="ConsPlusNormal"/>
              <w:jc w:val="center"/>
            </w:pPr>
            <w:r>
              <w:t xml:space="preserve">16.1</w:t>
            </w:r>
          </w:p>
        </w:tc>
        <w:tc>
          <w:tcPr>
            <w:tcW w:w="8220" w:type="dxa"/>
          </w:tcPr>
          <w:p>
            <w:pPr>
              <w:pStyle w:val="ConsPlusNormal"/>
              <w:jc w:val="both"/>
            </w:pPr>
            <w:r>
              <w:t xml:space="preserve">Благоустройство дворовых территорий МКД по ул. Павлодарской, 9, 11 (2 этап), с. Кыштовка</w:t>
            </w:r>
          </w:p>
        </w:tc>
      </w:tr>
      <w:tr>
        <w:tc>
          <w:tcPr>
            <w:tcW w:w="850" w:type="dxa"/>
          </w:tcPr>
          <w:p>
            <w:pPr>
              <w:pStyle w:val="ConsPlusNormal"/>
              <w:jc w:val="center"/>
            </w:pPr>
            <w:r>
              <w:t xml:space="preserve">16.2</w:t>
            </w:r>
          </w:p>
        </w:tc>
        <w:tc>
          <w:tcPr>
            <w:tcW w:w="8220" w:type="dxa"/>
          </w:tcPr>
          <w:p>
            <w:pPr>
              <w:pStyle w:val="ConsPlusNormal"/>
              <w:jc w:val="both"/>
            </w:pPr>
            <w:r>
              <w:t xml:space="preserve">Благоустройство территории парка "Победа", расположенного по ул. Ковтуна, 2а (2 этап), с. Кыштовка</w:t>
            </w:r>
          </w:p>
        </w:tc>
      </w:tr>
      <w:tr>
        <w:tc>
          <w:tcPr>
            <w:tcW w:w="850" w:type="dxa"/>
          </w:tcPr>
          <w:p>
            <w:pPr>
              <w:pStyle w:val="ConsPlusNormal"/>
              <w:jc w:val="center"/>
            </w:pPr>
            <w:r>
              <w:t xml:space="preserve">16.3</w:t>
            </w:r>
          </w:p>
        </w:tc>
        <w:tc>
          <w:tcPr>
            <w:tcW w:w="8220" w:type="dxa"/>
          </w:tcPr>
          <w:p>
            <w:pPr>
              <w:pStyle w:val="ConsPlusNormal"/>
              <w:jc w:val="both"/>
            </w:pPr>
            <w:r>
              <w:t xml:space="preserve">Благоустройство территории парка "Победа", расположенного по ул. Ковтуна, 2а (освещение, видеонаблюдение), с. Кыштовка</w:t>
            </w:r>
          </w:p>
        </w:tc>
      </w:tr>
      <w:tr>
        <w:tc>
          <w:tcPr>
            <w:tcW w:w="9070" w:type="dxa"/>
            <w:gridSpan w:val="2"/>
          </w:tcPr>
          <w:p>
            <w:pPr>
              <w:pStyle w:val="ConsPlusNormal"/>
              <w:jc w:val="center"/>
              <w:outlineLvl w:val="3"/>
            </w:pPr>
            <w:r>
              <w:t xml:space="preserve">17. Маслянинский район</w:t>
            </w:r>
          </w:p>
        </w:tc>
      </w:tr>
      <w:tr>
        <w:tc>
          <w:tcPr>
            <w:tcW w:w="850" w:type="dxa"/>
          </w:tcPr>
          <w:p>
            <w:pPr>
              <w:pStyle w:val="ConsPlusNormal"/>
              <w:jc w:val="center"/>
            </w:pPr>
            <w:r>
              <w:t xml:space="preserve">17.1</w:t>
            </w:r>
          </w:p>
        </w:tc>
        <w:tc>
          <w:tcPr>
            <w:tcW w:w="8220" w:type="dxa"/>
          </w:tcPr>
          <w:p>
            <w:pPr>
              <w:pStyle w:val="ConsPlusNormal"/>
              <w:jc w:val="both"/>
            </w:pPr>
            <w:r>
              <w:t xml:space="preserve">Благоустройство общественной территории "Гуляй-парк" по ул. Коммунистической (1 этап), р.п. Маслянино</w:t>
            </w:r>
          </w:p>
        </w:tc>
      </w:tr>
      <w:tr>
        <w:tc>
          <w:tcPr>
            <w:tcW w:w="9070" w:type="dxa"/>
            <w:gridSpan w:val="2"/>
          </w:tcPr>
          <w:p>
            <w:pPr>
              <w:pStyle w:val="ConsPlusNormal"/>
              <w:jc w:val="center"/>
              <w:outlineLvl w:val="3"/>
            </w:pPr>
            <w:r>
              <w:t xml:space="preserve">18. Мошковский район</w:t>
            </w:r>
          </w:p>
        </w:tc>
      </w:tr>
      <w:tr>
        <w:tc>
          <w:tcPr>
            <w:tcW w:w="850" w:type="dxa"/>
          </w:tcPr>
          <w:p>
            <w:pPr>
              <w:pStyle w:val="ConsPlusNormal"/>
              <w:jc w:val="center"/>
            </w:pPr>
            <w:r>
              <w:t xml:space="preserve">18.1</w:t>
            </w:r>
          </w:p>
        </w:tc>
        <w:tc>
          <w:tcPr>
            <w:tcW w:w="8220" w:type="dxa"/>
          </w:tcPr>
          <w:p>
            <w:pPr>
              <w:pStyle w:val="ConsPlusNormal"/>
              <w:jc w:val="both"/>
            </w:pPr>
            <w:r>
              <w:t xml:space="preserve">Благоустройство дворовых территорий МКД по ул. 520 военная база, 1, 2, р.п. Мошково</w:t>
            </w:r>
          </w:p>
        </w:tc>
      </w:tr>
      <w:tr>
        <w:tc>
          <w:tcPr>
            <w:tcW w:w="850" w:type="dxa"/>
          </w:tcPr>
          <w:p>
            <w:pPr>
              <w:pStyle w:val="ConsPlusNormal"/>
              <w:jc w:val="center"/>
            </w:pPr>
            <w:r>
              <w:t xml:space="preserve">18.2</w:t>
            </w:r>
          </w:p>
        </w:tc>
        <w:tc>
          <w:tcPr>
            <w:tcW w:w="8220" w:type="dxa"/>
          </w:tcPr>
          <w:p>
            <w:pPr>
              <w:pStyle w:val="ConsPlusNormal"/>
              <w:jc w:val="both"/>
            </w:pPr>
            <w:r>
              <w:t xml:space="preserve">Благоустройство дворовой территории МКД по ул. Западной, 15, р.п. Мошково</w:t>
            </w:r>
          </w:p>
        </w:tc>
      </w:tr>
      <w:tr>
        <w:tc>
          <w:tcPr>
            <w:tcW w:w="850" w:type="dxa"/>
          </w:tcPr>
          <w:p>
            <w:pPr>
              <w:pStyle w:val="ConsPlusNormal"/>
              <w:jc w:val="center"/>
            </w:pPr>
            <w:r>
              <w:t xml:space="preserve">18.3</w:t>
            </w:r>
          </w:p>
        </w:tc>
        <w:tc>
          <w:tcPr>
            <w:tcW w:w="8220" w:type="dxa"/>
          </w:tcPr>
          <w:p>
            <w:pPr>
              <w:pStyle w:val="ConsPlusNormal"/>
              <w:jc w:val="both"/>
            </w:pPr>
            <w:r>
              <w:t xml:space="preserve">Благоустройство общественной территории (пешеходная зона) по ул. Пионерской, р.п. Мошково</w:t>
            </w:r>
          </w:p>
        </w:tc>
      </w:tr>
      <w:tr>
        <w:tc>
          <w:tcPr>
            <w:tcW w:w="850" w:type="dxa"/>
          </w:tcPr>
          <w:p>
            <w:pPr>
              <w:pStyle w:val="ConsPlusNormal"/>
              <w:jc w:val="center"/>
            </w:pPr>
            <w:r>
              <w:t xml:space="preserve">18.4</w:t>
            </w:r>
          </w:p>
        </w:tc>
        <w:tc>
          <w:tcPr>
            <w:tcW w:w="8220" w:type="dxa"/>
          </w:tcPr>
          <w:p>
            <w:pPr>
              <w:pStyle w:val="ConsPlusNormal"/>
              <w:jc w:val="both"/>
            </w:pPr>
            <w:r>
              <w:t xml:space="preserve">Благоустройство общественной территории (пешеходная зона) по ул. Народной, р.п. Мошково</w:t>
            </w:r>
          </w:p>
        </w:tc>
      </w:tr>
      <w:tr>
        <w:tc>
          <w:tcPr>
            <w:tcW w:w="9070" w:type="dxa"/>
            <w:gridSpan w:val="2"/>
          </w:tcPr>
          <w:p>
            <w:pPr>
              <w:pStyle w:val="ConsPlusNormal"/>
              <w:jc w:val="center"/>
              <w:outlineLvl w:val="3"/>
            </w:pPr>
            <w:r>
              <w:t xml:space="preserve">19. Новосибирский район</w:t>
            </w:r>
          </w:p>
        </w:tc>
      </w:tr>
      <w:tr>
        <w:tc>
          <w:tcPr>
            <w:tcW w:w="850" w:type="dxa"/>
          </w:tcPr>
          <w:p>
            <w:pPr>
              <w:pStyle w:val="ConsPlusNormal"/>
              <w:jc w:val="center"/>
            </w:pPr>
            <w:r>
              <w:t xml:space="preserve">19.1</w:t>
            </w:r>
          </w:p>
        </w:tc>
        <w:tc>
          <w:tcPr>
            <w:tcW w:w="8220" w:type="dxa"/>
          </w:tcPr>
          <w:p>
            <w:pPr>
              <w:pStyle w:val="ConsPlusNormal"/>
              <w:jc w:val="both"/>
            </w:pPr>
            <w:r>
              <w:t xml:space="preserve">Благоустройство дворовой территории МКД по ул. Мира, 1, п. Приобский</w:t>
            </w:r>
          </w:p>
        </w:tc>
      </w:tr>
      <w:tr>
        <w:tc>
          <w:tcPr>
            <w:tcW w:w="850" w:type="dxa"/>
          </w:tcPr>
          <w:p>
            <w:pPr>
              <w:pStyle w:val="ConsPlusNormal"/>
              <w:jc w:val="center"/>
            </w:pPr>
            <w:r>
              <w:t xml:space="preserve">19.2</w:t>
            </w:r>
          </w:p>
        </w:tc>
        <w:tc>
          <w:tcPr>
            <w:tcW w:w="8220" w:type="dxa"/>
          </w:tcPr>
          <w:p>
            <w:pPr>
              <w:pStyle w:val="ConsPlusNormal"/>
              <w:jc w:val="both"/>
            </w:pPr>
            <w:r>
              <w:t xml:space="preserve">Благоустройство дворовой территории МКД по ул. Мира, 2, п. Приобский</w:t>
            </w:r>
          </w:p>
        </w:tc>
      </w:tr>
      <w:tr>
        <w:tc>
          <w:tcPr>
            <w:tcW w:w="850" w:type="dxa"/>
          </w:tcPr>
          <w:p>
            <w:pPr>
              <w:pStyle w:val="ConsPlusNormal"/>
              <w:jc w:val="center"/>
            </w:pPr>
            <w:r>
              <w:t xml:space="preserve">19.3</w:t>
            </w:r>
          </w:p>
        </w:tc>
        <w:tc>
          <w:tcPr>
            <w:tcW w:w="8220" w:type="dxa"/>
          </w:tcPr>
          <w:p>
            <w:pPr>
              <w:pStyle w:val="ConsPlusNormal"/>
              <w:jc w:val="both"/>
            </w:pPr>
            <w:r>
              <w:t xml:space="preserve">Благоустройство дворовой территории МКД по ул. Садовой, д. 17, с. Криводановка</w:t>
            </w:r>
          </w:p>
        </w:tc>
      </w:tr>
      <w:tr>
        <w:tc>
          <w:tcPr>
            <w:tcW w:w="850" w:type="dxa"/>
          </w:tcPr>
          <w:p>
            <w:pPr>
              <w:pStyle w:val="ConsPlusNormal"/>
              <w:jc w:val="center"/>
            </w:pPr>
            <w:r>
              <w:t xml:space="preserve">19.4</w:t>
            </w:r>
          </w:p>
        </w:tc>
        <w:tc>
          <w:tcPr>
            <w:tcW w:w="8220" w:type="dxa"/>
          </w:tcPr>
          <w:p>
            <w:pPr>
              <w:pStyle w:val="ConsPlusNormal"/>
              <w:jc w:val="both"/>
            </w:pPr>
            <w:r>
              <w:t xml:space="preserve">Благоустройство дворовой территории МКД по ул. Садовой, д. 17а, с. Криводановка</w:t>
            </w:r>
          </w:p>
        </w:tc>
      </w:tr>
      <w:tr>
        <w:tc>
          <w:tcPr>
            <w:tcW w:w="850" w:type="dxa"/>
          </w:tcPr>
          <w:p>
            <w:pPr>
              <w:pStyle w:val="ConsPlusNormal"/>
              <w:jc w:val="center"/>
            </w:pPr>
            <w:r>
              <w:t xml:space="preserve">19.5</w:t>
            </w:r>
          </w:p>
        </w:tc>
        <w:tc>
          <w:tcPr>
            <w:tcW w:w="8220" w:type="dxa"/>
          </w:tcPr>
          <w:p>
            <w:pPr>
              <w:pStyle w:val="ConsPlusNormal"/>
              <w:jc w:val="both"/>
            </w:pPr>
            <w:r>
              <w:t xml:space="preserve">Благоустройство дворовой территории МКД по ул. Рабочей, 24, с. Верх-Тула</w:t>
            </w:r>
          </w:p>
        </w:tc>
      </w:tr>
      <w:tr>
        <w:tc>
          <w:tcPr>
            <w:tcW w:w="850" w:type="dxa"/>
          </w:tcPr>
          <w:p>
            <w:pPr>
              <w:pStyle w:val="ConsPlusNormal"/>
              <w:jc w:val="center"/>
            </w:pPr>
            <w:r>
              <w:t xml:space="preserve">19.6</w:t>
            </w:r>
          </w:p>
        </w:tc>
        <w:tc>
          <w:tcPr>
            <w:tcW w:w="8220" w:type="dxa"/>
          </w:tcPr>
          <w:p>
            <w:pPr>
              <w:pStyle w:val="ConsPlusNormal"/>
              <w:jc w:val="both"/>
            </w:pPr>
            <w:r>
              <w:t xml:space="preserve">Благоустройство дворовой территории МКД 203 (2 этап, 3 этап), р.п. Краснообск</w:t>
            </w:r>
          </w:p>
        </w:tc>
      </w:tr>
      <w:tr>
        <w:tc>
          <w:tcPr>
            <w:tcW w:w="850" w:type="dxa"/>
          </w:tcPr>
          <w:p>
            <w:pPr>
              <w:pStyle w:val="ConsPlusNormal"/>
              <w:jc w:val="center"/>
            </w:pPr>
            <w:r>
              <w:t xml:space="preserve">19.7</w:t>
            </w:r>
          </w:p>
        </w:tc>
        <w:tc>
          <w:tcPr>
            <w:tcW w:w="8220" w:type="dxa"/>
          </w:tcPr>
          <w:p>
            <w:pPr>
              <w:pStyle w:val="ConsPlusNormal"/>
              <w:jc w:val="both"/>
            </w:pPr>
            <w:r>
              <w:t xml:space="preserve">Благоустройство дворовой территории МКД 220 (2 этап), р.п. Краснообск</w:t>
            </w:r>
          </w:p>
        </w:tc>
      </w:tr>
      <w:tr>
        <w:tc>
          <w:tcPr>
            <w:tcW w:w="850" w:type="dxa"/>
          </w:tcPr>
          <w:p>
            <w:pPr>
              <w:pStyle w:val="ConsPlusNormal"/>
              <w:jc w:val="center"/>
            </w:pPr>
            <w:r>
              <w:t xml:space="preserve">19.8</w:t>
            </w:r>
          </w:p>
        </w:tc>
        <w:tc>
          <w:tcPr>
            <w:tcW w:w="8220" w:type="dxa"/>
          </w:tcPr>
          <w:p>
            <w:pPr>
              <w:pStyle w:val="ConsPlusNormal"/>
              <w:jc w:val="both"/>
            </w:pPr>
            <w:r>
              <w:t xml:space="preserve">Благоустройство дворовой территории МКД 8, р.п. Краснообск</w:t>
            </w:r>
          </w:p>
        </w:tc>
      </w:tr>
      <w:tr>
        <w:tc>
          <w:tcPr>
            <w:tcW w:w="850" w:type="dxa"/>
          </w:tcPr>
          <w:p>
            <w:pPr>
              <w:pStyle w:val="ConsPlusNormal"/>
              <w:jc w:val="center"/>
            </w:pPr>
            <w:r>
              <w:t xml:space="preserve">19.9</w:t>
            </w:r>
          </w:p>
        </w:tc>
        <w:tc>
          <w:tcPr>
            <w:tcW w:w="8220" w:type="dxa"/>
          </w:tcPr>
          <w:p>
            <w:pPr>
              <w:pStyle w:val="ConsPlusNormal"/>
              <w:jc w:val="both"/>
            </w:pPr>
            <w:r>
              <w:t xml:space="preserve">Благоустройство центрального парка (1 этап), с. Криводановка</w:t>
            </w:r>
          </w:p>
        </w:tc>
      </w:tr>
      <w:tr>
        <w:tc>
          <w:tcPr>
            <w:tcW w:w="850" w:type="dxa"/>
          </w:tcPr>
          <w:p>
            <w:pPr>
              <w:pStyle w:val="ConsPlusNormal"/>
              <w:jc w:val="center"/>
            </w:pPr>
            <w:r>
              <w:t xml:space="preserve">19.10</w:t>
            </w:r>
          </w:p>
        </w:tc>
        <w:tc>
          <w:tcPr>
            <w:tcW w:w="8220" w:type="dxa"/>
          </w:tcPr>
          <w:p>
            <w:pPr>
              <w:pStyle w:val="ConsPlusNormal"/>
              <w:jc w:val="both"/>
            </w:pPr>
            <w:r>
              <w:t xml:space="preserve">Благоустройство парка Победы (1 этап), с. Ленинское</w:t>
            </w:r>
          </w:p>
        </w:tc>
      </w:tr>
      <w:tr>
        <w:tc>
          <w:tcPr>
            <w:tcW w:w="850" w:type="dxa"/>
          </w:tcPr>
          <w:p>
            <w:pPr>
              <w:pStyle w:val="ConsPlusNormal"/>
              <w:jc w:val="center"/>
            </w:pPr>
            <w:r>
              <w:t xml:space="preserve">19.11</w:t>
            </w:r>
          </w:p>
        </w:tc>
        <w:tc>
          <w:tcPr>
            <w:tcW w:w="8220" w:type="dxa"/>
          </w:tcPr>
          <w:p>
            <w:pPr>
              <w:pStyle w:val="ConsPlusNormal"/>
              <w:jc w:val="both"/>
            </w:pPr>
            <w:r>
              <w:t xml:space="preserve">Благоустройство детской площадки по ул. Кирзаводской, с. Красноглинное</w:t>
            </w:r>
          </w:p>
        </w:tc>
      </w:tr>
      <w:tr>
        <w:tc>
          <w:tcPr>
            <w:tcW w:w="850" w:type="dxa"/>
          </w:tcPr>
          <w:p>
            <w:pPr>
              <w:pStyle w:val="ConsPlusNormal"/>
              <w:jc w:val="center"/>
            </w:pPr>
            <w:r>
              <w:t xml:space="preserve">19.12</w:t>
            </w:r>
          </w:p>
        </w:tc>
        <w:tc>
          <w:tcPr>
            <w:tcW w:w="8220" w:type="dxa"/>
          </w:tcPr>
          <w:p>
            <w:pPr>
              <w:pStyle w:val="ConsPlusNormal"/>
              <w:jc w:val="both"/>
            </w:pPr>
            <w:r>
              <w:t xml:space="preserve">Благоустройство мест отдыха детей в мкр. Северном, п. Садовый</w:t>
            </w:r>
          </w:p>
        </w:tc>
      </w:tr>
      <w:tr>
        <w:tc>
          <w:tcPr>
            <w:tcW w:w="9070" w:type="dxa"/>
            <w:gridSpan w:val="2"/>
          </w:tcPr>
          <w:p>
            <w:pPr>
              <w:pStyle w:val="ConsPlusNormal"/>
              <w:jc w:val="center"/>
              <w:outlineLvl w:val="3"/>
            </w:pPr>
            <w:r>
              <w:t xml:space="preserve">20. Ордынский район</w:t>
            </w:r>
          </w:p>
        </w:tc>
      </w:tr>
      <w:tr>
        <w:tc>
          <w:tcPr>
            <w:tcW w:w="850" w:type="dxa"/>
          </w:tcPr>
          <w:p>
            <w:pPr>
              <w:pStyle w:val="ConsPlusNormal"/>
              <w:jc w:val="center"/>
            </w:pPr>
            <w:r>
              <w:t xml:space="preserve">20.1</w:t>
            </w:r>
          </w:p>
        </w:tc>
        <w:tc>
          <w:tcPr>
            <w:tcW w:w="8220" w:type="dxa"/>
          </w:tcPr>
          <w:p>
            <w:pPr>
              <w:pStyle w:val="ConsPlusNormal"/>
              <w:jc w:val="both"/>
            </w:pPr>
            <w:r>
              <w:t xml:space="preserve">Благоустройство дворовой территории МКД по ул. Западной, 11а, р.п. Ордынское</w:t>
            </w:r>
          </w:p>
        </w:tc>
      </w:tr>
      <w:tr>
        <w:tc>
          <w:tcPr>
            <w:tcW w:w="850" w:type="dxa"/>
          </w:tcPr>
          <w:p>
            <w:pPr>
              <w:pStyle w:val="ConsPlusNormal"/>
              <w:jc w:val="center"/>
            </w:pPr>
            <w:r>
              <w:t xml:space="preserve">20.2</w:t>
            </w:r>
          </w:p>
        </w:tc>
        <w:tc>
          <w:tcPr>
            <w:tcW w:w="8220" w:type="dxa"/>
          </w:tcPr>
          <w:p>
            <w:pPr>
              <w:pStyle w:val="ConsPlusNormal"/>
              <w:jc w:val="both"/>
            </w:pPr>
            <w:r>
              <w:t xml:space="preserve">Благоустройство дворовой территории МКД по ул. Новой, 1, с. Красный Яр</w:t>
            </w:r>
          </w:p>
        </w:tc>
      </w:tr>
      <w:tr>
        <w:tc>
          <w:tcPr>
            <w:tcW w:w="850" w:type="dxa"/>
          </w:tcPr>
          <w:p>
            <w:pPr>
              <w:pStyle w:val="ConsPlusNormal"/>
              <w:jc w:val="center"/>
            </w:pPr>
            <w:r>
              <w:t xml:space="preserve">20.3</w:t>
            </w:r>
          </w:p>
        </w:tc>
        <w:tc>
          <w:tcPr>
            <w:tcW w:w="8220" w:type="dxa"/>
          </w:tcPr>
          <w:p>
            <w:pPr>
              <w:pStyle w:val="ConsPlusNormal"/>
              <w:jc w:val="both"/>
            </w:pPr>
            <w:r>
              <w:t xml:space="preserve">Благоустройство тротуара по ул. Космонавтов (1 этап), с. Вагайцево</w:t>
            </w:r>
          </w:p>
        </w:tc>
      </w:tr>
      <w:tr>
        <w:tc>
          <w:tcPr>
            <w:tcW w:w="850" w:type="dxa"/>
          </w:tcPr>
          <w:p>
            <w:pPr>
              <w:pStyle w:val="ConsPlusNormal"/>
              <w:jc w:val="center"/>
            </w:pPr>
            <w:r>
              <w:t xml:space="preserve">20.4</w:t>
            </w:r>
          </w:p>
        </w:tc>
        <w:tc>
          <w:tcPr>
            <w:tcW w:w="8220" w:type="dxa"/>
          </w:tcPr>
          <w:p>
            <w:pPr>
              <w:pStyle w:val="ConsPlusNormal"/>
              <w:jc w:val="both"/>
            </w:pPr>
            <w:r>
              <w:t xml:space="preserve">Устройство фонтана в парке "Центральный" (2 этап), р.п. Ордынское</w:t>
            </w:r>
          </w:p>
        </w:tc>
      </w:tr>
      <w:tr>
        <w:tc>
          <w:tcPr>
            <w:tcW w:w="9070" w:type="dxa"/>
            <w:gridSpan w:val="2"/>
          </w:tcPr>
          <w:p>
            <w:pPr>
              <w:pStyle w:val="ConsPlusNormal"/>
              <w:jc w:val="center"/>
              <w:outlineLvl w:val="3"/>
            </w:pPr>
            <w:r>
              <w:t xml:space="preserve">21. Северный район</w:t>
            </w:r>
          </w:p>
        </w:tc>
      </w:tr>
      <w:tr>
        <w:tc>
          <w:tcPr>
            <w:tcW w:w="850" w:type="dxa"/>
          </w:tcPr>
          <w:p>
            <w:pPr>
              <w:pStyle w:val="ConsPlusNormal"/>
              <w:jc w:val="center"/>
            </w:pPr>
            <w:r>
              <w:t xml:space="preserve">21.1</w:t>
            </w:r>
          </w:p>
        </w:tc>
        <w:tc>
          <w:tcPr>
            <w:tcW w:w="8220" w:type="dxa"/>
          </w:tcPr>
          <w:p>
            <w:pPr>
              <w:pStyle w:val="ConsPlusNormal"/>
              <w:jc w:val="both"/>
            </w:pPr>
            <w:r>
              <w:t xml:space="preserve">Благоустройство сквера ушедших деревень, с. Северное</w:t>
            </w:r>
          </w:p>
        </w:tc>
      </w:tr>
      <w:tr>
        <w:tc>
          <w:tcPr>
            <w:tcW w:w="850" w:type="dxa"/>
          </w:tcPr>
          <w:p>
            <w:pPr>
              <w:pStyle w:val="ConsPlusNormal"/>
              <w:jc w:val="center"/>
            </w:pPr>
            <w:r>
              <w:t xml:space="preserve">21.2</w:t>
            </w:r>
          </w:p>
        </w:tc>
        <w:tc>
          <w:tcPr>
            <w:tcW w:w="8220" w:type="dxa"/>
          </w:tcPr>
          <w:p>
            <w:pPr>
              <w:pStyle w:val="ConsPlusNormal"/>
              <w:jc w:val="both"/>
            </w:pPr>
            <w:r>
              <w:t xml:space="preserve">Благоустройство зоны отдыха по ул. Октябрьской, с. Северное</w:t>
            </w:r>
          </w:p>
        </w:tc>
      </w:tr>
      <w:tr>
        <w:tc>
          <w:tcPr>
            <w:tcW w:w="9070" w:type="dxa"/>
            <w:gridSpan w:val="2"/>
          </w:tcPr>
          <w:p>
            <w:pPr>
              <w:pStyle w:val="ConsPlusNormal"/>
              <w:jc w:val="center"/>
              <w:outlineLvl w:val="3"/>
            </w:pPr>
            <w:r>
              <w:t xml:space="preserve">22. Сузунский район</w:t>
            </w:r>
          </w:p>
        </w:tc>
      </w:tr>
      <w:tr>
        <w:tc>
          <w:tcPr>
            <w:tcW w:w="850" w:type="dxa"/>
          </w:tcPr>
          <w:p>
            <w:pPr>
              <w:pStyle w:val="ConsPlusNormal"/>
              <w:jc w:val="center"/>
            </w:pPr>
            <w:r>
              <w:t xml:space="preserve">22.1</w:t>
            </w:r>
          </w:p>
        </w:tc>
        <w:tc>
          <w:tcPr>
            <w:tcW w:w="8220" w:type="dxa"/>
          </w:tcPr>
          <w:p>
            <w:pPr>
              <w:pStyle w:val="ConsPlusNormal"/>
              <w:jc w:val="both"/>
            </w:pPr>
            <w:r>
              <w:t xml:space="preserve">Благоустройство дворовой территории МКД по ул. Льва Толстого, 5, р.п. Сузун</w:t>
            </w:r>
          </w:p>
        </w:tc>
      </w:tr>
      <w:tr>
        <w:tc>
          <w:tcPr>
            <w:tcW w:w="850" w:type="dxa"/>
          </w:tcPr>
          <w:p>
            <w:pPr>
              <w:pStyle w:val="ConsPlusNormal"/>
              <w:jc w:val="center"/>
            </w:pPr>
            <w:r>
              <w:t xml:space="preserve">22.2</w:t>
            </w:r>
          </w:p>
        </w:tc>
        <w:tc>
          <w:tcPr>
            <w:tcW w:w="8220" w:type="dxa"/>
          </w:tcPr>
          <w:p>
            <w:pPr>
              <w:pStyle w:val="ConsPlusNormal"/>
              <w:jc w:val="both"/>
            </w:pPr>
            <w:r>
              <w:t xml:space="preserve">Благоустройство дворовой территории МКД по ул. Льва Толстого, 7, р.п. Сузун</w:t>
            </w:r>
          </w:p>
        </w:tc>
      </w:tr>
      <w:tr>
        <w:tc>
          <w:tcPr>
            <w:tcW w:w="850" w:type="dxa"/>
          </w:tcPr>
          <w:p>
            <w:pPr>
              <w:pStyle w:val="ConsPlusNormal"/>
              <w:jc w:val="center"/>
            </w:pPr>
            <w:r>
              <w:t xml:space="preserve">22.3</w:t>
            </w:r>
          </w:p>
        </w:tc>
        <w:tc>
          <w:tcPr>
            <w:tcW w:w="8220" w:type="dxa"/>
          </w:tcPr>
          <w:p>
            <w:pPr>
              <w:pStyle w:val="ConsPlusNormal"/>
              <w:jc w:val="both"/>
            </w:pPr>
            <w:r>
              <w:t xml:space="preserve">Благоустройство дворовой территории МКД по ул. Льва Толстого, 9, р.п. Сузун</w:t>
            </w:r>
          </w:p>
        </w:tc>
      </w:tr>
      <w:tr>
        <w:tc>
          <w:tcPr>
            <w:tcW w:w="850" w:type="dxa"/>
          </w:tcPr>
          <w:p>
            <w:pPr>
              <w:pStyle w:val="ConsPlusNormal"/>
              <w:jc w:val="center"/>
            </w:pPr>
            <w:r>
              <w:t xml:space="preserve">22.4</w:t>
            </w:r>
          </w:p>
        </w:tc>
        <w:tc>
          <w:tcPr>
            <w:tcW w:w="8220" w:type="dxa"/>
          </w:tcPr>
          <w:p>
            <w:pPr>
              <w:pStyle w:val="ConsPlusNormal"/>
              <w:jc w:val="both"/>
            </w:pPr>
            <w:r>
              <w:t xml:space="preserve">Благоустройство дворовой территории МКД по ул. Льва Толстого, 13, р.п. Сузун</w:t>
            </w:r>
          </w:p>
        </w:tc>
      </w:tr>
      <w:tr>
        <w:tc>
          <w:tcPr>
            <w:tcW w:w="850" w:type="dxa"/>
          </w:tcPr>
          <w:p>
            <w:pPr>
              <w:pStyle w:val="ConsPlusNormal"/>
              <w:jc w:val="center"/>
            </w:pPr>
            <w:r>
              <w:t xml:space="preserve">22.5</w:t>
            </w:r>
          </w:p>
        </w:tc>
        <w:tc>
          <w:tcPr>
            <w:tcW w:w="8220" w:type="dxa"/>
          </w:tcPr>
          <w:p>
            <w:pPr>
              <w:pStyle w:val="ConsPlusNormal"/>
              <w:jc w:val="both"/>
            </w:pPr>
            <w:r>
              <w:t xml:space="preserve">Благоустройство делового центра р.п. Сузун (5 этап), р.п. Сузун</w:t>
            </w:r>
          </w:p>
        </w:tc>
      </w:tr>
      <w:tr>
        <w:tc>
          <w:tcPr>
            <w:tcW w:w="850" w:type="dxa"/>
          </w:tcPr>
          <w:p>
            <w:pPr>
              <w:pStyle w:val="ConsPlusNormal"/>
              <w:jc w:val="center"/>
            </w:pPr>
            <w:r>
              <w:t xml:space="preserve">22.6</w:t>
            </w:r>
          </w:p>
        </w:tc>
        <w:tc>
          <w:tcPr>
            <w:tcW w:w="8220" w:type="dxa"/>
          </w:tcPr>
          <w:p>
            <w:pPr>
              <w:pStyle w:val="ConsPlusNormal"/>
              <w:jc w:val="both"/>
            </w:pPr>
            <w:r>
              <w:t xml:space="preserve">Благоустройство Екатерининской площади (3 этап), р.п. Сузун</w:t>
            </w:r>
          </w:p>
        </w:tc>
      </w:tr>
      <w:tr>
        <w:tc>
          <w:tcPr>
            <w:tcW w:w="850" w:type="dxa"/>
          </w:tcPr>
          <w:p>
            <w:pPr>
              <w:pStyle w:val="ConsPlusNormal"/>
              <w:jc w:val="center"/>
            </w:pPr>
            <w:r>
              <w:t xml:space="preserve">22.7</w:t>
            </w:r>
          </w:p>
        </w:tc>
        <w:tc>
          <w:tcPr>
            <w:tcW w:w="8220" w:type="dxa"/>
          </w:tcPr>
          <w:p>
            <w:pPr>
              <w:pStyle w:val="ConsPlusNormal"/>
              <w:jc w:val="both"/>
            </w:pPr>
            <w:r>
              <w:t xml:space="preserve">Благоустройство парка, предназначенного для всесезонного досуга всех возрастных групп населения (2 этап), р.п. Сузун</w:t>
            </w:r>
          </w:p>
        </w:tc>
      </w:tr>
      <w:tr>
        <w:tc>
          <w:tcPr>
            <w:tcW w:w="850" w:type="dxa"/>
          </w:tcPr>
          <w:p>
            <w:pPr>
              <w:pStyle w:val="ConsPlusNormal"/>
              <w:jc w:val="center"/>
            </w:pPr>
            <w:r>
              <w:t xml:space="preserve">22.8</w:t>
            </w:r>
          </w:p>
        </w:tc>
        <w:tc>
          <w:tcPr>
            <w:tcW w:w="8220" w:type="dxa"/>
          </w:tcPr>
          <w:p>
            <w:pPr>
              <w:pStyle w:val="ConsPlusNormal"/>
              <w:jc w:val="both"/>
            </w:pPr>
            <w:r>
              <w:t xml:space="preserve">Благоустройство набережной р. Нижний Сузун и р. Пивоварки при "Екатерининской площади", р.п. Сузун</w:t>
            </w:r>
          </w:p>
        </w:tc>
      </w:tr>
      <w:tr>
        <w:tc>
          <w:tcPr>
            <w:tcW w:w="850" w:type="dxa"/>
          </w:tcPr>
          <w:p>
            <w:pPr>
              <w:pStyle w:val="ConsPlusNormal"/>
              <w:jc w:val="center"/>
            </w:pPr>
            <w:r>
              <w:t xml:space="preserve">22.9</w:t>
            </w:r>
          </w:p>
        </w:tc>
        <w:tc>
          <w:tcPr>
            <w:tcW w:w="8220" w:type="dxa"/>
          </w:tcPr>
          <w:p>
            <w:pPr>
              <w:pStyle w:val="ConsPlusNormal"/>
              <w:jc w:val="both"/>
            </w:pPr>
            <w:r>
              <w:t xml:space="preserve">Благоустройство общественной территории по ул. Молодежной, 24, р.п. Сузун</w:t>
            </w:r>
          </w:p>
        </w:tc>
      </w:tr>
      <w:tr>
        <w:tc>
          <w:tcPr>
            <w:tcW w:w="9070" w:type="dxa"/>
            <w:gridSpan w:val="2"/>
          </w:tcPr>
          <w:p>
            <w:pPr>
              <w:pStyle w:val="ConsPlusNormal"/>
              <w:jc w:val="center"/>
              <w:outlineLvl w:val="3"/>
            </w:pPr>
            <w:r>
              <w:t xml:space="preserve">23. Татарский район</w:t>
            </w:r>
          </w:p>
        </w:tc>
      </w:tr>
      <w:tr>
        <w:tc>
          <w:tcPr>
            <w:tcW w:w="850" w:type="dxa"/>
          </w:tcPr>
          <w:p>
            <w:pPr>
              <w:pStyle w:val="ConsPlusNormal"/>
              <w:jc w:val="center"/>
            </w:pPr>
            <w:r>
              <w:t xml:space="preserve">23.1</w:t>
            </w:r>
          </w:p>
        </w:tc>
        <w:tc>
          <w:tcPr>
            <w:tcW w:w="8220" w:type="dxa"/>
          </w:tcPr>
          <w:p>
            <w:pPr>
              <w:pStyle w:val="ConsPlusNormal"/>
              <w:jc w:val="both"/>
            </w:pPr>
            <w:r>
              <w:t xml:space="preserve">Благоустройство дворовой территории МКД по ул. Смирновской, 78а, г. Татарск</w:t>
            </w:r>
          </w:p>
        </w:tc>
      </w:tr>
      <w:tr>
        <w:tc>
          <w:tcPr>
            <w:tcW w:w="850" w:type="dxa"/>
          </w:tcPr>
          <w:p>
            <w:pPr>
              <w:pStyle w:val="ConsPlusNormal"/>
              <w:jc w:val="center"/>
            </w:pPr>
            <w:r>
              <w:t xml:space="preserve">23.2</w:t>
            </w:r>
          </w:p>
        </w:tc>
        <w:tc>
          <w:tcPr>
            <w:tcW w:w="8220" w:type="dxa"/>
          </w:tcPr>
          <w:p>
            <w:pPr>
              <w:pStyle w:val="ConsPlusNormal"/>
              <w:jc w:val="both"/>
            </w:pPr>
            <w:r>
              <w:t xml:space="preserve">Благоустройство дворовой территории МКД по ул. Закриевского, 72, г. Татарск</w:t>
            </w:r>
          </w:p>
        </w:tc>
      </w:tr>
      <w:tr>
        <w:tc>
          <w:tcPr>
            <w:tcW w:w="850" w:type="dxa"/>
          </w:tcPr>
          <w:p>
            <w:pPr>
              <w:pStyle w:val="ConsPlusNormal"/>
              <w:jc w:val="center"/>
            </w:pPr>
            <w:r>
              <w:t xml:space="preserve">23.3</w:t>
            </w:r>
          </w:p>
        </w:tc>
        <w:tc>
          <w:tcPr>
            <w:tcW w:w="8220" w:type="dxa"/>
          </w:tcPr>
          <w:p>
            <w:pPr>
              <w:pStyle w:val="ConsPlusNormal"/>
              <w:jc w:val="both"/>
            </w:pPr>
            <w:r>
              <w:t xml:space="preserve">Благоустройство сквера "Молодежный", г. Татарск</w:t>
            </w:r>
          </w:p>
        </w:tc>
      </w:tr>
      <w:tr>
        <w:tc>
          <w:tcPr>
            <w:tcW w:w="9070" w:type="dxa"/>
            <w:gridSpan w:val="2"/>
          </w:tcPr>
          <w:p>
            <w:pPr>
              <w:pStyle w:val="ConsPlusNormal"/>
              <w:jc w:val="center"/>
              <w:outlineLvl w:val="3"/>
            </w:pPr>
            <w:r>
              <w:t xml:space="preserve">24. Тогучинский район</w:t>
            </w:r>
          </w:p>
        </w:tc>
      </w:tr>
      <w:tr>
        <w:tc>
          <w:tcPr>
            <w:tcW w:w="850" w:type="dxa"/>
          </w:tcPr>
          <w:p>
            <w:pPr>
              <w:pStyle w:val="ConsPlusNormal"/>
              <w:jc w:val="center"/>
            </w:pPr>
            <w:r>
              <w:t xml:space="preserve">24.1</w:t>
            </w:r>
          </w:p>
        </w:tc>
        <w:tc>
          <w:tcPr>
            <w:tcW w:w="8220" w:type="dxa"/>
          </w:tcPr>
          <w:p>
            <w:pPr>
              <w:pStyle w:val="ConsPlusNormal"/>
              <w:jc w:val="both"/>
            </w:pPr>
            <w:r>
              <w:t xml:space="preserve">Благоустройство дворовой территории МКД по ул. Советской, 17, р.п. Горный</w:t>
            </w:r>
          </w:p>
        </w:tc>
      </w:tr>
      <w:tr>
        <w:tc>
          <w:tcPr>
            <w:tcW w:w="850" w:type="dxa"/>
          </w:tcPr>
          <w:p>
            <w:pPr>
              <w:pStyle w:val="ConsPlusNormal"/>
              <w:jc w:val="center"/>
            </w:pPr>
            <w:r>
              <w:t xml:space="preserve">24.2</w:t>
            </w:r>
          </w:p>
        </w:tc>
        <w:tc>
          <w:tcPr>
            <w:tcW w:w="8220" w:type="dxa"/>
          </w:tcPr>
          <w:p>
            <w:pPr>
              <w:pStyle w:val="ConsPlusNormal"/>
              <w:jc w:val="both"/>
            </w:pPr>
            <w:r>
              <w:t xml:space="preserve">Благоустройство дворовой территории МКД по ул. Советской, 19, р.п. Горный</w:t>
            </w:r>
          </w:p>
        </w:tc>
      </w:tr>
      <w:tr>
        <w:tc>
          <w:tcPr>
            <w:tcW w:w="850" w:type="dxa"/>
          </w:tcPr>
          <w:p>
            <w:pPr>
              <w:pStyle w:val="ConsPlusNormal"/>
              <w:jc w:val="center"/>
            </w:pPr>
            <w:r>
              <w:t xml:space="preserve">24.3</w:t>
            </w:r>
          </w:p>
        </w:tc>
        <w:tc>
          <w:tcPr>
            <w:tcW w:w="8220" w:type="dxa"/>
          </w:tcPr>
          <w:p>
            <w:pPr>
              <w:pStyle w:val="ConsPlusNormal"/>
              <w:jc w:val="both"/>
            </w:pPr>
            <w:r>
              <w:t xml:space="preserve">Благоустройство дворовых территорий МКД по ул. Целинной, 15, 17, г. Тогучин</w:t>
            </w:r>
          </w:p>
        </w:tc>
      </w:tr>
      <w:tr>
        <w:tc>
          <w:tcPr>
            <w:tcW w:w="850" w:type="dxa"/>
          </w:tcPr>
          <w:p>
            <w:pPr>
              <w:pStyle w:val="ConsPlusNormal"/>
              <w:jc w:val="center"/>
            </w:pPr>
            <w:r>
              <w:t xml:space="preserve">24.4</w:t>
            </w:r>
          </w:p>
        </w:tc>
        <w:tc>
          <w:tcPr>
            <w:tcW w:w="8220" w:type="dxa"/>
          </w:tcPr>
          <w:p>
            <w:pPr>
              <w:pStyle w:val="ConsPlusNormal"/>
              <w:jc w:val="both"/>
            </w:pPr>
            <w:r>
              <w:t xml:space="preserve">Благоустройство дворовой территории МКД по ул. Целинной, 19, г. Тогучин</w:t>
            </w:r>
          </w:p>
        </w:tc>
      </w:tr>
      <w:tr>
        <w:tc>
          <w:tcPr>
            <w:tcW w:w="850" w:type="dxa"/>
          </w:tcPr>
          <w:p>
            <w:pPr>
              <w:pStyle w:val="ConsPlusNormal"/>
              <w:jc w:val="center"/>
            </w:pPr>
            <w:r>
              <w:t xml:space="preserve">24.5</w:t>
            </w:r>
          </w:p>
        </w:tc>
        <w:tc>
          <w:tcPr>
            <w:tcW w:w="8220" w:type="dxa"/>
          </w:tcPr>
          <w:p>
            <w:pPr>
              <w:pStyle w:val="ConsPlusNormal"/>
              <w:jc w:val="both"/>
            </w:pPr>
            <w:r>
              <w:t xml:space="preserve">Благоустройство парковой зоны по улице Гагарина (6 этап, устройство площадки для мини-футбола), п. Шахта</w:t>
            </w:r>
          </w:p>
        </w:tc>
      </w:tr>
      <w:tr>
        <w:tc>
          <w:tcPr>
            <w:tcW w:w="850" w:type="dxa"/>
          </w:tcPr>
          <w:p>
            <w:pPr>
              <w:pStyle w:val="ConsPlusNormal"/>
              <w:jc w:val="center"/>
            </w:pPr>
            <w:r>
              <w:t xml:space="preserve">24.6</w:t>
            </w:r>
          </w:p>
        </w:tc>
        <w:tc>
          <w:tcPr>
            <w:tcW w:w="8220" w:type="dxa"/>
          </w:tcPr>
          <w:p>
            <w:pPr>
              <w:pStyle w:val="ConsPlusNormal"/>
              <w:jc w:val="both"/>
            </w:pPr>
            <w:r>
              <w:t xml:space="preserve">Благоустройство парковой зоны по улице Гагарина (7 этап, устройство беговой дорожки), п. Шахта</w:t>
            </w:r>
          </w:p>
        </w:tc>
      </w:tr>
      <w:tr>
        <w:tc>
          <w:tcPr>
            <w:tcW w:w="850" w:type="dxa"/>
          </w:tcPr>
          <w:p>
            <w:pPr>
              <w:pStyle w:val="ConsPlusNormal"/>
              <w:jc w:val="center"/>
            </w:pPr>
            <w:r>
              <w:t xml:space="preserve">24.7</w:t>
            </w:r>
          </w:p>
        </w:tc>
        <w:tc>
          <w:tcPr>
            <w:tcW w:w="8220" w:type="dxa"/>
          </w:tcPr>
          <w:p>
            <w:pPr>
              <w:pStyle w:val="ConsPlusNormal"/>
              <w:jc w:val="both"/>
            </w:pPr>
            <w:r>
              <w:t xml:space="preserve">Благоустройство парковой зоны по улице Гагарина (8 этап, устройство площадки для городошного спорта), п. Шахта</w:t>
            </w:r>
          </w:p>
        </w:tc>
      </w:tr>
      <w:tr>
        <w:tc>
          <w:tcPr>
            <w:tcW w:w="850" w:type="dxa"/>
          </w:tcPr>
          <w:p>
            <w:pPr>
              <w:pStyle w:val="ConsPlusNormal"/>
              <w:jc w:val="center"/>
            </w:pPr>
            <w:r>
              <w:t xml:space="preserve">24.8</w:t>
            </w:r>
          </w:p>
        </w:tc>
        <w:tc>
          <w:tcPr>
            <w:tcW w:w="8220" w:type="dxa"/>
          </w:tcPr>
          <w:p>
            <w:pPr>
              <w:pStyle w:val="ConsPlusNormal"/>
              <w:jc w:val="both"/>
            </w:pPr>
            <w:r>
              <w:t xml:space="preserve">Благоустройство парковой зоны по улице Гагарина (9 этап, озеленение), п. Шахта</w:t>
            </w:r>
          </w:p>
        </w:tc>
      </w:tr>
      <w:tr>
        <w:tc>
          <w:tcPr>
            <w:tcW w:w="850" w:type="dxa"/>
          </w:tcPr>
          <w:p>
            <w:pPr>
              <w:pStyle w:val="ConsPlusNormal"/>
              <w:jc w:val="center"/>
            </w:pPr>
            <w:r>
              <w:t xml:space="preserve">24.9</w:t>
            </w:r>
          </w:p>
        </w:tc>
        <w:tc>
          <w:tcPr>
            <w:tcW w:w="8220" w:type="dxa"/>
          </w:tcPr>
          <w:p>
            <w:pPr>
              <w:pStyle w:val="ConsPlusNormal"/>
              <w:jc w:val="both"/>
            </w:pPr>
            <w:r>
              <w:t xml:space="preserve">Благоустройство пешеходной зоны по ул. Садовой, ул. Островского (1 этап), г. Тогучин</w:t>
            </w:r>
          </w:p>
        </w:tc>
      </w:tr>
      <w:tr>
        <w:tc>
          <w:tcPr>
            <w:tcW w:w="9070" w:type="dxa"/>
            <w:gridSpan w:val="2"/>
          </w:tcPr>
          <w:p>
            <w:pPr>
              <w:pStyle w:val="ConsPlusNormal"/>
              <w:jc w:val="center"/>
              <w:outlineLvl w:val="3"/>
            </w:pPr>
            <w:r>
              <w:t xml:space="preserve">25. Усть-Таркский район</w:t>
            </w:r>
          </w:p>
        </w:tc>
      </w:tr>
      <w:tr>
        <w:tc>
          <w:tcPr>
            <w:tcW w:w="850" w:type="dxa"/>
          </w:tcPr>
          <w:p>
            <w:pPr>
              <w:pStyle w:val="ConsPlusNormal"/>
              <w:jc w:val="center"/>
            </w:pPr>
            <w:r>
              <w:t xml:space="preserve">25.1</w:t>
            </w:r>
          </w:p>
        </w:tc>
        <w:tc>
          <w:tcPr>
            <w:tcW w:w="8220" w:type="dxa"/>
          </w:tcPr>
          <w:p>
            <w:pPr>
              <w:pStyle w:val="ConsPlusNormal"/>
              <w:jc w:val="both"/>
            </w:pPr>
            <w:r>
              <w:t xml:space="preserve">Благоустройство дворовых территорий МКД по ул. Чапаева, 5, 7, ул. Иванова, 13, с. Усть-Тарка</w:t>
            </w:r>
          </w:p>
        </w:tc>
      </w:tr>
      <w:tr>
        <w:tc>
          <w:tcPr>
            <w:tcW w:w="850" w:type="dxa"/>
          </w:tcPr>
          <w:p>
            <w:pPr>
              <w:pStyle w:val="ConsPlusNormal"/>
              <w:jc w:val="center"/>
            </w:pPr>
            <w:r>
              <w:t xml:space="preserve">25.2</w:t>
            </w:r>
          </w:p>
        </w:tc>
        <w:tc>
          <w:tcPr>
            <w:tcW w:w="8220" w:type="dxa"/>
          </w:tcPr>
          <w:p>
            <w:pPr>
              <w:pStyle w:val="ConsPlusNormal"/>
              <w:jc w:val="both"/>
            </w:pPr>
            <w:r>
              <w:t xml:space="preserve">Благоустройство территории по ул. Матросова (2 этап), с. Усть-Тарка</w:t>
            </w:r>
          </w:p>
        </w:tc>
      </w:tr>
      <w:tr>
        <w:tc>
          <w:tcPr>
            <w:tcW w:w="9070" w:type="dxa"/>
            <w:gridSpan w:val="2"/>
          </w:tcPr>
          <w:p>
            <w:pPr>
              <w:pStyle w:val="ConsPlusNormal"/>
              <w:jc w:val="center"/>
              <w:outlineLvl w:val="3"/>
            </w:pPr>
            <w:r>
              <w:t xml:space="preserve">26. Чановский район</w:t>
            </w:r>
          </w:p>
        </w:tc>
      </w:tr>
      <w:tr>
        <w:tc>
          <w:tcPr>
            <w:tcW w:w="850" w:type="dxa"/>
          </w:tcPr>
          <w:p>
            <w:pPr>
              <w:pStyle w:val="ConsPlusNormal"/>
              <w:jc w:val="center"/>
            </w:pPr>
            <w:r>
              <w:t xml:space="preserve">26.1</w:t>
            </w:r>
          </w:p>
        </w:tc>
        <w:tc>
          <w:tcPr>
            <w:tcW w:w="8220" w:type="dxa"/>
          </w:tcPr>
          <w:p>
            <w:pPr>
              <w:pStyle w:val="ConsPlusNormal"/>
              <w:jc w:val="both"/>
            </w:pPr>
            <w:r>
              <w:t xml:space="preserve">Благоустройство дворовой территории МКД по ул. Ленина, 65б, р.п. Чаны</w:t>
            </w:r>
          </w:p>
        </w:tc>
      </w:tr>
      <w:tr>
        <w:tc>
          <w:tcPr>
            <w:tcW w:w="850" w:type="dxa"/>
          </w:tcPr>
          <w:p>
            <w:pPr>
              <w:pStyle w:val="ConsPlusNormal"/>
              <w:jc w:val="center"/>
            </w:pPr>
            <w:r>
              <w:t xml:space="preserve">26.2</w:t>
            </w:r>
          </w:p>
        </w:tc>
        <w:tc>
          <w:tcPr>
            <w:tcW w:w="8220" w:type="dxa"/>
          </w:tcPr>
          <w:p>
            <w:pPr>
              <w:pStyle w:val="ConsPlusNormal"/>
              <w:jc w:val="both"/>
            </w:pPr>
            <w:r>
              <w:t xml:space="preserve">Благоустройство парка спортивной славы, р.п. Чаны</w:t>
            </w:r>
          </w:p>
        </w:tc>
      </w:tr>
      <w:tr>
        <w:tc>
          <w:tcPr>
            <w:tcW w:w="850" w:type="dxa"/>
          </w:tcPr>
          <w:p>
            <w:pPr>
              <w:pStyle w:val="ConsPlusNormal"/>
              <w:jc w:val="center"/>
            </w:pPr>
            <w:r>
              <w:t xml:space="preserve">26.3</w:t>
            </w:r>
          </w:p>
        </w:tc>
        <w:tc>
          <w:tcPr>
            <w:tcW w:w="8220" w:type="dxa"/>
          </w:tcPr>
          <w:p>
            <w:pPr>
              <w:pStyle w:val="ConsPlusNormal"/>
              <w:jc w:val="both"/>
            </w:pPr>
            <w:r>
              <w:t xml:space="preserve">Благоустройство парка Памяти и Славы (2 этап), р.п. Чаны</w:t>
            </w:r>
          </w:p>
        </w:tc>
      </w:tr>
      <w:tr>
        <w:tc>
          <w:tcPr>
            <w:tcW w:w="850" w:type="dxa"/>
          </w:tcPr>
          <w:p>
            <w:pPr>
              <w:pStyle w:val="ConsPlusNormal"/>
              <w:jc w:val="center"/>
            </w:pPr>
            <w:r>
              <w:t xml:space="preserve">26.4</w:t>
            </w:r>
          </w:p>
        </w:tc>
        <w:tc>
          <w:tcPr>
            <w:tcW w:w="8220" w:type="dxa"/>
          </w:tcPr>
          <w:p>
            <w:pPr>
              <w:pStyle w:val="ConsPlusNormal"/>
              <w:jc w:val="both"/>
            </w:pPr>
            <w:r>
              <w:t xml:space="preserve">Благоустройство центральной площади, к.п. Озеро-Карачи</w:t>
            </w:r>
          </w:p>
        </w:tc>
      </w:tr>
      <w:tr>
        <w:tc>
          <w:tcPr>
            <w:tcW w:w="9070" w:type="dxa"/>
            <w:gridSpan w:val="2"/>
          </w:tcPr>
          <w:p>
            <w:pPr>
              <w:pStyle w:val="ConsPlusNormal"/>
              <w:jc w:val="center"/>
              <w:outlineLvl w:val="3"/>
            </w:pPr>
            <w:r>
              <w:t xml:space="preserve">27. Черепановский район</w:t>
            </w:r>
          </w:p>
        </w:tc>
      </w:tr>
      <w:tr>
        <w:tc>
          <w:tcPr>
            <w:tcW w:w="850" w:type="dxa"/>
          </w:tcPr>
          <w:p>
            <w:pPr>
              <w:pStyle w:val="ConsPlusNormal"/>
              <w:jc w:val="center"/>
            </w:pPr>
            <w:r>
              <w:t xml:space="preserve">27.1</w:t>
            </w:r>
          </w:p>
        </w:tc>
        <w:tc>
          <w:tcPr>
            <w:tcW w:w="8220" w:type="dxa"/>
          </w:tcPr>
          <w:p>
            <w:pPr>
              <w:pStyle w:val="ConsPlusNormal"/>
              <w:jc w:val="both"/>
            </w:pPr>
            <w:r>
              <w:t xml:space="preserve">Благоустройство дворовых территорий МКД по ул. Микрорайон, 1, 2, 3, 4, г. Черепаново</w:t>
            </w:r>
          </w:p>
        </w:tc>
      </w:tr>
      <w:tr>
        <w:tc>
          <w:tcPr>
            <w:tcW w:w="850" w:type="dxa"/>
          </w:tcPr>
          <w:p>
            <w:pPr>
              <w:pStyle w:val="ConsPlusNormal"/>
              <w:jc w:val="center"/>
            </w:pPr>
            <w:r>
              <w:t xml:space="preserve">27.2</w:t>
            </w:r>
          </w:p>
        </w:tc>
        <w:tc>
          <w:tcPr>
            <w:tcW w:w="8220" w:type="dxa"/>
          </w:tcPr>
          <w:p>
            <w:pPr>
              <w:pStyle w:val="ConsPlusNormal"/>
              <w:jc w:val="both"/>
            </w:pPr>
            <w:r>
              <w:t xml:space="preserve">Благоустройство дворовых территорий МКД по ул. Восточной, 1а, 1б, р.п. Посевная</w:t>
            </w:r>
          </w:p>
        </w:tc>
      </w:tr>
      <w:tr>
        <w:tc>
          <w:tcPr>
            <w:tcW w:w="850" w:type="dxa"/>
          </w:tcPr>
          <w:p>
            <w:pPr>
              <w:pStyle w:val="ConsPlusNormal"/>
              <w:jc w:val="center"/>
            </w:pPr>
            <w:r>
              <w:t xml:space="preserve">27.3</w:t>
            </w:r>
          </w:p>
        </w:tc>
        <w:tc>
          <w:tcPr>
            <w:tcW w:w="8220" w:type="dxa"/>
          </w:tcPr>
          <w:p>
            <w:pPr>
              <w:pStyle w:val="ConsPlusNormal"/>
              <w:jc w:val="both"/>
            </w:pPr>
            <w:r>
              <w:t xml:space="preserve">Благоустройство парка по ул. Островского, р.п. Посевная</w:t>
            </w:r>
          </w:p>
        </w:tc>
      </w:tr>
      <w:tr>
        <w:tc>
          <w:tcPr>
            <w:tcW w:w="850" w:type="dxa"/>
          </w:tcPr>
          <w:p>
            <w:pPr>
              <w:pStyle w:val="ConsPlusNormal"/>
              <w:jc w:val="center"/>
            </w:pPr>
            <w:r>
              <w:t xml:space="preserve">27.4</w:t>
            </w:r>
          </w:p>
        </w:tc>
        <w:tc>
          <w:tcPr>
            <w:tcW w:w="8220" w:type="dxa"/>
          </w:tcPr>
          <w:p>
            <w:pPr>
              <w:pStyle w:val="ConsPlusNormal"/>
              <w:jc w:val="both"/>
            </w:pPr>
            <w:r>
              <w:t xml:space="preserve">Благоустройство парка по ул. Тельманова, г. Черепаново</w:t>
            </w:r>
          </w:p>
        </w:tc>
      </w:tr>
      <w:tr>
        <w:tc>
          <w:tcPr>
            <w:tcW w:w="9070" w:type="dxa"/>
            <w:gridSpan w:val="2"/>
          </w:tcPr>
          <w:p>
            <w:pPr>
              <w:pStyle w:val="ConsPlusNormal"/>
              <w:jc w:val="center"/>
              <w:outlineLvl w:val="3"/>
            </w:pPr>
            <w:r>
              <w:t xml:space="preserve">28. Чистоозерный район</w:t>
            </w:r>
          </w:p>
        </w:tc>
      </w:tr>
      <w:tr>
        <w:tc>
          <w:tcPr>
            <w:tcW w:w="850" w:type="dxa"/>
          </w:tcPr>
          <w:p>
            <w:pPr>
              <w:pStyle w:val="ConsPlusNormal"/>
              <w:jc w:val="center"/>
            </w:pPr>
            <w:r>
              <w:t xml:space="preserve">28.1</w:t>
            </w:r>
          </w:p>
        </w:tc>
        <w:tc>
          <w:tcPr>
            <w:tcW w:w="8220" w:type="dxa"/>
          </w:tcPr>
          <w:p>
            <w:pPr>
              <w:pStyle w:val="ConsPlusNormal"/>
              <w:jc w:val="both"/>
            </w:pPr>
            <w:r>
              <w:t xml:space="preserve">Благоустройство Парка Победы, р.п. Чистоозерное</w:t>
            </w:r>
          </w:p>
        </w:tc>
      </w:tr>
      <w:tr>
        <w:tc>
          <w:tcPr>
            <w:tcW w:w="9070" w:type="dxa"/>
            <w:gridSpan w:val="2"/>
          </w:tcPr>
          <w:p>
            <w:pPr>
              <w:pStyle w:val="ConsPlusNormal"/>
              <w:jc w:val="center"/>
              <w:outlineLvl w:val="3"/>
            </w:pPr>
            <w:r>
              <w:t xml:space="preserve">29. Чулымский район</w:t>
            </w:r>
          </w:p>
        </w:tc>
      </w:tr>
      <w:tr>
        <w:tc>
          <w:tcPr>
            <w:tcW w:w="850" w:type="dxa"/>
          </w:tcPr>
          <w:p>
            <w:pPr>
              <w:pStyle w:val="ConsPlusNormal"/>
              <w:jc w:val="center"/>
            </w:pPr>
            <w:r>
              <w:t xml:space="preserve">29.1</w:t>
            </w:r>
          </w:p>
        </w:tc>
        <w:tc>
          <w:tcPr>
            <w:tcW w:w="8220" w:type="dxa"/>
          </w:tcPr>
          <w:p>
            <w:pPr>
              <w:pStyle w:val="ConsPlusNormal"/>
              <w:jc w:val="both"/>
            </w:pPr>
            <w:r>
              <w:t xml:space="preserve">Благоустройство дворовых территорий МКД по ул. Ломоносова, 2, 3, 4, 7 (3 этап), г. Чулым</w:t>
            </w:r>
          </w:p>
        </w:tc>
      </w:tr>
      <w:tr>
        <w:tc>
          <w:tcPr>
            <w:tcW w:w="850" w:type="dxa"/>
          </w:tcPr>
          <w:p>
            <w:pPr>
              <w:pStyle w:val="ConsPlusNormal"/>
              <w:jc w:val="center"/>
            </w:pPr>
            <w:r>
              <w:t xml:space="preserve">29.2</w:t>
            </w:r>
          </w:p>
        </w:tc>
        <w:tc>
          <w:tcPr>
            <w:tcW w:w="8220" w:type="dxa"/>
          </w:tcPr>
          <w:p>
            <w:pPr>
              <w:pStyle w:val="ConsPlusNormal"/>
              <w:jc w:val="both"/>
            </w:pPr>
            <w:r>
              <w:t xml:space="preserve">Благоустройство природного парка МЖК (3 этап), г. Чулым</w:t>
            </w:r>
          </w:p>
        </w:tc>
      </w:tr>
      <w:tr>
        <w:tc>
          <w:tcPr>
            <w:tcW w:w="9070" w:type="dxa"/>
            <w:gridSpan w:val="2"/>
          </w:tcPr>
          <w:p>
            <w:pPr>
              <w:pStyle w:val="ConsPlusNormal"/>
              <w:jc w:val="center"/>
              <w:outlineLvl w:val="3"/>
            </w:pPr>
            <w:r>
              <w:t xml:space="preserve">30. Г. Бердск</w:t>
            </w:r>
          </w:p>
        </w:tc>
      </w:tr>
      <w:tr>
        <w:tc>
          <w:tcPr>
            <w:tcW w:w="850" w:type="dxa"/>
          </w:tcPr>
          <w:p>
            <w:pPr>
              <w:pStyle w:val="ConsPlusNormal"/>
              <w:jc w:val="center"/>
            </w:pPr>
            <w:r>
              <w:t xml:space="preserve">30.1</w:t>
            </w:r>
          </w:p>
        </w:tc>
        <w:tc>
          <w:tcPr>
            <w:tcW w:w="8220" w:type="dxa"/>
          </w:tcPr>
          <w:p>
            <w:pPr>
              <w:pStyle w:val="ConsPlusNormal"/>
              <w:jc w:val="both"/>
            </w:pPr>
            <w:r>
              <w:t xml:space="preserve">Благоустройство дворовой территории МКД по ул. Вокзальной, 20</w:t>
            </w:r>
          </w:p>
        </w:tc>
      </w:tr>
      <w:tr>
        <w:tc>
          <w:tcPr>
            <w:tcW w:w="850" w:type="dxa"/>
          </w:tcPr>
          <w:p>
            <w:pPr>
              <w:pStyle w:val="ConsPlusNormal"/>
              <w:jc w:val="center"/>
            </w:pPr>
            <w:r>
              <w:t xml:space="preserve">30.2</w:t>
            </w:r>
          </w:p>
        </w:tc>
        <w:tc>
          <w:tcPr>
            <w:tcW w:w="8220" w:type="dxa"/>
          </w:tcPr>
          <w:p>
            <w:pPr>
              <w:pStyle w:val="ConsPlusNormal"/>
              <w:jc w:val="both"/>
            </w:pPr>
            <w:r>
              <w:t xml:space="preserve">Благоустройство дворовой территории МКД по ул. Красная Сибирь, 120</w:t>
            </w:r>
          </w:p>
        </w:tc>
      </w:tr>
      <w:tr>
        <w:tc>
          <w:tcPr>
            <w:tcW w:w="850" w:type="dxa"/>
          </w:tcPr>
          <w:p>
            <w:pPr>
              <w:pStyle w:val="ConsPlusNormal"/>
              <w:jc w:val="center"/>
            </w:pPr>
            <w:r>
              <w:t xml:space="preserve">30.3</w:t>
            </w:r>
          </w:p>
        </w:tc>
        <w:tc>
          <w:tcPr>
            <w:tcW w:w="8220" w:type="dxa"/>
          </w:tcPr>
          <w:p>
            <w:pPr>
              <w:pStyle w:val="ConsPlusNormal"/>
              <w:jc w:val="both"/>
            </w:pPr>
            <w:r>
              <w:t xml:space="preserve">Благоустройство дворовой территории МКД по ул. Комсомольской, 28</w:t>
            </w:r>
          </w:p>
        </w:tc>
      </w:tr>
      <w:tr>
        <w:tc>
          <w:tcPr>
            <w:tcW w:w="850" w:type="dxa"/>
          </w:tcPr>
          <w:p>
            <w:pPr>
              <w:pStyle w:val="ConsPlusNormal"/>
              <w:jc w:val="center"/>
            </w:pPr>
            <w:r>
              <w:t xml:space="preserve">30.4</w:t>
            </w:r>
          </w:p>
        </w:tc>
        <w:tc>
          <w:tcPr>
            <w:tcW w:w="8220" w:type="dxa"/>
          </w:tcPr>
          <w:p>
            <w:pPr>
              <w:pStyle w:val="ConsPlusNormal"/>
              <w:jc w:val="both"/>
            </w:pPr>
            <w:r>
              <w:t xml:space="preserve">Благоустройство дворовой территории МКД по ул. Ленина, 39</w:t>
            </w:r>
          </w:p>
        </w:tc>
      </w:tr>
      <w:tr>
        <w:tc>
          <w:tcPr>
            <w:tcW w:w="850" w:type="dxa"/>
          </w:tcPr>
          <w:p>
            <w:pPr>
              <w:pStyle w:val="ConsPlusNormal"/>
              <w:jc w:val="center"/>
            </w:pPr>
            <w:r>
              <w:t xml:space="preserve">30.5</w:t>
            </w:r>
          </w:p>
        </w:tc>
        <w:tc>
          <w:tcPr>
            <w:tcW w:w="8220" w:type="dxa"/>
          </w:tcPr>
          <w:p>
            <w:pPr>
              <w:pStyle w:val="ConsPlusNormal"/>
              <w:jc w:val="both"/>
            </w:pPr>
            <w:r>
              <w:t xml:space="preserve">Благоустройство дворовой территории МКД по ул. Микрорайон, 8</w:t>
            </w:r>
          </w:p>
        </w:tc>
      </w:tr>
      <w:tr>
        <w:tc>
          <w:tcPr>
            <w:tcW w:w="850" w:type="dxa"/>
          </w:tcPr>
          <w:p>
            <w:pPr>
              <w:pStyle w:val="ConsPlusNormal"/>
              <w:jc w:val="center"/>
            </w:pPr>
            <w:r>
              <w:t xml:space="preserve">30.6</w:t>
            </w:r>
          </w:p>
        </w:tc>
        <w:tc>
          <w:tcPr>
            <w:tcW w:w="8220" w:type="dxa"/>
          </w:tcPr>
          <w:p>
            <w:pPr>
              <w:pStyle w:val="ConsPlusNormal"/>
              <w:jc w:val="both"/>
            </w:pPr>
            <w:r>
              <w:t xml:space="preserve">Благоустройство дворовой территории МКД по ул. Микрорайон, 42</w:t>
            </w:r>
          </w:p>
        </w:tc>
      </w:tr>
      <w:tr>
        <w:tc>
          <w:tcPr>
            <w:tcW w:w="850" w:type="dxa"/>
          </w:tcPr>
          <w:p>
            <w:pPr>
              <w:pStyle w:val="ConsPlusNormal"/>
              <w:jc w:val="center"/>
            </w:pPr>
            <w:r>
              <w:t xml:space="preserve">30.7</w:t>
            </w:r>
          </w:p>
        </w:tc>
        <w:tc>
          <w:tcPr>
            <w:tcW w:w="8220" w:type="dxa"/>
          </w:tcPr>
          <w:p>
            <w:pPr>
              <w:pStyle w:val="ConsPlusNormal"/>
              <w:jc w:val="both"/>
            </w:pPr>
            <w:r>
              <w:t xml:space="preserve">Благоустройство дворовой территории МКД по ул. Микрорайон, 68</w:t>
            </w:r>
          </w:p>
        </w:tc>
      </w:tr>
      <w:tr>
        <w:tc>
          <w:tcPr>
            <w:tcW w:w="850" w:type="dxa"/>
          </w:tcPr>
          <w:p>
            <w:pPr>
              <w:pStyle w:val="ConsPlusNormal"/>
              <w:jc w:val="center"/>
            </w:pPr>
            <w:r>
              <w:t xml:space="preserve">30.8</w:t>
            </w:r>
          </w:p>
        </w:tc>
        <w:tc>
          <w:tcPr>
            <w:tcW w:w="8220" w:type="dxa"/>
          </w:tcPr>
          <w:p>
            <w:pPr>
              <w:pStyle w:val="ConsPlusNormal"/>
              <w:jc w:val="both"/>
            </w:pPr>
            <w:r>
              <w:t xml:space="preserve">Благоустройство дворовой территории МКД по ул. Рогачева, 11а</w:t>
            </w:r>
          </w:p>
        </w:tc>
      </w:tr>
      <w:tr>
        <w:tc>
          <w:tcPr>
            <w:tcW w:w="850" w:type="dxa"/>
          </w:tcPr>
          <w:p>
            <w:pPr>
              <w:pStyle w:val="ConsPlusNormal"/>
              <w:jc w:val="center"/>
            </w:pPr>
            <w:r>
              <w:t xml:space="preserve">30.9</w:t>
            </w:r>
          </w:p>
        </w:tc>
        <w:tc>
          <w:tcPr>
            <w:tcW w:w="8220" w:type="dxa"/>
          </w:tcPr>
          <w:p>
            <w:pPr>
              <w:pStyle w:val="ConsPlusNormal"/>
              <w:jc w:val="both"/>
            </w:pPr>
            <w:r>
              <w:t xml:space="preserve">Благоустройство общественной территории в районе школы N 11</w:t>
            </w:r>
          </w:p>
        </w:tc>
      </w:tr>
      <w:tr>
        <w:tc>
          <w:tcPr>
            <w:tcW w:w="9070" w:type="dxa"/>
            <w:gridSpan w:val="2"/>
          </w:tcPr>
          <w:p>
            <w:pPr>
              <w:pStyle w:val="ConsPlusNormal"/>
              <w:jc w:val="center"/>
              <w:outlineLvl w:val="3"/>
            </w:pPr>
            <w:r>
              <w:t xml:space="preserve">31. Г. Искитим</w:t>
            </w:r>
          </w:p>
        </w:tc>
      </w:tr>
      <w:tr>
        <w:tc>
          <w:tcPr>
            <w:tcW w:w="850" w:type="dxa"/>
          </w:tcPr>
          <w:p>
            <w:pPr>
              <w:pStyle w:val="ConsPlusNormal"/>
              <w:jc w:val="center"/>
            </w:pPr>
            <w:r>
              <w:t xml:space="preserve">31.1</w:t>
            </w:r>
          </w:p>
        </w:tc>
        <w:tc>
          <w:tcPr>
            <w:tcW w:w="8220" w:type="dxa"/>
          </w:tcPr>
          <w:p>
            <w:pPr>
              <w:pStyle w:val="ConsPlusNormal"/>
              <w:jc w:val="both"/>
            </w:pPr>
            <w:r>
              <w:t xml:space="preserve">Благоустройство дворовой территории МКД по ул. Комсомольской, 13 (2 этап)</w:t>
            </w:r>
          </w:p>
        </w:tc>
      </w:tr>
      <w:tr>
        <w:tc>
          <w:tcPr>
            <w:tcW w:w="850" w:type="dxa"/>
          </w:tcPr>
          <w:p>
            <w:pPr>
              <w:pStyle w:val="ConsPlusNormal"/>
              <w:jc w:val="center"/>
            </w:pPr>
            <w:r>
              <w:t xml:space="preserve">31.2</w:t>
            </w:r>
          </w:p>
        </w:tc>
        <w:tc>
          <w:tcPr>
            <w:tcW w:w="8220" w:type="dxa"/>
          </w:tcPr>
          <w:p>
            <w:pPr>
              <w:pStyle w:val="ConsPlusNormal"/>
              <w:jc w:val="both"/>
            </w:pPr>
            <w:r>
              <w:t xml:space="preserve">Благоустройство дворовой территории МКД по мкр. Южному, 32 (2 этап)</w:t>
            </w:r>
          </w:p>
        </w:tc>
      </w:tr>
      <w:tr>
        <w:tc>
          <w:tcPr>
            <w:tcW w:w="850" w:type="dxa"/>
          </w:tcPr>
          <w:p>
            <w:pPr>
              <w:pStyle w:val="ConsPlusNormal"/>
              <w:jc w:val="center"/>
            </w:pPr>
            <w:r>
              <w:t xml:space="preserve">31.3</w:t>
            </w:r>
          </w:p>
        </w:tc>
        <w:tc>
          <w:tcPr>
            <w:tcW w:w="8220" w:type="dxa"/>
          </w:tcPr>
          <w:p>
            <w:pPr>
              <w:pStyle w:val="ConsPlusNormal"/>
              <w:jc w:val="both"/>
            </w:pPr>
            <w:r>
              <w:t xml:space="preserve">Благоустройство дворовой территории МКД по мкр. Индустриальному, 53 (2 этап)</w:t>
            </w:r>
          </w:p>
        </w:tc>
      </w:tr>
      <w:tr>
        <w:tc>
          <w:tcPr>
            <w:tcW w:w="850" w:type="dxa"/>
          </w:tcPr>
          <w:p>
            <w:pPr>
              <w:pStyle w:val="ConsPlusNormal"/>
              <w:jc w:val="center"/>
            </w:pPr>
            <w:r>
              <w:t xml:space="preserve">31.4</w:t>
            </w:r>
          </w:p>
        </w:tc>
        <w:tc>
          <w:tcPr>
            <w:tcW w:w="8220" w:type="dxa"/>
          </w:tcPr>
          <w:p>
            <w:pPr>
              <w:pStyle w:val="ConsPlusNormal"/>
              <w:jc w:val="both"/>
            </w:pPr>
            <w:r>
              <w:t xml:space="preserve">Благоустройство дворовой территории МКД по мкр. Индустриальному, 33а (2 этап)</w:t>
            </w:r>
          </w:p>
        </w:tc>
      </w:tr>
      <w:tr>
        <w:tc>
          <w:tcPr>
            <w:tcW w:w="850" w:type="dxa"/>
          </w:tcPr>
          <w:p>
            <w:pPr>
              <w:pStyle w:val="ConsPlusNormal"/>
              <w:jc w:val="center"/>
            </w:pPr>
            <w:r>
              <w:t xml:space="preserve">31.5</w:t>
            </w:r>
          </w:p>
        </w:tc>
        <w:tc>
          <w:tcPr>
            <w:tcW w:w="8220" w:type="dxa"/>
          </w:tcPr>
          <w:p>
            <w:pPr>
              <w:pStyle w:val="ConsPlusNormal"/>
              <w:jc w:val="both"/>
            </w:pPr>
            <w:r>
              <w:t xml:space="preserve">Благоустройство парка в Индустриальном микрорайоне (ремонт парка у Дома ветеранов)</w:t>
            </w:r>
          </w:p>
        </w:tc>
      </w:tr>
      <w:tr>
        <w:tc>
          <w:tcPr>
            <w:tcW w:w="9070" w:type="dxa"/>
            <w:gridSpan w:val="2"/>
          </w:tcPr>
          <w:p>
            <w:pPr>
              <w:pStyle w:val="ConsPlusNormal"/>
              <w:jc w:val="center"/>
              <w:outlineLvl w:val="3"/>
            </w:pPr>
            <w:r>
              <w:t xml:space="preserve">32. Р.п. Кольцово</w:t>
            </w:r>
          </w:p>
        </w:tc>
      </w:tr>
      <w:tr>
        <w:tc>
          <w:tcPr>
            <w:tcW w:w="850" w:type="dxa"/>
          </w:tcPr>
          <w:p>
            <w:pPr>
              <w:pStyle w:val="ConsPlusNormal"/>
              <w:jc w:val="center"/>
            </w:pPr>
            <w:r>
              <w:t xml:space="preserve">32.1</w:t>
            </w:r>
          </w:p>
        </w:tc>
        <w:tc>
          <w:tcPr>
            <w:tcW w:w="8220" w:type="dxa"/>
          </w:tcPr>
          <w:p>
            <w:pPr>
              <w:pStyle w:val="ConsPlusNormal"/>
              <w:jc w:val="both"/>
            </w:pPr>
            <w:r>
              <w:t xml:space="preserve">Благоустройство дворовой территории МКД, 9 (2 этап)</w:t>
            </w:r>
          </w:p>
        </w:tc>
      </w:tr>
      <w:tr>
        <w:tc>
          <w:tcPr>
            <w:tcW w:w="850" w:type="dxa"/>
          </w:tcPr>
          <w:p>
            <w:pPr>
              <w:pStyle w:val="ConsPlusNormal"/>
              <w:jc w:val="center"/>
            </w:pPr>
            <w:r>
              <w:t xml:space="preserve">32.2</w:t>
            </w:r>
          </w:p>
        </w:tc>
        <w:tc>
          <w:tcPr>
            <w:tcW w:w="8220" w:type="dxa"/>
          </w:tcPr>
          <w:p>
            <w:pPr>
              <w:pStyle w:val="ConsPlusNormal"/>
              <w:jc w:val="both"/>
            </w:pPr>
            <w:r>
              <w:t xml:space="preserve">Благоустройство дворовой территории МКД, 10 (2 этап)</w:t>
            </w:r>
          </w:p>
        </w:tc>
      </w:tr>
      <w:tr>
        <w:tc>
          <w:tcPr>
            <w:tcW w:w="9070" w:type="dxa"/>
            <w:gridSpan w:val="2"/>
          </w:tcPr>
          <w:p>
            <w:pPr>
              <w:pStyle w:val="ConsPlusNormal"/>
              <w:jc w:val="center"/>
              <w:outlineLvl w:val="3"/>
            </w:pPr>
            <w:r>
              <w:t xml:space="preserve">33. Г. Новосибирск</w:t>
            </w:r>
          </w:p>
        </w:tc>
      </w:tr>
      <w:tr>
        <w:tc>
          <w:tcPr>
            <w:tcW w:w="850" w:type="dxa"/>
          </w:tcPr>
          <w:p>
            <w:pPr>
              <w:pStyle w:val="ConsPlusNormal"/>
              <w:jc w:val="center"/>
            </w:pPr>
            <w:r>
              <w:t xml:space="preserve">33.1</w:t>
            </w:r>
          </w:p>
        </w:tc>
        <w:tc>
          <w:tcPr>
            <w:tcW w:w="8220" w:type="dxa"/>
          </w:tcPr>
          <w:p>
            <w:pPr>
              <w:pStyle w:val="ConsPlusNormal"/>
              <w:jc w:val="both"/>
            </w:pPr>
            <w:r>
              <w:t xml:space="preserve">Благоустройство дворовой территории МКД по ул. Новочеркасской, 2а (2 этап)</w:t>
            </w:r>
          </w:p>
        </w:tc>
      </w:tr>
      <w:tr>
        <w:tc>
          <w:tcPr>
            <w:tcW w:w="850" w:type="dxa"/>
          </w:tcPr>
          <w:p>
            <w:pPr>
              <w:pStyle w:val="ConsPlusNormal"/>
              <w:jc w:val="center"/>
            </w:pPr>
            <w:r>
              <w:t xml:space="preserve">33.2</w:t>
            </w:r>
          </w:p>
        </w:tc>
        <w:tc>
          <w:tcPr>
            <w:tcW w:w="8220" w:type="dxa"/>
          </w:tcPr>
          <w:p>
            <w:pPr>
              <w:pStyle w:val="ConsPlusNormal"/>
              <w:jc w:val="both"/>
            </w:pPr>
            <w:r>
              <w:t xml:space="preserve">Благоустройство дворовой территории МКД по ул. Выставочной, 17 (2 этап)</w:t>
            </w:r>
          </w:p>
        </w:tc>
      </w:tr>
      <w:tr>
        <w:tc>
          <w:tcPr>
            <w:tcW w:w="850" w:type="dxa"/>
          </w:tcPr>
          <w:p>
            <w:pPr>
              <w:pStyle w:val="ConsPlusNormal"/>
              <w:jc w:val="center"/>
            </w:pPr>
            <w:r>
              <w:t xml:space="preserve">33.3</w:t>
            </w:r>
          </w:p>
        </w:tc>
        <w:tc>
          <w:tcPr>
            <w:tcW w:w="8220" w:type="dxa"/>
          </w:tcPr>
          <w:p>
            <w:pPr>
              <w:pStyle w:val="ConsPlusNormal"/>
              <w:jc w:val="both"/>
            </w:pPr>
            <w:r>
              <w:t xml:space="preserve">Благоустройство дворовой территории МКД по ул. Троллейной, 35 (2 этап)</w:t>
            </w:r>
          </w:p>
        </w:tc>
      </w:tr>
      <w:tr>
        <w:tc>
          <w:tcPr>
            <w:tcW w:w="850" w:type="dxa"/>
          </w:tcPr>
          <w:p>
            <w:pPr>
              <w:pStyle w:val="ConsPlusNormal"/>
              <w:jc w:val="center"/>
            </w:pPr>
            <w:r>
              <w:t xml:space="preserve">33.4</w:t>
            </w:r>
          </w:p>
        </w:tc>
        <w:tc>
          <w:tcPr>
            <w:tcW w:w="8220" w:type="dxa"/>
          </w:tcPr>
          <w:p>
            <w:pPr>
              <w:pStyle w:val="ConsPlusNormal"/>
              <w:jc w:val="both"/>
            </w:pPr>
            <w:r>
              <w:t xml:space="preserve">Благоустройство дворовой территории МКД по ул. Плахотного, 7, 9 (3 этап)</w:t>
            </w:r>
          </w:p>
        </w:tc>
      </w:tr>
      <w:tr>
        <w:tc>
          <w:tcPr>
            <w:tcW w:w="850" w:type="dxa"/>
          </w:tcPr>
          <w:p>
            <w:pPr>
              <w:pStyle w:val="ConsPlusNormal"/>
              <w:jc w:val="center"/>
            </w:pPr>
            <w:r>
              <w:t xml:space="preserve">33.5</w:t>
            </w:r>
          </w:p>
        </w:tc>
        <w:tc>
          <w:tcPr>
            <w:tcW w:w="8220" w:type="dxa"/>
          </w:tcPr>
          <w:p>
            <w:pPr>
              <w:pStyle w:val="ConsPlusNormal"/>
              <w:jc w:val="both"/>
            </w:pPr>
            <w:r>
              <w:t xml:space="preserve">Благоустройство дворовой территории МКД по ул. Станиславского, 4/1 (3 этап)</w:t>
            </w:r>
          </w:p>
        </w:tc>
      </w:tr>
      <w:tr>
        <w:tc>
          <w:tcPr>
            <w:tcW w:w="850" w:type="dxa"/>
          </w:tcPr>
          <w:p>
            <w:pPr>
              <w:pStyle w:val="ConsPlusNormal"/>
              <w:jc w:val="center"/>
            </w:pPr>
            <w:r>
              <w:t xml:space="preserve">33.6</w:t>
            </w:r>
          </w:p>
        </w:tc>
        <w:tc>
          <w:tcPr>
            <w:tcW w:w="8220" w:type="dxa"/>
          </w:tcPr>
          <w:p>
            <w:pPr>
              <w:pStyle w:val="ConsPlusNormal"/>
              <w:jc w:val="both"/>
            </w:pPr>
            <w:r>
              <w:t xml:space="preserve">Благоустройство дворовой территории МКД по ул. Экваторной, 1, 2, 3, 4 (3 этап)</w:t>
            </w:r>
          </w:p>
        </w:tc>
      </w:tr>
      <w:tr>
        <w:tc>
          <w:tcPr>
            <w:tcW w:w="850" w:type="dxa"/>
          </w:tcPr>
          <w:p>
            <w:pPr>
              <w:pStyle w:val="ConsPlusNormal"/>
              <w:jc w:val="center"/>
            </w:pPr>
            <w:r>
              <w:t xml:space="preserve">33.7</w:t>
            </w:r>
          </w:p>
        </w:tc>
        <w:tc>
          <w:tcPr>
            <w:tcW w:w="8220" w:type="dxa"/>
          </w:tcPr>
          <w:p>
            <w:pPr>
              <w:pStyle w:val="ConsPlusNormal"/>
              <w:jc w:val="both"/>
            </w:pPr>
            <w:r>
              <w:t xml:space="preserve">Благоустройство дворовой территории МКД по ул. Кропоткина, 120, 120/1, 122/1 (2 этап)</w:t>
            </w:r>
          </w:p>
        </w:tc>
      </w:tr>
      <w:tr>
        <w:tc>
          <w:tcPr>
            <w:tcW w:w="850" w:type="dxa"/>
          </w:tcPr>
          <w:p>
            <w:pPr>
              <w:pStyle w:val="ConsPlusNormal"/>
              <w:jc w:val="center"/>
            </w:pPr>
            <w:r>
              <w:t xml:space="preserve">33.8</w:t>
            </w:r>
          </w:p>
        </w:tc>
        <w:tc>
          <w:tcPr>
            <w:tcW w:w="8220" w:type="dxa"/>
          </w:tcPr>
          <w:p>
            <w:pPr>
              <w:pStyle w:val="ConsPlusNormal"/>
              <w:jc w:val="both"/>
            </w:pPr>
            <w:r>
              <w:t xml:space="preserve">Благоустройство дворовой территории МКД по ул. Ельцовской, 20 (2 этап)</w:t>
            </w:r>
          </w:p>
        </w:tc>
      </w:tr>
      <w:tr>
        <w:tc>
          <w:tcPr>
            <w:tcW w:w="850" w:type="dxa"/>
          </w:tcPr>
          <w:p>
            <w:pPr>
              <w:pStyle w:val="ConsPlusNormal"/>
              <w:jc w:val="center"/>
            </w:pPr>
            <w:r>
              <w:t xml:space="preserve">33.9</w:t>
            </w:r>
          </w:p>
        </w:tc>
        <w:tc>
          <w:tcPr>
            <w:tcW w:w="8220" w:type="dxa"/>
          </w:tcPr>
          <w:p>
            <w:pPr>
              <w:pStyle w:val="ConsPlusNormal"/>
              <w:jc w:val="both"/>
            </w:pPr>
            <w:r>
              <w:t xml:space="preserve">Благоустройство дворовой территории МКД по ул. Челюскинцев, 15/1 (3 этап)</w:t>
            </w:r>
          </w:p>
        </w:tc>
      </w:tr>
      <w:tr>
        <w:tc>
          <w:tcPr>
            <w:tcW w:w="850" w:type="dxa"/>
          </w:tcPr>
          <w:p>
            <w:pPr>
              <w:pStyle w:val="ConsPlusNormal"/>
              <w:jc w:val="center"/>
            </w:pPr>
            <w:r>
              <w:t xml:space="preserve">33.10</w:t>
            </w:r>
          </w:p>
        </w:tc>
        <w:tc>
          <w:tcPr>
            <w:tcW w:w="8220" w:type="dxa"/>
          </w:tcPr>
          <w:p>
            <w:pPr>
              <w:pStyle w:val="ConsPlusNormal"/>
              <w:jc w:val="both"/>
            </w:pPr>
            <w:r>
              <w:t xml:space="preserve">Благоустройство дворовой территории МКД по ул. Лебедевского, 2 (2 этап)</w:t>
            </w:r>
          </w:p>
        </w:tc>
      </w:tr>
      <w:tr>
        <w:tc>
          <w:tcPr>
            <w:tcW w:w="850" w:type="dxa"/>
          </w:tcPr>
          <w:p>
            <w:pPr>
              <w:pStyle w:val="ConsPlusNormal"/>
              <w:jc w:val="center"/>
            </w:pPr>
            <w:r>
              <w:t xml:space="preserve">33.11</w:t>
            </w:r>
          </w:p>
        </w:tc>
        <w:tc>
          <w:tcPr>
            <w:tcW w:w="8220" w:type="dxa"/>
          </w:tcPr>
          <w:p>
            <w:pPr>
              <w:pStyle w:val="ConsPlusNormal"/>
              <w:jc w:val="both"/>
            </w:pPr>
            <w:r>
              <w:t xml:space="preserve">Благоустройство дворовой территории МКД по ул. 9 Ноября, 95 (1 этап)</w:t>
            </w:r>
          </w:p>
        </w:tc>
      </w:tr>
      <w:tr>
        <w:tc>
          <w:tcPr>
            <w:tcW w:w="850" w:type="dxa"/>
          </w:tcPr>
          <w:p>
            <w:pPr>
              <w:pStyle w:val="ConsPlusNormal"/>
              <w:jc w:val="center"/>
            </w:pPr>
            <w:r>
              <w:t xml:space="preserve">33.12</w:t>
            </w:r>
          </w:p>
        </w:tc>
        <w:tc>
          <w:tcPr>
            <w:tcW w:w="8220" w:type="dxa"/>
          </w:tcPr>
          <w:p>
            <w:pPr>
              <w:pStyle w:val="ConsPlusNormal"/>
              <w:jc w:val="both"/>
            </w:pPr>
            <w:r>
              <w:t xml:space="preserve">Благоустройство дворовой территории МКД по ул. Чигорина, 4</w:t>
            </w:r>
          </w:p>
        </w:tc>
      </w:tr>
      <w:tr>
        <w:tc>
          <w:tcPr>
            <w:tcW w:w="850" w:type="dxa"/>
          </w:tcPr>
          <w:p>
            <w:pPr>
              <w:pStyle w:val="ConsPlusNormal"/>
              <w:jc w:val="center"/>
            </w:pPr>
            <w:r>
              <w:t xml:space="preserve">33.13</w:t>
            </w:r>
          </w:p>
        </w:tc>
        <w:tc>
          <w:tcPr>
            <w:tcW w:w="8220" w:type="dxa"/>
          </w:tcPr>
          <w:p>
            <w:pPr>
              <w:pStyle w:val="ConsPlusNormal"/>
              <w:jc w:val="both"/>
            </w:pPr>
            <w:r>
              <w:t xml:space="preserve">Благоустройство дворовой территории МКД по ул. Тульской, 84 (3 этап)</w:t>
            </w:r>
          </w:p>
        </w:tc>
      </w:tr>
      <w:tr>
        <w:tc>
          <w:tcPr>
            <w:tcW w:w="850" w:type="dxa"/>
          </w:tcPr>
          <w:p>
            <w:pPr>
              <w:pStyle w:val="ConsPlusNormal"/>
              <w:jc w:val="center"/>
            </w:pPr>
            <w:r>
              <w:t xml:space="preserve">33.14</w:t>
            </w:r>
          </w:p>
        </w:tc>
        <w:tc>
          <w:tcPr>
            <w:tcW w:w="8220" w:type="dxa"/>
          </w:tcPr>
          <w:p>
            <w:pPr>
              <w:pStyle w:val="ConsPlusNormal"/>
              <w:jc w:val="both"/>
            </w:pPr>
            <w:r>
              <w:t xml:space="preserve">Благоустройство дворовой территории МКД по ул. Сибиряков-Гвардейцев, 22 (3 этап)</w:t>
            </w:r>
          </w:p>
        </w:tc>
      </w:tr>
      <w:tr>
        <w:tc>
          <w:tcPr>
            <w:tcW w:w="850" w:type="dxa"/>
          </w:tcPr>
          <w:p>
            <w:pPr>
              <w:pStyle w:val="ConsPlusNormal"/>
              <w:jc w:val="center"/>
            </w:pPr>
            <w:r>
              <w:t xml:space="preserve">33.15</w:t>
            </w:r>
          </w:p>
        </w:tc>
        <w:tc>
          <w:tcPr>
            <w:tcW w:w="8220" w:type="dxa"/>
          </w:tcPr>
          <w:p>
            <w:pPr>
              <w:pStyle w:val="ConsPlusNormal"/>
              <w:jc w:val="both"/>
            </w:pPr>
            <w:r>
              <w:t xml:space="preserve">Благоустройство дворовой территории МКД по ул. Железнодорожной, 12, 12/1, 14 (2 этап)</w:t>
            </w:r>
          </w:p>
        </w:tc>
      </w:tr>
      <w:tr>
        <w:tc>
          <w:tcPr>
            <w:tcW w:w="850" w:type="dxa"/>
          </w:tcPr>
          <w:p>
            <w:pPr>
              <w:pStyle w:val="ConsPlusNormal"/>
              <w:jc w:val="center"/>
            </w:pPr>
            <w:r>
              <w:t xml:space="preserve">33.16</w:t>
            </w:r>
          </w:p>
        </w:tc>
        <w:tc>
          <w:tcPr>
            <w:tcW w:w="8220" w:type="dxa"/>
          </w:tcPr>
          <w:p>
            <w:pPr>
              <w:pStyle w:val="ConsPlusNormal"/>
              <w:jc w:val="both"/>
            </w:pPr>
            <w:r>
              <w:t xml:space="preserve">Благоустройство дворовой территории МКД по ул. Республиканской, 13</w:t>
            </w:r>
          </w:p>
        </w:tc>
      </w:tr>
      <w:tr>
        <w:tc>
          <w:tcPr>
            <w:tcW w:w="850" w:type="dxa"/>
          </w:tcPr>
          <w:p>
            <w:pPr>
              <w:pStyle w:val="ConsPlusNormal"/>
              <w:jc w:val="center"/>
            </w:pPr>
            <w:r>
              <w:t xml:space="preserve">33.17</w:t>
            </w:r>
          </w:p>
        </w:tc>
        <w:tc>
          <w:tcPr>
            <w:tcW w:w="8220" w:type="dxa"/>
          </w:tcPr>
          <w:p>
            <w:pPr>
              <w:pStyle w:val="ConsPlusNormal"/>
              <w:jc w:val="both"/>
            </w:pPr>
            <w:r>
              <w:t xml:space="preserve">Благоустройство дворовой территории МКД по ул. Гоголя, 228</w:t>
            </w:r>
          </w:p>
        </w:tc>
      </w:tr>
      <w:tr>
        <w:tc>
          <w:tcPr>
            <w:tcW w:w="850" w:type="dxa"/>
          </w:tcPr>
          <w:p>
            <w:pPr>
              <w:pStyle w:val="ConsPlusNormal"/>
              <w:jc w:val="center"/>
            </w:pPr>
            <w:r>
              <w:t xml:space="preserve">33.18</w:t>
            </w:r>
          </w:p>
        </w:tc>
        <w:tc>
          <w:tcPr>
            <w:tcW w:w="8220" w:type="dxa"/>
          </w:tcPr>
          <w:p>
            <w:pPr>
              <w:pStyle w:val="ConsPlusNormal"/>
              <w:jc w:val="both"/>
            </w:pPr>
            <w:r>
              <w:t xml:space="preserve">Благоустройство дворовой территории МКД по пр. Дзержинского, 6 (1 этап)</w:t>
            </w:r>
          </w:p>
        </w:tc>
      </w:tr>
      <w:tr>
        <w:tc>
          <w:tcPr>
            <w:tcW w:w="850" w:type="dxa"/>
          </w:tcPr>
          <w:p>
            <w:pPr>
              <w:pStyle w:val="ConsPlusNormal"/>
              <w:jc w:val="center"/>
            </w:pPr>
            <w:r>
              <w:t xml:space="preserve">33.19</w:t>
            </w:r>
          </w:p>
        </w:tc>
        <w:tc>
          <w:tcPr>
            <w:tcW w:w="8220" w:type="dxa"/>
          </w:tcPr>
          <w:p>
            <w:pPr>
              <w:pStyle w:val="ConsPlusNormal"/>
              <w:jc w:val="both"/>
            </w:pPr>
            <w:r>
              <w:t xml:space="preserve">Благоустройство дворовой территории МКД по ул. Богдана Хмельницкого, 62</w:t>
            </w:r>
          </w:p>
        </w:tc>
      </w:tr>
      <w:tr>
        <w:tc>
          <w:tcPr>
            <w:tcW w:w="850" w:type="dxa"/>
          </w:tcPr>
          <w:p>
            <w:pPr>
              <w:pStyle w:val="ConsPlusNormal"/>
              <w:jc w:val="center"/>
            </w:pPr>
            <w:r>
              <w:t xml:space="preserve">33.20</w:t>
            </w:r>
          </w:p>
        </w:tc>
        <w:tc>
          <w:tcPr>
            <w:tcW w:w="8220" w:type="dxa"/>
          </w:tcPr>
          <w:p>
            <w:pPr>
              <w:pStyle w:val="ConsPlusNormal"/>
              <w:jc w:val="both"/>
            </w:pPr>
            <w:r>
              <w:t xml:space="preserve">Благоустройство дворовой территории МКД по ул. Котовского, 52, 42, 40, 40/2, 40/1, 36 (1 этап)</w:t>
            </w:r>
          </w:p>
        </w:tc>
      </w:tr>
      <w:tr>
        <w:tc>
          <w:tcPr>
            <w:tcW w:w="850" w:type="dxa"/>
          </w:tcPr>
          <w:p>
            <w:pPr>
              <w:pStyle w:val="ConsPlusNormal"/>
              <w:jc w:val="center"/>
            </w:pPr>
            <w:r>
              <w:t xml:space="preserve">33.21</w:t>
            </w:r>
          </w:p>
        </w:tc>
        <w:tc>
          <w:tcPr>
            <w:tcW w:w="8220" w:type="dxa"/>
          </w:tcPr>
          <w:p>
            <w:pPr>
              <w:pStyle w:val="ConsPlusNormal"/>
              <w:jc w:val="both"/>
            </w:pPr>
            <w:r>
              <w:t xml:space="preserve">Благоустройство дворовой территории МКД по ул. Котовского, 28, 28/1, ул. Широкая, 7</w:t>
            </w:r>
          </w:p>
        </w:tc>
      </w:tr>
      <w:tr>
        <w:tc>
          <w:tcPr>
            <w:tcW w:w="850" w:type="dxa"/>
          </w:tcPr>
          <w:p>
            <w:pPr>
              <w:pStyle w:val="ConsPlusNormal"/>
              <w:jc w:val="center"/>
            </w:pPr>
            <w:r>
              <w:t xml:space="preserve">33.22</w:t>
            </w:r>
          </w:p>
        </w:tc>
        <w:tc>
          <w:tcPr>
            <w:tcW w:w="8220" w:type="dxa"/>
          </w:tcPr>
          <w:p>
            <w:pPr>
              <w:pStyle w:val="ConsPlusNormal"/>
              <w:jc w:val="both"/>
            </w:pPr>
            <w:r>
              <w:t xml:space="preserve">Благоустройство дворовой территории МКД по ул. Костычева, 40, 40/1</w:t>
            </w:r>
          </w:p>
        </w:tc>
      </w:tr>
      <w:tr>
        <w:tc>
          <w:tcPr>
            <w:tcW w:w="850" w:type="dxa"/>
          </w:tcPr>
          <w:p>
            <w:pPr>
              <w:pStyle w:val="ConsPlusNormal"/>
              <w:jc w:val="center"/>
            </w:pPr>
            <w:r>
              <w:t xml:space="preserve">33.23</w:t>
            </w:r>
          </w:p>
        </w:tc>
        <w:tc>
          <w:tcPr>
            <w:tcW w:w="8220" w:type="dxa"/>
          </w:tcPr>
          <w:p>
            <w:pPr>
              <w:pStyle w:val="ConsPlusNormal"/>
              <w:jc w:val="both"/>
            </w:pPr>
            <w:r>
              <w:t xml:space="preserve">Благоустройство дворовой территории МКД по пр. Карла Маркса, 14/1, 12/1, 14, ул. Космическая, 8</w:t>
            </w:r>
          </w:p>
        </w:tc>
      </w:tr>
      <w:tr>
        <w:tc>
          <w:tcPr>
            <w:tcW w:w="850" w:type="dxa"/>
          </w:tcPr>
          <w:p>
            <w:pPr>
              <w:pStyle w:val="ConsPlusNormal"/>
              <w:jc w:val="center"/>
            </w:pPr>
            <w:r>
              <w:t xml:space="preserve">33.24</w:t>
            </w:r>
          </w:p>
        </w:tc>
        <w:tc>
          <w:tcPr>
            <w:tcW w:w="8220" w:type="dxa"/>
          </w:tcPr>
          <w:p>
            <w:pPr>
              <w:pStyle w:val="ConsPlusNormal"/>
              <w:jc w:val="both"/>
            </w:pPr>
            <w:r>
              <w:t xml:space="preserve">Благоустройство дворовой территории МКД по мкр. Зеленый бор, 1, 3, 5, 7, 9, 11, 13 (1 этап)</w:t>
            </w:r>
          </w:p>
        </w:tc>
      </w:tr>
      <w:tr>
        <w:tc>
          <w:tcPr>
            <w:tcW w:w="850" w:type="dxa"/>
          </w:tcPr>
          <w:p>
            <w:pPr>
              <w:pStyle w:val="ConsPlusNormal"/>
              <w:jc w:val="center"/>
            </w:pPr>
            <w:r>
              <w:t xml:space="preserve">33.25</w:t>
            </w:r>
          </w:p>
        </w:tc>
        <w:tc>
          <w:tcPr>
            <w:tcW w:w="8220" w:type="dxa"/>
          </w:tcPr>
          <w:p>
            <w:pPr>
              <w:pStyle w:val="ConsPlusNormal"/>
              <w:jc w:val="both"/>
            </w:pPr>
            <w:r>
              <w:t xml:space="preserve">Благоустройство дворовой территории МКД по ул. В. Высоцкого, 3, 5 (1 этап)</w:t>
            </w:r>
          </w:p>
        </w:tc>
      </w:tr>
      <w:tr>
        <w:tc>
          <w:tcPr>
            <w:tcW w:w="850" w:type="dxa"/>
          </w:tcPr>
          <w:p>
            <w:pPr>
              <w:pStyle w:val="ConsPlusNormal"/>
              <w:jc w:val="center"/>
            </w:pPr>
            <w:r>
              <w:t xml:space="preserve">33.26</w:t>
            </w:r>
          </w:p>
        </w:tc>
        <w:tc>
          <w:tcPr>
            <w:tcW w:w="8220" w:type="dxa"/>
          </w:tcPr>
          <w:p>
            <w:pPr>
              <w:pStyle w:val="ConsPlusNormal"/>
              <w:jc w:val="both"/>
            </w:pPr>
            <w:r>
              <w:t xml:space="preserve">Благоустройство дворовой территории МКД по ул. Адриена Лежена, 15 (1 этап)</w:t>
            </w:r>
          </w:p>
        </w:tc>
      </w:tr>
      <w:tr>
        <w:tc>
          <w:tcPr>
            <w:tcW w:w="850" w:type="dxa"/>
          </w:tcPr>
          <w:p>
            <w:pPr>
              <w:pStyle w:val="ConsPlusNormal"/>
              <w:jc w:val="center"/>
            </w:pPr>
            <w:r>
              <w:t xml:space="preserve">33.27</w:t>
            </w:r>
          </w:p>
        </w:tc>
        <w:tc>
          <w:tcPr>
            <w:tcW w:w="8220" w:type="dxa"/>
          </w:tcPr>
          <w:p>
            <w:pPr>
              <w:pStyle w:val="ConsPlusNormal"/>
              <w:jc w:val="both"/>
            </w:pPr>
            <w:r>
              <w:t xml:space="preserve">Благоустройство дворовой территории МКД по ул. Промышленной, 1а</w:t>
            </w:r>
          </w:p>
        </w:tc>
      </w:tr>
      <w:tr>
        <w:tc>
          <w:tcPr>
            <w:tcW w:w="850" w:type="dxa"/>
          </w:tcPr>
          <w:p>
            <w:pPr>
              <w:pStyle w:val="ConsPlusNormal"/>
              <w:jc w:val="center"/>
            </w:pPr>
            <w:r>
              <w:t xml:space="preserve">33.28</w:t>
            </w:r>
          </w:p>
        </w:tc>
        <w:tc>
          <w:tcPr>
            <w:tcW w:w="8220" w:type="dxa"/>
          </w:tcPr>
          <w:p>
            <w:pPr>
              <w:pStyle w:val="ConsPlusNormal"/>
              <w:jc w:val="both"/>
            </w:pPr>
            <w:r>
              <w:t xml:space="preserve">Благоустройство дворовой территории МКД по ул. Куприна, 8</w:t>
            </w:r>
          </w:p>
        </w:tc>
      </w:tr>
      <w:tr>
        <w:tc>
          <w:tcPr>
            <w:tcW w:w="850" w:type="dxa"/>
          </w:tcPr>
          <w:p>
            <w:pPr>
              <w:pStyle w:val="ConsPlusNormal"/>
              <w:jc w:val="center"/>
            </w:pPr>
            <w:r>
              <w:t xml:space="preserve">33.29</w:t>
            </w:r>
          </w:p>
        </w:tc>
        <w:tc>
          <w:tcPr>
            <w:tcW w:w="8220" w:type="dxa"/>
          </w:tcPr>
          <w:p>
            <w:pPr>
              <w:pStyle w:val="ConsPlusNormal"/>
              <w:jc w:val="both"/>
            </w:pPr>
            <w:r>
              <w:t xml:space="preserve">Благоустройство дворовой территории МКД по ул. Менделеева, 6 (1 этап)</w:t>
            </w:r>
          </w:p>
        </w:tc>
      </w:tr>
      <w:tr>
        <w:tc>
          <w:tcPr>
            <w:tcW w:w="850" w:type="dxa"/>
          </w:tcPr>
          <w:p>
            <w:pPr>
              <w:pStyle w:val="ConsPlusNormal"/>
              <w:jc w:val="center"/>
            </w:pPr>
            <w:r>
              <w:t xml:space="preserve">33.30</w:t>
            </w:r>
          </w:p>
        </w:tc>
        <w:tc>
          <w:tcPr>
            <w:tcW w:w="8220" w:type="dxa"/>
          </w:tcPr>
          <w:p>
            <w:pPr>
              <w:pStyle w:val="ConsPlusNormal"/>
              <w:jc w:val="both"/>
            </w:pPr>
            <w:r>
              <w:t xml:space="preserve">Благоустройство дворовой территории МКД по ул. Широкой, 21/1</w:t>
            </w:r>
          </w:p>
        </w:tc>
      </w:tr>
      <w:tr>
        <w:tc>
          <w:tcPr>
            <w:tcW w:w="850" w:type="dxa"/>
          </w:tcPr>
          <w:p>
            <w:pPr>
              <w:pStyle w:val="ConsPlusNormal"/>
              <w:jc w:val="center"/>
            </w:pPr>
            <w:r>
              <w:t xml:space="preserve">33.31</w:t>
            </w:r>
          </w:p>
        </w:tc>
        <w:tc>
          <w:tcPr>
            <w:tcW w:w="8220" w:type="dxa"/>
          </w:tcPr>
          <w:p>
            <w:pPr>
              <w:pStyle w:val="ConsPlusNormal"/>
              <w:jc w:val="both"/>
            </w:pPr>
            <w:r>
              <w:t xml:space="preserve">Благоустройство дворовой территории МКД по ул. Котовского, 7, 7/1</w:t>
            </w:r>
          </w:p>
        </w:tc>
      </w:tr>
      <w:tr>
        <w:tc>
          <w:tcPr>
            <w:tcW w:w="850" w:type="dxa"/>
          </w:tcPr>
          <w:p>
            <w:pPr>
              <w:pStyle w:val="ConsPlusNormal"/>
              <w:jc w:val="center"/>
            </w:pPr>
            <w:r>
              <w:t xml:space="preserve">33.32</w:t>
            </w:r>
          </w:p>
        </w:tc>
        <w:tc>
          <w:tcPr>
            <w:tcW w:w="8220" w:type="dxa"/>
          </w:tcPr>
          <w:p>
            <w:pPr>
              <w:pStyle w:val="ConsPlusNormal"/>
              <w:jc w:val="both"/>
            </w:pPr>
            <w:r>
              <w:t xml:space="preserve">Благоустройство дворовой территории МКД по ул. Ключ-Камышенское Плато, 14 (1 этап)</w:t>
            </w:r>
          </w:p>
        </w:tc>
      </w:tr>
      <w:tr>
        <w:tc>
          <w:tcPr>
            <w:tcW w:w="850" w:type="dxa"/>
          </w:tcPr>
          <w:p>
            <w:pPr>
              <w:pStyle w:val="ConsPlusNormal"/>
              <w:jc w:val="center"/>
            </w:pPr>
            <w:r>
              <w:t xml:space="preserve">33.33</w:t>
            </w:r>
          </w:p>
        </w:tc>
        <w:tc>
          <w:tcPr>
            <w:tcW w:w="8220" w:type="dxa"/>
          </w:tcPr>
          <w:p>
            <w:pPr>
              <w:pStyle w:val="ConsPlusNormal"/>
              <w:jc w:val="both"/>
            </w:pPr>
            <w:r>
              <w:t xml:space="preserve">Благоустройство дворовой территории МКД по ул. Полевой, 18</w:t>
            </w:r>
          </w:p>
        </w:tc>
      </w:tr>
      <w:tr>
        <w:tc>
          <w:tcPr>
            <w:tcW w:w="850" w:type="dxa"/>
          </w:tcPr>
          <w:p>
            <w:pPr>
              <w:pStyle w:val="ConsPlusNormal"/>
              <w:jc w:val="center"/>
            </w:pPr>
            <w:r>
              <w:t xml:space="preserve">33.34</w:t>
            </w:r>
          </w:p>
        </w:tc>
        <w:tc>
          <w:tcPr>
            <w:tcW w:w="8220" w:type="dxa"/>
          </w:tcPr>
          <w:p>
            <w:pPr>
              <w:pStyle w:val="ConsPlusNormal"/>
              <w:jc w:val="both"/>
            </w:pPr>
            <w:r>
              <w:t xml:space="preserve">Благоустройство дворовой территории МКД по ул. Варшавской, 15, 15а</w:t>
            </w:r>
          </w:p>
        </w:tc>
      </w:tr>
      <w:tr>
        <w:tc>
          <w:tcPr>
            <w:tcW w:w="850" w:type="dxa"/>
          </w:tcPr>
          <w:p>
            <w:pPr>
              <w:pStyle w:val="ConsPlusNormal"/>
              <w:jc w:val="center"/>
            </w:pPr>
            <w:r>
              <w:t xml:space="preserve">33.35</w:t>
            </w:r>
          </w:p>
        </w:tc>
        <w:tc>
          <w:tcPr>
            <w:tcW w:w="8220" w:type="dxa"/>
          </w:tcPr>
          <w:p>
            <w:pPr>
              <w:pStyle w:val="ConsPlusNormal"/>
              <w:jc w:val="both"/>
            </w:pPr>
            <w:r>
              <w:t xml:space="preserve">Благоустройство дворовой территории МКД по ул. Абаканской, 16, 16а</w:t>
            </w:r>
          </w:p>
        </w:tc>
      </w:tr>
      <w:tr>
        <w:tc>
          <w:tcPr>
            <w:tcW w:w="850" w:type="dxa"/>
          </w:tcPr>
          <w:p>
            <w:pPr>
              <w:pStyle w:val="ConsPlusNormal"/>
              <w:jc w:val="center"/>
            </w:pPr>
            <w:r>
              <w:t xml:space="preserve">33.36</w:t>
            </w:r>
          </w:p>
        </w:tc>
        <w:tc>
          <w:tcPr>
            <w:tcW w:w="8220" w:type="dxa"/>
          </w:tcPr>
          <w:p>
            <w:pPr>
              <w:pStyle w:val="ConsPlusNormal"/>
              <w:jc w:val="both"/>
            </w:pPr>
            <w:r>
              <w:t xml:space="preserve">Благоустройство дворовой территории МКД по ул. Шатурской, 9</w:t>
            </w:r>
          </w:p>
        </w:tc>
      </w:tr>
      <w:tr>
        <w:tc>
          <w:tcPr>
            <w:tcW w:w="850" w:type="dxa"/>
          </w:tcPr>
          <w:p>
            <w:pPr>
              <w:pStyle w:val="ConsPlusNormal"/>
              <w:jc w:val="center"/>
            </w:pPr>
            <w:r>
              <w:t xml:space="preserve">33.37</w:t>
            </w:r>
          </w:p>
        </w:tc>
        <w:tc>
          <w:tcPr>
            <w:tcW w:w="8220" w:type="dxa"/>
          </w:tcPr>
          <w:p>
            <w:pPr>
              <w:pStyle w:val="ConsPlusNormal"/>
              <w:jc w:val="both"/>
            </w:pPr>
            <w:r>
              <w:t xml:space="preserve">Благоустройство дворовой территории МКД по ул. Гаранина, 25/1</w:t>
            </w:r>
          </w:p>
        </w:tc>
      </w:tr>
      <w:tr>
        <w:tc>
          <w:tcPr>
            <w:tcW w:w="850" w:type="dxa"/>
          </w:tcPr>
          <w:p>
            <w:pPr>
              <w:pStyle w:val="ConsPlusNormal"/>
              <w:jc w:val="center"/>
            </w:pPr>
            <w:r>
              <w:t xml:space="preserve">33.38</w:t>
            </w:r>
          </w:p>
        </w:tc>
        <w:tc>
          <w:tcPr>
            <w:tcW w:w="8220" w:type="dxa"/>
          </w:tcPr>
          <w:p>
            <w:pPr>
              <w:pStyle w:val="ConsPlusNormal"/>
              <w:jc w:val="both"/>
            </w:pPr>
            <w:r>
              <w:t xml:space="preserve">Благоустройство дворовой территории МКД по мкр. Горскому, 47</w:t>
            </w:r>
          </w:p>
        </w:tc>
      </w:tr>
      <w:tr>
        <w:tc>
          <w:tcPr>
            <w:tcW w:w="850" w:type="dxa"/>
          </w:tcPr>
          <w:p>
            <w:pPr>
              <w:pStyle w:val="ConsPlusNormal"/>
              <w:jc w:val="center"/>
            </w:pPr>
            <w:r>
              <w:t xml:space="preserve">33.39</w:t>
            </w:r>
          </w:p>
        </w:tc>
        <w:tc>
          <w:tcPr>
            <w:tcW w:w="8220" w:type="dxa"/>
          </w:tcPr>
          <w:p>
            <w:pPr>
              <w:pStyle w:val="ConsPlusNormal"/>
              <w:jc w:val="both"/>
            </w:pPr>
            <w:r>
              <w:t xml:space="preserve">Благоустройство дворовой территории МКД по ул. 9-й Гвардейской Дивизии, 5</w:t>
            </w:r>
          </w:p>
        </w:tc>
      </w:tr>
      <w:tr>
        <w:tc>
          <w:tcPr>
            <w:tcW w:w="850" w:type="dxa"/>
          </w:tcPr>
          <w:p>
            <w:pPr>
              <w:pStyle w:val="ConsPlusNormal"/>
              <w:jc w:val="center"/>
            </w:pPr>
            <w:r>
              <w:t xml:space="preserve">33.40</w:t>
            </w:r>
          </w:p>
        </w:tc>
        <w:tc>
          <w:tcPr>
            <w:tcW w:w="8220" w:type="dxa"/>
          </w:tcPr>
          <w:p>
            <w:pPr>
              <w:pStyle w:val="ConsPlusNormal"/>
              <w:jc w:val="both"/>
            </w:pPr>
            <w:r>
              <w:t xml:space="preserve">Благоустройство дворовой территории МКД по ул. Тихвинской, 4</w:t>
            </w:r>
          </w:p>
        </w:tc>
      </w:tr>
      <w:tr>
        <w:tc>
          <w:tcPr>
            <w:tcW w:w="850" w:type="dxa"/>
          </w:tcPr>
          <w:p>
            <w:pPr>
              <w:pStyle w:val="ConsPlusNormal"/>
              <w:jc w:val="center"/>
            </w:pPr>
            <w:r>
              <w:t xml:space="preserve">33.41</w:t>
            </w:r>
          </w:p>
        </w:tc>
        <w:tc>
          <w:tcPr>
            <w:tcW w:w="8220" w:type="dxa"/>
          </w:tcPr>
          <w:p>
            <w:pPr>
              <w:pStyle w:val="ConsPlusNormal"/>
              <w:jc w:val="both"/>
            </w:pPr>
            <w:r>
              <w:t xml:space="preserve">Благоустройство дворовой территории МКД по ул. Серафимовича, 4</w:t>
            </w:r>
          </w:p>
        </w:tc>
      </w:tr>
      <w:tr>
        <w:tc>
          <w:tcPr>
            <w:tcW w:w="850" w:type="dxa"/>
          </w:tcPr>
          <w:p>
            <w:pPr>
              <w:pStyle w:val="ConsPlusNormal"/>
              <w:jc w:val="center"/>
            </w:pPr>
            <w:r>
              <w:t xml:space="preserve">33.42</w:t>
            </w:r>
          </w:p>
        </w:tc>
        <w:tc>
          <w:tcPr>
            <w:tcW w:w="8220" w:type="dxa"/>
          </w:tcPr>
          <w:p>
            <w:pPr>
              <w:pStyle w:val="ConsPlusNormal"/>
              <w:jc w:val="both"/>
            </w:pPr>
            <w:r>
              <w:t xml:space="preserve">Благоустройство дворовой территории МКД по ул. Халтурина, 35, 35/1</w:t>
            </w:r>
          </w:p>
        </w:tc>
      </w:tr>
      <w:tr>
        <w:tc>
          <w:tcPr>
            <w:tcW w:w="850" w:type="dxa"/>
          </w:tcPr>
          <w:p>
            <w:pPr>
              <w:pStyle w:val="ConsPlusNormal"/>
              <w:jc w:val="center"/>
            </w:pPr>
            <w:r>
              <w:t xml:space="preserve">33.43</w:t>
            </w:r>
          </w:p>
        </w:tc>
        <w:tc>
          <w:tcPr>
            <w:tcW w:w="8220" w:type="dxa"/>
          </w:tcPr>
          <w:p>
            <w:pPr>
              <w:pStyle w:val="ConsPlusNormal"/>
              <w:jc w:val="both"/>
            </w:pPr>
            <w:r>
              <w:t xml:space="preserve">Благоустройство дворовой территории МКД по ул. Титова, 250</w:t>
            </w:r>
          </w:p>
        </w:tc>
      </w:tr>
      <w:tr>
        <w:tc>
          <w:tcPr>
            <w:tcW w:w="850" w:type="dxa"/>
          </w:tcPr>
          <w:p>
            <w:pPr>
              <w:pStyle w:val="ConsPlusNormal"/>
              <w:jc w:val="center"/>
            </w:pPr>
            <w:r>
              <w:t xml:space="preserve">33.44</w:t>
            </w:r>
          </w:p>
        </w:tc>
        <w:tc>
          <w:tcPr>
            <w:tcW w:w="8220" w:type="dxa"/>
          </w:tcPr>
          <w:p>
            <w:pPr>
              <w:pStyle w:val="ConsPlusNormal"/>
              <w:jc w:val="both"/>
            </w:pPr>
            <w:r>
              <w:t xml:space="preserve">Благоустройство дворовой территории МКД по ул. Макаренко, 27/3</w:t>
            </w:r>
          </w:p>
        </w:tc>
      </w:tr>
      <w:tr>
        <w:tc>
          <w:tcPr>
            <w:tcW w:w="850" w:type="dxa"/>
          </w:tcPr>
          <w:p>
            <w:pPr>
              <w:pStyle w:val="ConsPlusNormal"/>
              <w:jc w:val="center"/>
            </w:pPr>
            <w:r>
              <w:t xml:space="preserve">33.45</w:t>
            </w:r>
          </w:p>
        </w:tc>
        <w:tc>
          <w:tcPr>
            <w:tcW w:w="8220" w:type="dxa"/>
          </w:tcPr>
          <w:p>
            <w:pPr>
              <w:pStyle w:val="ConsPlusNormal"/>
              <w:jc w:val="both"/>
            </w:pPr>
            <w:r>
              <w:t xml:space="preserve">Благоустройство дворовой территории МКД по ул. Макаренко, 31/1</w:t>
            </w:r>
          </w:p>
        </w:tc>
      </w:tr>
      <w:tr>
        <w:tc>
          <w:tcPr>
            <w:tcW w:w="850" w:type="dxa"/>
          </w:tcPr>
          <w:p>
            <w:pPr>
              <w:pStyle w:val="ConsPlusNormal"/>
              <w:jc w:val="center"/>
            </w:pPr>
            <w:r>
              <w:t xml:space="preserve">33.46</w:t>
            </w:r>
          </w:p>
        </w:tc>
        <w:tc>
          <w:tcPr>
            <w:tcW w:w="8220" w:type="dxa"/>
          </w:tcPr>
          <w:p>
            <w:pPr>
              <w:pStyle w:val="ConsPlusNormal"/>
              <w:jc w:val="both"/>
            </w:pPr>
            <w:r>
              <w:t xml:space="preserve">Благоустройство дворовой территории МКД по ул. Учительской, 19/1</w:t>
            </w:r>
          </w:p>
        </w:tc>
      </w:tr>
      <w:tr>
        <w:tc>
          <w:tcPr>
            <w:tcW w:w="850" w:type="dxa"/>
          </w:tcPr>
          <w:p>
            <w:pPr>
              <w:pStyle w:val="ConsPlusNormal"/>
              <w:jc w:val="center"/>
            </w:pPr>
            <w:r>
              <w:t xml:space="preserve">33.47</w:t>
            </w:r>
          </w:p>
        </w:tc>
        <w:tc>
          <w:tcPr>
            <w:tcW w:w="8220" w:type="dxa"/>
          </w:tcPr>
          <w:p>
            <w:pPr>
              <w:pStyle w:val="ConsPlusNormal"/>
              <w:jc w:val="both"/>
            </w:pPr>
            <w:r>
              <w:t xml:space="preserve">Благоустройство дворовой территории МКД по ул. Немировича-Данченко, 135б</w:t>
            </w:r>
          </w:p>
        </w:tc>
      </w:tr>
      <w:tr>
        <w:tc>
          <w:tcPr>
            <w:tcW w:w="850" w:type="dxa"/>
          </w:tcPr>
          <w:p>
            <w:pPr>
              <w:pStyle w:val="ConsPlusNormal"/>
              <w:jc w:val="center"/>
            </w:pPr>
            <w:r>
              <w:t xml:space="preserve">33.48</w:t>
            </w:r>
          </w:p>
        </w:tc>
        <w:tc>
          <w:tcPr>
            <w:tcW w:w="8220" w:type="dxa"/>
          </w:tcPr>
          <w:p>
            <w:pPr>
              <w:pStyle w:val="ConsPlusNormal"/>
              <w:jc w:val="both"/>
            </w:pPr>
            <w:r>
              <w:t xml:space="preserve">Благоустройство дворовой территории МКД по ул. Петухова, 64</w:t>
            </w:r>
          </w:p>
        </w:tc>
      </w:tr>
      <w:tr>
        <w:tc>
          <w:tcPr>
            <w:tcW w:w="850" w:type="dxa"/>
          </w:tcPr>
          <w:p>
            <w:pPr>
              <w:pStyle w:val="ConsPlusNormal"/>
              <w:jc w:val="center"/>
            </w:pPr>
            <w:r>
              <w:t xml:space="preserve">33.49</w:t>
            </w:r>
          </w:p>
        </w:tc>
        <w:tc>
          <w:tcPr>
            <w:tcW w:w="8220" w:type="dxa"/>
          </w:tcPr>
          <w:p>
            <w:pPr>
              <w:pStyle w:val="ConsPlusNormal"/>
              <w:jc w:val="both"/>
            </w:pPr>
            <w:r>
              <w:t xml:space="preserve">Благоустройство дворовой территории МКД по ул. Лазарева, 31</w:t>
            </w:r>
          </w:p>
        </w:tc>
      </w:tr>
      <w:tr>
        <w:tc>
          <w:tcPr>
            <w:tcW w:w="850" w:type="dxa"/>
          </w:tcPr>
          <w:p>
            <w:pPr>
              <w:pStyle w:val="ConsPlusNormal"/>
              <w:jc w:val="center"/>
            </w:pPr>
            <w:r>
              <w:t xml:space="preserve">33.50</w:t>
            </w:r>
          </w:p>
        </w:tc>
        <w:tc>
          <w:tcPr>
            <w:tcW w:w="8220" w:type="dxa"/>
          </w:tcPr>
          <w:p>
            <w:pPr>
              <w:pStyle w:val="ConsPlusNormal"/>
              <w:jc w:val="both"/>
            </w:pPr>
            <w:r>
              <w:t xml:space="preserve">Благоустройство дворовой территории МКД по ул. Советской, 50а, 50б</w:t>
            </w:r>
          </w:p>
        </w:tc>
      </w:tr>
      <w:tr>
        <w:tc>
          <w:tcPr>
            <w:tcW w:w="850" w:type="dxa"/>
          </w:tcPr>
          <w:p>
            <w:pPr>
              <w:pStyle w:val="ConsPlusNormal"/>
              <w:jc w:val="center"/>
            </w:pPr>
            <w:r>
              <w:t xml:space="preserve">33.51</w:t>
            </w:r>
          </w:p>
        </w:tc>
        <w:tc>
          <w:tcPr>
            <w:tcW w:w="8220" w:type="dxa"/>
          </w:tcPr>
          <w:p>
            <w:pPr>
              <w:pStyle w:val="ConsPlusNormal"/>
              <w:jc w:val="both"/>
            </w:pPr>
            <w:r>
              <w:t xml:space="preserve">Благоустройство дворовой территории МКД по ул. Учительской, 8/1</w:t>
            </w:r>
          </w:p>
        </w:tc>
      </w:tr>
      <w:tr>
        <w:tc>
          <w:tcPr>
            <w:tcW w:w="850" w:type="dxa"/>
          </w:tcPr>
          <w:p>
            <w:pPr>
              <w:pStyle w:val="ConsPlusNormal"/>
              <w:jc w:val="center"/>
            </w:pPr>
            <w:r>
              <w:t xml:space="preserve">33.52</w:t>
            </w:r>
          </w:p>
        </w:tc>
        <w:tc>
          <w:tcPr>
            <w:tcW w:w="8220" w:type="dxa"/>
          </w:tcPr>
          <w:p>
            <w:pPr>
              <w:pStyle w:val="ConsPlusNormal"/>
              <w:jc w:val="both"/>
            </w:pPr>
            <w:r>
              <w:t xml:space="preserve">Благоустройство дворовой территории МКД по ул. Ипподромской, 34</w:t>
            </w:r>
          </w:p>
        </w:tc>
      </w:tr>
      <w:tr>
        <w:tc>
          <w:tcPr>
            <w:tcW w:w="850" w:type="dxa"/>
          </w:tcPr>
          <w:p>
            <w:pPr>
              <w:pStyle w:val="ConsPlusNormal"/>
              <w:jc w:val="center"/>
            </w:pPr>
            <w:r>
              <w:t xml:space="preserve">33.53</w:t>
            </w:r>
          </w:p>
        </w:tc>
        <w:tc>
          <w:tcPr>
            <w:tcW w:w="8220" w:type="dxa"/>
          </w:tcPr>
          <w:p>
            <w:pPr>
              <w:pStyle w:val="ConsPlusNormal"/>
              <w:jc w:val="both"/>
            </w:pPr>
            <w:r>
              <w:t xml:space="preserve">Благоустройство дворовой территории МКД по ул. Ипподромской, 34/1</w:t>
            </w:r>
          </w:p>
        </w:tc>
      </w:tr>
      <w:tr>
        <w:tc>
          <w:tcPr>
            <w:tcW w:w="850" w:type="dxa"/>
          </w:tcPr>
          <w:p>
            <w:pPr>
              <w:pStyle w:val="ConsPlusNormal"/>
              <w:jc w:val="center"/>
            </w:pPr>
            <w:r>
              <w:t xml:space="preserve">33.54</w:t>
            </w:r>
          </w:p>
        </w:tc>
        <w:tc>
          <w:tcPr>
            <w:tcW w:w="8220" w:type="dxa"/>
          </w:tcPr>
          <w:p>
            <w:pPr>
              <w:pStyle w:val="ConsPlusNormal"/>
              <w:jc w:val="both"/>
            </w:pPr>
            <w:r>
              <w:t xml:space="preserve">Благоустройство дворовой территории МКД по ул. Ипподромской, 34/2</w:t>
            </w:r>
          </w:p>
        </w:tc>
      </w:tr>
      <w:tr>
        <w:tc>
          <w:tcPr>
            <w:tcW w:w="850" w:type="dxa"/>
          </w:tcPr>
          <w:p>
            <w:pPr>
              <w:pStyle w:val="ConsPlusNormal"/>
              <w:jc w:val="center"/>
            </w:pPr>
            <w:r>
              <w:t xml:space="preserve">33.55</w:t>
            </w:r>
          </w:p>
        </w:tc>
        <w:tc>
          <w:tcPr>
            <w:tcW w:w="8220" w:type="dxa"/>
          </w:tcPr>
          <w:p>
            <w:pPr>
              <w:pStyle w:val="ConsPlusNormal"/>
              <w:jc w:val="both"/>
            </w:pPr>
            <w:r>
              <w:t xml:space="preserve">Благоустройство дворовой территории МКД по ул. Советской, 50</w:t>
            </w:r>
          </w:p>
        </w:tc>
      </w:tr>
      <w:tr>
        <w:tc>
          <w:tcPr>
            <w:tcW w:w="850" w:type="dxa"/>
          </w:tcPr>
          <w:p>
            <w:pPr>
              <w:pStyle w:val="ConsPlusNormal"/>
              <w:jc w:val="center"/>
            </w:pPr>
            <w:r>
              <w:t xml:space="preserve">33.56</w:t>
            </w:r>
          </w:p>
        </w:tc>
        <w:tc>
          <w:tcPr>
            <w:tcW w:w="8220" w:type="dxa"/>
          </w:tcPr>
          <w:p>
            <w:pPr>
              <w:pStyle w:val="ConsPlusNormal"/>
              <w:jc w:val="both"/>
            </w:pPr>
            <w:r>
              <w:t xml:space="preserve">Благоустройство дворовой территории МКД по ул. Сиреневой, 27</w:t>
            </w:r>
          </w:p>
        </w:tc>
      </w:tr>
      <w:tr>
        <w:tc>
          <w:tcPr>
            <w:tcW w:w="850" w:type="dxa"/>
          </w:tcPr>
          <w:p>
            <w:pPr>
              <w:pStyle w:val="ConsPlusNormal"/>
              <w:jc w:val="center"/>
            </w:pPr>
            <w:r>
              <w:t xml:space="preserve">33.57</w:t>
            </w:r>
          </w:p>
        </w:tc>
        <w:tc>
          <w:tcPr>
            <w:tcW w:w="8220" w:type="dxa"/>
          </w:tcPr>
          <w:p>
            <w:pPr>
              <w:pStyle w:val="ConsPlusNormal"/>
              <w:jc w:val="both"/>
            </w:pPr>
            <w:r>
              <w:t xml:space="preserve">Благоустройство территории в пойме реки Каменки</w:t>
            </w:r>
          </w:p>
        </w:tc>
      </w:tr>
      <w:tr>
        <w:tc>
          <w:tcPr>
            <w:tcW w:w="850" w:type="dxa"/>
          </w:tcPr>
          <w:p>
            <w:pPr>
              <w:pStyle w:val="ConsPlusNormal"/>
              <w:jc w:val="center"/>
            </w:pPr>
            <w:r>
              <w:t xml:space="preserve">33.58</w:t>
            </w:r>
          </w:p>
        </w:tc>
        <w:tc>
          <w:tcPr>
            <w:tcW w:w="8220" w:type="dxa"/>
          </w:tcPr>
          <w:p>
            <w:pPr>
              <w:pStyle w:val="ConsPlusNormal"/>
              <w:jc w:val="both"/>
            </w:pPr>
            <w:r>
              <w:t xml:space="preserve">Благоустройство сквера за Новосибирским театром оперы и балета (2 этап)</w:t>
            </w:r>
          </w:p>
        </w:tc>
      </w:tr>
      <w:tr>
        <w:tc>
          <w:tcPr>
            <w:tcW w:w="850" w:type="dxa"/>
          </w:tcPr>
          <w:p>
            <w:pPr>
              <w:pStyle w:val="ConsPlusNormal"/>
              <w:jc w:val="center"/>
            </w:pPr>
            <w:r>
              <w:t xml:space="preserve">33.59</w:t>
            </w:r>
          </w:p>
        </w:tc>
        <w:tc>
          <w:tcPr>
            <w:tcW w:w="8220" w:type="dxa"/>
          </w:tcPr>
          <w:p>
            <w:pPr>
              <w:pStyle w:val="ConsPlusNormal"/>
              <w:jc w:val="both"/>
            </w:pPr>
            <w:r>
              <w:t xml:space="preserve">Благоустройство озелененной территории на площади Карла Маркса с памятником А.И. Покрышкину</w:t>
            </w:r>
          </w:p>
        </w:tc>
      </w:tr>
      <w:tr>
        <w:tc>
          <w:tcPr>
            <w:tcW w:w="850" w:type="dxa"/>
          </w:tcPr>
          <w:p>
            <w:pPr>
              <w:pStyle w:val="ConsPlusNormal"/>
              <w:jc w:val="center"/>
            </w:pPr>
            <w:r>
              <w:t xml:space="preserve">33.60</w:t>
            </w:r>
          </w:p>
        </w:tc>
        <w:tc>
          <w:tcPr>
            <w:tcW w:w="8220" w:type="dxa"/>
          </w:tcPr>
          <w:p>
            <w:pPr>
              <w:pStyle w:val="ConsPlusNormal"/>
              <w:jc w:val="both"/>
            </w:pPr>
            <w:r>
              <w:t xml:space="preserve">Благоустройство Гагаринского сквера (2 этап)</w:t>
            </w:r>
          </w:p>
        </w:tc>
      </w:tr>
      <w:tr>
        <w:tc>
          <w:tcPr>
            <w:tcW w:w="850" w:type="dxa"/>
          </w:tcPr>
          <w:p>
            <w:pPr>
              <w:pStyle w:val="ConsPlusNormal"/>
              <w:jc w:val="center"/>
            </w:pPr>
            <w:r>
              <w:t xml:space="preserve">33.61</w:t>
            </w:r>
          </w:p>
        </w:tc>
        <w:tc>
          <w:tcPr>
            <w:tcW w:w="8220" w:type="dxa"/>
          </w:tcPr>
          <w:p>
            <w:pPr>
              <w:pStyle w:val="ConsPlusNormal"/>
              <w:jc w:val="both"/>
            </w:pPr>
            <w:r>
              <w:t xml:space="preserve">Благоустройство сквера по ул. Свечникова</w:t>
            </w:r>
          </w:p>
        </w:tc>
      </w:tr>
      <w:tr>
        <w:tc>
          <w:tcPr>
            <w:tcW w:w="850" w:type="dxa"/>
          </w:tcPr>
          <w:p>
            <w:pPr>
              <w:pStyle w:val="ConsPlusNormal"/>
              <w:jc w:val="center"/>
            </w:pPr>
            <w:r>
              <w:t xml:space="preserve">33.62</w:t>
            </w:r>
          </w:p>
        </w:tc>
        <w:tc>
          <w:tcPr>
            <w:tcW w:w="8220" w:type="dxa"/>
          </w:tcPr>
          <w:p>
            <w:pPr>
              <w:pStyle w:val="ConsPlusNormal"/>
              <w:jc w:val="both"/>
            </w:pPr>
            <w:r>
              <w:t xml:space="preserve">Благоустройство общественной территории в сквере по ул. Лейтенанта Амосова жилого района Пашино (плац)</w:t>
            </w:r>
          </w:p>
        </w:tc>
      </w:tr>
      <w:tr>
        <w:tc>
          <w:tcPr>
            <w:tcW w:w="850" w:type="dxa"/>
          </w:tcPr>
          <w:p>
            <w:pPr>
              <w:pStyle w:val="ConsPlusNormal"/>
              <w:jc w:val="center"/>
            </w:pPr>
            <w:r>
              <w:t xml:space="preserve">33.63</w:t>
            </w:r>
          </w:p>
        </w:tc>
        <w:tc>
          <w:tcPr>
            <w:tcW w:w="8220" w:type="dxa"/>
          </w:tcPr>
          <w:p>
            <w:pPr>
              <w:pStyle w:val="ConsPlusNormal"/>
              <w:jc w:val="both"/>
            </w:pPr>
            <w:r>
              <w:t xml:space="preserve">Благоустройство ПКиО "Заельцовский" (2 этап)</w:t>
            </w:r>
          </w:p>
        </w:tc>
      </w:tr>
      <w:tr>
        <w:tc>
          <w:tcPr>
            <w:tcW w:w="850" w:type="dxa"/>
          </w:tcPr>
          <w:p>
            <w:pPr>
              <w:pStyle w:val="ConsPlusNormal"/>
              <w:jc w:val="center"/>
            </w:pPr>
            <w:r>
              <w:t xml:space="preserve">33.64</w:t>
            </w:r>
          </w:p>
        </w:tc>
        <w:tc>
          <w:tcPr>
            <w:tcW w:w="8220" w:type="dxa"/>
          </w:tcPr>
          <w:p>
            <w:pPr>
              <w:pStyle w:val="ConsPlusNormal"/>
              <w:jc w:val="both"/>
            </w:pPr>
            <w:r>
              <w:t xml:space="preserve">Благоустройство территории, прилегающей к Многофункциональной ледовой арене в Кировском районе</w:t>
            </w:r>
          </w:p>
        </w:tc>
      </w:tr>
      <w:tr>
        <w:tc>
          <w:tcPr>
            <w:tcW w:w="850" w:type="dxa"/>
          </w:tcPr>
          <w:p>
            <w:pPr>
              <w:pStyle w:val="ConsPlusNormal"/>
              <w:jc w:val="center"/>
            </w:pPr>
            <w:r>
              <w:t xml:space="preserve">33.65</w:t>
            </w:r>
          </w:p>
        </w:tc>
        <w:tc>
          <w:tcPr>
            <w:tcW w:w="8220" w:type="dxa"/>
          </w:tcPr>
          <w:p>
            <w:pPr>
              <w:pStyle w:val="ConsPlusNormal"/>
              <w:jc w:val="both"/>
            </w:pPr>
            <w:r>
              <w:t xml:space="preserve">Благоустройство сквера "Гвардейский" жилого района Пашино</w:t>
            </w:r>
          </w:p>
        </w:tc>
      </w:tr>
      <w:tr>
        <w:tc>
          <w:tcPr>
            <w:tcW w:w="850" w:type="dxa"/>
          </w:tcPr>
          <w:p>
            <w:pPr>
              <w:pStyle w:val="ConsPlusNormal"/>
              <w:jc w:val="center"/>
            </w:pPr>
            <w:r>
              <w:t xml:space="preserve">33.66</w:t>
            </w:r>
          </w:p>
        </w:tc>
        <w:tc>
          <w:tcPr>
            <w:tcW w:w="8220" w:type="dxa"/>
          </w:tcPr>
          <w:p>
            <w:pPr>
              <w:pStyle w:val="ConsPlusNormal"/>
              <w:jc w:val="both"/>
            </w:pPr>
            <w:r>
              <w:t xml:space="preserve">Благоустройство пешеходной зоны по ул. Вокзальная магистраль</w:t>
            </w:r>
          </w:p>
        </w:tc>
      </w:tr>
      <w:tr>
        <w:tc>
          <w:tcPr>
            <w:tcW w:w="850" w:type="dxa"/>
          </w:tcPr>
          <w:p>
            <w:pPr>
              <w:pStyle w:val="ConsPlusNormal"/>
              <w:jc w:val="center"/>
            </w:pPr>
            <w:r>
              <w:t xml:space="preserve">33.67</w:t>
            </w:r>
          </w:p>
        </w:tc>
        <w:tc>
          <w:tcPr>
            <w:tcW w:w="8220" w:type="dxa"/>
          </w:tcPr>
          <w:p>
            <w:pPr>
              <w:pStyle w:val="ConsPlusNormal"/>
              <w:jc w:val="both"/>
            </w:pPr>
            <w:r>
              <w:t xml:space="preserve">Благоустройство бульвара по Красному проспекту</w:t>
            </w:r>
          </w:p>
        </w:tc>
      </w:tr>
      <w:tr>
        <w:tc>
          <w:tcPr>
            <w:tcW w:w="850" w:type="dxa"/>
          </w:tcPr>
          <w:p>
            <w:pPr>
              <w:pStyle w:val="ConsPlusNormal"/>
              <w:jc w:val="center"/>
            </w:pPr>
            <w:r>
              <w:t xml:space="preserve">33.68</w:t>
            </w:r>
          </w:p>
        </w:tc>
        <w:tc>
          <w:tcPr>
            <w:tcW w:w="8220" w:type="dxa"/>
          </w:tcPr>
          <w:p>
            <w:pPr>
              <w:pStyle w:val="ConsPlusNormal"/>
              <w:jc w:val="both"/>
            </w:pPr>
            <w:r>
              <w:t xml:space="preserve">Благоустройство ПКиО "Михайловская набережная" (3 этап)</w:t>
            </w:r>
          </w:p>
        </w:tc>
      </w:tr>
      <w:tr>
        <w:tc>
          <w:tcPr>
            <w:tcW w:w="850" w:type="dxa"/>
          </w:tcPr>
          <w:p>
            <w:pPr>
              <w:pStyle w:val="ConsPlusNormal"/>
              <w:jc w:val="center"/>
            </w:pPr>
            <w:r>
              <w:t xml:space="preserve">33.69</w:t>
            </w:r>
          </w:p>
        </w:tc>
        <w:tc>
          <w:tcPr>
            <w:tcW w:w="8220" w:type="dxa"/>
          </w:tcPr>
          <w:p>
            <w:pPr>
              <w:pStyle w:val="ConsPlusNormal"/>
              <w:jc w:val="both"/>
            </w:pPr>
            <w:r>
              <w:t xml:space="preserve">Сквер "Театральный"</w:t>
            </w:r>
          </w:p>
        </w:tc>
      </w:tr>
      <w:tr>
        <w:tc>
          <w:tcPr>
            <w:tcW w:w="850" w:type="dxa"/>
          </w:tcPr>
          <w:p>
            <w:pPr>
              <w:pStyle w:val="ConsPlusNormal"/>
              <w:jc w:val="center"/>
            </w:pPr>
            <w:r>
              <w:t xml:space="preserve">33.70</w:t>
            </w:r>
          </w:p>
        </w:tc>
        <w:tc>
          <w:tcPr>
            <w:tcW w:w="8220" w:type="dxa"/>
          </w:tcPr>
          <w:p>
            <w:pPr>
              <w:pStyle w:val="ConsPlusNormal"/>
              <w:jc w:val="both"/>
            </w:pPr>
            <w:r>
              <w:t xml:space="preserve">Благоустройство площади Калинина с установкой стелы "Новосибирск - город трудовой доблести"</w:t>
            </w:r>
          </w:p>
        </w:tc>
      </w:tr>
      <w:tr>
        <w:tc>
          <w:tcPr>
            <w:tcW w:w="850" w:type="dxa"/>
          </w:tcPr>
          <w:p>
            <w:pPr>
              <w:pStyle w:val="ConsPlusNormal"/>
              <w:jc w:val="center"/>
            </w:pPr>
            <w:r>
              <w:t xml:space="preserve">33.71</w:t>
            </w:r>
          </w:p>
        </w:tc>
        <w:tc>
          <w:tcPr>
            <w:tcW w:w="8220" w:type="dxa"/>
          </w:tcPr>
          <w:p>
            <w:pPr>
              <w:pStyle w:val="ConsPlusNormal"/>
              <w:jc w:val="both"/>
            </w:pPr>
            <w:r>
              <w:t xml:space="preserve">Благоустройство сквера "Воинский" Октябрьского района (1 этап)</w:t>
            </w:r>
          </w:p>
        </w:tc>
      </w:tr>
      <w:tr>
        <w:tc>
          <w:tcPr>
            <w:tcW w:w="9070" w:type="dxa"/>
            <w:gridSpan w:val="2"/>
          </w:tcPr>
          <w:p>
            <w:pPr>
              <w:pStyle w:val="ConsPlusNormal"/>
              <w:jc w:val="center"/>
              <w:outlineLvl w:val="3"/>
            </w:pPr>
            <w:r>
              <w:t xml:space="preserve">34. Г. Обь</w:t>
            </w:r>
          </w:p>
        </w:tc>
      </w:tr>
      <w:tr>
        <w:tc>
          <w:tcPr>
            <w:tcW w:w="850" w:type="dxa"/>
          </w:tcPr>
          <w:p>
            <w:pPr>
              <w:pStyle w:val="ConsPlusNormal"/>
              <w:jc w:val="center"/>
            </w:pPr>
            <w:r>
              <w:t xml:space="preserve">34.1</w:t>
            </w:r>
          </w:p>
        </w:tc>
        <w:tc>
          <w:tcPr>
            <w:tcW w:w="8220" w:type="dxa"/>
          </w:tcPr>
          <w:p>
            <w:pPr>
              <w:pStyle w:val="ConsPlusNormal"/>
              <w:jc w:val="both"/>
            </w:pPr>
            <w:r>
              <w:t xml:space="preserve">Благоустройство дворовой территории МКД по ул. Военный городок, 109</w:t>
            </w:r>
          </w:p>
        </w:tc>
      </w:tr>
      <w:tr>
        <w:tc>
          <w:tcPr>
            <w:tcW w:w="850" w:type="dxa"/>
          </w:tcPr>
          <w:p>
            <w:pPr>
              <w:pStyle w:val="ConsPlusNormal"/>
              <w:jc w:val="center"/>
            </w:pPr>
            <w:r>
              <w:t xml:space="preserve">34.2</w:t>
            </w:r>
          </w:p>
        </w:tc>
        <w:tc>
          <w:tcPr>
            <w:tcW w:w="8220" w:type="dxa"/>
          </w:tcPr>
          <w:p>
            <w:pPr>
              <w:pStyle w:val="ConsPlusNormal"/>
              <w:jc w:val="both"/>
            </w:pPr>
            <w:r>
              <w:t xml:space="preserve">Благоустройство парка "Геофизик" (2 этап)</w:t>
            </w:r>
          </w:p>
        </w:tc>
      </w:tr>
    </w:tbl>
    <w:p>
      <w:pPr>
        <w:pStyle w:val="ConsPlusNormal"/>
        <w:ind w:firstLine="540"/>
        <w:jc w:val="both"/>
      </w:pPr>
    </w:p>
    <w:p>
      <w:pPr>
        <w:pStyle w:val="ConsPlusNormal"/>
        <w:ind w:firstLine="540"/>
        <w:jc w:val="both"/>
      </w:pPr>
      <w:r>
        <w:t xml:space="preserve">Применяемые сокращения:</w:t>
      </w:r>
    </w:p>
    <w:p>
      <w:pPr>
        <w:pStyle w:val="ConsPlusNormal"/>
        <w:spacing w:before="220"/>
        <w:ind w:firstLine="540"/>
        <w:jc w:val="both"/>
      </w:pPr>
      <w:r>
        <w:t xml:space="preserve">ВОВ - Великая Отечественная война;</w:t>
      </w:r>
    </w:p>
    <w:p>
      <w:pPr>
        <w:pStyle w:val="ConsPlusNormal"/>
        <w:spacing w:before="220"/>
        <w:ind w:firstLine="540"/>
        <w:jc w:val="both"/>
      </w:pPr>
      <w:r>
        <w:t xml:space="preserve">г. - город;</w:t>
      </w:r>
    </w:p>
    <w:p>
      <w:pPr>
        <w:pStyle w:val="ConsPlusNormal"/>
        <w:spacing w:before="220"/>
        <w:ind w:firstLine="540"/>
        <w:jc w:val="both"/>
      </w:pPr>
      <w:r>
        <w:t xml:space="preserve">ДК - дом культуры;</w:t>
      </w:r>
    </w:p>
    <w:p>
      <w:pPr>
        <w:pStyle w:val="ConsPlusNormal"/>
        <w:spacing w:before="220"/>
        <w:ind w:firstLine="540"/>
        <w:jc w:val="both"/>
      </w:pPr>
      <w:r>
        <w:t xml:space="preserve">КиО - культуры и отдыха;</w:t>
      </w:r>
    </w:p>
    <w:p>
      <w:pPr>
        <w:pStyle w:val="ConsPlusNormal"/>
        <w:spacing w:before="220"/>
        <w:ind w:firstLine="540"/>
        <w:jc w:val="both"/>
      </w:pPr>
      <w:r>
        <w:t xml:space="preserve">КСКО - Кочковское социально-культурное объединение;</w:t>
      </w:r>
    </w:p>
    <w:p>
      <w:pPr>
        <w:pStyle w:val="ConsPlusNormal"/>
        <w:spacing w:before="220"/>
        <w:ind w:firstLine="540"/>
        <w:jc w:val="both"/>
      </w:pPr>
      <w:r>
        <w:t xml:space="preserve">МКД - многоквартирный дом;</w:t>
      </w:r>
    </w:p>
    <w:p>
      <w:pPr>
        <w:pStyle w:val="ConsPlusNormal"/>
        <w:spacing w:before="220"/>
        <w:ind w:firstLine="540"/>
        <w:jc w:val="both"/>
      </w:pPr>
      <w:r>
        <w:t xml:space="preserve">МКОУ СОШ - муниципальное казенное общеобразовательное учреждение средняя общеобразовательная школа;</w:t>
      </w:r>
    </w:p>
    <w:p>
      <w:pPr>
        <w:pStyle w:val="ConsPlusNormal"/>
        <w:spacing w:before="220"/>
        <w:ind w:firstLine="540"/>
        <w:jc w:val="both"/>
      </w:pPr>
      <w:r>
        <w:t xml:space="preserve">мкр. - микрорайон;</w:t>
      </w:r>
    </w:p>
    <w:p>
      <w:pPr>
        <w:pStyle w:val="ConsPlusNormal"/>
        <w:spacing w:before="220"/>
        <w:ind w:firstLine="540"/>
        <w:jc w:val="both"/>
      </w:pPr>
      <w:r>
        <w:t xml:space="preserve">МКУДО "ДШИ" - муниципальное казенное учреждение дошкольного образования "Детская школа искусств";</w:t>
      </w:r>
    </w:p>
    <w:p>
      <w:pPr>
        <w:pStyle w:val="ConsPlusNormal"/>
        <w:spacing w:before="220"/>
        <w:ind w:firstLine="540"/>
        <w:jc w:val="both"/>
      </w:pPr>
      <w:r>
        <w:t xml:space="preserve">МКУК - муниципальное казенное учреждение культуры;</w:t>
      </w:r>
    </w:p>
    <w:p>
      <w:pPr>
        <w:pStyle w:val="ConsPlusNormal"/>
        <w:spacing w:before="220"/>
        <w:ind w:firstLine="540"/>
        <w:jc w:val="both"/>
      </w:pPr>
      <w:r>
        <w:t xml:space="preserve">МКУОЦК - муниципальное казенное учреждение объединенный центр культуры;</w:t>
      </w:r>
    </w:p>
    <w:p>
      <w:pPr>
        <w:pStyle w:val="ConsPlusNormal"/>
        <w:spacing w:before="220"/>
        <w:ind w:firstLine="540"/>
        <w:jc w:val="both"/>
      </w:pPr>
      <w:r>
        <w:t xml:space="preserve">НСО - Новосибирская область;</w:t>
      </w:r>
    </w:p>
    <w:p>
      <w:pPr>
        <w:pStyle w:val="ConsPlusNormal"/>
        <w:spacing w:before="220"/>
        <w:ind w:firstLine="540"/>
        <w:jc w:val="both"/>
      </w:pPr>
      <w:r>
        <w:t xml:space="preserve">п. - поселок;</w:t>
      </w:r>
    </w:p>
    <w:p>
      <w:pPr>
        <w:pStyle w:val="ConsPlusNormal"/>
        <w:spacing w:before="220"/>
        <w:ind w:firstLine="540"/>
        <w:jc w:val="both"/>
      </w:pPr>
      <w:r>
        <w:t xml:space="preserve">пер. - переулок;</w:t>
      </w:r>
    </w:p>
    <w:p>
      <w:pPr>
        <w:pStyle w:val="ConsPlusNormal"/>
        <w:spacing w:before="220"/>
        <w:ind w:firstLine="540"/>
        <w:jc w:val="both"/>
      </w:pPr>
      <w:r>
        <w:t xml:space="preserve">ПКиО - парк культуры и отдыха;</w:t>
      </w:r>
    </w:p>
    <w:p>
      <w:pPr>
        <w:pStyle w:val="ConsPlusNormal"/>
        <w:spacing w:before="220"/>
        <w:ind w:firstLine="540"/>
        <w:jc w:val="both"/>
      </w:pPr>
      <w:r>
        <w:t xml:space="preserve">пр. - проспект;</w:t>
      </w:r>
    </w:p>
    <w:p>
      <w:pPr>
        <w:pStyle w:val="ConsPlusNormal"/>
        <w:spacing w:before="220"/>
        <w:ind w:firstLine="540"/>
        <w:jc w:val="both"/>
      </w:pPr>
      <w:r>
        <w:t xml:space="preserve">р. - река;</w:t>
      </w:r>
    </w:p>
    <w:p>
      <w:pPr>
        <w:pStyle w:val="ConsPlusNormal"/>
        <w:spacing w:before="220"/>
        <w:ind w:firstLine="540"/>
        <w:jc w:val="both"/>
      </w:pPr>
      <w:r>
        <w:t xml:space="preserve">р.п. - рабочий поселок;</w:t>
      </w:r>
    </w:p>
    <w:p>
      <w:pPr>
        <w:pStyle w:val="ConsPlusNormal"/>
        <w:spacing w:before="220"/>
        <w:ind w:firstLine="540"/>
        <w:jc w:val="both"/>
      </w:pPr>
      <w:r>
        <w:t xml:space="preserve">РДК - районный дом культуры;</w:t>
      </w:r>
    </w:p>
    <w:p>
      <w:pPr>
        <w:pStyle w:val="ConsPlusNormal"/>
        <w:spacing w:before="220"/>
        <w:ind w:firstLine="540"/>
        <w:jc w:val="both"/>
      </w:pPr>
      <w:r>
        <w:t xml:space="preserve">с. - село;</w:t>
      </w:r>
    </w:p>
    <w:p>
      <w:pPr>
        <w:pStyle w:val="ConsPlusNormal"/>
        <w:spacing w:before="220"/>
        <w:ind w:firstLine="540"/>
        <w:jc w:val="both"/>
      </w:pPr>
      <w:r>
        <w:t xml:space="preserve">с/с - сельсовет;</w:t>
      </w:r>
    </w:p>
    <w:p>
      <w:pPr>
        <w:pStyle w:val="ConsPlusNormal"/>
        <w:spacing w:before="220"/>
        <w:ind w:firstLine="540"/>
        <w:jc w:val="both"/>
      </w:pPr>
      <w:r>
        <w:t xml:space="preserve">СОШ - средняя общеобразовательная школа;</w:t>
      </w:r>
    </w:p>
    <w:p>
      <w:pPr>
        <w:pStyle w:val="ConsPlusNormal"/>
        <w:spacing w:before="220"/>
        <w:ind w:firstLine="540"/>
        <w:jc w:val="both"/>
      </w:pPr>
      <w:r>
        <w:t xml:space="preserve">ст. - станция;</w:t>
      </w:r>
    </w:p>
    <w:p>
      <w:pPr>
        <w:pStyle w:val="ConsPlusNormal"/>
        <w:spacing w:before="220"/>
        <w:ind w:firstLine="540"/>
        <w:jc w:val="both"/>
      </w:pPr>
      <w:r>
        <w:t xml:space="preserve">ул. - улица.</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6</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39" w:name="P14760"/>
      <w:bookmarkEnd w:id="39"/>
      <w:r>
        <w:t xml:space="preserve">АДРЕСНЫЙ ПЕРЕЧЕНЬ</w:t>
      </w:r>
    </w:p>
    <w:p>
      <w:pPr>
        <w:pStyle w:val="ConsPlusTitle"/>
        <w:jc w:val="center"/>
      </w:pPr>
      <w:r>
        <w:t xml:space="preserve">территорий, нуждающихся в благоустройстве и подлежащих</w:t>
      </w:r>
    </w:p>
    <w:p>
      <w:pPr>
        <w:pStyle w:val="ConsPlusTitle"/>
        <w:jc w:val="center"/>
      </w:pPr>
      <w:r>
        <w:t xml:space="preserve">благоустройству в рамках подпрограммы "Благоустройство</w:t>
      </w:r>
    </w:p>
    <w:p>
      <w:pPr>
        <w:pStyle w:val="ConsPlusTitle"/>
        <w:jc w:val="center"/>
      </w:pPr>
      <w:r>
        <w:t xml:space="preserve">территорий населенных пунктов"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 в 2023 году</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w:t>
            </w:r>
            <w:hyperlink r:id="rId1015">
              <w:r>
                <w:rPr>
                  <w:color w:val="0000ff"/>
                </w:rPr>
                <w:t xml:space="preserve">постановления</w:t>
              </w:r>
            </w:hyperlink>
            <w:r>
              <w:rPr>
                <w:color w:val="392c69"/>
              </w:rPr>
              <w:t xml:space="preserve"> Правительства Новосибирской области</w:t>
            </w:r>
          </w:p>
          <w:p>
            <w:pPr>
              <w:pStyle w:val="ConsPlusNormal"/>
              <w:jc w:val="center"/>
            </w:pPr>
            <w:r>
              <w:rPr>
                <w:color w:val="392c69"/>
              </w:rPr>
              <w:t xml:space="preserve">от 05.12.2023 N 564-п)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8220"/>
      </w:tblGrid>
      <w:tr>
        <w:tc>
          <w:tcPr>
            <w:tcW w:w="850" w:type="dxa"/>
          </w:tcPr>
          <w:p>
            <w:pPr>
              <w:pStyle w:val="ConsPlusNormal"/>
              <w:jc w:val="center"/>
            </w:pPr>
            <w:r>
              <w:t xml:space="preserve">N п/п</w:t>
            </w:r>
          </w:p>
        </w:tc>
        <w:tc>
          <w:tcPr>
            <w:tcW w:w="8220" w:type="dxa"/>
          </w:tcPr>
          <w:p>
            <w:pPr>
              <w:pStyle w:val="ConsPlusNormal"/>
              <w:jc w:val="center"/>
            </w:pPr>
            <w:r>
              <w:t xml:space="preserve">Муниципальное образование</w:t>
            </w:r>
          </w:p>
        </w:tc>
      </w:tr>
      <w:tr>
        <w:tc>
          <w:tcPr>
            <w:tcW w:w="9070" w:type="dxa"/>
            <w:gridSpan w:val="2"/>
          </w:tcPr>
          <w:p>
            <w:pPr>
              <w:pStyle w:val="ConsPlusNormal"/>
              <w:jc w:val="center"/>
              <w:outlineLvl w:val="3"/>
            </w:pPr>
            <w:r>
              <w:t xml:space="preserve">1. Баганский район</w:t>
            </w:r>
          </w:p>
        </w:tc>
      </w:tr>
      <w:tr>
        <w:tc>
          <w:tcPr>
            <w:tcW w:w="850" w:type="dxa"/>
          </w:tcPr>
          <w:p>
            <w:pPr>
              <w:pStyle w:val="ConsPlusNormal"/>
              <w:jc w:val="center"/>
            </w:pPr>
            <w:r>
              <w:t xml:space="preserve">1.1</w:t>
            </w:r>
          </w:p>
        </w:tc>
        <w:tc>
          <w:tcPr>
            <w:tcW w:w="8220" w:type="dxa"/>
          </w:tcPr>
          <w:p>
            <w:pPr>
              <w:pStyle w:val="ConsPlusNormal"/>
            </w:pPr>
            <w:r>
              <w:t xml:space="preserve">Благоустройство дворовой территории МКД по ул. Комсомольской, 8, с. Баган</w:t>
            </w:r>
          </w:p>
        </w:tc>
      </w:tr>
      <w:tr>
        <w:tc>
          <w:tcPr>
            <w:tcW w:w="9070" w:type="dxa"/>
            <w:gridSpan w:val="2"/>
          </w:tcPr>
          <w:p>
            <w:pPr>
              <w:pStyle w:val="ConsPlusNormal"/>
              <w:jc w:val="center"/>
              <w:outlineLvl w:val="3"/>
            </w:pPr>
            <w:r>
              <w:t xml:space="preserve">2. Барабинский район</w:t>
            </w:r>
          </w:p>
        </w:tc>
      </w:tr>
      <w:tr>
        <w:tc>
          <w:tcPr>
            <w:tcW w:w="850" w:type="dxa"/>
          </w:tcPr>
          <w:p>
            <w:pPr>
              <w:pStyle w:val="ConsPlusNormal"/>
              <w:jc w:val="center"/>
            </w:pPr>
            <w:r>
              <w:t xml:space="preserve">2.1</w:t>
            </w:r>
          </w:p>
        </w:tc>
        <w:tc>
          <w:tcPr>
            <w:tcW w:w="8220" w:type="dxa"/>
          </w:tcPr>
          <w:p>
            <w:pPr>
              <w:pStyle w:val="ConsPlusNormal"/>
            </w:pPr>
            <w:r>
              <w:t xml:space="preserve">Благоустройство дворовой территории МКД по ул. Максима Горького, 18, г. Барабинск</w:t>
            </w:r>
          </w:p>
        </w:tc>
      </w:tr>
      <w:tr>
        <w:tc>
          <w:tcPr>
            <w:tcW w:w="850" w:type="dxa"/>
          </w:tcPr>
          <w:p>
            <w:pPr>
              <w:pStyle w:val="ConsPlusNormal"/>
              <w:jc w:val="center"/>
            </w:pPr>
            <w:r>
              <w:t xml:space="preserve">2.2</w:t>
            </w:r>
          </w:p>
        </w:tc>
        <w:tc>
          <w:tcPr>
            <w:tcW w:w="8220" w:type="dxa"/>
          </w:tcPr>
          <w:p>
            <w:pPr>
              <w:pStyle w:val="ConsPlusNormal"/>
            </w:pPr>
            <w:r>
              <w:t xml:space="preserve">Благоустройство дворовой территории МКД по ул. Деповской, 57, г. Барабинск</w:t>
            </w:r>
          </w:p>
        </w:tc>
      </w:tr>
      <w:tr>
        <w:tc>
          <w:tcPr>
            <w:tcW w:w="850" w:type="dxa"/>
          </w:tcPr>
          <w:p>
            <w:pPr>
              <w:pStyle w:val="ConsPlusNormal"/>
              <w:jc w:val="center"/>
            </w:pPr>
            <w:r>
              <w:t xml:space="preserve">2.3</w:t>
            </w:r>
          </w:p>
        </w:tc>
        <w:tc>
          <w:tcPr>
            <w:tcW w:w="8220" w:type="dxa"/>
          </w:tcPr>
          <w:p>
            <w:pPr>
              <w:pStyle w:val="ConsPlusNormal"/>
            </w:pPr>
            <w:r>
              <w:t xml:space="preserve">Благоустройство парка культуры и отдыха (2 этап), г. Барабинск</w:t>
            </w:r>
          </w:p>
        </w:tc>
      </w:tr>
      <w:tr>
        <w:tc>
          <w:tcPr>
            <w:tcW w:w="850" w:type="dxa"/>
          </w:tcPr>
          <w:p>
            <w:pPr>
              <w:pStyle w:val="ConsPlusNormal"/>
              <w:jc w:val="center"/>
            </w:pPr>
            <w:r>
              <w:t xml:space="preserve">2.4</w:t>
            </w:r>
          </w:p>
        </w:tc>
        <w:tc>
          <w:tcPr>
            <w:tcW w:w="8220" w:type="dxa"/>
          </w:tcPr>
          <w:p>
            <w:pPr>
              <w:pStyle w:val="ConsPlusNormal"/>
            </w:pPr>
            <w:r>
              <w:t xml:space="preserve">Устройство фонтана на центральной площади, г. Барабинск</w:t>
            </w:r>
          </w:p>
        </w:tc>
      </w:tr>
      <w:tr>
        <w:tc>
          <w:tcPr>
            <w:tcW w:w="9070" w:type="dxa"/>
            <w:gridSpan w:val="2"/>
          </w:tcPr>
          <w:p>
            <w:pPr>
              <w:pStyle w:val="ConsPlusNormal"/>
              <w:jc w:val="center"/>
              <w:outlineLvl w:val="3"/>
            </w:pPr>
            <w:r>
              <w:t xml:space="preserve">3. Болотнинский район</w:t>
            </w:r>
          </w:p>
        </w:tc>
      </w:tr>
      <w:tr>
        <w:tc>
          <w:tcPr>
            <w:tcW w:w="850" w:type="dxa"/>
          </w:tcPr>
          <w:p>
            <w:pPr>
              <w:pStyle w:val="ConsPlusNormal"/>
              <w:jc w:val="center"/>
            </w:pPr>
            <w:r>
              <w:t xml:space="preserve">3.1</w:t>
            </w:r>
          </w:p>
        </w:tc>
        <w:tc>
          <w:tcPr>
            <w:tcW w:w="8220" w:type="dxa"/>
          </w:tcPr>
          <w:p>
            <w:pPr>
              <w:pStyle w:val="ConsPlusNormal"/>
            </w:pPr>
            <w:r>
              <w:t xml:space="preserve">Благоустройство дворовых территорий МКД по ул. Первомайской, 12а, 14а (2 этап), г. Болотное</w:t>
            </w:r>
          </w:p>
        </w:tc>
      </w:tr>
      <w:tr>
        <w:tc>
          <w:tcPr>
            <w:tcW w:w="850" w:type="dxa"/>
          </w:tcPr>
          <w:p>
            <w:pPr>
              <w:pStyle w:val="ConsPlusNormal"/>
              <w:jc w:val="center"/>
            </w:pPr>
            <w:r>
              <w:t xml:space="preserve">3.2</w:t>
            </w:r>
          </w:p>
        </w:tc>
        <w:tc>
          <w:tcPr>
            <w:tcW w:w="8220" w:type="dxa"/>
          </w:tcPr>
          <w:p>
            <w:pPr>
              <w:pStyle w:val="ConsPlusNormal"/>
            </w:pPr>
            <w:r>
              <w:t xml:space="preserve">Благоустройство общественной территории по ул. Новой, 3 (1 этап), г. Болотное</w:t>
            </w:r>
          </w:p>
        </w:tc>
      </w:tr>
      <w:tr>
        <w:tc>
          <w:tcPr>
            <w:tcW w:w="850" w:type="dxa"/>
          </w:tcPr>
          <w:p>
            <w:pPr>
              <w:pStyle w:val="ConsPlusNormal"/>
              <w:jc w:val="center"/>
            </w:pPr>
            <w:r>
              <w:t xml:space="preserve">3.3</w:t>
            </w:r>
          </w:p>
        </w:tc>
        <w:tc>
          <w:tcPr>
            <w:tcW w:w="8220" w:type="dxa"/>
          </w:tcPr>
          <w:p>
            <w:pPr>
              <w:pStyle w:val="ConsPlusNormal"/>
            </w:pPr>
            <w:r>
              <w:t xml:space="preserve">Благоустройство общественной территории по ул. Новосибирское шоссе (стела), г. Болотное</w:t>
            </w:r>
          </w:p>
        </w:tc>
      </w:tr>
      <w:tr>
        <w:tc>
          <w:tcPr>
            <w:tcW w:w="9070" w:type="dxa"/>
            <w:gridSpan w:val="2"/>
          </w:tcPr>
          <w:p>
            <w:pPr>
              <w:pStyle w:val="ConsPlusNormal"/>
              <w:jc w:val="center"/>
              <w:outlineLvl w:val="3"/>
            </w:pPr>
            <w:r>
              <w:t xml:space="preserve">4. Венгеровский район</w:t>
            </w:r>
          </w:p>
        </w:tc>
      </w:tr>
      <w:tr>
        <w:tc>
          <w:tcPr>
            <w:tcW w:w="850" w:type="dxa"/>
          </w:tcPr>
          <w:p>
            <w:pPr>
              <w:pStyle w:val="ConsPlusNormal"/>
              <w:jc w:val="center"/>
            </w:pPr>
            <w:r>
              <w:t xml:space="preserve">4.1</w:t>
            </w:r>
          </w:p>
        </w:tc>
        <w:tc>
          <w:tcPr>
            <w:tcW w:w="8220" w:type="dxa"/>
          </w:tcPr>
          <w:p>
            <w:pPr>
              <w:pStyle w:val="ConsPlusNormal"/>
            </w:pPr>
            <w:r>
              <w:t xml:space="preserve">Благоустройство дворовых территорий по ул. Ленина, 25, 27, 29, 31, ул. Воровского, 26, 28 (1 этап), с. Венгерово</w:t>
            </w:r>
          </w:p>
        </w:tc>
      </w:tr>
      <w:tr>
        <w:tc>
          <w:tcPr>
            <w:tcW w:w="9070" w:type="dxa"/>
            <w:gridSpan w:val="2"/>
          </w:tcPr>
          <w:p>
            <w:pPr>
              <w:pStyle w:val="ConsPlusNormal"/>
              <w:jc w:val="center"/>
              <w:outlineLvl w:val="3"/>
            </w:pPr>
            <w:r>
              <w:t xml:space="preserve">5. Доволенский район</w:t>
            </w:r>
          </w:p>
        </w:tc>
      </w:tr>
      <w:tr>
        <w:tc>
          <w:tcPr>
            <w:tcW w:w="850" w:type="dxa"/>
          </w:tcPr>
          <w:p>
            <w:pPr>
              <w:pStyle w:val="ConsPlusNormal"/>
              <w:jc w:val="center"/>
            </w:pPr>
            <w:r>
              <w:t xml:space="preserve">5.1</w:t>
            </w:r>
          </w:p>
        </w:tc>
        <w:tc>
          <w:tcPr>
            <w:tcW w:w="8220" w:type="dxa"/>
          </w:tcPr>
          <w:p>
            <w:pPr>
              <w:pStyle w:val="ConsPlusNormal"/>
            </w:pPr>
            <w:r>
              <w:t xml:space="preserve">Благоустройство дворовых территорий МКД по ул. Коммунальной, 1, 3а, ул. Ленина, 79, ул. Революционная, 17 (3 этап), с. Довольное</w:t>
            </w:r>
          </w:p>
        </w:tc>
      </w:tr>
      <w:tr>
        <w:tc>
          <w:tcPr>
            <w:tcW w:w="850" w:type="dxa"/>
          </w:tcPr>
          <w:p>
            <w:pPr>
              <w:pStyle w:val="ConsPlusNormal"/>
              <w:jc w:val="center"/>
            </w:pPr>
            <w:r>
              <w:t xml:space="preserve">5.2</w:t>
            </w:r>
          </w:p>
        </w:tc>
        <w:tc>
          <w:tcPr>
            <w:tcW w:w="8220" w:type="dxa"/>
          </w:tcPr>
          <w:p>
            <w:pPr>
              <w:pStyle w:val="ConsPlusNormal"/>
            </w:pPr>
            <w:r>
              <w:t xml:space="preserve">Благоустройство парка Победы (1 этап), с. Довольное</w:t>
            </w:r>
          </w:p>
        </w:tc>
      </w:tr>
      <w:tr>
        <w:tc>
          <w:tcPr>
            <w:tcW w:w="850" w:type="dxa"/>
          </w:tcPr>
          <w:p>
            <w:pPr>
              <w:pStyle w:val="ConsPlusNormal"/>
              <w:jc w:val="center"/>
            </w:pPr>
            <w:r>
              <w:t xml:space="preserve">5.3</w:t>
            </w:r>
          </w:p>
        </w:tc>
        <w:tc>
          <w:tcPr>
            <w:tcW w:w="8220" w:type="dxa"/>
          </w:tcPr>
          <w:p>
            <w:pPr>
              <w:pStyle w:val="ConsPlusNormal"/>
            </w:pPr>
            <w:r>
              <w:t xml:space="preserve">Благоустройство пешеходных дорожек по ул. Ленина (1 этап), с. Довольное</w:t>
            </w:r>
          </w:p>
        </w:tc>
      </w:tr>
      <w:tr>
        <w:tc>
          <w:tcPr>
            <w:tcW w:w="9070" w:type="dxa"/>
            <w:gridSpan w:val="2"/>
          </w:tcPr>
          <w:p>
            <w:pPr>
              <w:pStyle w:val="ConsPlusNormal"/>
              <w:jc w:val="center"/>
              <w:outlineLvl w:val="3"/>
            </w:pPr>
            <w:r>
              <w:t xml:space="preserve">6. Здвинский район</w:t>
            </w:r>
          </w:p>
        </w:tc>
      </w:tr>
      <w:tr>
        <w:tc>
          <w:tcPr>
            <w:tcW w:w="850" w:type="dxa"/>
          </w:tcPr>
          <w:p>
            <w:pPr>
              <w:pStyle w:val="ConsPlusNormal"/>
              <w:jc w:val="center"/>
            </w:pPr>
            <w:r>
              <w:t xml:space="preserve">6.1</w:t>
            </w:r>
          </w:p>
        </w:tc>
        <w:tc>
          <w:tcPr>
            <w:tcW w:w="8220" w:type="dxa"/>
          </w:tcPr>
          <w:p>
            <w:pPr>
              <w:pStyle w:val="ConsPlusNormal"/>
            </w:pPr>
            <w:r>
              <w:t xml:space="preserve">Благоустройство дворовой территории МКД по ул. Калинина, 72, с. Здвинск</w:t>
            </w:r>
          </w:p>
        </w:tc>
      </w:tr>
      <w:tr>
        <w:tc>
          <w:tcPr>
            <w:tcW w:w="850" w:type="dxa"/>
          </w:tcPr>
          <w:p>
            <w:pPr>
              <w:pStyle w:val="ConsPlusNormal"/>
              <w:jc w:val="center"/>
            </w:pPr>
            <w:r>
              <w:t xml:space="preserve">6.2</w:t>
            </w:r>
          </w:p>
        </w:tc>
        <w:tc>
          <w:tcPr>
            <w:tcW w:w="8220" w:type="dxa"/>
          </w:tcPr>
          <w:p>
            <w:pPr>
              <w:pStyle w:val="ConsPlusNormal"/>
            </w:pPr>
            <w:r>
              <w:t xml:space="preserve">Благоустройство парка "Звезда" (1 этап), с. Здвинск</w:t>
            </w:r>
          </w:p>
        </w:tc>
      </w:tr>
      <w:tr>
        <w:tc>
          <w:tcPr>
            <w:tcW w:w="9070" w:type="dxa"/>
            <w:gridSpan w:val="2"/>
          </w:tcPr>
          <w:p>
            <w:pPr>
              <w:pStyle w:val="ConsPlusNormal"/>
              <w:jc w:val="center"/>
              <w:outlineLvl w:val="3"/>
            </w:pPr>
            <w:r>
              <w:t xml:space="preserve">7. Искитимский район</w:t>
            </w:r>
          </w:p>
        </w:tc>
      </w:tr>
      <w:tr>
        <w:tc>
          <w:tcPr>
            <w:tcW w:w="850" w:type="dxa"/>
          </w:tcPr>
          <w:p>
            <w:pPr>
              <w:pStyle w:val="ConsPlusNormal"/>
              <w:jc w:val="center"/>
            </w:pPr>
            <w:r>
              <w:t xml:space="preserve">7.1</w:t>
            </w:r>
          </w:p>
        </w:tc>
        <w:tc>
          <w:tcPr>
            <w:tcW w:w="8220" w:type="dxa"/>
          </w:tcPr>
          <w:p>
            <w:pPr>
              <w:pStyle w:val="ConsPlusNormal"/>
            </w:pPr>
            <w:r>
              <w:t xml:space="preserve">Благоустройство общественной территории по ул. Школьной (1 этап), п. Керамкомбинат</w:t>
            </w:r>
          </w:p>
        </w:tc>
      </w:tr>
      <w:tr>
        <w:tc>
          <w:tcPr>
            <w:tcW w:w="850" w:type="dxa"/>
          </w:tcPr>
          <w:p>
            <w:pPr>
              <w:pStyle w:val="ConsPlusNormal"/>
              <w:jc w:val="center"/>
            </w:pPr>
            <w:r>
              <w:t xml:space="preserve">7.2</w:t>
            </w:r>
          </w:p>
        </w:tc>
        <w:tc>
          <w:tcPr>
            <w:tcW w:w="8220" w:type="dxa"/>
          </w:tcPr>
          <w:p>
            <w:pPr>
              <w:pStyle w:val="ConsPlusNormal"/>
            </w:pPr>
            <w:r>
              <w:t xml:space="preserve">Установка детского игрового оборудования и малых архитектурных форм по проспекту Коммунистическому, за домами 6/1 - 6/3, р.п. Линево</w:t>
            </w:r>
          </w:p>
        </w:tc>
      </w:tr>
      <w:tr>
        <w:tc>
          <w:tcPr>
            <w:tcW w:w="9070" w:type="dxa"/>
            <w:gridSpan w:val="2"/>
          </w:tcPr>
          <w:p>
            <w:pPr>
              <w:pStyle w:val="ConsPlusNormal"/>
              <w:jc w:val="center"/>
              <w:outlineLvl w:val="3"/>
            </w:pPr>
            <w:r>
              <w:t xml:space="preserve">8. Карасукский район</w:t>
            </w:r>
          </w:p>
        </w:tc>
      </w:tr>
      <w:tr>
        <w:tc>
          <w:tcPr>
            <w:tcW w:w="850" w:type="dxa"/>
          </w:tcPr>
          <w:p>
            <w:pPr>
              <w:pStyle w:val="ConsPlusNormal"/>
              <w:jc w:val="center"/>
            </w:pPr>
            <w:r>
              <w:t xml:space="preserve">8.1</w:t>
            </w:r>
          </w:p>
        </w:tc>
        <w:tc>
          <w:tcPr>
            <w:tcW w:w="8220" w:type="dxa"/>
          </w:tcPr>
          <w:p>
            <w:pPr>
              <w:pStyle w:val="ConsPlusNormal"/>
            </w:pPr>
            <w:r>
              <w:t xml:space="preserve">Благоустройство дворовой территории МКД по ул. Щорса, 136, г. Карасук</w:t>
            </w:r>
          </w:p>
        </w:tc>
      </w:tr>
      <w:tr>
        <w:tc>
          <w:tcPr>
            <w:tcW w:w="850" w:type="dxa"/>
          </w:tcPr>
          <w:p>
            <w:pPr>
              <w:pStyle w:val="ConsPlusNormal"/>
              <w:jc w:val="center"/>
            </w:pPr>
            <w:r>
              <w:t xml:space="preserve">8.2</w:t>
            </w:r>
          </w:p>
        </w:tc>
        <w:tc>
          <w:tcPr>
            <w:tcW w:w="8220" w:type="dxa"/>
          </w:tcPr>
          <w:p>
            <w:pPr>
              <w:pStyle w:val="ConsPlusNormal"/>
            </w:pPr>
            <w:r>
              <w:t xml:space="preserve">Благоустройство дворовой территории МКД по ул. Щорса, 148, г. Карасук</w:t>
            </w:r>
          </w:p>
        </w:tc>
      </w:tr>
      <w:tr>
        <w:tc>
          <w:tcPr>
            <w:tcW w:w="850" w:type="dxa"/>
          </w:tcPr>
          <w:p>
            <w:pPr>
              <w:pStyle w:val="ConsPlusNormal"/>
              <w:jc w:val="center"/>
            </w:pPr>
            <w:r>
              <w:t xml:space="preserve">8.3</w:t>
            </w:r>
          </w:p>
        </w:tc>
        <w:tc>
          <w:tcPr>
            <w:tcW w:w="8220" w:type="dxa"/>
          </w:tcPr>
          <w:p>
            <w:pPr>
              <w:pStyle w:val="ConsPlusNormal"/>
            </w:pPr>
            <w:r>
              <w:t xml:space="preserve">Благоустройство дворовой территории МКД по ул. Щорса, 152, г. Карасук</w:t>
            </w:r>
          </w:p>
        </w:tc>
      </w:tr>
      <w:tr>
        <w:tc>
          <w:tcPr>
            <w:tcW w:w="850" w:type="dxa"/>
          </w:tcPr>
          <w:p>
            <w:pPr>
              <w:pStyle w:val="ConsPlusNormal"/>
              <w:jc w:val="center"/>
            </w:pPr>
            <w:r>
              <w:t xml:space="preserve">8.4</w:t>
            </w:r>
          </w:p>
        </w:tc>
        <w:tc>
          <w:tcPr>
            <w:tcW w:w="8220" w:type="dxa"/>
          </w:tcPr>
          <w:p>
            <w:pPr>
              <w:pStyle w:val="ConsPlusNormal"/>
            </w:pPr>
            <w:r>
              <w:t xml:space="preserve">Благоустройство зоны отдыха за МКД по ул. Щорса, 152 (2 этап), г. Карасук</w:t>
            </w:r>
          </w:p>
        </w:tc>
      </w:tr>
      <w:tr>
        <w:tc>
          <w:tcPr>
            <w:tcW w:w="850" w:type="dxa"/>
          </w:tcPr>
          <w:p>
            <w:pPr>
              <w:pStyle w:val="ConsPlusNormal"/>
              <w:jc w:val="center"/>
            </w:pPr>
            <w:r>
              <w:t xml:space="preserve">8.5</w:t>
            </w:r>
          </w:p>
        </w:tc>
        <w:tc>
          <w:tcPr>
            <w:tcW w:w="8220" w:type="dxa"/>
          </w:tcPr>
          <w:p>
            <w:pPr>
              <w:pStyle w:val="ConsPlusNormal"/>
            </w:pPr>
            <w:r>
              <w:t xml:space="preserve">Благоустройство парка в районе "Молзавод" по ул. Заводской, 1а (3 этап), г. Карасук</w:t>
            </w:r>
          </w:p>
        </w:tc>
      </w:tr>
      <w:tr>
        <w:tc>
          <w:tcPr>
            <w:tcW w:w="9070" w:type="dxa"/>
            <w:gridSpan w:val="2"/>
          </w:tcPr>
          <w:p>
            <w:pPr>
              <w:pStyle w:val="ConsPlusNormal"/>
              <w:jc w:val="center"/>
              <w:outlineLvl w:val="3"/>
            </w:pPr>
            <w:r>
              <w:t xml:space="preserve">9. Каргатский район</w:t>
            </w:r>
          </w:p>
        </w:tc>
      </w:tr>
      <w:tr>
        <w:tc>
          <w:tcPr>
            <w:tcW w:w="850" w:type="dxa"/>
          </w:tcPr>
          <w:p>
            <w:pPr>
              <w:pStyle w:val="ConsPlusNormal"/>
              <w:jc w:val="center"/>
            </w:pPr>
            <w:r>
              <w:t xml:space="preserve">9.1</w:t>
            </w:r>
          </w:p>
        </w:tc>
        <w:tc>
          <w:tcPr>
            <w:tcW w:w="8220" w:type="dxa"/>
          </w:tcPr>
          <w:p>
            <w:pPr>
              <w:pStyle w:val="ConsPlusNormal"/>
            </w:pPr>
            <w:r>
              <w:t xml:space="preserve">Благоустройство дворовой территории МКД по ул. Рабочей, 43а (2 этап), г. Каргат</w:t>
            </w:r>
          </w:p>
        </w:tc>
      </w:tr>
      <w:tr>
        <w:tc>
          <w:tcPr>
            <w:tcW w:w="850" w:type="dxa"/>
          </w:tcPr>
          <w:p>
            <w:pPr>
              <w:pStyle w:val="ConsPlusNormal"/>
              <w:jc w:val="center"/>
            </w:pPr>
            <w:r>
              <w:t xml:space="preserve">9.2</w:t>
            </w:r>
          </w:p>
        </w:tc>
        <w:tc>
          <w:tcPr>
            <w:tcW w:w="8220" w:type="dxa"/>
          </w:tcPr>
          <w:p>
            <w:pPr>
              <w:pStyle w:val="ConsPlusNormal"/>
            </w:pPr>
            <w:r>
              <w:t xml:space="preserve">Благоустройство пешеходной зоны по ул. Советской (1 этап), г. Каргат</w:t>
            </w:r>
          </w:p>
        </w:tc>
      </w:tr>
      <w:tr>
        <w:tc>
          <w:tcPr>
            <w:tcW w:w="9070" w:type="dxa"/>
            <w:gridSpan w:val="2"/>
          </w:tcPr>
          <w:p>
            <w:pPr>
              <w:pStyle w:val="ConsPlusNormal"/>
              <w:jc w:val="center"/>
              <w:outlineLvl w:val="3"/>
            </w:pPr>
            <w:r>
              <w:t xml:space="preserve">10. Колыванский район</w:t>
            </w:r>
          </w:p>
        </w:tc>
      </w:tr>
      <w:tr>
        <w:tc>
          <w:tcPr>
            <w:tcW w:w="850" w:type="dxa"/>
          </w:tcPr>
          <w:p>
            <w:pPr>
              <w:pStyle w:val="ConsPlusNormal"/>
              <w:jc w:val="center"/>
            </w:pPr>
            <w:r>
              <w:t xml:space="preserve">10.1</w:t>
            </w:r>
          </w:p>
        </w:tc>
        <w:tc>
          <w:tcPr>
            <w:tcW w:w="8220" w:type="dxa"/>
          </w:tcPr>
          <w:p>
            <w:pPr>
              <w:pStyle w:val="ConsPlusNormal"/>
            </w:pPr>
            <w:r>
              <w:t xml:space="preserve">Благоустройство дворовых территорий МКД по ул. Солнечной, 4, 5, 6, 7 (3 этап), р.п. Колывань</w:t>
            </w:r>
          </w:p>
        </w:tc>
      </w:tr>
      <w:tr>
        <w:tc>
          <w:tcPr>
            <w:tcW w:w="850" w:type="dxa"/>
          </w:tcPr>
          <w:p>
            <w:pPr>
              <w:pStyle w:val="ConsPlusNormal"/>
              <w:jc w:val="center"/>
            </w:pPr>
            <w:r>
              <w:t xml:space="preserve">10.2</w:t>
            </w:r>
          </w:p>
        </w:tc>
        <w:tc>
          <w:tcPr>
            <w:tcW w:w="8220" w:type="dxa"/>
          </w:tcPr>
          <w:p>
            <w:pPr>
              <w:pStyle w:val="ConsPlusNormal"/>
            </w:pPr>
            <w:r>
              <w:t xml:space="preserve">Благоустройство общественной территории (пешеходная аллея) по ул. Московской (2 этап), р.п. Колывань</w:t>
            </w:r>
          </w:p>
        </w:tc>
      </w:tr>
      <w:tr>
        <w:tc>
          <w:tcPr>
            <w:tcW w:w="9070" w:type="dxa"/>
            <w:gridSpan w:val="2"/>
          </w:tcPr>
          <w:p>
            <w:pPr>
              <w:pStyle w:val="ConsPlusNormal"/>
              <w:jc w:val="center"/>
              <w:outlineLvl w:val="3"/>
            </w:pPr>
            <w:r>
              <w:t xml:space="preserve">11. Коченевский район</w:t>
            </w:r>
          </w:p>
        </w:tc>
      </w:tr>
      <w:tr>
        <w:tc>
          <w:tcPr>
            <w:tcW w:w="850" w:type="dxa"/>
          </w:tcPr>
          <w:p>
            <w:pPr>
              <w:pStyle w:val="ConsPlusNormal"/>
              <w:jc w:val="center"/>
            </w:pPr>
            <w:r>
              <w:t xml:space="preserve">11.1</w:t>
            </w:r>
          </w:p>
        </w:tc>
        <w:tc>
          <w:tcPr>
            <w:tcW w:w="8220" w:type="dxa"/>
          </w:tcPr>
          <w:p>
            <w:pPr>
              <w:pStyle w:val="ConsPlusNormal"/>
            </w:pPr>
            <w:r>
              <w:t xml:space="preserve">Благоустройство дворовых территорий МКД по ул. Комсомольской, 19, 21, ул. Ленина, 20, 22, 24 (1 этап), р.п. Чик</w:t>
            </w:r>
          </w:p>
        </w:tc>
      </w:tr>
      <w:tr>
        <w:tc>
          <w:tcPr>
            <w:tcW w:w="850" w:type="dxa"/>
          </w:tcPr>
          <w:p>
            <w:pPr>
              <w:pStyle w:val="ConsPlusNormal"/>
              <w:jc w:val="center"/>
            </w:pPr>
            <w:r>
              <w:t xml:space="preserve">11.2</w:t>
            </w:r>
          </w:p>
        </w:tc>
        <w:tc>
          <w:tcPr>
            <w:tcW w:w="8220" w:type="dxa"/>
          </w:tcPr>
          <w:p>
            <w:pPr>
              <w:pStyle w:val="ConsPlusNormal"/>
            </w:pPr>
            <w:r>
              <w:t xml:space="preserve">Благоустройство парка семейного отдыха "Острова по интересам" (2 этап), р.п. Коченево</w:t>
            </w:r>
          </w:p>
        </w:tc>
      </w:tr>
      <w:tr>
        <w:tc>
          <w:tcPr>
            <w:tcW w:w="9070" w:type="dxa"/>
            <w:gridSpan w:val="2"/>
          </w:tcPr>
          <w:p>
            <w:pPr>
              <w:pStyle w:val="ConsPlusNormal"/>
              <w:jc w:val="center"/>
              <w:outlineLvl w:val="3"/>
            </w:pPr>
            <w:r>
              <w:t xml:space="preserve">12. Кочковский район</w:t>
            </w:r>
          </w:p>
        </w:tc>
      </w:tr>
      <w:tr>
        <w:tc>
          <w:tcPr>
            <w:tcW w:w="850" w:type="dxa"/>
          </w:tcPr>
          <w:p>
            <w:pPr>
              <w:pStyle w:val="ConsPlusNormal"/>
              <w:jc w:val="center"/>
            </w:pPr>
            <w:r>
              <w:t xml:space="preserve">12.1</w:t>
            </w:r>
          </w:p>
        </w:tc>
        <w:tc>
          <w:tcPr>
            <w:tcW w:w="8220" w:type="dxa"/>
          </w:tcPr>
          <w:p>
            <w:pPr>
              <w:pStyle w:val="ConsPlusNormal"/>
            </w:pPr>
            <w:r>
              <w:t xml:space="preserve">Благоустройство дворовой территории МКД по ул. Мира, 35, с. Кочки</w:t>
            </w:r>
          </w:p>
        </w:tc>
      </w:tr>
      <w:tr>
        <w:tc>
          <w:tcPr>
            <w:tcW w:w="850" w:type="dxa"/>
          </w:tcPr>
          <w:p>
            <w:pPr>
              <w:pStyle w:val="ConsPlusNormal"/>
              <w:jc w:val="center"/>
            </w:pPr>
            <w:r>
              <w:t xml:space="preserve">12.2</w:t>
            </w:r>
          </w:p>
        </w:tc>
        <w:tc>
          <w:tcPr>
            <w:tcW w:w="8220" w:type="dxa"/>
          </w:tcPr>
          <w:p>
            <w:pPr>
              <w:pStyle w:val="ConsPlusNormal"/>
            </w:pPr>
            <w:r>
              <w:t xml:space="preserve">Благоустройство сквера Памяти и прилегающей территории (2 этап), с. Кочки</w:t>
            </w:r>
          </w:p>
        </w:tc>
      </w:tr>
      <w:tr>
        <w:tc>
          <w:tcPr>
            <w:tcW w:w="850" w:type="dxa"/>
          </w:tcPr>
          <w:p>
            <w:pPr>
              <w:pStyle w:val="ConsPlusNormal"/>
              <w:jc w:val="center"/>
            </w:pPr>
            <w:r>
              <w:t xml:space="preserve">12.3</w:t>
            </w:r>
          </w:p>
        </w:tc>
        <w:tc>
          <w:tcPr>
            <w:tcW w:w="8220" w:type="dxa"/>
          </w:tcPr>
          <w:p>
            <w:pPr>
              <w:pStyle w:val="ConsPlusNormal"/>
            </w:pPr>
            <w:r>
              <w:t xml:space="preserve">Благоустройство зоны отдыха прилегающей территории к центральной площади (1 этап), с. Кочки</w:t>
            </w:r>
          </w:p>
        </w:tc>
      </w:tr>
      <w:tr>
        <w:tc>
          <w:tcPr>
            <w:tcW w:w="850" w:type="dxa"/>
          </w:tcPr>
          <w:p>
            <w:pPr>
              <w:pStyle w:val="ConsPlusNormal"/>
              <w:jc w:val="center"/>
            </w:pPr>
            <w:r>
              <w:t xml:space="preserve">12.4</w:t>
            </w:r>
          </w:p>
        </w:tc>
        <w:tc>
          <w:tcPr>
            <w:tcW w:w="8220" w:type="dxa"/>
          </w:tcPr>
          <w:p>
            <w:pPr>
              <w:pStyle w:val="ConsPlusNormal"/>
            </w:pPr>
            <w:r>
              <w:t xml:space="preserve">Благоустройство общественной территории (пешеходная зона) по ул. Некрасова, с. Кочки</w:t>
            </w:r>
          </w:p>
        </w:tc>
      </w:tr>
      <w:tr>
        <w:tc>
          <w:tcPr>
            <w:tcW w:w="9070" w:type="dxa"/>
            <w:gridSpan w:val="2"/>
          </w:tcPr>
          <w:p>
            <w:pPr>
              <w:pStyle w:val="ConsPlusNormal"/>
              <w:jc w:val="center"/>
              <w:outlineLvl w:val="3"/>
            </w:pPr>
            <w:r>
              <w:t xml:space="preserve">13. Краснозерский район</w:t>
            </w:r>
          </w:p>
        </w:tc>
      </w:tr>
      <w:tr>
        <w:tc>
          <w:tcPr>
            <w:tcW w:w="850" w:type="dxa"/>
          </w:tcPr>
          <w:p>
            <w:pPr>
              <w:pStyle w:val="ConsPlusNormal"/>
              <w:jc w:val="center"/>
            </w:pPr>
            <w:r>
              <w:t xml:space="preserve">13.1</w:t>
            </w:r>
          </w:p>
        </w:tc>
        <w:tc>
          <w:tcPr>
            <w:tcW w:w="8220" w:type="dxa"/>
          </w:tcPr>
          <w:p>
            <w:pPr>
              <w:pStyle w:val="ConsPlusNormal"/>
            </w:pPr>
            <w:r>
              <w:t xml:space="preserve">Благоустройство дворовой территории МКД по ул. Ленина, 62, р.п. Краснозерское</w:t>
            </w:r>
          </w:p>
        </w:tc>
      </w:tr>
      <w:tr>
        <w:tc>
          <w:tcPr>
            <w:tcW w:w="850" w:type="dxa"/>
          </w:tcPr>
          <w:p>
            <w:pPr>
              <w:pStyle w:val="ConsPlusNormal"/>
              <w:jc w:val="center"/>
            </w:pPr>
            <w:r>
              <w:t xml:space="preserve">13.2</w:t>
            </w:r>
          </w:p>
        </w:tc>
        <w:tc>
          <w:tcPr>
            <w:tcW w:w="8220" w:type="dxa"/>
          </w:tcPr>
          <w:p>
            <w:pPr>
              <w:pStyle w:val="ConsPlusNormal"/>
            </w:pPr>
            <w:r>
              <w:t xml:space="preserve">Благоустройство дворовой территории МКД по ул. Первомайской, 71 (2 этап), р.п. Краснозерское</w:t>
            </w:r>
          </w:p>
        </w:tc>
      </w:tr>
      <w:tr>
        <w:tc>
          <w:tcPr>
            <w:tcW w:w="850" w:type="dxa"/>
          </w:tcPr>
          <w:p>
            <w:pPr>
              <w:pStyle w:val="ConsPlusNormal"/>
              <w:jc w:val="center"/>
            </w:pPr>
            <w:r>
              <w:t xml:space="preserve">13.3</w:t>
            </w:r>
          </w:p>
        </w:tc>
        <w:tc>
          <w:tcPr>
            <w:tcW w:w="8220" w:type="dxa"/>
          </w:tcPr>
          <w:p>
            <w:pPr>
              <w:pStyle w:val="ConsPlusNormal"/>
            </w:pPr>
            <w:r>
              <w:t xml:space="preserve">Благоустройство общественной территории "Парка памяти", р.п. Краснозерское</w:t>
            </w:r>
          </w:p>
        </w:tc>
      </w:tr>
      <w:tr>
        <w:tc>
          <w:tcPr>
            <w:tcW w:w="9070" w:type="dxa"/>
            <w:gridSpan w:val="2"/>
          </w:tcPr>
          <w:p>
            <w:pPr>
              <w:pStyle w:val="ConsPlusNormal"/>
              <w:jc w:val="center"/>
              <w:outlineLvl w:val="3"/>
            </w:pPr>
            <w:r>
              <w:t xml:space="preserve">14. Куйбышевский район</w:t>
            </w:r>
          </w:p>
        </w:tc>
      </w:tr>
      <w:tr>
        <w:tc>
          <w:tcPr>
            <w:tcW w:w="850" w:type="dxa"/>
          </w:tcPr>
          <w:p>
            <w:pPr>
              <w:pStyle w:val="ConsPlusNormal"/>
              <w:jc w:val="center"/>
            </w:pPr>
            <w:r>
              <w:t xml:space="preserve">14.1</w:t>
            </w:r>
          </w:p>
        </w:tc>
        <w:tc>
          <w:tcPr>
            <w:tcW w:w="8220" w:type="dxa"/>
          </w:tcPr>
          <w:p>
            <w:pPr>
              <w:pStyle w:val="ConsPlusNormal"/>
            </w:pPr>
            <w:r>
              <w:t xml:space="preserve">Благоустройство дворовых территорий МКД, квартал 7, дом N 1, 11, г. Куйбышев</w:t>
            </w:r>
          </w:p>
        </w:tc>
      </w:tr>
      <w:tr>
        <w:tc>
          <w:tcPr>
            <w:tcW w:w="850" w:type="dxa"/>
          </w:tcPr>
          <w:p>
            <w:pPr>
              <w:pStyle w:val="ConsPlusNormal"/>
              <w:jc w:val="center"/>
            </w:pPr>
            <w:r>
              <w:t xml:space="preserve">14.2</w:t>
            </w:r>
          </w:p>
        </w:tc>
        <w:tc>
          <w:tcPr>
            <w:tcW w:w="8220" w:type="dxa"/>
          </w:tcPr>
          <w:p>
            <w:pPr>
              <w:pStyle w:val="ConsPlusNormal"/>
            </w:pPr>
            <w:r>
              <w:t xml:space="preserve">Благоустройство дворовой территории МКД, квартал 15, дом N 8, г. Куйбышев</w:t>
            </w:r>
          </w:p>
        </w:tc>
      </w:tr>
      <w:tr>
        <w:tc>
          <w:tcPr>
            <w:tcW w:w="850" w:type="dxa"/>
          </w:tcPr>
          <w:p>
            <w:pPr>
              <w:pStyle w:val="ConsPlusNormal"/>
              <w:jc w:val="center"/>
            </w:pPr>
            <w:r>
              <w:t xml:space="preserve">14.3</w:t>
            </w:r>
          </w:p>
        </w:tc>
        <w:tc>
          <w:tcPr>
            <w:tcW w:w="8220" w:type="dxa"/>
          </w:tcPr>
          <w:p>
            <w:pPr>
              <w:pStyle w:val="ConsPlusNormal"/>
            </w:pPr>
            <w:r>
              <w:t xml:space="preserve">Благоустройство территории парка "Мечта", (2 этап), с. Абрамово</w:t>
            </w:r>
          </w:p>
        </w:tc>
      </w:tr>
      <w:tr>
        <w:tc>
          <w:tcPr>
            <w:tcW w:w="9070" w:type="dxa"/>
            <w:gridSpan w:val="2"/>
          </w:tcPr>
          <w:p>
            <w:pPr>
              <w:pStyle w:val="ConsPlusNormal"/>
              <w:jc w:val="center"/>
              <w:outlineLvl w:val="3"/>
            </w:pPr>
            <w:r>
              <w:t xml:space="preserve">15. Купинский район</w:t>
            </w:r>
          </w:p>
        </w:tc>
      </w:tr>
      <w:tr>
        <w:tc>
          <w:tcPr>
            <w:tcW w:w="850" w:type="dxa"/>
          </w:tcPr>
          <w:p>
            <w:pPr>
              <w:pStyle w:val="ConsPlusNormal"/>
              <w:jc w:val="center"/>
            </w:pPr>
            <w:r>
              <w:t xml:space="preserve">15.1</w:t>
            </w:r>
          </w:p>
        </w:tc>
        <w:tc>
          <w:tcPr>
            <w:tcW w:w="8220" w:type="dxa"/>
          </w:tcPr>
          <w:p>
            <w:pPr>
              <w:pStyle w:val="ConsPlusNormal"/>
            </w:pPr>
            <w:r>
              <w:t xml:space="preserve">Благоустройство дворовых территорий МКД по ул. Розы Люксембург, 1, 3, г. Купино</w:t>
            </w:r>
          </w:p>
        </w:tc>
      </w:tr>
      <w:tr>
        <w:tc>
          <w:tcPr>
            <w:tcW w:w="850" w:type="dxa"/>
          </w:tcPr>
          <w:p>
            <w:pPr>
              <w:pStyle w:val="ConsPlusNormal"/>
              <w:jc w:val="center"/>
            </w:pPr>
            <w:r>
              <w:t xml:space="preserve">15.2</w:t>
            </w:r>
          </w:p>
        </w:tc>
        <w:tc>
          <w:tcPr>
            <w:tcW w:w="8220" w:type="dxa"/>
          </w:tcPr>
          <w:p>
            <w:pPr>
              <w:pStyle w:val="ConsPlusNormal"/>
            </w:pPr>
            <w:r>
              <w:t xml:space="preserve">Благоустройство дворовой территории МКД по ул. Островского, 29 (1 этап), г. Купино</w:t>
            </w:r>
          </w:p>
        </w:tc>
      </w:tr>
      <w:tr>
        <w:tc>
          <w:tcPr>
            <w:tcW w:w="850" w:type="dxa"/>
          </w:tcPr>
          <w:p>
            <w:pPr>
              <w:pStyle w:val="ConsPlusNormal"/>
              <w:jc w:val="center"/>
            </w:pPr>
            <w:r>
              <w:t xml:space="preserve">15.3</w:t>
            </w:r>
          </w:p>
        </w:tc>
        <w:tc>
          <w:tcPr>
            <w:tcW w:w="8220" w:type="dxa"/>
          </w:tcPr>
          <w:p>
            <w:pPr>
              <w:pStyle w:val="ConsPlusNormal"/>
            </w:pPr>
            <w:r>
              <w:t xml:space="preserve">Благоустройство улицы Мичурина (1 этап), г. Купино</w:t>
            </w:r>
          </w:p>
        </w:tc>
      </w:tr>
      <w:tr>
        <w:tc>
          <w:tcPr>
            <w:tcW w:w="9070" w:type="dxa"/>
            <w:gridSpan w:val="2"/>
          </w:tcPr>
          <w:p>
            <w:pPr>
              <w:pStyle w:val="ConsPlusNormal"/>
              <w:jc w:val="center"/>
              <w:outlineLvl w:val="3"/>
            </w:pPr>
            <w:r>
              <w:t xml:space="preserve">16. Кыштовский район</w:t>
            </w:r>
          </w:p>
        </w:tc>
      </w:tr>
      <w:tr>
        <w:tc>
          <w:tcPr>
            <w:tcW w:w="850" w:type="dxa"/>
          </w:tcPr>
          <w:p>
            <w:pPr>
              <w:pStyle w:val="ConsPlusNormal"/>
              <w:jc w:val="center"/>
            </w:pPr>
            <w:r>
              <w:t xml:space="preserve">16.1</w:t>
            </w:r>
          </w:p>
        </w:tc>
        <w:tc>
          <w:tcPr>
            <w:tcW w:w="8220" w:type="dxa"/>
          </w:tcPr>
          <w:p>
            <w:pPr>
              <w:pStyle w:val="ConsPlusNormal"/>
            </w:pPr>
            <w:r>
              <w:t xml:space="preserve">Благоустройство дворовой территории МКД по ул. Советской, 6, с. Кыштовка</w:t>
            </w:r>
          </w:p>
        </w:tc>
      </w:tr>
      <w:tr>
        <w:tc>
          <w:tcPr>
            <w:tcW w:w="850" w:type="dxa"/>
          </w:tcPr>
          <w:p>
            <w:pPr>
              <w:pStyle w:val="ConsPlusNormal"/>
              <w:jc w:val="center"/>
            </w:pPr>
            <w:r>
              <w:t xml:space="preserve">16.2</w:t>
            </w:r>
          </w:p>
        </w:tc>
        <w:tc>
          <w:tcPr>
            <w:tcW w:w="8220" w:type="dxa"/>
          </w:tcPr>
          <w:p>
            <w:pPr>
              <w:pStyle w:val="ConsPlusNormal"/>
            </w:pPr>
            <w:r>
              <w:t xml:space="preserve">Благоустройство дворовой территории МКД по ул. Каклемина, 37, с. Кыштовка</w:t>
            </w:r>
          </w:p>
        </w:tc>
      </w:tr>
      <w:tr>
        <w:tc>
          <w:tcPr>
            <w:tcW w:w="850" w:type="dxa"/>
          </w:tcPr>
          <w:p>
            <w:pPr>
              <w:pStyle w:val="ConsPlusNormal"/>
              <w:jc w:val="center"/>
            </w:pPr>
            <w:r>
              <w:t xml:space="preserve">16.3</w:t>
            </w:r>
          </w:p>
        </w:tc>
        <w:tc>
          <w:tcPr>
            <w:tcW w:w="8220" w:type="dxa"/>
          </w:tcPr>
          <w:p>
            <w:pPr>
              <w:pStyle w:val="ConsPlusNormal"/>
            </w:pPr>
            <w:r>
              <w:t xml:space="preserve">Благоустройство территории парка "Победа", расположенного по ул. Ковтуна, 2а (ограждение спортивной площадки), с. Кыштовка</w:t>
            </w:r>
          </w:p>
        </w:tc>
      </w:tr>
      <w:tr>
        <w:tc>
          <w:tcPr>
            <w:tcW w:w="850" w:type="dxa"/>
          </w:tcPr>
          <w:p>
            <w:pPr>
              <w:pStyle w:val="ConsPlusNormal"/>
              <w:jc w:val="center"/>
            </w:pPr>
            <w:r>
              <w:t xml:space="preserve">16.4</w:t>
            </w:r>
          </w:p>
        </w:tc>
        <w:tc>
          <w:tcPr>
            <w:tcW w:w="8220" w:type="dxa"/>
          </w:tcPr>
          <w:p>
            <w:pPr>
              <w:pStyle w:val="ConsPlusNormal"/>
            </w:pPr>
            <w:r>
              <w:t xml:space="preserve">Благоустройство сквера на площади Красных партизан, на пересечении ул. Ленина, ул. Каклемина, ул. Кооперативной, с. Кыштовка</w:t>
            </w:r>
          </w:p>
        </w:tc>
      </w:tr>
      <w:tr>
        <w:tc>
          <w:tcPr>
            <w:tcW w:w="850" w:type="dxa"/>
          </w:tcPr>
          <w:p>
            <w:pPr>
              <w:pStyle w:val="ConsPlusNormal"/>
              <w:jc w:val="center"/>
            </w:pPr>
            <w:r>
              <w:t xml:space="preserve">16.5</w:t>
            </w:r>
          </w:p>
        </w:tc>
        <w:tc>
          <w:tcPr>
            <w:tcW w:w="8220" w:type="dxa"/>
          </w:tcPr>
          <w:p>
            <w:pPr>
              <w:pStyle w:val="ConsPlusNormal"/>
            </w:pPr>
            <w:r>
              <w:t xml:space="preserve">Благоустройство пешеходной зоны по ул. Ленина и ул. Каклемина (1 этап), с. Кыштовка</w:t>
            </w:r>
          </w:p>
        </w:tc>
      </w:tr>
      <w:tr>
        <w:tc>
          <w:tcPr>
            <w:tcW w:w="9070" w:type="dxa"/>
            <w:gridSpan w:val="2"/>
          </w:tcPr>
          <w:p>
            <w:pPr>
              <w:pStyle w:val="ConsPlusNormal"/>
              <w:jc w:val="center"/>
              <w:outlineLvl w:val="3"/>
            </w:pPr>
            <w:r>
              <w:t xml:space="preserve">17. Маслянинский район</w:t>
            </w:r>
          </w:p>
        </w:tc>
      </w:tr>
      <w:tr>
        <w:tc>
          <w:tcPr>
            <w:tcW w:w="850" w:type="dxa"/>
          </w:tcPr>
          <w:p>
            <w:pPr>
              <w:pStyle w:val="ConsPlusNormal"/>
              <w:jc w:val="center"/>
            </w:pPr>
            <w:r>
              <w:t xml:space="preserve">17.1</w:t>
            </w:r>
          </w:p>
        </w:tc>
        <w:tc>
          <w:tcPr>
            <w:tcW w:w="8220" w:type="dxa"/>
          </w:tcPr>
          <w:p>
            <w:pPr>
              <w:pStyle w:val="ConsPlusNormal"/>
            </w:pPr>
            <w:r>
              <w:t xml:space="preserve">Благоустройство дворовых территорий МКД по ул. Садовой, 47, ул. Комсомольской, 28, р.п. Маслянино</w:t>
            </w:r>
          </w:p>
        </w:tc>
      </w:tr>
      <w:tr>
        <w:tc>
          <w:tcPr>
            <w:tcW w:w="850" w:type="dxa"/>
          </w:tcPr>
          <w:p>
            <w:pPr>
              <w:pStyle w:val="ConsPlusNormal"/>
              <w:jc w:val="center"/>
            </w:pPr>
            <w:r>
              <w:t xml:space="preserve">17.2</w:t>
            </w:r>
          </w:p>
        </w:tc>
        <w:tc>
          <w:tcPr>
            <w:tcW w:w="8220" w:type="dxa"/>
          </w:tcPr>
          <w:p>
            <w:pPr>
              <w:pStyle w:val="ConsPlusNormal"/>
            </w:pPr>
            <w:r>
              <w:t xml:space="preserve">Благоустройство общественной территории "Гуляй-парк" по ул. Коммунистической, (2 этап) р.п. Маслянино</w:t>
            </w:r>
          </w:p>
        </w:tc>
      </w:tr>
      <w:tr>
        <w:tc>
          <w:tcPr>
            <w:tcW w:w="9070" w:type="dxa"/>
            <w:gridSpan w:val="2"/>
          </w:tcPr>
          <w:p>
            <w:pPr>
              <w:pStyle w:val="ConsPlusNormal"/>
              <w:jc w:val="center"/>
              <w:outlineLvl w:val="3"/>
            </w:pPr>
            <w:r>
              <w:t xml:space="preserve">18. Мошковский район</w:t>
            </w:r>
          </w:p>
        </w:tc>
      </w:tr>
      <w:tr>
        <w:tc>
          <w:tcPr>
            <w:tcW w:w="850" w:type="dxa"/>
          </w:tcPr>
          <w:p>
            <w:pPr>
              <w:pStyle w:val="ConsPlusNormal"/>
              <w:jc w:val="center"/>
            </w:pPr>
            <w:r>
              <w:t xml:space="preserve">18.1</w:t>
            </w:r>
          </w:p>
        </w:tc>
        <w:tc>
          <w:tcPr>
            <w:tcW w:w="8220" w:type="dxa"/>
          </w:tcPr>
          <w:p>
            <w:pPr>
              <w:pStyle w:val="ConsPlusNormal"/>
            </w:pPr>
            <w:r>
              <w:t xml:space="preserve">Благоустройство дворовых территорий МКД по ул. Пушкина, 3а, 4а, 30а, р.п. Мошково</w:t>
            </w:r>
          </w:p>
        </w:tc>
      </w:tr>
      <w:tr>
        <w:tc>
          <w:tcPr>
            <w:tcW w:w="850" w:type="dxa"/>
          </w:tcPr>
          <w:p>
            <w:pPr>
              <w:pStyle w:val="ConsPlusNormal"/>
              <w:jc w:val="center"/>
            </w:pPr>
            <w:r>
              <w:t xml:space="preserve">18.2</w:t>
            </w:r>
          </w:p>
        </w:tc>
        <w:tc>
          <w:tcPr>
            <w:tcW w:w="8220" w:type="dxa"/>
          </w:tcPr>
          <w:p>
            <w:pPr>
              <w:pStyle w:val="ConsPlusNormal"/>
            </w:pPr>
            <w:r>
              <w:t xml:space="preserve">Благоустройство дворовой территории МКД по ул. Гагарина, 3, р.п. Мошково</w:t>
            </w:r>
          </w:p>
        </w:tc>
      </w:tr>
      <w:tr>
        <w:tc>
          <w:tcPr>
            <w:tcW w:w="850" w:type="dxa"/>
          </w:tcPr>
          <w:p>
            <w:pPr>
              <w:pStyle w:val="ConsPlusNormal"/>
              <w:jc w:val="center"/>
            </w:pPr>
            <w:r>
              <w:t xml:space="preserve">18.3</w:t>
            </w:r>
          </w:p>
        </w:tc>
        <w:tc>
          <w:tcPr>
            <w:tcW w:w="8220" w:type="dxa"/>
          </w:tcPr>
          <w:p>
            <w:pPr>
              <w:pStyle w:val="ConsPlusNormal"/>
            </w:pPr>
            <w:r>
              <w:t xml:space="preserve">Благоустройство дворовых территорий МКД по ул. 40 лет Победы, 16, 20, р.п. Станционно-Ояшинский</w:t>
            </w:r>
          </w:p>
        </w:tc>
      </w:tr>
      <w:tr>
        <w:tc>
          <w:tcPr>
            <w:tcW w:w="850" w:type="dxa"/>
          </w:tcPr>
          <w:p>
            <w:pPr>
              <w:pStyle w:val="ConsPlusNormal"/>
              <w:jc w:val="center"/>
            </w:pPr>
            <w:r>
              <w:t xml:space="preserve">18.4</w:t>
            </w:r>
          </w:p>
        </w:tc>
        <w:tc>
          <w:tcPr>
            <w:tcW w:w="8220" w:type="dxa"/>
          </w:tcPr>
          <w:p>
            <w:pPr>
              <w:pStyle w:val="ConsPlusNormal"/>
            </w:pPr>
            <w:r>
              <w:t xml:space="preserve">Благоустройство площадки скейт-парка, р.п. Мошково</w:t>
            </w:r>
          </w:p>
        </w:tc>
      </w:tr>
      <w:tr>
        <w:tc>
          <w:tcPr>
            <w:tcW w:w="9070" w:type="dxa"/>
            <w:gridSpan w:val="2"/>
          </w:tcPr>
          <w:p>
            <w:pPr>
              <w:pStyle w:val="ConsPlusNormal"/>
              <w:jc w:val="center"/>
              <w:outlineLvl w:val="3"/>
            </w:pPr>
            <w:r>
              <w:t xml:space="preserve">19. Новосибирский район</w:t>
            </w:r>
          </w:p>
        </w:tc>
      </w:tr>
      <w:tr>
        <w:tc>
          <w:tcPr>
            <w:tcW w:w="850" w:type="dxa"/>
          </w:tcPr>
          <w:p>
            <w:pPr>
              <w:pStyle w:val="ConsPlusNormal"/>
              <w:jc w:val="center"/>
            </w:pPr>
            <w:r>
              <w:t xml:space="preserve">19.1</w:t>
            </w:r>
          </w:p>
        </w:tc>
        <w:tc>
          <w:tcPr>
            <w:tcW w:w="8220" w:type="dxa"/>
          </w:tcPr>
          <w:p>
            <w:pPr>
              <w:pStyle w:val="ConsPlusNormal"/>
            </w:pPr>
            <w:r>
              <w:t xml:space="preserve">Благоустройство дворовой территории МКД по ул. Микрорайон, 33, с. Криводановка</w:t>
            </w:r>
          </w:p>
        </w:tc>
      </w:tr>
      <w:tr>
        <w:tc>
          <w:tcPr>
            <w:tcW w:w="850" w:type="dxa"/>
          </w:tcPr>
          <w:p>
            <w:pPr>
              <w:pStyle w:val="ConsPlusNormal"/>
              <w:jc w:val="center"/>
            </w:pPr>
            <w:r>
              <w:t xml:space="preserve">19.2</w:t>
            </w:r>
          </w:p>
        </w:tc>
        <w:tc>
          <w:tcPr>
            <w:tcW w:w="8220" w:type="dxa"/>
          </w:tcPr>
          <w:p>
            <w:pPr>
              <w:pStyle w:val="ConsPlusNormal"/>
            </w:pPr>
            <w:r>
              <w:t xml:space="preserve">Благоустройство дворовых территорий МКД по ул. Жилмассив, 1, 2, 6, с. Верх-Тула</w:t>
            </w:r>
          </w:p>
        </w:tc>
      </w:tr>
      <w:tr>
        <w:tc>
          <w:tcPr>
            <w:tcW w:w="850" w:type="dxa"/>
          </w:tcPr>
          <w:p>
            <w:pPr>
              <w:pStyle w:val="ConsPlusNormal"/>
              <w:jc w:val="center"/>
            </w:pPr>
            <w:r>
              <w:t xml:space="preserve">19.3</w:t>
            </w:r>
          </w:p>
        </w:tc>
        <w:tc>
          <w:tcPr>
            <w:tcW w:w="8220" w:type="dxa"/>
          </w:tcPr>
          <w:p>
            <w:pPr>
              <w:pStyle w:val="ConsPlusNormal"/>
            </w:pPr>
            <w:r>
              <w:t xml:space="preserve">Благоустройство дворовой территории МКД 203 (3 этап), р.п. Краснообск</w:t>
            </w:r>
          </w:p>
        </w:tc>
      </w:tr>
      <w:tr>
        <w:tc>
          <w:tcPr>
            <w:tcW w:w="850" w:type="dxa"/>
          </w:tcPr>
          <w:p>
            <w:pPr>
              <w:pStyle w:val="ConsPlusNormal"/>
              <w:jc w:val="center"/>
            </w:pPr>
            <w:r>
              <w:t xml:space="preserve">19.4</w:t>
            </w:r>
          </w:p>
        </w:tc>
        <w:tc>
          <w:tcPr>
            <w:tcW w:w="8220" w:type="dxa"/>
          </w:tcPr>
          <w:p>
            <w:pPr>
              <w:pStyle w:val="ConsPlusNormal"/>
            </w:pPr>
            <w:r>
              <w:t xml:space="preserve">Благоустройство дворовой территории МКД 7, р.п. Краснообск</w:t>
            </w:r>
          </w:p>
        </w:tc>
      </w:tr>
      <w:tr>
        <w:tc>
          <w:tcPr>
            <w:tcW w:w="850" w:type="dxa"/>
          </w:tcPr>
          <w:p>
            <w:pPr>
              <w:pStyle w:val="ConsPlusNormal"/>
              <w:jc w:val="center"/>
            </w:pPr>
            <w:r>
              <w:t xml:space="preserve">19.5</w:t>
            </w:r>
          </w:p>
        </w:tc>
        <w:tc>
          <w:tcPr>
            <w:tcW w:w="8220" w:type="dxa"/>
          </w:tcPr>
          <w:p>
            <w:pPr>
              <w:pStyle w:val="ConsPlusNormal"/>
            </w:pPr>
            <w:r>
              <w:t xml:space="preserve">Благоустройство дворовой территории МКД 212, р.п. Краснообск</w:t>
            </w:r>
          </w:p>
        </w:tc>
      </w:tr>
      <w:tr>
        <w:tc>
          <w:tcPr>
            <w:tcW w:w="850" w:type="dxa"/>
          </w:tcPr>
          <w:p>
            <w:pPr>
              <w:pStyle w:val="ConsPlusNormal"/>
              <w:jc w:val="center"/>
            </w:pPr>
            <w:r>
              <w:t xml:space="preserve">19.6</w:t>
            </w:r>
          </w:p>
        </w:tc>
        <w:tc>
          <w:tcPr>
            <w:tcW w:w="8220" w:type="dxa"/>
          </w:tcPr>
          <w:p>
            <w:pPr>
              <w:pStyle w:val="ConsPlusNormal"/>
            </w:pPr>
            <w:r>
              <w:t xml:space="preserve">Благоустройство дворовых территорий МКД по ул. Октябрьской, 6, 7, 8, 9 (1 этап), д.п. Кудряшовский</w:t>
            </w:r>
          </w:p>
        </w:tc>
      </w:tr>
      <w:tr>
        <w:tc>
          <w:tcPr>
            <w:tcW w:w="850" w:type="dxa"/>
          </w:tcPr>
          <w:p>
            <w:pPr>
              <w:pStyle w:val="ConsPlusNormal"/>
              <w:jc w:val="center"/>
            </w:pPr>
            <w:r>
              <w:t xml:space="preserve">19.7</w:t>
            </w:r>
          </w:p>
        </w:tc>
        <w:tc>
          <w:tcPr>
            <w:tcW w:w="8220" w:type="dxa"/>
          </w:tcPr>
          <w:p>
            <w:pPr>
              <w:pStyle w:val="ConsPlusNormal"/>
            </w:pPr>
            <w:r>
              <w:t xml:space="preserve">Благоустройство центрального парка (2 этап), с. Криводановка</w:t>
            </w:r>
          </w:p>
        </w:tc>
      </w:tr>
      <w:tr>
        <w:tc>
          <w:tcPr>
            <w:tcW w:w="850" w:type="dxa"/>
          </w:tcPr>
          <w:p>
            <w:pPr>
              <w:pStyle w:val="ConsPlusNormal"/>
              <w:jc w:val="center"/>
            </w:pPr>
            <w:r>
              <w:t xml:space="preserve">19.8</w:t>
            </w:r>
          </w:p>
        </w:tc>
        <w:tc>
          <w:tcPr>
            <w:tcW w:w="8220" w:type="dxa"/>
          </w:tcPr>
          <w:p>
            <w:pPr>
              <w:pStyle w:val="ConsPlusNormal"/>
            </w:pPr>
            <w:r>
              <w:t xml:space="preserve">Благоустройство общественной территории по ул. Мичурина (2 этап), с. Ленинское</w:t>
            </w:r>
          </w:p>
        </w:tc>
      </w:tr>
      <w:tr>
        <w:tc>
          <w:tcPr>
            <w:tcW w:w="850" w:type="dxa"/>
          </w:tcPr>
          <w:p>
            <w:pPr>
              <w:pStyle w:val="ConsPlusNormal"/>
              <w:jc w:val="center"/>
            </w:pPr>
            <w:r>
              <w:t xml:space="preserve">19.9</w:t>
            </w:r>
          </w:p>
        </w:tc>
        <w:tc>
          <w:tcPr>
            <w:tcW w:w="8220" w:type="dxa"/>
          </w:tcPr>
          <w:p>
            <w:pPr>
              <w:pStyle w:val="ConsPlusNormal"/>
            </w:pPr>
            <w:r>
              <w:t xml:space="preserve">Благоустройство общественной территории по ул. Ватутина (1 этап), с. Толмачево</w:t>
            </w:r>
          </w:p>
        </w:tc>
      </w:tr>
      <w:tr>
        <w:tc>
          <w:tcPr>
            <w:tcW w:w="850" w:type="dxa"/>
          </w:tcPr>
          <w:p>
            <w:pPr>
              <w:pStyle w:val="ConsPlusNormal"/>
              <w:jc w:val="center"/>
            </w:pPr>
            <w:r>
              <w:t xml:space="preserve">19.10</w:t>
            </w:r>
          </w:p>
        </w:tc>
        <w:tc>
          <w:tcPr>
            <w:tcW w:w="8220" w:type="dxa"/>
          </w:tcPr>
          <w:p>
            <w:pPr>
              <w:pStyle w:val="ConsPlusNormal"/>
            </w:pPr>
            <w:r>
              <w:t xml:space="preserve">Благоустройство общественной территории по ул. Центральной (1 этап), п. Тулинский</w:t>
            </w:r>
          </w:p>
        </w:tc>
      </w:tr>
      <w:tr>
        <w:tc>
          <w:tcPr>
            <w:tcW w:w="9070" w:type="dxa"/>
            <w:gridSpan w:val="2"/>
          </w:tcPr>
          <w:p>
            <w:pPr>
              <w:pStyle w:val="ConsPlusNormal"/>
              <w:jc w:val="center"/>
              <w:outlineLvl w:val="3"/>
            </w:pPr>
            <w:r>
              <w:t xml:space="preserve">20. Ордынский район</w:t>
            </w:r>
          </w:p>
        </w:tc>
      </w:tr>
      <w:tr>
        <w:tc>
          <w:tcPr>
            <w:tcW w:w="850" w:type="dxa"/>
          </w:tcPr>
          <w:p>
            <w:pPr>
              <w:pStyle w:val="ConsPlusNormal"/>
              <w:jc w:val="center"/>
            </w:pPr>
            <w:r>
              <w:t xml:space="preserve">20.1</w:t>
            </w:r>
          </w:p>
        </w:tc>
        <w:tc>
          <w:tcPr>
            <w:tcW w:w="8220" w:type="dxa"/>
          </w:tcPr>
          <w:p>
            <w:pPr>
              <w:pStyle w:val="ConsPlusNormal"/>
            </w:pPr>
            <w:r>
              <w:t xml:space="preserve">Благоустройство дворовой территории МКД по пр. Революции, 70, р.п. Ордынское</w:t>
            </w:r>
          </w:p>
        </w:tc>
      </w:tr>
      <w:tr>
        <w:tc>
          <w:tcPr>
            <w:tcW w:w="850" w:type="dxa"/>
          </w:tcPr>
          <w:p>
            <w:pPr>
              <w:pStyle w:val="ConsPlusNormal"/>
              <w:jc w:val="center"/>
            </w:pPr>
            <w:r>
              <w:t xml:space="preserve">20.2</w:t>
            </w:r>
          </w:p>
        </w:tc>
        <w:tc>
          <w:tcPr>
            <w:tcW w:w="8220" w:type="dxa"/>
          </w:tcPr>
          <w:p>
            <w:pPr>
              <w:pStyle w:val="ConsPlusNormal"/>
            </w:pPr>
            <w:r>
              <w:t xml:space="preserve">Благоустройство Центральной площади (1 этап), р.п. Ордынское</w:t>
            </w:r>
          </w:p>
        </w:tc>
      </w:tr>
      <w:tr>
        <w:tc>
          <w:tcPr>
            <w:tcW w:w="9070" w:type="dxa"/>
            <w:gridSpan w:val="2"/>
          </w:tcPr>
          <w:p>
            <w:pPr>
              <w:pStyle w:val="ConsPlusNormal"/>
              <w:jc w:val="center"/>
              <w:outlineLvl w:val="3"/>
            </w:pPr>
            <w:r>
              <w:t xml:space="preserve">21. Сузунский район</w:t>
            </w:r>
          </w:p>
        </w:tc>
      </w:tr>
      <w:tr>
        <w:tc>
          <w:tcPr>
            <w:tcW w:w="850" w:type="dxa"/>
          </w:tcPr>
          <w:p>
            <w:pPr>
              <w:pStyle w:val="ConsPlusNormal"/>
              <w:jc w:val="center"/>
            </w:pPr>
            <w:r>
              <w:t xml:space="preserve">21.1</w:t>
            </w:r>
          </w:p>
        </w:tc>
        <w:tc>
          <w:tcPr>
            <w:tcW w:w="8220" w:type="dxa"/>
          </w:tcPr>
          <w:p>
            <w:pPr>
              <w:pStyle w:val="ConsPlusNormal"/>
            </w:pPr>
            <w:r>
              <w:t xml:space="preserve">Благоустройство дворовых территорий МКД по ул. Гагарина, 6, 8, 10, р.п. Сузун</w:t>
            </w:r>
          </w:p>
        </w:tc>
      </w:tr>
      <w:tr>
        <w:tc>
          <w:tcPr>
            <w:tcW w:w="850" w:type="dxa"/>
          </w:tcPr>
          <w:p>
            <w:pPr>
              <w:pStyle w:val="ConsPlusNormal"/>
              <w:jc w:val="center"/>
            </w:pPr>
            <w:r>
              <w:t xml:space="preserve">21.2</w:t>
            </w:r>
          </w:p>
        </w:tc>
        <w:tc>
          <w:tcPr>
            <w:tcW w:w="8220" w:type="dxa"/>
          </w:tcPr>
          <w:p>
            <w:pPr>
              <w:pStyle w:val="ConsPlusNormal"/>
            </w:pPr>
            <w:r>
              <w:t xml:space="preserve">Благоустройство общественной территории по ул. Ленина (1 этап), с. Битки</w:t>
            </w:r>
          </w:p>
        </w:tc>
      </w:tr>
      <w:tr>
        <w:tc>
          <w:tcPr>
            <w:tcW w:w="850" w:type="dxa"/>
          </w:tcPr>
          <w:p>
            <w:pPr>
              <w:pStyle w:val="ConsPlusNormal"/>
              <w:jc w:val="center"/>
            </w:pPr>
            <w:r>
              <w:t xml:space="preserve">21.3</w:t>
            </w:r>
          </w:p>
        </w:tc>
        <w:tc>
          <w:tcPr>
            <w:tcW w:w="8220" w:type="dxa"/>
          </w:tcPr>
          <w:p>
            <w:pPr>
              <w:pStyle w:val="ConsPlusNormal"/>
            </w:pPr>
            <w:r>
              <w:t xml:space="preserve">Благоустройство общественной территории по ул. Ленина, 27а (1 этап), с. Заковряжино</w:t>
            </w:r>
          </w:p>
        </w:tc>
      </w:tr>
      <w:tr>
        <w:tc>
          <w:tcPr>
            <w:tcW w:w="850" w:type="dxa"/>
          </w:tcPr>
          <w:p>
            <w:pPr>
              <w:pStyle w:val="ConsPlusNormal"/>
              <w:jc w:val="center"/>
            </w:pPr>
            <w:r>
              <w:t xml:space="preserve">21.4</w:t>
            </w:r>
          </w:p>
        </w:tc>
        <w:tc>
          <w:tcPr>
            <w:tcW w:w="8220" w:type="dxa"/>
          </w:tcPr>
          <w:p>
            <w:pPr>
              <w:pStyle w:val="ConsPlusNormal"/>
            </w:pPr>
            <w:r>
              <w:t xml:space="preserve">Благоустройство общественной территории по ул. Юбилейной (1 этап), с. Шипуново</w:t>
            </w:r>
          </w:p>
        </w:tc>
      </w:tr>
      <w:tr>
        <w:tc>
          <w:tcPr>
            <w:tcW w:w="850" w:type="dxa"/>
          </w:tcPr>
          <w:p>
            <w:pPr>
              <w:pStyle w:val="ConsPlusNormal"/>
              <w:jc w:val="center"/>
            </w:pPr>
            <w:r>
              <w:t xml:space="preserve">21.5</w:t>
            </w:r>
          </w:p>
        </w:tc>
        <w:tc>
          <w:tcPr>
            <w:tcW w:w="8220" w:type="dxa"/>
          </w:tcPr>
          <w:p>
            <w:pPr>
              <w:pStyle w:val="ConsPlusNormal"/>
            </w:pPr>
            <w:r>
              <w:t xml:space="preserve">Благоустройство общественной территории "Вешняки" (1 этап), р.п. Сузун</w:t>
            </w:r>
          </w:p>
        </w:tc>
      </w:tr>
      <w:tr>
        <w:tc>
          <w:tcPr>
            <w:tcW w:w="850" w:type="dxa"/>
          </w:tcPr>
          <w:p>
            <w:pPr>
              <w:pStyle w:val="ConsPlusNormal"/>
              <w:jc w:val="center"/>
            </w:pPr>
            <w:r>
              <w:t xml:space="preserve">21.6</w:t>
            </w:r>
          </w:p>
        </w:tc>
        <w:tc>
          <w:tcPr>
            <w:tcW w:w="8220" w:type="dxa"/>
          </w:tcPr>
          <w:p>
            <w:pPr>
              <w:pStyle w:val="ConsPlusNormal"/>
            </w:pPr>
            <w:r>
              <w:t xml:space="preserve">Благоустройство набережной р. Нижний Сузун и р. Пивоварка при "Екатерининской площади" (2 этап), р.п. Сузун</w:t>
            </w:r>
          </w:p>
        </w:tc>
      </w:tr>
      <w:tr>
        <w:tc>
          <w:tcPr>
            <w:tcW w:w="9070" w:type="dxa"/>
            <w:gridSpan w:val="2"/>
          </w:tcPr>
          <w:p>
            <w:pPr>
              <w:pStyle w:val="ConsPlusNormal"/>
              <w:jc w:val="center"/>
              <w:outlineLvl w:val="3"/>
            </w:pPr>
            <w:r>
              <w:t xml:space="preserve">22. Татарский район</w:t>
            </w:r>
          </w:p>
        </w:tc>
      </w:tr>
      <w:tr>
        <w:tc>
          <w:tcPr>
            <w:tcW w:w="850" w:type="dxa"/>
          </w:tcPr>
          <w:p>
            <w:pPr>
              <w:pStyle w:val="ConsPlusNormal"/>
              <w:jc w:val="center"/>
            </w:pPr>
            <w:r>
              <w:t xml:space="preserve">22.1</w:t>
            </w:r>
          </w:p>
        </w:tc>
        <w:tc>
          <w:tcPr>
            <w:tcW w:w="8220" w:type="dxa"/>
          </w:tcPr>
          <w:p>
            <w:pPr>
              <w:pStyle w:val="ConsPlusNormal"/>
            </w:pPr>
            <w:r>
              <w:t xml:space="preserve">Благоустройство дворовой территории МКД по ул. Базарной, 4, г. Татарск</w:t>
            </w:r>
          </w:p>
        </w:tc>
      </w:tr>
      <w:tr>
        <w:tc>
          <w:tcPr>
            <w:tcW w:w="850" w:type="dxa"/>
          </w:tcPr>
          <w:p>
            <w:pPr>
              <w:pStyle w:val="ConsPlusNormal"/>
              <w:jc w:val="center"/>
            </w:pPr>
            <w:r>
              <w:t xml:space="preserve">22.2</w:t>
            </w:r>
          </w:p>
        </w:tc>
        <w:tc>
          <w:tcPr>
            <w:tcW w:w="8220" w:type="dxa"/>
          </w:tcPr>
          <w:p>
            <w:pPr>
              <w:pStyle w:val="ConsPlusNormal"/>
            </w:pPr>
            <w:r>
              <w:t xml:space="preserve">Благоустройство дворовых территорий МКД по ул. Карла Маркса, 18, ул. Пушкина, 96, г. Татарск</w:t>
            </w:r>
          </w:p>
        </w:tc>
      </w:tr>
      <w:tr>
        <w:tc>
          <w:tcPr>
            <w:tcW w:w="850" w:type="dxa"/>
          </w:tcPr>
          <w:p>
            <w:pPr>
              <w:pStyle w:val="ConsPlusNormal"/>
              <w:jc w:val="center"/>
            </w:pPr>
            <w:r>
              <w:t xml:space="preserve">22.3</w:t>
            </w:r>
          </w:p>
        </w:tc>
        <w:tc>
          <w:tcPr>
            <w:tcW w:w="8220" w:type="dxa"/>
          </w:tcPr>
          <w:p>
            <w:pPr>
              <w:pStyle w:val="ConsPlusNormal"/>
            </w:pPr>
            <w:r>
              <w:t xml:space="preserve">Благоустройство сквера в районе городского ДК по ул. Матросова, 175 (1 этап), г. Татарск</w:t>
            </w:r>
          </w:p>
        </w:tc>
      </w:tr>
      <w:tr>
        <w:tc>
          <w:tcPr>
            <w:tcW w:w="9070" w:type="dxa"/>
            <w:gridSpan w:val="2"/>
          </w:tcPr>
          <w:p>
            <w:pPr>
              <w:pStyle w:val="ConsPlusNormal"/>
              <w:jc w:val="center"/>
              <w:outlineLvl w:val="3"/>
            </w:pPr>
            <w:r>
              <w:t xml:space="preserve">23. Тогучинский район</w:t>
            </w:r>
          </w:p>
        </w:tc>
      </w:tr>
      <w:tr>
        <w:tc>
          <w:tcPr>
            <w:tcW w:w="850" w:type="dxa"/>
          </w:tcPr>
          <w:p>
            <w:pPr>
              <w:pStyle w:val="ConsPlusNormal"/>
              <w:jc w:val="center"/>
            </w:pPr>
            <w:r>
              <w:t xml:space="preserve">23.1</w:t>
            </w:r>
          </w:p>
        </w:tc>
        <w:tc>
          <w:tcPr>
            <w:tcW w:w="8220" w:type="dxa"/>
          </w:tcPr>
          <w:p>
            <w:pPr>
              <w:pStyle w:val="ConsPlusNormal"/>
            </w:pPr>
            <w:r>
              <w:t xml:space="preserve">Благоустройство дворовой территории МКД по ул. Советской, 17 (2 этап), р.п. Горный</w:t>
            </w:r>
          </w:p>
        </w:tc>
      </w:tr>
      <w:tr>
        <w:tc>
          <w:tcPr>
            <w:tcW w:w="850" w:type="dxa"/>
          </w:tcPr>
          <w:p>
            <w:pPr>
              <w:pStyle w:val="ConsPlusNormal"/>
              <w:jc w:val="center"/>
            </w:pPr>
            <w:r>
              <w:t xml:space="preserve">23.2</w:t>
            </w:r>
          </w:p>
        </w:tc>
        <w:tc>
          <w:tcPr>
            <w:tcW w:w="8220" w:type="dxa"/>
          </w:tcPr>
          <w:p>
            <w:pPr>
              <w:pStyle w:val="ConsPlusNormal"/>
            </w:pPr>
            <w:r>
              <w:t xml:space="preserve">Благоустройство дворовой территории МКД по ул. Советской, 19 (2 этап), р.п. Горный</w:t>
            </w:r>
          </w:p>
        </w:tc>
      </w:tr>
      <w:tr>
        <w:tc>
          <w:tcPr>
            <w:tcW w:w="850" w:type="dxa"/>
          </w:tcPr>
          <w:p>
            <w:pPr>
              <w:pStyle w:val="ConsPlusNormal"/>
              <w:jc w:val="center"/>
            </w:pPr>
            <w:r>
              <w:t xml:space="preserve">23.3</w:t>
            </w:r>
          </w:p>
        </w:tc>
        <w:tc>
          <w:tcPr>
            <w:tcW w:w="8220" w:type="dxa"/>
          </w:tcPr>
          <w:p>
            <w:pPr>
              <w:pStyle w:val="ConsPlusNormal"/>
            </w:pPr>
            <w:r>
              <w:t xml:space="preserve">Благоустройство дворовых территорий МКД по ул. Целинной, 15, 17 (2 этап), г. Тогучин</w:t>
            </w:r>
          </w:p>
        </w:tc>
      </w:tr>
      <w:tr>
        <w:tc>
          <w:tcPr>
            <w:tcW w:w="850" w:type="dxa"/>
          </w:tcPr>
          <w:p>
            <w:pPr>
              <w:pStyle w:val="ConsPlusNormal"/>
              <w:jc w:val="center"/>
            </w:pPr>
            <w:r>
              <w:t xml:space="preserve">23.4</w:t>
            </w:r>
          </w:p>
        </w:tc>
        <w:tc>
          <w:tcPr>
            <w:tcW w:w="8220" w:type="dxa"/>
          </w:tcPr>
          <w:p>
            <w:pPr>
              <w:pStyle w:val="ConsPlusNormal"/>
            </w:pPr>
            <w:r>
              <w:t xml:space="preserve">Благоустройство дворовой территории МКД по ул. Целинной, 19 (2 этап), г. Тогучин</w:t>
            </w:r>
          </w:p>
        </w:tc>
      </w:tr>
      <w:tr>
        <w:tc>
          <w:tcPr>
            <w:tcW w:w="850" w:type="dxa"/>
          </w:tcPr>
          <w:p>
            <w:pPr>
              <w:pStyle w:val="ConsPlusNormal"/>
              <w:jc w:val="center"/>
            </w:pPr>
            <w:r>
              <w:t xml:space="preserve">23.5</w:t>
            </w:r>
          </w:p>
        </w:tc>
        <w:tc>
          <w:tcPr>
            <w:tcW w:w="8220" w:type="dxa"/>
          </w:tcPr>
          <w:p>
            <w:pPr>
              <w:pStyle w:val="ConsPlusNormal"/>
            </w:pPr>
            <w:r>
              <w:t xml:space="preserve">Благоустройство парковой зоны по ул. Гагарина (9 этап), п. Шахта</w:t>
            </w:r>
          </w:p>
        </w:tc>
      </w:tr>
      <w:tr>
        <w:tc>
          <w:tcPr>
            <w:tcW w:w="850" w:type="dxa"/>
          </w:tcPr>
          <w:p>
            <w:pPr>
              <w:pStyle w:val="ConsPlusNormal"/>
              <w:jc w:val="center"/>
            </w:pPr>
            <w:r>
              <w:t xml:space="preserve">23.6</w:t>
            </w:r>
          </w:p>
        </w:tc>
        <w:tc>
          <w:tcPr>
            <w:tcW w:w="8220" w:type="dxa"/>
          </w:tcPr>
          <w:p>
            <w:pPr>
              <w:pStyle w:val="ConsPlusNormal"/>
            </w:pPr>
            <w:r>
              <w:t xml:space="preserve">Благоустройство парковой зоны по ул. Гагарина (10 этап), п. Шахта</w:t>
            </w:r>
          </w:p>
        </w:tc>
      </w:tr>
      <w:tr>
        <w:tc>
          <w:tcPr>
            <w:tcW w:w="850" w:type="dxa"/>
          </w:tcPr>
          <w:p>
            <w:pPr>
              <w:pStyle w:val="ConsPlusNormal"/>
              <w:jc w:val="center"/>
            </w:pPr>
            <w:r>
              <w:t xml:space="preserve">23.7</w:t>
            </w:r>
          </w:p>
        </w:tc>
        <w:tc>
          <w:tcPr>
            <w:tcW w:w="8220" w:type="dxa"/>
          </w:tcPr>
          <w:p>
            <w:pPr>
              <w:pStyle w:val="ConsPlusNormal"/>
            </w:pPr>
            <w:r>
              <w:t xml:space="preserve">Благоустройство парковой зоны по ул. Гагарина (11 этап), п. Шахта</w:t>
            </w:r>
          </w:p>
        </w:tc>
      </w:tr>
      <w:tr>
        <w:tc>
          <w:tcPr>
            <w:tcW w:w="850" w:type="dxa"/>
          </w:tcPr>
          <w:p>
            <w:pPr>
              <w:pStyle w:val="ConsPlusNormal"/>
              <w:jc w:val="center"/>
            </w:pPr>
            <w:r>
              <w:t xml:space="preserve">23.8</w:t>
            </w:r>
          </w:p>
        </w:tc>
        <w:tc>
          <w:tcPr>
            <w:tcW w:w="8220" w:type="dxa"/>
          </w:tcPr>
          <w:p>
            <w:pPr>
              <w:pStyle w:val="ConsPlusNormal"/>
            </w:pPr>
            <w:r>
              <w:t xml:space="preserve">Благоустройство пешеходной зоны по ул. Садовой, ул. Островского (2 этап), г. Тогучин</w:t>
            </w:r>
          </w:p>
        </w:tc>
      </w:tr>
      <w:tr>
        <w:tc>
          <w:tcPr>
            <w:tcW w:w="850" w:type="dxa"/>
          </w:tcPr>
          <w:p>
            <w:pPr>
              <w:pStyle w:val="ConsPlusNormal"/>
              <w:jc w:val="center"/>
            </w:pPr>
            <w:r>
              <w:t xml:space="preserve">23.9</w:t>
            </w:r>
          </w:p>
        </w:tc>
        <w:tc>
          <w:tcPr>
            <w:tcW w:w="8220" w:type="dxa"/>
          </w:tcPr>
          <w:p>
            <w:pPr>
              <w:pStyle w:val="ConsPlusNormal"/>
            </w:pPr>
            <w:r>
              <w:t xml:space="preserve">Благоустройство пешеходной зоны от ул. Молодежной, 5, до ул. Советской, р.п. Горный</w:t>
            </w:r>
          </w:p>
        </w:tc>
      </w:tr>
      <w:tr>
        <w:tc>
          <w:tcPr>
            <w:tcW w:w="9070" w:type="dxa"/>
            <w:gridSpan w:val="2"/>
          </w:tcPr>
          <w:p>
            <w:pPr>
              <w:pStyle w:val="ConsPlusNormal"/>
              <w:jc w:val="center"/>
              <w:outlineLvl w:val="3"/>
            </w:pPr>
            <w:r>
              <w:t xml:space="preserve">24. Убинский район</w:t>
            </w:r>
          </w:p>
        </w:tc>
      </w:tr>
      <w:tr>
        <w:tc>
          <w:tcPr>
            <w:tcW w:w="850" w:type="dxa"/>
          </w:tcPr>
          <w:p>
            <w:pPr>
              <w:pStyle w:val="ConsPlusNormal"/>
              <w:jc w:val="center"/>
            </w:pPr>
            <w:r>
              <w:t xml:space="preserve">24.1</w:t>
            </w:r>
          </w:p>
        </w:tc>
        <w:tc>
          <w:tcPr>
            <w:tcW w:w="8220" w:type="dxa"/>
          </w:tcPr>
          <w:p>
            <w:pPr>
              <w:pStyle w:val="ConsPlusNormal"/>
            </w:pPr>
            <w:r>
              <w:t xml:space="preserve">Благоустройство Железнодорожного сквера (2 этап), с. Убинское</w:t>
            </w:r>
          </w:p>
        </w:tc>
      </w:tr>
      <w:tr>
        <w:tc>
          <w:tcPr>
            <w:tcW w:w="9070" w:type="dxa"/>
            <w:gridSpan w:val="2"/>
          </w:tcPr>
          <w:p>
            <w:pPr>
              <w:pStyle w:val="ConsPlusNormal"/>
              <w:jc w:val="center"/>
              <w:outlineLvl w:val="3"/>
            </w:pPr>
            <w:r>
              <w:t xml:space="preserve">25. Усть-Таркский район</w:t>
            </w:r>
          </w:p>
        </w:tc>
      </w:tr>
      <w:tr>
        <w:tc>
          <w:tcPr>
            <w:tcW w:w="850" w:type="dxa"/>
          </w:tcPr>
          <w:p>
            <w:pPr>
              <w:pStyle w:val="ConsPlusNormal"/>
              <w:jc w:val="center"/>
            </w:pPr>
            <w:r>
              <w:t xml:space="preserve">25.1</w:t>
            </w:r>
          </w:p>
        </w:tc>
        <w:tc>
          <w:tcPr>
            <w:tcW w:w="8220" w:type="dxa"/>
          </w:tcPr>
          <w:p>
            <w:pPr>
              <w:pStyle w:val="ConsPlusNormal"/>
            </w:pPr>
            <w:r>
              <w:t xml:space="preserve">Благоустройство дворовых территорий МКД по ул. Чапаева, 5, 7, ул. Иванова, 13 (2 этап), с. Усть-Тарка</w:t>
            </w:r>
          </w:p>
        </w:tc>
      </w:tr>
      <w:tr>
        <w:tc>
          <w:tcPr>
            <w:tcW w:w="850" w:type="dxa"/>
          </w:tcPr>
          <w:p>
            <w:pPr>
              <w:pStyle w:val="ConsPlusNormal"/>
              <w:jc w:val="center"/>
            </w:pPr>
            <w:r>
              <w:t xml:space="preserve">25.2</w:t>
            </w:r>
          </w:p>
        </w:tc>
        <w:tc>
          <w:tcPr>
            <w:tcW w:w="8220" w:type="dxa"/>
          </w:tcPr>
          <w:p>
            <w:pPr>
              <w:pStyle w:val="ConsPlusNormal"/>
            </w:pPr>
            <w:r>
              <w:t xml:space="preserve">Благоустройство южного въезда, с. Усть-Тарка</w:t>
            </w:r>
          </w:p>
        </w:tc>
      </w:tr>
      <w:tr>
        <w:tc>
          <w:tcPr>
            <w:tcW w:w="9070" w:type="dxa"/>
            <w:gridSpan w:val="2"/>
          </w:tcPr>
          <w:p>
            <w:pPr>
              <w:pStyle w:val="ConsPlusNormal"/>
              <w:jc w:val="center"/>
              <w:outlineLvl w:val="3"/>
            </w:pPr>
            <w:r>
              <w:t xml:space="preserve">26. Чановский район</w:t>
            </w:r>
          </w:p>
        </w:tc>
      </w:tr>
      <w:tr>
        <w:tc>
          <w:tcPr>
            <w:tcW w:w="850" w:type="dxa"/>
          </w:tcPr>
          <w:p>
            <w:pPr>
              <w:pStyle w:val="ConsPlusNormal"/>
              <w:jc w:val="center"/>
            </w:pPr>
            <w:r>
              <w:t xml:space="preserve">26.1</w:t>
            </w:r>
          </w:p>
        </w:tc>
        <w:tc>
          <w:tcPr>
            <w:tcW w:w="8220" w:type="dxa"/>
          </w:tcPr>
          <w:p>
            <w:pPr>
              <w:pStyle w:val="ConsPlusNormal"/>
            </w:pPr>
            <w:r>
              <w:t xml:space="preserve">Благоустройство дворовых территорий МКД по ул. Советской, 183а, 185а, р.п. Чаны</w:t>
            </w:r>
          </w:p>
        </w:tc>
      </w:tr>
      <w:tr>
        <w:tc>
          <w:tcPr>
            <w:tcW w:w="850" w:type="dxa"/>
          </w:tcPr>
          <w:p>
            <w:pPr>
              <w:pStyle w:val="ConsPlusNormal"/>
              <w:jc w:val="center"/>
            </w:pPr>
            <w:r>
              <w:t xml:space="preserve">26.3</w:t>
            </w:r>
          </w:p>
        </w:tc>
        <w:tc>
          <w:tcPr>
            <w:tcW w:w="8220" w:type="dxa"/>
          </w:tcPr>
          <w:p>
            <w:pPr>
              <w:pStyle w:val="ConsPlusNormal"/>
            </w:pPr>
            <w:r>
              <w:t xml:space="preserve">Благоустройство общественного пространства - парк семейный "Согласие" (1 этап), р.п. Чаны</w:t>
            </w:r>
          </w:p>
        </w:tc>
      </w:tr>
      <w:tr>
        <w:tc>
          <w:tcPr>
            <w:tcW w:w="850" w:type="dxa"/>
          </w:tcPr>
          <w:p>
            <w:pPr>
              <w:pStyle w:val="ConsPlusNormal"/>
              <w:jc w:val="center"/>
            </w:pPr>
            <w:r>
              <w:t xml:space="preserve">26.4</w:t>
            </w:r>
          </w:p>
        </w:tc>
        <w:tc>
          <w:tcPr>
            <w:tcW w:w="8220" w:type="dxa"/>
          </w:tcPr>
          <w:p>
            <w:pPr>
              <w:pStyle w:val="ConsPlusNormal"/>
            </w:pPr>
            <w:r>
              <w:t xml:space="preserve">Благоустройство набережной у озера Карачи "Сибирский берег здоровья" (1 этап), к.п. Озеро-Карачи</w:t>
            </w:r>
          </w:p>
        </w:tc>
      </w:tr>
      <w:tr>
        <w:tc>
          <w:tcPr>
            <w:tcW w:w="9070" w:type="dxa"/>
            <w:gridSpan w:val="2"/>
          </w:tcPr>
          <w:p>
            <w:pPr>
              <w:pStyle w:val="ConsPlusNormal"/>
              <w:jc w:val="center"/>
              <w:outlineLvl w:val="3"/>
            </w:pPr>
            <w:r>
              <w:t xml:space="preserve">27. Черепановский район</w:t>
            </w:r>
          </w:p>
        </w:tc>
      </w:tr>
      <w:tr>
        <w:tc>
          <w:tcPr>
            <w:tcW w:w="850" w:type="dxa"/>
          </w:tcPr>
          <w:p>
            <w:pPr>
              <w:pStyle w:val="ConsPlusNormal"/>
              <w:jc w:val="center"/>
            </w:pPr>
            <w:r>
              <w:t xml:space="preserve">27.1</w:t>
            </w:r>
          </w:p>
        </w:tc>
        <w:tc>
          <w:tcPr>
            <w:tcW w:w="8220" w:type="dxa"/>
          </w:tcPr>
          <w:p>
            <w:pPr>
              <w:pStyle w:val="ConsPlusNormal"/>
            </w:pPr>
            <w:r>
              <w:t xml:space="preserve">Благоустройство дворовых территорий МКД по ул. Богдана Хмельницкого, 15, 16, 17, 18, 19 (1 этап), г. Черепаново</w:t>
            </w:r>
          </w:p>
        </w:tc>
      </w:tr>
      <w:tr>
        <w:tc>
          <w:tcPr>
            <w:tcW w:w="850" w:type="dxa"/>
          </w:tcPr>
          <w:p>
            <w:pPr>
              <w:pStyle w:val="ConsPlusNormal"/>
              <w:jc w:val="center"/>
            </w:pPr>
            <w:r>
              <w:t xml:space="preserve">27.2</w:t>
            </w:r>
          </w:p>
        </w:tc>
        <w:tc>
          <w:tcPr>
            <w:tcW w:w="8220" w:type="dxa"/>
          </w:tcPr>
          <w:p>
            <w:pPr>
              <w:pStyle w:val="ConsPlusNormal"/>
            </w:pPr>
            <w:r>
              <w:t xml:space="preserve">Благоустройство дворовых территорий МКД по ул. Центральной, 23, 25 (1 этап), р.п. Дорогино</w:t>
            </w:r>
          </w:p>
        </w:tc>
      </w:tr>
      <w:tr>
        <w:tc>
          <w:tcPr>
            <w:tcW w:w="850" w:type="dxa"/>
          </w:tcPr>
          <w:p>
            <w:pPr>
              <w:pStyle w:val="ConsPlusNormal"/>
              <w:jc w:val="center"/>
            </w:pPr>
            <w:r>
              <w:t xml:space="preserve">27.3</w:t>
            </w:r>
          </w:p>
        </w:tc>
        <w:tc>
          <w:tcPr>
            <w:tcW w:w="8220" w:type="dxa"/>
          </w:tcPr>
          <w:p>
            <w:pPr>
              <w:pStyle w:val="ConsPlusNormal"/>
            </w:pPr>
            <w:r>
              <w:t xml:space="preserve">Благоустройство дворовой территории МКД по ул. Светлой, 30, р.п. Дорогино</w:t>
            </w:r>
          </w:p>
        </w:tc>
      </w:tr>
      <w:tr>
        <w:tc>
          <w:tcPr>
            <w:tcW w:w="850" w:type="dxa"/>
          </w:tcPr>
          <w:p>
            <w:pPr>
              <w:pStyle w:val="ConsPlusNormal"/>
              <w:jc w:val="center"/>
            </w:pPr>
            <w:r>
              <w:t xml:space="preserve">27.4</w:t>
            </w:r>
          </w:p>
        </w:tc>
        <w:tc>
          <w:tcPr>
            <w:tcW w:w="8220" w:type="dxa"/>
          </w:tcPr>
          <w:p>
            <w:pPr>
              <w:pStyle w:val="ConsPlusNormal"/>
            </w:pPr>
            <w:r>
              <w:t xml:space="preserve">Благоустройство общественного пространства "Мемориальный комплекс землякам Черепановцам, погибшим в годы ВОВ" (1 этап), г. Черепаново</w:t>
            </w:r>
          </w:p>
        </w:tc>
      </w:tr>
      <w:tr>
        <w:tc>
          <w:tcPr>
            <w:tcW w:w="9070" w:type="dxa"/>
            <w:gridSpan w:val="2"/>
          </w:tcPr>
          <w:p>
            <w:pPr>
              <w:pStyle w:val="ConsPlusNormal"/>
              <w:jc w:val="center"/>
              <w:outlineLvl w:val="3"/>
            </w:pPr>
            <w:r>
              <w:t xml:space="preserve">28. Чистоозерный район</w:t>
            </w:r>
          </w:p>
        </w:tc>
      </w:tr>
      <w:tr>
        <w:tc>
          <w:tcPr>
            <w:tcW w:w="850" w:type="dxa"/>
          </w:tcPr>
          <w:p>
            <w:pPr>
              <w:pStyle w:val="ConsPlusNormal"/>
              <w:jc w:val="center"/>
            </w:pPr>
            <w:r>
              <w:t xml:space="preserve">28.1</w:t>
            </w:r>
          </w:p>
        </w:tc>
        <w:tc>
          <w:tcPr>
            <w:tcW w:w="8220" w:type="dxa"/>
          </w:tcPr>
          <w:p>
            <w:pPr>
              <w:pStyle w:val="ConsPlusNormal"/>
            </w:pPr>
            <w:r>
              <w:t xml:space="preserve">Благоустройство общественной территории по ул. Покрышкина (1 этап), р.п. Чистоозерное</w:t>
            </w:r>
          </w:p>
        </w:tc>
      </w:tr>
      <w:tr>
        <w:tc>
          <w:tcPr>
            <w:tcW w:w="9070" w:type="dxa"/>
            <w:gridSpan w:val="2"/>
          </w:tcPr>
          <w:p>
            <w:pPr>
              <w:pStyle w:val="ConsPlusNormal"/>
              <w:jc w:val="center"/>
              <w:outlineLvl w:val="3"/>
            </w:pPr>
            <w:r>
              <w:t xml:space="preserve">29. Чулымский район</w:t>
            </w:r>
          </w:p>
        </w:tc>
      </w:tr>
      <w:tr>
        <w:tc>
          <w:tcPr>
            <w:tcW w:w="850" w:type="dxa"/>
          </w:tcPr>
          <w:p>
            <w:pPr>
              <w:pStyle w:val="ConsPlusNormal"/>
              <w:jc w:val="center"/>
            </w:pPr>
            <w:r>
              <w:t xml:space="preserve">29.1</w:t>
            </w:r>
          </w:p>
        </w:tc>
        <w:tc>
          <w:tcPr>
            <w:tcW w:w="8220" w:type="dxa"/>
          </w:tcPr>
          <w:p>
            <w:pPr>
              <w:pStyle w:val="ConsPlusNormal"/>
            </w:pPr>
            <w:r>
              <w:t xml:space="preserve">Благоустройство дворовых территорий МКД по ул. Ломоносова, 2, 3, 4, 7 (4 этап), г. Чулым</w:t>
            </w:r>
          </w:p>
        </w:tc>
      </w:tr>
      <w:tr>
        <w:tc>
          <w:tcPr>
            <w:tcW w:w="850" w:type="dxa"/>
          </w:tcPr>
          <w:p>
            <w:pPr>
              <w:pStyle w:val="ConsPlusNormal"/>
              <w:jc w:val="center"/>
            </w:pPr>
            <w:r>
              <w:t xml:space="preserve">29.2</w:t>
            </w:r>
          </w:p>
        </w:tc>
        <w:tc>
          <w:tcPr>
            <w:tcW w:w="8220" w:type="dxa"/>
          </w:tcPr>
          <w:p>
            <w:pPr>
              <w:pStyle w:val="ConsPlusNormal"/>
            </w:pPr>
            <w:r>
              <w:t xml:space="preserve">Благоустройство природного парка МЖК (4 этап), г. Чулым</w:t>
            </w:r>
          </w:p>
        </w:tc>
      </w:tr>
      <w:tr>
        <w:tc>
          <w:tcPr>
            <w:tcW w:w="9070" w:type="dxa"/>
            <w:gridSpan w:val="2"/>
          </w:tcPr>
          <w:p>
            <w:pPr>
              <w:pStyle w:val="ConsPlusNormal"/>
              <w:jc w:val="center"/>
              <w:outlineLvl w:val="3"/>
            </w:pPr>
            <w:r>
              <w:t xml:space="preserve">30. Г. Бердск</w:t>
            </w:r>
          </w:p>
        </w:tc>
      </w:tr>
      <w:tr>
        <w:tc>
          <w:tcPr>
            <w:tcW w:w="850" w:type="dxa"/>
          </w:tcPr>
          <w:p>
            <w:pPr>
              <w:pStyle w:val="ConsPlusNormal"/>
              <w:jc w:val="center"/>
            </w:pPr>
            <w:r>
              <w:t xml:space="preserve">30.1</w:t>
            </w:r>
          </w:p>
        </w:tc>
        <w:tc>
          <w:tcPr>
            <w:tcW w:w="8220" w:type="dxa"/>
          </w:tcPr>
          <w:p>
            <w:pPr>
              <w:pStyle w:val="ConsPlusNormal"/>
            </w:pPr>
            <w:r>
              <w:t xml:space="preserve">Благоустройство дворовой территории МКД по ул. Советской, 56</w:t>
            </w:r>
          </w:p>
        </w:tc>
      </w:tr>
      <w:tr>
        <w:tc>
          <w:tcPr>
            <w:tcW w:w="850" w:type="dxa"/>
          </w:tcPr>
          <w:p>
            <w:pPr>
              <w:pStyle w:val="ConsPlusNormal"/>
              <w:jc w:val="center"/>
            </w:pPr>
            <w:r>
              <w:t xml:space="preserve">30.2</w:t>
            </w:r>
          </w:p>
        </w:tc>
        <w:tc>
          <w:tcPr>
            <w:tcW w:w="8220" w:type="dxa"/>
          </w:tcPr>
          <w:p>
            <w:pPr>
              <w:pStyle w:val="ConsPlusNormal"/>
            </w:pPr>
            <w:r>
              <w:t xml:space="preserve">Благоустройство дворовой территории МКД по ул. Карла Маркса, 56</w:t>
            </w:r>
          </w:p>
        </w:tc>
      </w:tr>
      <w:tr>
        <w:tc>
          <w:tcPr>
            <w:tcW w:w="850" w:type="dxa"/>
          </w:tcPr>
          <w:p>
            <w:pPr>
              <w:pStyle w:val="ConsPlusNormal"/>
              <w:jc w:val="center"/>
            </w:pPr>
            <w:r>
              <w:t xml:space="preserve">30.3</w:t>
            </w:r>
          </w:p>
        </w:tc>
        <w:tc>
          <w:tcPr>
            <w:tcW w:w="8220" w:type="dxa"/>
          </w:tcPr>
          <w:p>
            <w:pPr>
              <w:pStyle w:val="ConsPlusNormal"/>
            </w:pPr>
            <w:r>
              <w:t xml:space="preserve">Благоустройство дворовой территории МКД по ул. Карла Маркса, 33</w:t>
            </w:r>
          </w:p>
        </w:tc>
      </w:tr>
      <w:tr>
        <w:tc>
          <w:tcPr>
            <w:tcW w:w="850" w:type="dxa"/>
          </w:tcPr>
          <w:p>
            <w:pPr>
              <w:pStyle w:val="ConsPlusNormal"/>
              <w:jc w:val="center"/>
            </w:pPr>
            <w:r>
              <w:t xml:space="preserve">30.4</w:t>
            </w:r>
          </w:p>
        </w:tc>
        <w:tc>
          <w:tcPr>
            <w:tcW w:w="8220" w:type="dxa"/>
          </w:tcPr>
          <w:p>
            <w:pPr>
              <w:pStyle w:val="ConsPlusNormal"/>
            </w:pPr>
            <w:r>
              <w:t xml:space="preserve">Благоустройство дворовой территории МКД по ул. Карла Маркса, 35</w:t>
            </w:r>
          </w:p>
        </w:tc>
      </w:tr>
      <w:tr>
        <w:tc>
          <w:tcPr>
            <w:tcW w:w="850" w:type="dxa"/>
          </w:tcPr>
          <w:p>
            <w:pPr>
              <w:pStyle w:val="ConsPlusNormal"/>
              <w:jc w:val="center"/>
            </w:pPr>
            <w:r>
              <w:t xml:space="preserve">30.5</w:t>
            </w:r>
          </w:p>
        </w:tc>
        <w:tc>
          <w:tcPr>
            <w:tcW w:w="8220" w:type="dxa"/>
          </w:tcPr>
          <w:p>
            <w:pPr>
              <w:pStyle w:val="ConsPlusNormal"/>
            </w:pPr>
            <w:r>
              <w:t xml:space="preserve">Благоустройство дворовой территории МКД по ул. Карла Маркса, 66</w:t>
            </w:r>
          </w:p>
        </w:tc>
      </w:tr>
      <w:tr>
        <w:tc>
          <w:tcPr>
            <w:tcW w:w="850" w:type="dxa"/>
          </w:tcPr>
          <w:p>
            <w:pPr>
              <w:pStyle w:val="ConsPlusNormal"/>
              <w:jc w:val="center"/>
            </w:pPr>
            <w:r>
              <w:t xml:space="preserve">30.6</w:t>
            </w:r>
          </w:p>
        </w:tc>
        <w:tc>
          <w:tcPr>
            <w:tcW w:w="8220" w:type="dxa"/>
          </w:tcPr>
          <w:p>
            <w:pPr>
              <w:pStyle w:val="ConsPlusNormal"/>
            </w:pPr>
            <w:r>
              <w:t xml:space="preserve">Благоустройство дворовой территории МКД по ул. Карла Маркса, 71 (1 этап)</w:t>
            </w:r>
          </w:p>
        </w:tc>
      </w:tr>
      <w:tr>
        <w:tc>
          <w:tcPr>
            <w:tcW w:w="850" w:type="dxa"/>
          </w:tcPr>
          <w:p>
            <w:pPr>
              <w:pStyle w:val="ConsPlusNormal"/>
              <w:jc w:val="center"/>
            </w:pPr>
            <w:r>
              <w:t xml:space="preserve">30.7</w:t>
            </w:r>
          </w:p>
        </w:tc>
        <w:tc>
          <w:tcPr>
            <w:tcW w:w="8220" w:type="dxa"/>
          </w:tcPr>
          <w:p>
            <w:pPr>
              <w:pStyle w:val="ConsPlusNormal"/>
            </w:pPr>
            <w:r>
              <w:t xml:space="preserve">Благоустройство дворовой территории МКД по ул. Рогачева, 14</w:t>
            </w:r>
          </w:p>
        </w:tc>
      </w:tr>
      <w:tr>
        <w:tc>
          <w:tcPr>
            <w:tcW w:w="850" w:type="dxa"/>
          </w:tcPr>
          <w:p>
            <w:pPr>
              <w:pStyle w:val="ConsPlusNormal"/>
              <w:jc w:val="center"/>
            </w:pPr>
            <w:r>
              <w:t xml:space="preserve">30.8</w:t>
            </w:r>
          </w:p>
        </w:tc>
        <w:tc>
          <w:tcPr>
            <w:tcW w:w="8220" w:type="dxa"/>
          </w:tcPr>
          <w:p>
            <w:pPr>
              <w:pStyle w:val="ConsPlusNormal"/>
            </w:pPr>
            <w:r>
              <w:t xml:space="preserve">Благоустройство дворовой территории МКД по ул. Свердлова, 1</w:t>
            </w:r>
          </w:p>
        </w:tc>
      </w:tr>
      <w:tr>
        <w:tc>
          <w:tcPr>
            <w:tcW w:w="850" w:type="dxa"/>
          </w:tcPr>
          <w:p>
            <w:pPr>
              <w:pStyle w:val="ConsPlusNormal"/>
              <w:jc w:val="center"/>
            </w:pPr>
            <w:r>
              <w:t xml:space="preserve">30.9</w:t>
            </w:r>
          </w:p>
        </w:tc>
        <w:tc>
          <w:tcPr>
            <w:tcW w:w="8220" w:type="dxa"/>
          </w:tcPr>
          <w:p>
            <w:pPr>
              <w:pStyle w:val="ConsPlusNormal"/>
            </w:pPr>
            <w:r>
              <w:t xml:space="preserve">Благоустройство дворовой территории МКД по ул. Спортивной, 1 (1 этап)</w:t>
            </w:r>
          </w:p>
        </w:tc>
      </w:tr>
      <w:tr>
        <w:tc>
          <w:tcPr>
            <w:tcW w:w="850" w:type="dxa"/>
          </w:tcPr>
          <w:p>
            <w:pPr>
              <w:pStyle w:val="ConsPlusNormal"/>
              <w:jc w:val="center"/>
            </w:pPr>
            <w:r>
              <w:t xml:space="preserve">30.10</w:t>
            </w:r>
          </w:p>
        </w:tc>
        <w:tc>
          <w:tcPr>
            <w:tcW w:w="8220" w:type="dxa"/>
          </w:tcPr>
          <w:p>
            <w:pPr>
              <w:pStyle w:val="ConsPlusNormal"/>
            </w:pPr>
            <w:r>
              <w:t xml:space="preserve">Благоустройство дворовой территории МКД по ул. Комсомольской, 40</w:t>
            </w:r>
          </w:p>
        </w:tc>
      </w:tr>
      <w:tr>
        <w:tc>
          <w:tcPr>
            <w:tcW w:w="850" w:type="dxa"/>
          </w:tcPr>
          <w:p>
            <w:pPr>
              <w:pStyle w:val="ConsPlusNormal"/>
              <w:jc w:val="center"/>
            </w:pPr>
            <w:r>
              <w:t xml:space="preserve">30.11</w:t>
            </w:r>
          </w:p>
        </w:tc>
        <w:tc>
          <w:tcPr>
            <w:tcW w:w="8220" w:type="dxa"/>
          </w:tcPr>
          <w:p>
            <w:pPr>
              <w:pStyle w:val="ConsPlusNormal"/>
            </w:pPr>
            <w:r>
              <w:t xml:space="preserve">Благоустройство дворовой территории МКД по ул. Микрорайон, 7</w:t>
            </w:r>
          </w:p>
        </w:tc>
      </w:tr>
      <w:tr>
        <w:tc>
          <w:tcPr>
            <w:tcW w:w="850" w:type="dxa"/>
          </w:tcPr>
          <w:p>
            <w:pPr>
              <w:pStyle w:val="ConsPlusNormal"/>
              <w:jc w:val="center"/>
            </w:pPr>
            <w:r>
              <w:t xml:space="preserve">30.12</w:t>
            </w:r>
          </w:p>
        </w:tc>
        <w:tc>
          <w:tcPr>
            <w:tcW w:w="8220" w:type="dxa"/>
          </w:tcPr>
          <w:p>
            <w:pPr>
              <w:pStyle w:val="ConsPlusNormal"/>
            </w:pPr>
            <w:r>
              <w:t xml:space="preserve">Благоустройство дворовой территории МКД по ул. Микрорайон, 29 (1 этап)</w:t>
            </w:r>
          </w:p>
        </w:tc>
      </w:tr>
      <w:tr>
        <w:tc>
          <w:tcPr>
            <w:tcW w:w="850" w:type="dxa"/>
          </w:tcPr>
          <w:p>
            <w:pPr>
              <w:pStyle w:val="ConsPlusNormal"/>
              <w:jc w:val="center"/>
            </w:pPr>
            <w:r>
              <w:t xml:space="preserve">30.13</w:t>
            </w:r>
          </w:p>
        </w:tc>
        <w:tc>
          <w:tcPr>
            <w:tcW w:w="8220" w:type="dxa"/>
          </w:tcPr>
          <w:p>
            <w:pPr>
              <w:pStyle w:val="ConsPlusNormal"/>
            </w:pPr>
            <w:r>
              <w:t xml:space="preserve">Благоустройство дворовой территории МКД по ул. Микрорайон, 42 (2 этап)</w:t>
            </w:r>
          </w:p>
        </w:tc>
      </w:tr>
      <w:tr>
        <w:tc>
          <w:tcPr>
            <w:tcW w:w="850" w:type="dxa"/>
          </w:tcPr>
          <w:p>
            <w:pPr>
              <w:pStyle w:val="ConsPlusNormal"/>
              <w:jc w:val="center"/>
            </w:pPr>
            <w:r>
              <w:t xml:space="preserve">30.14</w:t>
            </w:r>
          </w:p>
        </w:tc>
        <w:tc>
          <w:tcPr>
            <w:tcW w:w="8220" w:type="dxa"/>
          </w:tcPr>
          <w:p>
            <w:pPr>
              <w:pStyle w:val="ConsPlusNormal"/>
            </w:pPr>
            <w:r>
              <w:t xml:space="preserve">Благоустройство "Парка Победы" (1 этап)</w:t>
            </w:r>
          </w:p>
        </w:tc>
      </w:tr>
      <w:tr>
        <w:tc>
          <w:tcPr>
            <w:tcW w:w="850" w:type="dxa"/>
          </w:tcPr>
          <w:p>
            <w:pPr>
              <w:pStyle w:val="ConsPlusNormal"/>
              <w:jc w:val="center"/>
            </w:pPr>
            <w:r>
              <w:t xml:space="preserve">30.15</w:t>
            </w:r>
          </w:p>
        </w:tc>
        <w:tc>
          <w:tcPr>
            <w:tcW w:w="8220" w:type="dxa"/>
          </w:tcPr>
          <w:p>
            <w:pPr>
              <w:pStyle w:val="ConsPlusNormal"/>
            </w:pPr>
            <w:r>
              <w:t xml:space="preserve">Благоустройство общественной территории в районе ул. Попова, 33</w:t>
            </w:r>
          </w:p>
        </w:tc>
      </w:tr>
      <w:tr>
        <w:tc>
          <w:tcPr>
            <w:tcW w:w="850" w:type="dxa"/>
          </w:tcPr>
          <w:p>
            <w:pPr>
              <w:pStyle w:val="ConsPlusNormal"/>
              <w:jc w:val="center"/>
            </w:pPr>
            <w:r>
              <w:t xml:space="preserve">30.16</w:t>
            </w:r>
          </w:p>
        </w:tc>
        <w:tc>
          <w:tcPr>
            <w:tcW w:w="8220" w:type="dxa"/>
          </w:tcPr>
          <w:p>
            <w:pPr>
              <w:pStyle w:val="ConsPlusNormal"/>
            </w:pPr>
            <w:r>
              <w:t xml:space="preserve">Благоустройство общественной территории в районе ул. Вокзальной, 18, 20, 22</w:t>
            </w:r>
          </w:p>
        </w:tc>
      </w:tr>
      <w:tr>
        <w:tc>
          <w:tcPr>
            <w:tcW w:w="9070" w:type="dxa"/>
            <w:gridSpan w:val="2"/>
          </w:tcPr>
          <w:p>
            <w:pPr>
              <w:pStyle w:val="ConsPlusNormal"/>
              <w:jc w:val="center"/>
              <w:outlineLvl w:val="3"/>
            </w:pPr>
            <w:r>
              <w:t xml:space="preserve">31. Г. Искитим</w:t>
            </w:r>
          </w:p>
        </w:tc>
      </w:tr>
      <w:tr>
        <w:tc>
          <w:tcPr>
            <w:tcW w:w="850" w:type="dxa"/>
          </w:tcPr>
          <w:p>
            <w:pPr>
              <w:pStyle w:val="ConsPlusNormal"/>
              <w:jc w:val="center"/>
            </w:pPr>
            <w:r>
              <w:t xml:space="preserve">31.1</w:t>
            </w:r>
          </w:p>
        </w:tc>
        <w:tc>
          <w:tcPr>
            <w:tcW w:w="8220" w:type="dxa"/>
          </w:tcPr>
          <w:p>
            <w:pPr>
              <w:pStyle w:val="ConsPlusNormal"/>
            </w:pPr>
            <w:r>
              <w:t xml:space="preserve">Благоустройство дворовой территории МКД по мкр. Южному, 44 (1 этап)</w:t>
            </w:r>
          </w:p>
        </w:tc>
      </w:tr>
      <w:tr>
        <w:tc>
          <w:tcPr>
            <w:tcW w:w="850" w:type="dxa"/>
          </w:tcPr>
          <w:p>
            <w:pPr>
              <w:pStyle w:val="ConsPlusNormal"/>
              <w:jc w:val="center"/>
            </w:pPr>
            <w:r>
              <w:t xml:space="preserve">31.2</w:t>
            </w:r>
          </w:p>
        </w:tc>
        <w:tc>
          <w:tcPr>
            <w:tcW w:w="8220" w:type="dxa"/>
          </w:tcPr>
          <w:p>
            <w:pPr>
              <w:pStyle w:val="ConsPlusNormal"/>
            </w:pPr>
            <w:r>
              <w:t xml:space="preserve">Благоустройство дворовой территории МКД по мкр. Южному, 44а (1 этап)</w:t>
            </w:r>
          </w:p>
        </w:tc>
      </w:tr>
      <w:tr>
        <w:tc>
          <w:tcPr>
            <w:tcW w:w="850" w:type="dxa"/>
          </w:tcPr>
          <w:p>
            <w:pPr>
              <w:pStyle w:val="ConsPlusNormal"/>
              <w:jc w:val="center"/>
            </w:pPr>
            <w:r>
              <w:t xml:space="preserve">31.3</w:t>
            </w:r>
          </w:p>
        </w:tc>
        <w:tc>
          <w:tcPr>
            <w:tcW w:w="8220" w:type="dxa"/>
          </w:tcPr>
          <w:p>
            <w:pPr>
              <w:pStyle w:val="ConsPlusNormal"/>
            </w:pPr>
            <w:r>
              <w:t xml:space="preserve">Благоустройство дворовой территории МКД по мкр. Индустриальному, 14 (1 этап)</w:t>
            </w:r>
          </w:p>
        </w:tc>
      </w:tr>
      <w:tr>
        <w:tc>
          <w:tcPr>
            <w:tcW w:w="850" w:type="dxa"/>
          </w:tcPr>
          <w:p>
            <w:pPr>
              <w:pStyle w:val="ConsPlusNormal"/>
              <w:jc w:val="center"/>
            </w:pPr>
            <w:r>
              <w:t xml:space="preserve">31.4</w:t>
            </w:r>
          </w:p>
        </w:tc>
        <w:tc>
          <w:tcPr>
            <w:tcW w:w="8220" w:type="dxa"/>
          </w:tcPr>
          <w:p>
            <w:pPr>
              <w:pStyle w:val="ConsPlusNormal"/>
            </w:pPr>
            <w:r>
              <w:t xml:space="preserve">Благоустройство дворовой территории МКД по мкр. Индустриальному, 56 (1 этап)</w:t>
            </w:r>
          </w:p>
        </w:tc>
      </w:tr>
      <w:tr>
        <w:tc>
          <w:tcPr>
            <w:tcW w:w="850" w:type="dxa"/>
          </w:tcPr>
          <w:p>
            <w:pPr>
              <w:pStyle w:val="ConsPlusNormal"/>
              <w:jc w:val="center"/>
            </w:pPr>
            <w:r>
              <w:t xml:space="preserve">31.5</w:t>
            </w:r>
          </w:p>
        </w:tc>
        <w:tc>
          <w:tcPr>
            <w:tcW w:w="8220" w:type="dxa"/>
          </w:tcPr>
          <w:p>
            <w:pPr>
              <w:pStyle w:val="ConsPlusNormal"/>
            </w:pPr>
            <w:r>
              <w:t xml:space="preserve">Ремонт сквера в микрорайоне Ложок (1 этап)</w:t>
            </w:r>
          </w:p>
        </w:tc>
      </w:tr>
      <w:tr>
        <w:tc>
          <w:tcPr>
            <w:tcW w:w="850" w:type="dxa"/>
          </w:tcPr>
          <w:p>
            <w:pPr>
              <w:pStyle w:val="ConsPlusNormal"/>
              <w:jc w:val="center"/>
            </w:pPr>
            <w:r>
              <w:t xml:space="preserve">31.6</w:t>
            </w:r>
          </w:p>
        </w:tc>
        <w:tc>
          <w:tcPr>
            <w:tcW w:w="8220" w:type="dxa"/>
          </w:tcPr>
          <w:p>
            <w:pPr>
              <w:pStyle w:val="ConsPlusNormal"/>
            </w:pPr>
            <w:r>
              <w:t xml:space="preserve">Благоустройство парка в Индустриальном микрорайоне (устройство полосы препятствий)</w:t>
            </w:r>
          </w:p>
        </w:tc>
      </w:tr>
      <w:tr>
        <w:tc>
          <w:tcPr>
            <w:tcW w:w="9070" w:type="dxa"/>
            <w:gridSpan w:val="2"/>
          </w:tcPr>
          <w:p>
            <w:pPr>
              <w:pStyle w:val="ConsPlusNormal"/>
              <w:jc w:val="center"/>
              <w:outlineLvl w:val="3"/>
            </w:pPr>
            <w:r>
              <w:t xml:space="preserve">32. Р.п. Кольцово</w:t>
            </w:r>
          </w:p>
        </w:tc>
      </w:tr>
      <w:tr>
        <w:tc>
          <w:tcPr>
            <w:tcW w:w="850" w:type="dxa"/>
          </w:tcPr>
          <w:p>
            <w:pPr>
              <w:pStyle w:val="ConsPlusNormal"/>
              <w:jc w:val="center"/>
            </w:pPr>
            <w:r>
              <w:t xml:space="preserve">32.1</w:t>
            </w:r>
          </w:p>
        </w:tc>
        <w:tc>
          <w:tcPr>
            <w:tcW w:w="8220" w:type="dxa"/>
          </w:tcPr>
          <w:p>
            <w:pPr>
              <w:pStyle w:val="ConsPlusNormal"/>
            </w:pPr>
            <w:r>
              <w:t xml:space="preserve">Благоустройство дворовой территории МКД, 9 (3 этап)</w:t>
            </w:r>
          </w:p>
        </w:tc>
      </w:tr>
      <w:tr>
        <w:tc>
          <w:tcPr>
            <w:tcW w:w="850" w:type="dxa"/>
          </w:tcPr>
          <w:p>
            <w:pPr>
              <w:pStyle w:val="ConsPlusNormal"/>
              <w:jc w:val="center"/>
            </w:pPr>
            <w:r>
              <w:t xml:space="preserve">32.2</w:t>
            </w:r>
          </w:p>
        </w:tc>
        <w:tc>
          <w:tcPr>
            <w:tcW w:w="8220" w:type="dxa"/>
          </w:tcPr>
          <w:p>
            <w:pPr>
              <w:pStyle w:val="ConsPlusNormal"/>
            </w:pPr>
            <w:r>
              <w:t xml:space="preserve">Благоустройство дворовой территории МКД, 10 (3 этап)</w:t>
            </w:r>
          </w:p>
        </w:tc>
      </w:tr>
      <w:tr>
        <w:tc>
          <w:tcPr>
            <w:tcW w:w="850" w:type="dxa"/>
          </w:tcPr>
          <w:p>
            <w:pPr>
              <w:pStyle w:val="ConsPlusNormal"/>
              <w:jc w:val="center"/>
            </w:pPr>
            <w:r>
              <w:t xml:space="preserve">32.3</w:t>
            </w:r>
          </w:p>
        </w:tc>
        <w:tc>
          <w:tcPr>
            <w:tcW w:w="8220" w:type="dxa"/>
          </w:tcPr>
          <w:p>
            <w:pPr>
              <w:pStyle w:val="ConsPlusNormal"/>
            </w:pPr>
            <w:r>
              <w:t xml:space="preserve">Развитие территории вдоль проспекта академика Сандахчиева: обустройство общественного пространства парковой зоны в центральной части рабочего поселка Кольцово (1 этап)</w:t>
            </w:r>
          </w:p>
        </w:tc>
      </w:tr>
      <w:tr>
        <w:tc>
          <w:tcPr>
            <w:tcW w:w="9070" w:type="dxa"/>
            <w:gridSpan w:val="2"/>
          </w:tcPr>
          <w:p>
            <w:pPr>
              <w:pStyle w:val="ConsPlusNormal"/>
              <w:jc w:val="center"/>
              <w:outlineLvl w:val="3"/>
            </w:pPr>
            <w:r>
              <w:t xml:space="preserve">33. Г. Новосибирск</w:t>
            </w:r>
          </w:p>
        </w:tc>
      </w:tr>
      <w:tr>
        <w:tc>
          <w:tcPr>
            <w:tcW w:w="850" w:type="dxa"/>
          </w:tcPr>
          <w:p>
            <w:pPr>
              <w:pStyle w:val="ConsPlusNormal"/>
              <w:jc w:val="center"/>
            </w:pPr>
            <w:r>
              <w:t xml:space="preserve">33.1</w:t>
            </w:r>
          </w:p>
        </w:tc>
        <w:tc>
          <w:tcPr>
            <w:tcW w:w="8220" w:type="dxa"/>
          </w:tcPr>
          <w:p>
            <w:pPr>
              <w:pStyle w:val="ConsPlusNormal"/>
            </w:pPr>
            <w:r>
              <w:t xml:space="preserve">Благоустройство дворовой территории МКД по ул. Авиастроителей, 1</w:t>
            </w:r>
          </w:p>
        </w:tc>
      </w:tr>
      <w:tr>
        <w:tc>
          <w:tcPr>
            <w:tcW w:w="850" w:type="dxa"/>
          </w:tcPr>
          <w:p>
            <w:pPr>
              <w:pStyle w:val="ConsPlusNormal"/>
              <w:jc w:val="center"/>
            </w:pPr>
            <w:r>
              <w:t xml:space="preserve">33.2</w:t>
            </w:r>
          </w:p>
        </w:tc>
        <w:tc>
          <w:tcPr>
            <w:tcW w:w="8220" w:type="dxa"/>
          </w:tcPr>
          <w:p>
            <w:pPr>
              <w:pStyle w:val="ConsPlusNormal"/>
            </w:pPr>
            <w:r>
              <w:t xml:space="preserve">Благоустройство дворовой территории МКД по ул. 25 лет Октября, 8 (1 этап)</w:t>
            </w:r>
          </w:p>
        </w:tc>
      </w:tr>
      <w:tr>
        <w:tc>
          <w:tcPr>
            <w:tcW w:w="850" w:type="dxa"/>
          </w:tcPr>
          <w:p>
            <w:pPr>
              <w:pStyle w:val="ConsPlusNormal"/>
              <w:jc w:val="center"/>
            </w:pPr>
            <w:r>
              <w:t xml:space="preserve">33.3</w:t>
            </w:r>
          </w:p>
        </w:tc>
        <w:tc>
          <w:tcPr>
            <w:tcW w:w="8220" w:type="dxa"/>
          </w:tcPr>
          <w:p>
            <w:pPr>
              <w:pStyle w:val="ConsPlusNormal"/>
            </w:pPr>
            <w:r>
              <w:t xml:space="preserve">Благоустройство дворовых территорий МКД по ул. Королева, 7, 7а</w:t>
            </w:r>
          </w:p>
        </w:tc>
      </w:tr>
      <w:tr>
        <w:tc>
          <w:tcPr>
            <w:tcW w:w="850" w:type="dxa"/>
          </w:tcPr>
          <w:p>
            <w:pPr>
              <w:pStyle w:val="ConsPlusNormal"/>
              <w:jc w:val="center"/>
            </w:pPr>
            <w:r>
              <w:t xml:space="preserve">33.4</w:t>
            </w:r>
          </w:p>
        </w:tc>
        <w:tc>
          <w:tcPr>
            <w:tcW w:w="8220" w:type="dxa"/>
          </w:tcPr>
          <w:p>
            <w:pPr>
              <w:pStyle w:val="ConsPlusNormal"/>
            </w:pPr>
            <w:r>
              <w:t xml:space="preserve">Благоустройство дворовой территории МКД по ул. Фрунзе, 59/2</w:t>
            </w:r>
          </w:p>
        </w:tc>
      </w:tr>
      <w:tr>
        <w:tc>
          <w:tcPr>
            <w:tcW w:w="850" w:type="dxa"/>
          </w:tcPr>
          <w:p>
            <w:pPr>
              <w:pStyle w:val="ConsPlusNormal"/>
              <w:jc w:val="center"/>
            </w:pPr>
            <w:r>
              <w:t xml:space="preserve">33.5</w:t>
            </w:r>
          </w:p>
        </w:tc>
        <w:tc>
          <w:tcPr>
            <w:tcW w:w="8220" w:type="dxa"/>
          </w:tcPr>
          <w:p>
            <w:pPr>
              <w:pStyle w:val="ConsPlusNormal"/>
            </w:pPr>
            <w:r>
              <w:t xml:space="preserve">Благоустройство дворовых территорий МКД по ул. Есенина, 10/1, 10/2</w:t>
            </w:r>
          </w:p>
        </w:tc>
      </w:tr>
      <w:tr>
        <w:tc>
          <w:tcPr>
            <w:tcW w:w="850" w:type="dxa"/>
          </w:tcPr>
          <w:p>
            <w:pPr>
              <w:pStyle w:val="ConsPlusNormal"/>
              <w:jc w:val="center"/>
            </w:pPr>
            <w:r>
              <w:t xml:space="preserve">33.6</w:t>
            </w:r>
          </w:p>
        </w:tc>
        <w:tc>
          <w:tcPr>
            <w:tcW w:w="8220" w:type="dxa"/>
          </w:tcPr>
          <w:p>
            <w:pPr>
              <w:pStyle w:val="ConsPlusNormal"/>
            </w:pPr>
            <w:r>
              <w:t xml:space="preserve">Благоустройство дворовой территории МКД по ул. Трикотажной, 60/2</w:t>
            </w:r>
          </w:p>
        </w:tc>
      </w:tr>
      <w:tr>
        <w:tc>
          <w:tcPr>
            <w:tcW w:w="850" w:type="dxa"/>
          </w:tcPr>
          <w:p>
            <w:pPr>
              <w:pStyle w:val="ConsPlusNormal"/>
              <w:jc w:val="center"/>
            </w:pPr>
            <w:r>
              <w:t xml:space="preserve">33.7</w:t>
            </w:r>
          </w:p>
        </w:tc>
        <w:tc>
          <w:tcPr>
            <w:tcW w:w="8220" w:type="dxa"/>
          </w:tcPr>
          <w:p>
            <w:pPr>
              <w:pStyle w:val="ConsPlusNormal"/>
            </w:pPr>
            <w:r>
              <w:t xml:space="preserve">Благоустройство дворовой территории МКД по ул. Адриена Лежена, 15 (2 этап)</w:t>
            </w:r>
          </w:p>
        </w:tc>
      </w:tr>
      <w:tr>
        <w:tc>
          <w:tcPr>
            <w:tcW w:w="850" w:type="dxa"/>
          </w:tcPr>
          <w:p>
            <w:pPr>
              <w:pStyle w:val="ConsPlusNormal"/>
              <w:jc w:val="center"/>
            </w:pPr>
            <w:r>
              <w:t xml:space="preserve">33.8</w:t>
            </w:r>
          </w:p>
        </w:tc>
        <w:tc>
          <w:tcPr>
            <w:tcW w:w="8220" w:type="dxa"/>
          </w:tcPr>
          <w:p>
            <w:pPr>
              <w:pStyle w:val="ConsPlusNormal"/>
            </w:pPr>
            <w:r>
              <w:t xml:space="preserve">Благоустройство дворовой территории МКД по пр. Дзержинского, 6 (2 этап)</w:t>
            </w:r>
          </w:p>
        </w:tc>
      </w:tr>
      <w:tr>
        <w:tc>
          <w:tcPr>
            <w:tcW w:w="850" w:type="dxa"/>
          </w:tcPr>
          <w:p>
            <w:pPr>
              <w:pStyle w:val="ConsPlusNormal"/>
              <w:jc w:val="center"/>
            </w:pPr>
            <w:r>
              <w:t xml:space="preserve">33.9</w:t>
            </w:r>
          </w:p>
        </w:tc>
        <w:tc>
          <w:tcPr>
            <w:tcW w:w="8220" w:type="dxa"/>
          </w:tcPr>
          <w:p>
            <w:pPr>
              <w:pStyle w:val="ConsPlusNormal"/>
            </w:pPr>
            <w:r>
              <w:t xml:space="preserve">Благоустройство дворовой территории МКД по ул. Фадеева, 24</w:t>
            </w:r>
          </w:p>
        </w:tc>
      </w:tr>
      <w:tr>
        <w:tc>
          <w:tcPr>
            <w:tcW w:w="850" w:type="dxa"/>
          </w:tcPr>
          <w:p>
            <w:pPr>
              <w:pStyle w:val="ConsPlusNormal"/>
              <w:jc w:val="center"/>
            </w:pPr>
            <w:r>
              <w:t xml:space="preserve">33.10</w:t>
            </w:r>
          </w:p>
        </w:tc>
        <w:tc>
          <w:tcPr>
            <w:tcW w:w="8220" w:type="dxa"/>
          </w:tcPr>
          <w:p>
            <w:pPr>
              <w:pStyle w:val="ConsPlusNormal"/>
            </w:pPr>
            <w:r>
              <w:t xml:space="preserve">Благоустройство дворовой территории МКД по ул. Богдана Хмельницкого, 4/1</w:t>
            </w:r>
          </w:p>
        </w:tc>
      </w:tr>
      <w:tr>
        <w:tc>
          <w:tcPr>
            <w:tcW w:w="850" w:type="dxa"/>
          </w:tcPr>
          <w:p>
            <w:pPr>
              <w:pStyle w:val="ConsPlusNormal"/>
              <w:jc w:val="center"/>
            </w:pPr>
            <w:r>
              <w:t xml:space="preserve">33.11</w:t>
            </w:r>
          </w:p>
        </w:tc>
        <w:tc>
          <w:tcPr>
            <w:tcW w:w="8220" w:type="dxa"/>
          </w:tcPr>
          <w:p>
            <w:pPr>
              <w:pStyle w:val="ConsPlusNormal"/>
            </w:pPr>
            <w:r>
              <w:t xml:space="preserve">Благоустройство дворовой территории МКД по ул. Объединения, 42</w:t>
            </w:r>
          </w:p>
        </w:tc>
      </w:tr>
      <w:tr>
        <w:tc>
          <w:tcPr>
            <w:tcW w:w="850" w:type="dxa"/>
          </w:tcPr>
          <w:p>
            <w:pPr>
              <w:pStyle w:val="ConsPlusNormal"/>
              <w:jc w:val="center"/>
            </w:pPr>
            <w:r>
              <w:t xml:space="preserve">33.12</w:t>
            </w:r>
          </w:p>
        </w:tc>
        <w:tc>
          <w:tcPr>
            <w:tcW w:w="8220" w:type="dxa"/>
          </w:tcPr>
          <w:p>
            <w:pPr>
              <w:pStyle w:val="ConsPlusNormal"/>
            </w:pPr>
            <w:r>
              <w:t xml:space="preserve">Благоустройство дворовой территории МКД по ул. Танковой, 32</w:t>
            </w:r>
          </w:p>
        </w:tc>
      </w:tr>
      <w:tr>
        <w:tc>
          <w:tcPr>
            <w:tcW w:w="850" w:type="dxa"/>
          </w:tcPr>
          <w:p>
            <w:pPr>
              <w:pStyle w:val="ConsPlusNormal"/>
              <w:jc w:val="center"/>
            </w:pPr>
            <w:r>
              <w:t xml:space="preserve">33.13</w:t>
            </w:r>
          </w:p>
        </w:tc>
        <w:tc>
          <w:tcPr>
            <w:tcW w:w="8220" w:type="dxa"/>
          </w:tcPr>
          <w:p>
            <w:pPr>
              <w:pStyle w:val="ConsPlusNormal"/>
            </w:pPr>
            <w:r>
              <w:t xml:space="preserve">Благоустройство дворовой территории МКД по ул. Сибиряков-Гвардейцев, 58/1</w:t>
            </w:r>
          </w:p>
        </w:tc>
      </w:tr>
      <w:tr>
        <w:tc>
          <w:tcPr>
            <w:tcW w:w="850" w:type="dxa"/>
          </w:tcPr>
          <w:p>
            <w:pPr>
              <w:pStyle w:val="ConsPlusNormal"/>
              <w:jc w:val="center"/>
            </w:pPr>
            <w:r>
              <w:t xml:space="preserve">33.14</w:t>
            </w:r>
          </w:p>
        </w:tc>
        <w:tc>
          <w:tcPr>
            <w:tcW w:w="8220" w:type="dxa"/>
          </w:tcPr>
          <w:p>
            <w:pPr>
              <w:pStyle w:val="ConsPlusNormal"/>
            </w:pPr>
            <w:r>
              <w:t xml:space="preserve">Благоустройство дворовой территории МКД по ул. Ватутина, 75/1</w:t>
            </w:r>
          </w:p>
        </w:tc>
      </w:tr>
      <w:tr>
        <w:tc>
          <w:tcPr>
            <w:tcW w:w="850" w:type="dxa"/>
          </w:tcPr>
          <w:p>
            <w:pPr>
              <w:pStyle w:val="ConsPlusNormal"/>
              <w:jc w:val="center"/>
            </w:pPr>
            <w:r>
              <w:t xml:space="preserve">33.15</w:t>
            </w:r>
          </w:p>
        </w:tc>
        <w:tc>
          <w:tcPr>
            <w:tcW w:w="8220" w:type="dxa"/>
          </w:tcPr>
          <w:p>
            <w:pPr>
              <w:pStyle w:val="ConsPlusNormal"/>
            </w:pPr>
            <w:r>
              <w:t xml:space="preserve">Благоустройство дворовой территории МКД по ул. Немировича-Данченко, 131а</w:t>
            </w:r>
          </w:p>
        </w:tc>
      </w:tr>
      <w:tr>
        <w:tc>
          <w:tcPr>
            <w:tcW w:w="850" w:type="dxa"/>
          </w:tcPr>
          <w:p>
            <w:pPr>
              <w:pStyle w:val="ConsPlusNormal"/>
              <w:jc w:val="center"/>
            </w:pPr>
            <w:r>
              <w:t xml:space="preserve">33.16</w:t>
            </w:r>
          </w:p>
        </w:tc>
        <w:tc>
          <w:tcPr>
            <w:tcW w:w="8220" w:type="dxa"/>
          </w:tcPr>
          <w:p>
            <w:pPr>
              <w:pStyle w:val="ConsPlusNormal"/>
            </w:pPr>
            <w:r>
              <w:t xml:space="preserve">Благоустройство дворовой территории МКД по ул. Сибиряков-Гвардейцев, 21/1</w:t>
            </w:r>
          </w:p>
        </w:tc>
      </w:tr>
      <w:tr>
        <w:tc>
          <w:tcPr>
            <w:tcW w:w="850" w:type="dxa"/>
          </w:tcPr>
          <w:p>
            <w:pPr>
              <w:pStyle w:val="ConsPlusNormal"/>
              <w:jc w:val="center"/>
            </w:pPr>
            <w:r>
              <w:t xml:space="preserve">33.17</w:t>
            </w:r>
          </w:p>
        </w:tc>
        <w:tc>
          <w:tcPr>
            <w:tcW w:w="8220" w:type="dxa"/>
          </w:tcPr>
          <w:p>
            <w:pPr>
              <w:pStyle w:val="ConsPlusNormal"/>
            </w:pPr>
            <w:r>
              <w:t xml:space="preserve">Благоустройство дворовых территорий МКД по ул. Зорге, 129, 129/2</w:t>
            </w:r>
          </w:p>
        </w:tc>
      </w:tr>
      <w:tr>
        <w:tc>
          <w:tcPr>
            <w:tcW w:w="850" w:type="dxa"/>
          </w:tcPr>
          <w:p>
            <w:pPr>
              <w:pStyle w:val="ConsPlusNormal"/>
              <w:jc w:val="center"/>
            </w:pPr>
            <w:r>
              <w:t xml:space="preserve">33.18</w:t>
            </w:r>
          </w:p>
        </w:tc>
        <w:tc>
          <w:tcPr>
            <w:tcW w:w="8220" w:type="dxa"/>
          </w:tcPr>
          <w:p>
            <w:pPr>
              <w:pStyle w:val="ConsPlusNormal"/>
            </w:pPr>
            <w:r>
              <w:t xml:space="preserve">Благоустройство дворовой территории МКД по ул. Зорге, 42</w:t>
            </w:r>
          </w:p>
        </w:tc>
      </w:tr>
      <w:tr>
        <w:tc>
          <w:tcPr>
            <w:tcW w:w="850" w:type="dxa"/>
          </w:tcPr>
          <w:p>
            <w:pPr>
              <w:pStyle w:val="ConsPlusNormal"/>
              <w:jc w:val="center"/>
            </w:pPr>
            <w:r>
              <w:t xml:space="preserve">33.19</w:t>
            </w:r>
          </w:p>
        </w:tc>
        <w:tc>
          <w:tcPr>
            <w:tcW w:w="8220" w:type="dxa"/>
          </w:tcPr>
          <w:p>
            <w:pPr>
              <w:pStyle w:val="ConsPlusNormal"/>
            </w:pPr>
            <w:r>
              <w:t xml:space="preserve">Благоустройство дворовой территории МКД по ул. Сибиряков-Гвардейцев, 23/1 (1 этап)</w:t>
            </w:r>
          </w:p>
        </w:tc>
      </w:tr>
      <w:tr>
        <w:tc>
          <w:tcPr>
            <w:tcW w:w="850" w:type="dxa"/>
          </w:tcPr>
          <w:p>
            <w:pPr>
              <w:pStyle w:val="ConsPlusNormal"/>
              <w:jc w:val="center"/>
            </w:pPr>
            <w:r>
              <w:t xml:space="preserve">33.20</w:t>
            </w:r>
          </w:p>
        </w:tc>
        <w:tc>
          <w:tcPr>
            <w:tcW w:w="8220" w:type="dxa"/>
          </w:tcPr>
          <w:p>
            <w:pPr>
              <w:pStyle w:val="ConsPlusNormal"/>
            </w:pPr>
            <w:r>
              <w:t xml:space="preserve">Благоустройство дворовой территории МКД по ул. Костычева, 19</w:t>
            </w:r>
          </w:p>
        </w:tc>
      </w:tr>
      <w:tr>
        <w:tc>
          <w:tcPr>
            <w:tcW w:w="850" w:type="dxa"/>
          </w:tcPr>
          <w:p>
            <w:pPr>
              <w:pStyle w:val="ConsPlusNormal"/>
              <w:jc w:val="center"/>
            </w:pPr>
            <w:r>
              <w:t xml:space="preserve">33.21</w:t>
            </w:r>
          </w:p>
        </w:tc>
        <w:tc>
          <w:tcPr>
            <w:tcW w:w="8220" w:type="dxa"/>
          </w:tcPr>
          <w:p>
            <w:pPr>
              <w:pStyle w:val="ConsPlusNormal"/>
            </w:pPr>
            <w:r>
              <w:t xml:space="preserve">Благоустройство дворовой территории МКД по ул. Плахотного, 72/1 (1 этап)</w:t>
            </w:r>
          </w:p>
        </w:tc>
      </w:tr>
      <w:tr>
        <w:tc>
          <w:tcPr>
            <w:tcW w:w="850" w:type="dxa"/>
          </w:tcPr>
          <w:p>
            <w:pPr>
              <w:pStyle w:val="ConsPlusNormal"/>
              <w:jc w:val="center"/>
            </w:pPr>
            <w:r>
              <w:t xml:space="preserve">33.22</w:t>
            </w:r>
          </w:p>
        </w:tc>
        <w:tc>
          <w:tcPr>
            <w:tcW w:w="8220" w:type="dxa"/>
          </w:tcPr>
          <w:p>
            <w:pPr>
              <w:pStyle w:val="ConsPlusNormal"/>
            </w:pPr>
            <w:r>
              <w:t xml:space="preserve">Благоустройство дворовой территории МКД по ул. Полтавской, 47</w:t>
            </w:r>
          </w:p>
        </w:tc>
      </w:tr>
      <w:tr>
        <w:tc>
          <w:tcPr>
            <w:tcW w:w="850" w:type="dxa"/>
          </w:tcPr>
          <w:p>
            <w:pPr>
              <w:pStyle w:val="ConsPlusNormal"/>
              <w:jc w:val="center"/>
            </w:pPr>
            <w:r>
              <w:t xml:space="preserve">33.23</w:t>
            </w:r>
          </w:p>
        </w:tc>
        <w:tc>
          <w:tcPr>
            <w:tcW w:w="8220" w:type="dxa"/>
          </w:tcPr>
          <w:p>
            <w:pPr>
              <w:pStyle w:val="ConsPlusNormal"/>
            </w:pPr>
            <w:r>
              <w:t xml:space="preserve">Благоустройство дворовой территории МКД по мкр. Горский, 52 (1 этап)</w:t>
            </w:r>
          </w:p>
        </w:tc>
      </w:tr>
      <w:tr>
        <w:tc>
          <w:tcPr>
            <w:tcW w:w="850" w:type="dxa"/>
          </w:tcPr>
          <w:p>
            <w:pPr>
              <w:pStyle w:val="ConsPlusNormal"/>
              <w:jc w:val="center"/>
            </w:pPr>
            <w:r>
              <w:t xml:space="preserve">33.24</w:t>
            </w:r>
          </w:p>
        </w:tc>
        <w:tc>
          <w:tcPr>
            <w:tcW w:w="8220" w:type="dxa"/>
          </w:tcPr>
          <w:p>
            <w:pPr>
              <w:pStyle w:val="ConsPlusNormal"/>
            </w:pPr>
            <w:r>
              <w:t xml:space="preserve">Благоустройство дворовой территории МКД по ул. Плахотного, 37</w:t>
            </w:r>
          </w:p>
        </w:tc>
      </w:tr>
      <w:tr>
        <w:tc>
          <w:tcPr>
            <w:tcW w:w="850" w:type="dxa"/>
          </w:tcPr>
          <w:p>
            <w:pPr>
              <w:pStyle w:val="ConsPlusNormal"/>
              <w:jc w:val="center"/>
            </w:pPr>
            <w:r>
              <w:t xml:space="preserve">33.25</w:t>
            </w:r>
          </w:p>
        </w:tc>
        <w:tc>
          <w:tcPr>
            <w:tcW w:w="8220" w:type="dxa"/>
          </w:tcPr>
          <w:p>
            <w:pPr>
              <w:pStyle w:val="ConsPlusNormal"/>
            </w:pPr>
            <w:r>
              <w:t xml:space="preserve">Благоустройство дворовых территорий МКД по ул. Киевской, 18, 20, 24</w:t>
            </w:r>
          </w:p>
        </w:tc>
      </w:tr>
      <w:tr>
        <w:tc>
          <w:tcPr>
            <w:tcW w:w="850" w:type="dxa"/>
          </w:tcPr>
          <w:p>
            <w:pPr>
              <w:pStyle w:val="ConsPlusNormal"/>
              <w:jc w:val="center"/>
            </w:pPr>
            <w:r>
              <w:t xml:space="preserve">33.26</w:t>
            </w:r>
          </w:p>
        </w:tc>
        <w:tc>
          <w:tcPr>
            <w:tcW w:w="8220" w:type="dxa"/>
          </w:tcPr>
          <w:p>
            <w:pPr>
              <w:pStyle w:val="ConsPlusNormal"/>
            </w:pPr>
            <w:r>
              <w:t xml:space="preserve">Благоустройство дворовой территории МКД по мкр. Горский, 68</w:t>
            </w:r>
          </w:p>
        </w:tc>
      </w:tr>
      <w:tr>
        <w:tc>
          <w:tcPr>
            <w:tcW w:w="850" w:type="dxa"/>
          </w:tcPr>
          <w:p>
            <w:pPr>
              <w:pStyle w:val="ConsPlusNormal"/>
              <w:jc w:val="center"/>
            </w:pPr>
            <w:r>
              <w:t xml:space="preserve">33.27</w:t>
            </w:r>
          </w:p>
        </w:tc>
        <w:tc>
          <w:tcPr>
            <w:tcW w:w="8220" w:type="dxa"/>
          </w:tcPr>
          <w:p>
            <w:pPr>
              <w:pStyle w:val="ConsPlusNormal"/>
            </w:pPr>
            <w:r>
              <w:t xml:space="preserve">Благоустройство дворовых территорий МКД по ул. Котовского, 52, 42, 40, 40/2, 40/1, 36 (2 этап)</w:t>
            </w:r>
          </w:p>
        </w:tc>
      </w:tr>
      <w:tr>
        <w:tc>
          <w:tcPr>
            <w:tcW w:w="850" w:type="dxa"/>
          </w:tcPr>
          <w:p>
            <w:pPr>
              <w:pStyle w:val="ConsPlusNormal"/>
              <w:jc w:val="center"/>
            </w:pPr>
            <w:r>
              <w:t xml:space="preserve">33.28</w:t>
            </w:r>
          </w:p>
        </w:tc>
        <w:tc>
          <w:tcPr>
            <w:tcW w:w="8220" w:type="dxa"/>
          </w:tcPr>
          <w:p>
            <w:pPr>
              <w:pStyle w:val="ConsPlusNormal"/>
            </w:pPr>
            <w:r>
              <w:t xml:space="preserve">Благоустройство дворовой территории МКД по территории Военного Городка, 770</w:t>
            </w:r>
          </w:p>
        </w:tc>
      </w:tr>
      <w:tr>
        <w:tc>
          <w:tcPr>
            <w:tcW w:w="850" w:type="dxa"/>
          </w:tcPr>
          <w:p>
            <w:pPr>
              <w:pStyle w:val="ConsPlusNormal"/>
              <w:jc w:val="center"/>
            </w:pPr>
            <w:r>
              <w:t xml:space="preserve">33.29</w:t>
            </w:r>
          </w:p>
        </w:tc>
        <w:tc>
          <w:tcPr>
            <w:tcW w:w="8220" w:type="dxa"/>
          </w:tcPr>
          <w:p>
            <w:pPr>
              <w:pStyle w:val="ConsPlusNormal"/>
            </w:pPr>
            <w:r>
              <w:t xml:space="preserve">Благоустройство дворовой территории МКД по ул. Гаранина, 18</w:t>
            </w:r>
          </w:p>
        </w:tc>
      </w:tr>
      <w:tr>
        <w:tc>
          <w:tcPr>
            <w:tcW w:w="850" w:type="dxa"/>
          </w:tcPr>
          <w:p>
            <w:pPr>
              <w:pStyle w:val="ConsPlusNormal"/>
              <w:jc w:val="center"/>
            </w:pPr>
            <w:r>
              <w:t xml:space="preserve">33.30</w:t>
            </w:r>
          </w:p>
        </w:tc>
        <w:tc>
          <w:tcPr>
            <w:tcW w:w="8220" w:type="dxa"/>
          </w:tcPr>
          <w:p>
            <w:pPr>
              <w:pStyle w:val="ConsPlusNormal"/>
            </w:pPr>
            <w:r>
              <w:t xml:space="preserve">Благоустройство дворовой территории МКД по ул. Бориса Богаткова, 194/4</w:t>
            </w:r>
          </w:p>
        </w:tc>
      </w:tr>
      <w:tr>
        <w:tc>
          <w:tcPr>
            <w:tcW w:w="850" w:type="dxa"/>
          </w:tcPr>
          <w:p>
            <w:pPr>
              <w:pStyle w:val="ConsPlusNormal"/>
              <w:jc w:val="center"/>
            </w:pPr>
            <w:r>
              <w:t xml:space="preserve">33.31</w:t>
            </w:r>
          </w:p>
        </w:tc>
        <w:tc>
          <w:tcPr>
            <w:tcW w:w="8220" w:type="dxa"/>
          </w:tcPr>
          <w:p>
            <w:pPr>
              <w:pStyle w:val="ConsPlusNormal"/>
            </w:pPr>
            <w:r>
              <w:t xml:space="preserve">Благоустройство дворовых территорий МКД по ул. Ключ-Камышенское Плато, 10, 10/2 (1 этап)</w:t>
            </w:r>
          </w:p>
        </w:tc>
      </w:tr>
      <w:tr>
        <w:tc>
          <w:tcPr>
            <w:tcW w:w="850" w:type="dxa"/>
          </w:tcPr>
          <w:p>
            <w:pPr>
              <w:pStyle w:val="ConsPlusNormal"/>
              <w:jc w:val="center"/>
            </w:pPr>
            <w:r>
              <w:t xml:space="preserve">33.32</w:t>
            </w:r>
          </w:p>
        </w:tc>
        <w:tc>
          <w:tcPr>
            <w:tcW w:w="8220" w:type="dxa"/>
          </w:tcPr>
          <w:p>
            <w:pPr>
              <w:pStyle w:val="ConsPlusNormal"/>
            </w:pPr>
            <w:r>
              <w:t xml:space="preserve">Благоустройство дворовых территорий МКД по мкр. Зеленый Бор, 1, 3, 5, 7, 9, 11, 13 (2 этап)</w:t>
            </w:r>
          </w:p>
        </w:tc>
      </w:tr>
      <w:tr>
        <w:tc>
          <w:tcPr>
            <w:tcW w:w="850" w:type="dxa"/>
          </w:tcPr>
          <w:p>
            <w:pPr>
              <w:pStyle w:val="ConsPlusNormal"/>
              <w:jc w:val="center"/>
            </w:pPr>
            <w:r>
              <w:t xml:space="preserve">33.33</w:t>
            </w:r>
          </w:p>
        </w:tc>
        <w:tc>
          <w:tcPr>
            <w:tcW w:w="8220" w:type="dxa"/>
          </w:tcPr>
          <w:p>
            <w:pPr>
              <w:pStyle w:val="ConsPlusNormal"/>
            </w:pPr>
            <w:r>
              <w:t xml:space="preserve">Благоустройство дворовой территории МКД по ул. Ключ-Камышенское Плато, 14 (2 этап)</w:t>
            </w:r>
          </w:p>
        </w:tc>
      </w:tr>
      <w:tr>
        <w:tc>
          <w:tcPr>
            <w:tcW w:w="850" w:type="dxa"/>
          </w:tcPr>
          <w:p>
            <w:pPr>
              <w:pStyle w:val="ConsPlusNormal"/>
              <w:jc w:val="center"/>
            </w:pPr>
            <w:r>
              <w:t xml:space="preserve">33.34</w:t>
            </w:r>
          </w:p>
        </w:tc>
        <w:tc>
          <w:tcPr>
            <w:tcW w:w="8220" w:type="dxa"/>
          </w:tcPr>
          <w:p>
            <w:pPr>
              <w:pStyle w:val="ConsPlusNormal"/>
            </w:pPr>
            <w:r>
              <w:t xml:space="preserve">Благоустройство дворовой территории МКД по ул. 9 Ноября, 95 (2 этап)</w:t>
            </w:r>
          </w:p>
        </w:tc>
      </w:tr>
      <w:tr>
        <w:tc>
          <w:tcPr>
            <w:tcW w:w="850" w:type="dxa"/>
          </w:tcPr>
          <w:p>
            <w:pPr>
              <w:pStyle w:val="ConsPlusNormal"/>
              <w:jc w:val="center"/>
            </w:pPr>
            <w:r>
              <w:t xml:space="preserve">33.35</w:t>
            </w:r>
          </w:p>
        </w:tc>
        <w:tc>
          <w:tcPr>
            <w:tcW w:w="8220" w:type="dxa"/>
          </w:tcPr>
          <w:p>
            <w:pPr>
              <w:pStyle w:val="ConsPlusNormal"/>
            </w:pPr>
            <w:r>
              <w:t xml:space="preserve">Благоустройство дворовых территорий МКД по ул. Зеленая Горка, 9, 9/1, 14 (1 этап)</w:t>
            </w:r>
          </w:p>
        </w:tc>
      </w:tr>
      <w:tr>
        <w:tc>
          <w:tcPr>
            <w:tcW w:w="850" w:type="dxa"/>
          </w:tcPr>
          <w:p>
            <w:pPr>
              <w:pStyle w:val="ConsPlusNormal"/>
              <w:jc w:val="center"/>
            </w:pPr>
            <w:r>
              <w:t xml:space="preserve">33.36</w:t>
            </w:r>
          </w:p>
        </w:tc>
        <w:tc>
          <w:tcPr>
            <w:tcW w:w="8220" w:type="dxa"/>
          </w:tcPr>
          <w:p>
            <w:pPr>
              <w:pStyle w:val="ConsPlusNormal"/>
            </w:pPr>
            <w:r>
              <w:t xml:space="preserve">Благоустройство дворовой территории МКД по ул. Печатников, 6</w:t>
            </w:r>
          </w:p>
        </w:tc>
      </w:tr>
      <w:tr>
        <w:tc>
          <w:tcPr>
            <w:tcW w:w="850" w:type="dxa"/>
          </w:tcPr>
          <w:p>
            <w:pPr>
              <w:pStyle w:val="ConsPlusNormal"/>
              <w:jc w:val="center"/>
            </w:pPr>
            <w:r>
              <w:t xml:space="preserve">33.37</w:t>
            </w:r>
          </w:p>
        </w:tc>
        <w:tc>
          <w:tcPr>
            <w:tcW w:w="8220" w:type="dxa"/>
          </w:tcPr>
          <w:p>
            <w:pPr>
              <w:pStyle w:val="ConsPlusNormal"/>
            </w:pPr>
            <w:r>
              <w:t xml:space="preserve">Благоустройство дворовой территории МКД по ул. Новоморской, 26</w:t>
            </w:r>
          </w:p>
        </w:tc>
      </w:tr>
      <w:tr>
        <w:tc>
          <w:tcPr>
            <w:tcW w:w="850" w:type="dxa"/>
          </w:tcPr>
          <w:p>
            <w:pPr>
              <w:pStyle w:val="ConsPlusNormal"/>
              <w:jc w:val="center"/>
            </w:pPr>
            <w:r>
              <w:t xml:space="preserve">33.38</w:t>
            </w:r>
          </w:p>
        </w:tc>
        <w:tc>
          <w:tcPr>
            <w:tcW w:w="8220" w:type="dxa"/>
          </w:tcPr>
          <w:p>
            <w:pPr>
              <w:pStyle w:val="ConsPlusNormal"/>
            </w:pPr>
            <w:r>
              <w:t xml:space="preserve">Благоустройство дворовой территории МКД по пр. Комсомольский, 7</w:t>
            </w:r>
          </w:p>
        </w:tc>
      </w:tr>
      <w:tr>
        <w:tc>
          <w:tcPr>
            <w:tcW w:w="850" w:type="dxa"/>
          </w:tcPr>
          <w:p>
            <w:pPr>
              <w:pStyle w:val="ConsPlusNormal"/>
              <w:jc w:val="center"/>
            </w:pPr>
            <w:r>
              <w:t xml:space="preserve">33.39</w:t>
            </w:r>
          </w:p>
        </w:tc>
        <w:tc>
          <w:tcPr>
            <w:tcW w:w="8220" w:type="dxa"/>
          </w:tcPr>
          <w:p>
            <w:pPr>
              <w:pStyle w:val="ConsPlusNormal"/>
            </w:pPr>
            <w:r>
              <w:t xml:space="preserve">Благоустройство дворовой территории МКД по ул. Ленина, 94</w:t>
            </w:r>
          </w:p>
        </w:tc>
      </w:tr>
      <w:tr>
        <w:tc>
          <w:tcPr>
            <w:tcW w:w="850" w:type="dxa"/>
          </w:tcPr>
          <w:p>
            <w:pPr>
              <w:pStyle w:val="ConsPlusNormal"/>
              <w:jc w:val="center"/>
            </w:pPr>
            <w:r>
              <w:t xml:space="preserve">33.40</w:t>
            </w:r>
          </w:p>
        </w:tc>
        <w:tc>
          <w:tcPr>
            <w:tcW w:w="8220" w:type="dxa"/>
          </w:tcPr>
          <w:p>
            <w:pPr>
              <w:pStyle w:val="ConsPlusNormal"/>
            </w:pPr>
            <w:r>
              <w:t xml:space="preserve">Благоустройство дворовой территории МКД по ул. Тимирязева, 72</w:t>
            </w:r>
          </w:p>
        </w:tc>
      </w:tr>
      <w:tr>
        <w:tc>
          <w:tcPr>
            <w:tcW w:w="850" w:type="dxa"/>
          </w:tcPr>
          <w:p>
            <w:pPr>
              <w:pStyle w:val="ConsPlusNormal"/>
              <w:jc w:val="center"/>
            </w:pPr>
            <w:r>
              <w:t xml:space="preserve">33.41</w:t>
            </w:r>
          </w:p>
        </w:tc>
        <w:tc>
          <w:tcPr>
            <w:tcW w:w="8220" w:type="dxa"/>
          </w:tcPr>
          <w:p>
            <w:pPr>
              <w:pStyle w:val="ConsPlusNormal"/>
            </w:pPr>
            <w:r>
              <w:t xml:space="preserve">Благоустройство дворовой территории МКД по ул. Есенина, 8/6</w:t>
            </w:r>
          </w:p>
        </w:tc>
      </w:tr>
      <w:tr>
        <w:tc>
          <w:tcPr>
            <w:tcW w:w="850" w:type="dxa"/>
          </w:tcPr>
          <w:p>
            <w:pPr>
              <w:pStyle w:val="ConsPlusNormal"/>
              <w:jc w:val="center"/>
            </w:pPr>
            <w:r>
              <w:t xml:space="preserve">33.42</w:t>
            </w:r>
          </w:p>
        </w:tc>
        <w:tc>
          <w:tcPr>
            <w:tcW w:w="8220" w:type="dxa"/>
          </w:tcPr>
          <w:p>
            <w:pPr>
              <w:pStyle w:val="ConsPlusNormal"/>
            </w:pPr>
            <w:r>
              <w:t xml:space="preserve">Благоустройство дворовой территории МКД по ул. Учительской, 8</w:t>
            </w:r>
          </w:p>
        </w:tc>
      </w:tr>
      <w:tr>
        <w:tc>
          <w:tcPr>
            <w:tcW w:w="850" w:type="dxa"/>
          </w:tcPr>
          <w:p>
            <w:pPr>
              <w:pStyle w:val="ConsPlusNormal"/>
              <w:jc w:val="center"/>
            </w:pPr>
            <w:r>
              <w:t xml:space="preserve">33.43</w:t>
            </w:r>
          </w:p>
        </w:tc>
        <w:tc>
          <w:tcPr>
            <w:tcW w:w="8220" w:type="dxa"/>
          </w:tcPr>
          <w:p>
            <w:pPr>
              <w:pStyle w:val="ConsPlusNormal"/>
            </w:pPr>
            <w:r>
              <w:t xml:space="preserve">Благоустройство дворовой территории МКД по ул. Объединения, 58</w:t>
            </w:r>
          </w:p>
        </w:tc>
      </w:tr>
      <w:tr>
        <w:tc>
          <w:tcPr>
            <w:tcW w:w="850" w:type="dxa"/>
          </w:tcPr>
          <w:p>
            <w:pPr>
              <w:pStyle w:val="ConsPlusNormal"/>
              <w:jc w:val="center"/>
            </w:pPr>
            <w:r>
              <w:t xml:space="preserve">33.44</w:t>
            </w:r>
          </w:p>
        </w:tc>
        <w:tc>
          <w:tcPr>
            <w:tcW w:w="8220" w:type="dxa"/>
          </w:tcPr>
          <w:p>
            <w:pPr>
              <w:pStyle w:val="ConsPlusNormal"/>
            </w:pPr>
            <w:r>
              <w:t xml:space="preserve">Благоустройство дворовой территории МКД по ул. Серафимовича, 24/1</w:t>
            </w:r>
          </w:p>
        </w:tc>
      </w:tr>
      <w:tr>
        <w:tc>
          <w:tcPr>
            <w:tcW w:w="850" w:type="dxa"/>
          </w:tcPr>
          <w:p>
            <w:pPr>
              <w:pStyle w:val="ConsPlusNormal"/>
              <w:jc w:val="center"/>
            </w:pPr>
            <w:r>
              <w:t xml:space="preserve">33.45</w:t>
            </w:r>
          </w:p>
        </w:tc>
        <w:tc>
          <w:tcPr>
            <w:tcW w:w="8220" w:type="dxa"/>
          </w:tcPr>
          <w:p>
            <w:pPr>
              <w:pStyle w:val="ConsPlusNormal"/>
            </w:pPr>
            <w:r>
              <w:t xml:space="preserve">Благоустройство дворовой территории МКД по ул. Ленинградской, 143</w:t>
            </w:r>
          </w:p>
        </w:tc>
      </w:tr>
      <w:tr>
        <w:tc>
          <w:tcPr>
            <w:tcW w:w="850" w:type="dxa"/>
          </w:tcPr>
          <w:p>
            <w:pPr>
              <w:pStyle w:val="ConsPlusNormal"/>
              <w:jc w:val="center"/>
            </w:pPr>
            <w:r>
              <w:t xml:space="preserve">33.46</w:t>
            </w:r>
          </w:p>
        </w:tc>
        <w:tc>
          <w:tcPr>
            <w:tcW w:w="8220" w:type="dxa"/>
          </w:tcPr>
          <w:p>
            <w:pPr>
              <w:pStyle w:val="ConsPlusNormal"/>
            </w:pPr>
            <w:r>
              <w:t xml:space="preserve">Благоустройство дворовой территории МКД по ул. Бориса Богаткова, 241</w:t>
            </w:r>
          </w:p>
        </w:tc>
      </w:tr>
      <w:tr>
        <w:tc>
          <w:tcPr>
            <w:tcW w:w="850" w:type="dxa"/>
          </w:tcPr>
          <w:p>
            <w:pPr>
              <w:pStyle w:val="ConsPlusNormal"/>
              <w:jc w:val="center"/>
            </w:pPr>
            <w:r>
              <w:t xml:space="preserve">33.47</w:t>
            </w:r>
          </w:p>
        </w:tc>
        <w:tc>
          <w:tcPr>
            <w:tcW w:w="8220" w:type="dxa"/>
          </w:tcPr>
          <w:p>
            <w:pPr>
              <w:pStyle w:val="ConsPlusNormal"/>
            </w:pPr>
            <w:r>
              <w:t xml:space="preserve">Благоустройство дворовой территории МКД по ул. Максима Горького, 12</w:t>
            </w:r>
          </w:p>
        </w:tc>
      </w:tr>
      <w:tr>
        <w:tc>
          <w:tcPr>
            <w:tcW w:w="850" w:type="dxa"/>
          </w:tcPr>
          <w:p>
            <w:pPr>
              <w:pStyle w:val="ConsPlusNormal"/>
              <w:jc w:val="center"/>
            </w:pPr>
            <w:r>
              <w:t xml:space="preserve">33.48</w:t>
            </w:r>
          </w:p>
        </w:tc>
        <w:tc>
          <w:tcPr>
            <w:tcW w:w="8220" w:type="dxa"/>
          </w:tcPr>
          <w:p>
            <w:pPr>
              <w:pStyle w:val="ConsPlusNormal"/>
            </w:pPr>
            <w:r>
              <w:t xml:space="preserve">Благоустройство территории в пойме реки Каменка (2 этап)</w:t>
            </w:r>
          </w:p>
        </w:tc>
      </w:tr>
      <w:tr>
        <w:tc>
          <w:tcPr>
            <w:tcW w:w="850" w:type="dxa"/>
          </w:tcPr>
          <w:p>
            <w:pPr>
              <w:pStyle w:val="ConsPlusNormal"/>
              <w:jc w:val="center"/>
            </w:pPr>
            <w:r>
              <w:t xml:space="preserve">33.49</w:t>
            </w:r>
          </w:p>
        </w:tc>
        <w:tc>
          <w:tcPr>
            <w:tcW w:w="8220" w:type="dxa"/>
          </w:tcPr>
          <w:p>
            <w:pPr>
              <w:pStyle w:val="ConsPlusNormal"/>
            </w:pPr>
            <w:r>
              <w:t xml:space="preserve">Благоустройство территории, прилегающей к Многофункциональной ледовой арене в Кировском районе (3 этап)</w:t>
            </w:r>
          </w:p>
        </w:tc>
      </w:tr>
      <w:tr>
        <w:tc>
          <w:tcPr>
            <w:tcW w:w="850" w:type="dxa"/>
          </w:tcPr>
          <w:p>
            <w:pPr>
              <w:pStyle w:val="ConsPlusNormal"/>
              <w:jc w:val="center"/>
            </w:pPr>
            <w:r>
              <w:t xml:space="preserve">33.50</w:t>
            </w:r>
          </w:p>
        </w:tc>
        <w:tc>
          <w:tcPr>
            <w:tcW w:w="8220" w:type="dxa"/>
          </w:tcPr>
          <w:p>
            <w:pPr>
              <w:pStyle w:val="ConsPlusNormal"/>
            </w:pPr>
            <w:r>
              <w:t xml:space="preserve">Благоустройство площади между цирком, Нарымским сквером и Вознесенским собором</w:t>
            </w:r>
          </w:p>
        </w:tc>
      </w:tr>
      <w:tr>
        <w:tc>
          <w:tcPr>
            <w:tcW w:w="850" w:type="dxa"/>
          </w:tcPr>
          <w:p>
            <w:pPr>
              <w:pStyle w:val="ConsPlusNormal"/>
              <w:jc w:val="center"/>
            </w:pPr>
            <w:r>
              <w:t xml:space="preserve">33.51</w:t>
            </w:r>
          </w:p>
        </w:tc>
        <w:tc>
          <w:tcPr>
            <w:tcW w:w="8220" w:type="dxa"/>
          </w:tcPr>
          <w:p>
            <w:pPr>
              <w:pStyle w:val="ConsPlusNormal"/>
            </w:pPr>
            <w:r>
              <w:t xml:space="preserve">Благоустройство сквера "Монумент Славы первомайцам, погибшим в 1941 - 1945 гг."</w:t>
            </w:r>
          </w:p>
        </w:tc>
      </w:tr>
      <w:tr>
        <w:tc>
          <w:tcPr>
            <w:tcW w:w="850" w:type="dxa"/>
          </w:tcPr>
          <w:p>
            <w:pPr>
              <w:pStyle w:val="ConsPlusNormal"/>
              <w:jc w:val="center"/>
            </w:pPr>
            <w:r>
              <w:t xml:space="preserve">33.52</w:t>
            </w:r>
          </w:p>
        </w:tc>
        <w:tc>
          <w:tcPr>
            <w:tcW w:w="8220" w:type="dxa"/>
          </w:tcPr>
          <w:p>
            <w:pPr>
              <w:pStyle w:val="ConsPlusNormal"/>
            </w:pPr>
            <w:r>
              <w:t xml:space="preserve">Благоустройство общественной территории сквера "Сибиряков-Гвардейцев" (1 этап)</w:t>
            </w:r>
          </w:p>
        </w:tc>
      </w:tr>
      <w:tr>
        <w:tc>
          <w:tcPr>
            <w:tcW w:w="850" w:type="dxa"/>
          </w:tcPr>
          <w:p>
            <w:pPr>
              <w:pStyle w:val="ConsPlusNormal"/>
              <w:jc w:val="center"/>
            </w:pPr>
            <w:r>
              <w:t xml:space="preserve">33.53</w:t>
            </w:r>
          </w:p>
        </w:tc>
        <w:tc>
          <w:tcPr>
            <w:tcW w:w="8220" w:type="dxa"/>
          </w:tcPr>
          <w:p>
            <w:pPr>
              <w:pStyle w:val="ConsPlusNormal"/>
            </w:pPr>
            <w:r>
              <w:t xml:space="preserve">Благоустройство сквера "Монумент Славы"</w:t>
            </w:r>
          </w:p>
        </w:tc>
      </w:tr>
      <w:tr>
        <w:tc>
          <w:tcPr>
            <w:tcW w:w="850" w:type="dxa"/>
          </w:tcPr>
          <w:p>
            <w:pPr>
              <w:pStyle w:val="ConsPlusNormal"/>
              <w:jc w:val="center"/>
            </w:pPr>
            <w:r>
              <w:t xml:space="preserve">33.54</w:t>
            </w:r>
          </w:p>
        </w:tc>
        <w:tc>
          <w:tcPr>
            <w:tcW w:w="8220" w:type="dxa"/>
          </w:tcPr>
          <w:p>
            <w:pPr>
              <w:pStyle w:val="ConsPlusNormal"/>
            </w:pPr>
            <w:r>
              <w:t xml:space="preserve">Благоустройство сквера "Радуга"</w:t>
            </w:r>
          </w:p>
        </w:tc>
      </w:tr>
      <w:tr>
        <w:tc>
          <w:tcPr>
            <w:tcW w:w="850" w:type="dxa"/>
          </w:tcPr>
          <w:p>
            <w:pPr>
              <w:pStyle w:val="ConsPlusNormal"/>
              <w:jc w:val="center"/>
            </w:pPr>
            <w:r>
              <w:t xml:space="preserve">33.55</w:t>
            </w:r>
          </w:p>
        </w:tc>
        <w:tc>
          <w:tcPr>
            <w:tcW w:w="8220" w:type="dxa"/>
          </w:tcPr>
          <w:p>
            <w:pPr>
              <w:pStyle w:val="ConsPlusNormal"/>
            </w:pPr>
            <w:r>
              <w:t xml:space="preserve">Благоустройство сквера "Первомайский"</w:t>
            </w:r>
          </w:p>
        </w:tc>
      </w:tr>
      <w:tr>
        <w:tc>
          <w:tcPr>
            <w:tcW w:w="850" w:type="dxa"/>
          </w:tcPr>
          <w:p>
            <w:pPr>
              <w:pStyle w:val="ConsPlusNormal"/>
              <w:jc w:val="center"/>
            </w:pPr>
            <w:r>
              <w:t xml:space="preserve">33.56</w:t>
            </w:r>
          </w:p>
        </w:tc>
        <w:tc>
          <w:tcPr>
            <w:tcW w:w="8220" w:type="dxa"/>
          </w:tcPr>
          <w:p>
            <w:pPr>
              <w:pStyle w:val="ConsPlusNormal"/>
            </w:pPr>
            <w:r>
              <w:t xml:space="preserve">Благоустройство сквера "Учительский"</w:t>
            </w:r>
          </w:p>
        </w:tc>
      </w:tr>
      <w:tr>
        <w:tc>
          <w:tcPr>
            <w:tcW w:w="850" w:type="dxa"/>
          </w:tcPr>
          <w:p>
            <w:pPr>
              <w:pStyle w:val="ConsPlusNormal"/>
              <w:jc w:val="center"/>
            </w:pPr>
            <w:r>
              <w:t xml:space="preserve">33.57</w:t>
            </w:r>
          </w:p>
        </w:tc>
        <w:tc>
          <w:tcPr>
            <w:tcW w:w="8220" w:type="dxa"/>
          </w:tcPr>
          <w:p>
            <w:pPr>
              <w:pStyle w:val="ConsPlusNormal"/>
            </w:pPr>
            <w:r>
              <w:t xml:space="preserve">Благоустройство бульвара "Победы" по ул. Троллейной</w:t>
            </w:r>
          </w:p>
        </w:tc>
      </w:tr>
      <w:tr>
        <w:tc>
          <w:tcPr>
            <w:tcW w:w="850" w:type="dxa"/>
          </w:tcPr>
          <w:p>
            <w:pPr>
              <w:pStyle w:val="ConsPlusNormal"/>
              <w:jc w:val="center"/>
            </w:pPr>
            <w:r>
              <w:t xml:space="preserve">33.58</w:t>
            </w:r>
          </w:p>
        </w:tc>
        <w:tc>
          <w:tcPr>
            <w:tcW w:w="8220" w:type="dxa"/>
          </w:tcPr>
          <w:p>
            <w:pPr>
              <w:pStyle w:val="ConsPlusNormal"/>
            </w:pPr>
            <w:r>
              <w:t xml:space="preserve">Благоустройство мемориального комплекса "Звезда" по ул. Сибиряков-Гвардейцев</w:t>
            </w:r>
          </w:p>
        </w:tc>
      </w:tr>
      <w:tr>
        <w:tc>
          <w:tcPr>
            <w:tcW w:w="850" w:type="dxa"/>
          </w:tcPr>
          <w:p>
            <w:pPr>
              <w:pStyle w:val="ConsPlusNormal"/>
              <w:jc w:val="center"/>
            </w:pPr>
            <w:r>
              <w:t xml:space="preserve">33.59</w:t>
            </w:r>
          </w:p>
        </w:tc>
        <w:tc>
          <w:tcPr>
            <w:tcW w:w="8220" w:type="dxa"/>
          </w:tcPr>
          <w:p>
            <w:pPr>
              <w:pStyle w:val="ConsPlusNormal"/>
            </w:pPr>
            <w:r>
              <w:t xml:space="preserve">Благоустройство сквера "Водник"</w:t>
            </w:r>
          </w:p>
        </w:tc>
      </w:tr>
      <w:tr>
        <w:tc>
          <w:tcPr>
            <w:tcW w:w="850" w:type="dxa"/>
          </w:tcPr>
          <w:p>
            <w:pPr>
              <w:pStyle w:val="ConsPlusNormal"/>
              <w:jc w:val="center"/>
            </w:pPr>
            <w:r>
              <w:t xml:space="preserve">33.60</w:t>
            </w:r>
          </w:p>
        </w:tc>
        <w:tc>
          <w:tcPr>
            <w:tcW w:w="8220" w:type="dxa"/>
          </w:tcPr>
          <w:p>
            <w:pPr>
              <w:pStyle w:val="ConsPlusNormal"/>
            </w:pPr>
            <w:r>
              <w:t xml:space="preserve">Благоустройство аллеи имени 110-летия г. Новосибирска</w:t>
            </w:r>
          </w:p>
        </w:tc>
      </w:tr>
      <w:tr>
        <w:tc>
          <w:tcPr>
            <w:tcW w:w="850" w:type="dxa"/>
          </w:tcPr>
          <w:p>
            <w:pPr>
              <w:pStyle w:val="ConsPlusNormal"/>
              <w:jc w:val="center"/>
            </w:pPr>
            <w:r>
              <w:t xml:space="preserve">33.61</w:t>
            </w:r>
          </w:p>
        </w:tc>
        <w:tc>
          <w:tcPr>
            <w:tcW w:w="8220" w:type="dxa"/>
          </w:tcPr>
          <w:p>
            <w:pPr>
              <w:pStyle w:val="ConsPlusNormal"/>
            </w:pPr>
            <w:r>
              <w:t xml:space="preserve">Благоустройство ул. Петухова, 160,</w:t>
            </w:r>
          </w:p>
          <w:p>
            <w:pPr>
              <w:pStyle w:val="ConsPlusNormal"/>
            </w:pPr>
            <w:r>
              <w:t xml:space="preserve">- ул. Петухова, 160/1</w:t>
            </w:r>
          </w:p>
        </w:tc>
      </w:tr>
      <w:tr>
        <w:tc>
          <w:tcPr>
            <w:tcW w:w="9070" w:type="dxa"/>
            <w:gridSpan w:val="2"/>
          </w:tcPr>
          <w:p>
            <w:pPr>
              <w:pStyle w:val="ConsPlusNormal"/>
              <w:jc w:val="center"/>
              <w:outlineLvl w:val="3"/>
            </w:pPr>
            <w:r>
              <w:t xml:space="preserve">34. Г. Обь</w:t>
            </w:r>
          </w:p>
        </w:tc>
      </w:tr>
      <w:tr>
        <w:tc>
          <w:tcPr>
            <w:tcW w:w="850" w:type="dxa"/>
          </w:tcPr>
          <w:p>
            <w:pPr>
              <w:pStyle w:val="ConsPlusNormal"/>
              <w:jc w:val="center"/>
            </w:pPr>
            <w:r>
              <w:t xml:space="preserve">34.1</w:t>
            </w:r>
          </w:p>
        </w:tc>
        <w:tc>
          <w:tcPr>
            <w:tcW w:w="8220" w:type="dxa"/>
          </w:tcPr>
          <w:p>
            <w:pPr>
              <w:pStyle w:val="ConsPlusNormal"/>
            </w:pPr>
            <w:r>
              <w:t xml:space="preserve">Благоустройство дворовой территории МКД по ул. Военный городок, 106 (1 этап)</w:t>
            </w:r>
          </w:p>
        </w:tc>
      </w:tr>
      <w:tr>
        <w:tc>
          <w:tcPr>
            <w:tcW w:w="850" w:type="dxa"/>
          </w:tcPr>
          <w:p>
            <w:pPr>
              <w:pStyle w:val="ConsPlusNormal"/>
              <w:jc w:val="center"/>
            </w:pPr>
            <w:r>
              <w:t xml:space="preserve">34.2</w:t>
            </w:r>
          </w:p>
        </w:tc>
        <w:tc>
          <w:tcPr>
            <w:tcW w:w="8220" w:type="dxa"/>
          </w:tcPr>
          <w:p>
            <w:pPr>
              <w:pStyle w:val="ConsPlusNormal"/>
            </w:pPr>
            <w:r>
              <w:t xml:space="preserve">Благоустройство дворовой территории МКД по ул. Военный городок, 112</w:t>
            </w:r>
          </w:p>
        </w:tc>
      </w:tr>
      <w:tr>
        <w:tc>
          <w:tcPr>
            <w:tcW w:w="850" w:type="dxa"/>
          </w:tcPr>
          <w:p>
            <w:pPr>
              <w:pStyle w:val="ConsPlusNormal"/>
              <w:jc w:val="center"/>
            </w:pPr>
            <w:r>
              <w:t xml:space="preserve">34.3</w:t>
            </w:r>
          </w:p>
        </w:tc>
        <w:tc>
          <w:tcPr>
            <w:tcW w:w="8220" w:type="dxa"/>
          </w:tcPr>
          <w:p>
            <w:pPr>
              <w:pStyle w:val="ConsPlusNormal"/>
            </w:pPr>
            <w:r>
              <w:t xml:space="preserve">Благоустройство дворовой территории МКД по ул. Военный городок, 113</w:t>
            </w:r>
          </w:p>
        </w:tc>
      </w:tr>
      <w:tr>
        <w:tc>
          <w:tcPr>
            <w:tcW w:w="850" w:type="dxa"/>
          </w:tcPr>
          <w:p>
            <w:pPr>
              <w:pStyle w:val="ConsPlusNormal"/>
              <w:jc w:val="center"/>
            </w:pPr>
            <w:r>
              <w:t xml:space="preserve">34.4</w:t>
            </w:r>
          </w:p>
        </w:tc>
        <w:tc>
          <w:tcPr>
            <w:tcW w:w="8220" w:type="dxa"/>
          </w:tcPr>
          <w:p>
            <w:pPr>
              <w:pStyle w:val="ConsPlusNormal"/>
            </w:pPr>
            <w:r>
              <w:t xml:space="preserve">Благоустройство общественной территории пешеходно-велосипедных дорожек по ул. Военный городок (1 этап)</w:t>
            </w:r>
          </w:p>
        </w:tc>
      </w:tr>
      <w:tr>
        <w:tc>
          <w:tcPr>
            <w:tcW w:w="850" w:type="dxa"/>
          </w:tcPr>
          <w:p>
            <w:pPr>
              <w:pStyle w:val="ConsPlusNormal"/>
              <w:jc w:val="center"/>
            </w:pPr>
            <w:r>
              <w:t xml:space="preserve">35.5</w:t>
            </w:r>
          </w:p>
        </w:tc>
        <w:tc>
          <w:tcPr>
            <w:tcW w:w="8220" w:type="dxa"/>
          </w:tcPr>
          <w:p>
            <w:pPr>
              <w:pStyle w:val="ConsPlusNormal"/>
            </w:pPr>
            <w:r>
              <w:t xml:space="preserve">Благоустройство парка "Геофизик" (3 этап)</w:t>
            </w:r>
          </w:p>
        </w:tc>
      </w:tr>
    </w:tbl>
    <w:p>
      <w:pPr>
        <w:pStyle w:val="ConsPlusNormal"/>
        <w:ind w:firstLine="540"/>
        <w:jc w:val="both"/>
      </w:pPr>
    </w:p>
    <w:p>
      <w:pPr>
        <w:pStyle w:val="ConsPlusNormal"/>
        <w:ind w:firstLine="540"/>
        <w:jc w:val="both"/>
      </w:pPr>
      <w:r>
        <w:t xml:space="preserve">Применяемые сокращения:</w:t>
      </w:r>
    </w:p>
    <w:p>
      <w:pPr>
        <w:pStyle w:val="ConsPlusNormal"/>
        <w:spacing w:before="220"/>
        <w:ind w:firstLine="540"/>
        <w:jc w:val="both"/>
      </w:pPr>
      <w:r>
        <w:t xml:space="preserve">ВОВ - Великая Отечественная война;</w:t>
      </w:r>
    </w:p>
    <w:p>
      <w:pPr>
        <w:pStyle w:val="ConsPlusNormal"/>
        <w:spacing w:before="220"/>
        <w:ind w:firstLine="540"/>
        <w:jc w:val="both"/>
      </w:pPr>
      <w:r>
        <w:t xml:space="preserve">г. - город;</w:t>
      </w:r>
    </w:p>
    <w:p>
      <w:pPr>
        <w:pStyle w:val="ConsPlusNormal"/>
        <w:spacing w:before="220"/>
        <w:ind w:firstLine="540"/>
        <w:jc w:val="both"/>
      </w:pPr>
      <w:r>
        <w:t xml:space="preserve">ДК - дом культуры;</w:t>
      </w:r>
    </w:p>
    <w:p>
      <w:pPr>
        <w:pStyle w:val="ConsPlusNormal"/>
        <w:spacing w:before="220"/>
        <w:ind w:firstLine="540"/>
        <w:jc w:val="both"/>
      </w:pPr>
      <w:r>
        <w:t xml:space="preserve">д.п. - дачный поселок;</w:t>
      </w:r>
    </w:p>
    <w:p>
      <w:pPr>
        <w:pStyle w:val="ConsPlusNormal"/>
        <w:spacing w:before="220"/>
        <w:ind w:firstLine="540"/>
        <w:jc w:val="both"/>
      </w:pPr>
      <w:r>
        <w:t xml:space="preserve">КиО - культуры и отдыха;</w:t>
      </w:r>
    </w:p>
    <w:p>
      <w:pPr>
        <w:pStyle w:val="ConsPlusNormal"/>
        <w:spacing w:before="220"/>
        <w:ind w:firstLine="540"/>
        <w:jc w:val="both"/>
      </w:pPr>
      <w:r>
        <w:t xml:space="preserve">КСКО - Кочковское социально-культурное объединение;</w:t>
      </w:r>
    </w:p>
    <w:p>
      <w:pPr>
        <w:pStyle w:val="ConsPlusNormal"/>
        <w:spacing w:before="220"/>
        <w:ind w:firstLine="540"/>
        <w:jc w:val="both"/>
      </w:pPr>
      <w:r>
        <w:t xml:space="preserve">МКД - многоквартирный дом;</w:t>
      </w:r>
    </w:p>
    <w:p>
      <w:pPr>
        <w:pStyle w:val="ConsPlusNormal"/>
        <w:spacing w:before="220"/>
        <w:ind w:firstLine="540"/>
        <w:jc w:val="both"/>
      </w:pPr>
      <w:r>
        <w:t xml:space="preserve">МКОУ СОШ - муниципальное казенное общеобразовательное учреждение средняя общеобразовательная школа;</w:t>
      </w:r>
    </w:p>
    <w:p>
      <w:pPr>
        <w:pStyle w:val="ConsPlusNormal"/>
        <w:spacing w:before="220"/>
        <w:ind w:firstLine="540"/>
        <w:jc w:val="both"/>
      </w:pPr>
      <w:r>
        <w:t xml:space="preserve">мкр. - микрорайон;</w:t>
      </w:r>
    </w:p>
    <w:p>
      <w:pPr>
        <w:pStyle w:val="ConsPlusNormal"/>
        <w:spacing w:before="220"/>
        <w:ind w:firstLine="540"/>
        <w:jc w:val="both"/>
      </w:pPr>
      <w:r>
        <w:t xml:space="preserve">МКУДО "ДШИ" - муниципальное казенное учреждение дошкольного образования "Детская школа искусств";</w:t>
      </w:r>
    </w:p>
    <w:p>
      <w:pPr>
        <w:pStyle w:val="ConsPlusNormal"/>
        <w:spacing w:before="220"/>
        <w:ind w:firstLine="540"/>
        <w:jc w:val="both"/>
      </w:pPr>
      <w:r>
        <w:t xml:space="preserve">МКУОЦК - муниципальное казенное учреждение объединенный центр культуры;</w:t>
      </w:r>
    </w:p>
    <w:p>
      <w:pPr>
        <w:pStyle w:val="ConsPlusNormal"/>
        <w:spacing w:before="220"/>
        <w:ind w:firstLine="540"/>
        <w:jc w:val="both"/>
      </w:pPr>
      <w:r>
        <w:t xml:space="preserve">МКУК - муниципальное казенное учреждение культуры;</w:t>
      </w:r>
    </w:p>
    <w:p>
      <w:pPr>
        <w:pStyle w:val="ConsPlusNormal"/>
        <w:spacing w:before="220"/>
        <w:ind w:firstLine="540"/>
        <w:jc w:val="both"/>
      </w:pPr>
      <w:r>
        <w:t xml:space="preserve">НСО - Новосибирская область;</w:t>
      </w:r>
    </w:p>
    <w:p>
      <w:pPr>
        <w:pStyle w:val="ConsPlusNormal"/>
        <w:spacing w:before="220"/>
        <w:ind w:firstLine="540"/>
        <w:jc w:val="both"/>
      </w:pPr>
      <w:r>
        <w:t xml:space="preserve">ПКиО - парк культуры и отдыха;</w:t>
      </w:r>
    </w:p>
    <w:p>
      <w:pPr>
        <w:pStyle w:val="ConsPlusNormal"/>
        <w:spacing w:before="220"/>
        <w:ind w:firstLine="540"/>
        <w:jc w:val="both"/>
      </w:pPr>
      <w:r>
        <w:t xml:space="preserve">СОШ - средняя общеобразовательная школа;</w:t>
      </w:r>
    </w:p>
    <w:p>
      <w:pPr>
        <w:pStyle w:val="ConsPlusNormal"/>
        <w:spacing w:before="220"/>
        <w:ind w:firstLine="540"/>
        <w:jc w:val="both"/>
      </w:pPr>
      <w:r>
        <w:t xml:space="preserve">п. - поселок;</w:t>
      </w:r>
    </w:p>
    <w:p>
      <w:pPr>
        <w:pStyle w:val="ConsPlusNormal"/>
        <w:spacing w:before="220"/>
        <w:ind w:firstLine="540"/>
        <w:jc w:val="both"/>
      </w:pPr>
      <w:r>
        <w:t xml:space="preserve">пер. - переулок;</w:t>
      </w:r>
    </w:p>
    <w:p>
      <w:pPr>
        <w:pStyle w:val="ConsPlusNormal"/>
        <w:spacing w:before="220"/>
        <w:ind w:firstLine="540"/>
        <w:jc w:val="both"/>
      </w:pPr>
      <w:r>
        <w:t xml:space="preserve">пр. - проспект;</w:t>
      </w:r>
    </w:p>
    <w:p>
      <w:pPr>
        <w:pStyle w:val="ConsPlusNormal"/>
        <w:spacing w:before="220"/>
        <w:ind w:firstLine="540"/>
        <w:jc w:val="both"/>
      </w:pPr>
      <w:r>
        <w:t xml:space="preserve">р.п. - рабочий поселок;</w:t>
      </w:r>
    </w:p>
    <w:p>
      <w:pPr>
        <w:pStyle w:val="ConsPlusNormal"/>
        <w:spacing w:before="220"/>
        <w:ind w:firstLine="540"/>
        <w:jc w:val="both"/>
      </w:pPr>
      <w:r>
        <w:t xml:space="preserve">р. - река;</w:t>
      </w:r>
    </w:p>
    <w:p>
      <w:pPr>
        <w:pStyle w:val="ConsPlusNormal"/>
        <w:spacing w:before="220"/>
        <w:ind w:firstLine="540"/>
        <w:jc w:val="both"/>
      </w:pPr>
      <w:r>
        <w:t xml:space="preserve">РДК - районный дом культуры;</w:t>
      </w:r>
    </w:p>
    <w:p>
      <w:pPr>
        <w:pStyle w:val="ConsPlusNormal"/>
        <w:spacing w:before="220"/>
        <w:ind w:firstLine="540"/>
        <w:jc w:val="both"/>
      </w:pPr>
      <w:r>
        <w:t xml:space="preserve">с. - село;</w:t>
      </w:r>
    </w:p>
    <w:p>
      <w:pPr>
        <w:pStyle w:val="ConsPlusNormal"/>
        <w:spacing w:before="220"/>
        <w:ind w:firstLine="540"/>
        <w:jc w:val="both"/>
      </w:pPr>
      <w:r>
        <w:t xml:space="preserve">с/с - сельсовет;</w:t>
      </w:r>
    </w:p>
    <w:p>
      <w:pPr>
        <w:pStyle w:val="ConsPlusNormal"/>
        <w:spacing w:before="220"/>
        <w:ind w:firstLine="540"/>
        <w:jc w:val="both"/>
      </w:pPr>
      <w:r>
        <w:t xml:space="preserve">ст. - станция;</w:t>
      </w:r>
    </w:p>
    <w:p>
      <w:pPr>
        <w:pStyle w:val="ConsPlusNormal"/>
        <w:spacing w:before="220"/>
        <w:ind w:firstLine="540"/>
        <w:jc w:val="both"/>
      </w:pPr>
      <w:r>
        <w:t xml:space="preserve">ул. - улица.</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6.1</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40" w:name="P15215"/>
      <w:bookmarkEnd w:id="40"/>
      <w:r>
        <w:t xml:space="preserve">АДРЕСНЫЙ ПЕРЕЧЕНЬ</w:t>
      </w:r>
    </w:p>
    <w:p>
      <w:pPr>
        <w:pStyle w:val="ConsPlusTitle"/>
        <w:jc w:val="center"/>
      </w:pPr>
      <w:r>
        <w:t xml:space="preserve">территорий, победителей Всероссийского конкурса лучших</w:t>
      </w:r>
    </w:p>
    <w:p>
      <w:pPr>
        <w:pStyle w:val="ConsPlusTitle"/>
        <w:jc w:val="center"/>
      </w:pPr>
      <w:r>
        <w:t xml:space="preserve">проектов создания комфортной городской среды,</w:t>
      </w:r>
    </w:p>
    <w:p>
      <w:pPr>
        <w:pStyle w:val="ConsPlusTitle"/>
        <w:jc w:val="center"/>
      </w:pPr>
      <w:r>
        <w:t xml:space="preserve">подлежащих благоустройству в 2023 - 2024 годах</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016">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16.12.2022 N 595-п;</w:t>
            </w:r>
          </w:p>
          <w:p>
            <w:pPr>
              <w:pStyle w:val="ConsPlusNormal"/>
              <w:jc w:val="center"/>
            </w:pPr>
            <w:r>
              <w:rPr>
                <w:color w:val="392c69"/>
              </w:rPr>
              <w:t xml:space="preserve">в ред. </w:t>
            </w:r>
            <w:hyperlink r:id="rId1017">
              <w:r>
                <w:rPr>
                  <w:color w:val="0000ff"/>
                </w:rPr>
                <w:t xml:space="preserve">постановления</w:t>
              </w:r>
            </w:hyperlink>
            <w:r>
              <w:rPr>
                <w:color w:val="392c69"/>
              </w:rPr>
              <w:t xml:space="preserve"> Правительства Новосибирской области</w:t>
            </w:r>
          </w:p>
          <w:p>
            <w:pPr>
              <w:pStyle w:val="ConsPlusNormal"/>
              <w:jc w:val="center"/>
            </w:pPr>
            <w:r>
              <w:rPr>
                <w:color w:val="392c69"/>
              </w:rPr>
              <w:t xml:space="preserve">от 28.03.2023 N 122-п)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8220"/>
      </w:tblGrid>
      <w:tr>
        <w:tc>
          <w:tcPr>
            <w:tcW w:w="850" w:type="dxa"/>
          </w:tcPr>
          <w:p>
            <w:pPr>
              <w:pStyle w:val="ConsPlusNormal"/>
              <w:jc w:val="center"/>
            </w:pPr>
            <w:r>
              <w:t xml:space="preserve">N п/п</w:t>
            </w:r>
          </w:p>
        </w:tc>
        <w:tc>
          <w:tcPr>
            <w:tcW w:w="8220" w:type="dxa"/>
          </w:tcPr>
          <w:p>
            <w:pPr>
              <w:pStyle w:val="ConsPlusNormal"/>
              <w:jc w:val="center"/>
            </w:pPr>
            <w:r>
              <w:t xml:space="preserve">Муниципальное образование</w:t>
            </w:r>
          </w:p>
        </w:tc>
      </w:tr>
      <w:tr>
        <w:tc>
          <w:tcPr>
            <w:tcW w:w="9070" w:type="dxa"/>
            <w:gridSpan w:val="2"/>
          </w:tcPr>
          <w:p>
            <w:pPr>
              <w:pStyle w:val="ConsPlusNormal"/>
              <w:jc w:val="center"/>
              <w:outlineLvl w:val="3"/>
            </w:pPr>
            <w:r>
              <w:t xml:space="preserve">1. Купинский район</w:t>
            </w:r>
          </w:p>
        </w:tc>
      </w:tr>
      <w:tr>
        <w:tc>
          <w:tcPr>
            <w:tcW w:w="850" w:type="dxa"/>
          </w:tcPr>
          <w:p>
            <w:pPr>
              <w:pStyle w:val="ConsPlusNormal"/>
              <w:jc w:val="center"/>
            </w:pPr>
            <w:r>
              <w:t xml:space="preserve">1.1</w:t>
            </w:r>
          </w:p>
        </w:tc>
        <w:tc>
          <w:tcPr>
            <w:tcW w:w="8220" w:type="dxa"/>
          </w:tcPr>
          <w:p>
            <w:pPr>
              <w:pStyle w:val="ConsPlusNormal"/>
            </w:pPr>
            <w:r>
              <w:t xml:space="preserve">Новособорная площадь на аллее искусств, город Купино</w:t>
            </w:r>
          </w:p>
        </w:tc>
      </w:tr>
      <w:tr>
        <w:tc>
          <w:tcPr>
            <w:tcW w:w="9070" w:type="dxa"/>
            <w:gridSpan w:val="2"/>
          </w:tcPr>
          <w:p>
            <w:pPr>
              <w:pStyle w:val="ConsPlusNormal"/>
              <w:jc w:val="center"/>
              <w:outlineLvl w:val="3"/>
            </w:pPr>
            <w:r>
              <w:t xml:space="preserve">2. Черепановский район</w:t>
            </w:r>
          </w:p>
        </w:tc>
      </w:tr>
      <w:tr>
        <w:tc>
          <w:tcPr>
            <w:tcW w:w="850" w:type="dxa"/>
          </w:tcPr>
          <w:p>
            <w:pPr>
              <w:pStyle w:val="ConsPlusNormal"/>
              <w:jc w:val="center"/>
            </w:pPr>
            <w:r>
              <w:t xml:space="preserve">2.1</w:t>
            </w:r>
          </w:p>
        </w:tc>
        <w:tc>
          <w:tcPr>
            <w:tcW w:w="8220" w:type="dxa"/>
          </w:tcPr>
          <w:p>
            <w:pPr>
              <w:pStyle w:val="ConsPlusNormal"/>
            </w:pPr>
            <w:r>
              <w:t xml:space="preserve">Благоустройство Центрального парка по улице Пролетарской, 77а, город Черепаново</w:t>
            </w:r>
          </w:p>
        </w:tc>
      </w:tr>
      <w:tr>
        <w:tc>
          <w:tcPr>
            <w:tcW w:w="9070" w:type="dxa"/>
            <w:gridSpan w:val="2"/>
            <w:tcBorders>
              <w:bottom w:val="none"/>
            </w:tcBorders>
          </w:tcPr>
          <w:p>
            <w:pPr>
              <w:pStyle w:val="ConsPlusNormal"/>
              <w:jc w:val="center"/>
              <w:outlineLvl w:val="3"/>
            </w:pPr>
            <w:r>
              <w:t xml:space="preserve">3. Г. Обь</w:t>
            </w:r>
          </w:p>
        </w:tc>
      </w:tr>
      <w:tr>
        <w:tc>
          <w:tcPr>
            <w:tcW w:w="9070" w:type="dxa"/>
            <w:gridSpan w:val="2"/>
            <w:tcBorders>
              <w:top w:val="none"/>
            </w:tcBorders>
          </w:tcPr>
          <w:p>
            <w:pPr>
              <w:pStyle w:val="ConsPlusNormal"/>
              <w:jc w:val="center"/>
            </w:pPr>
            <w:r>
              <w:t xml:space="preserve">(введен </w:t>
            </w:r>
            <w:hyperlink r:id="rId1018">
              <w:r>
                <w:rPr>
                  <w:color w:val="0000ff"/>
                </w:rPr>
                <w:t xml:space="preserve">постановлением</w:t>
              </w:r>
            </w:hyperlink>
            <w:r>
              <w:t xml:space="preserve"> Правительства Новосибирской области</w:t>
            </w:r>
          </w:p>
          <w:p>
            <w:pPr>
              <w:pStyle w:val="ConsPlusNormal"/>
              <w:jc w:val="center"/>
            </w:pPr>
            <w:r>
              <w:t xml:space="preserve">от 28.03.2023 N 122-п)</w:t>
            </w:r>
          </w:p>
        </w:tc>
      </w:tr>
      <w:tr>
        <w:tc>
          <w:tcPr>
            <w:tcW w:w="850" w:type="dxa"/>
          </w:tcPr>
          <w:p>
            <w:pPr>
              <w:pStyle w:val="ConsPlusNormal"/>
              <w:jc w:val="center"/>
            </w:pPr>
            <w:r>
              <w:t xml:space="preserve">3.1</w:t>
            </w:r>
          </w:p>
        </w:tc>
        <w:tc>
          <w:tcPr>
            <w:tcW w:w="8220" w:type="dxa"/>
          </w:tcPr>
          <w:p>
            <w:pPr>
              <w:pStyle w:val="ConsPlusNormal"/>
              <w:jc w:val="both"/>
            </w:pPr>
            <w:r>
              <w:t xml:space="preserve">Благоустройство общественной территории Эко-парк "Обской" в городе Оби Новосибирской области</w:t>
            </w:r>
          </w:p>
        </w:tc>
      </w:tr>
    </w:tbl>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7</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r>
        <w:t xml:space="preserve">ПОРЯДОК</w:t>
      </w:r>
    </w:p>
    <w:p>
      <w:pPr>
        <w:pStyle w:val="ConsPlusTitle"/>
        <w:jc w:val="center"/>
      </w:pPr>
      <w:r>
        <w:t xml:space="preserve">информирования граждан о ходе выполнения государственной</w:t>
      </w:r>
    </w:p>
    <w:p>
      <w:pPr>
        <w:pStyle w:val="ConsPlusTitle"/>
        <w:jc w:val="center"/>
      </w:pPr>
      <w:r>
        <w:t xml:space="preserve">программы и муниципальных программ, в том числе о ходе</w:t>
      </w:r>
    </w:p>
    <w:p>
      <w:pPr>
        <w:pStyle w:val="ConsPlusTitle"/>
        <w:jc w:val="center"/>
      </w:pPr>
      <w:r>
        <w:t xml:space="preserve">реализации конкретных мероприятий по благоустройству</w:t>
      </w:r>
    </w:p>
    <w:p>
      <w:pPr>
        <w:pStyle w:val="ConsPlusTitle"/>
        <w:jc w:val="center"/>
      </w:pPr>
      <w:r>
        <w:t xml:space="preserve">общественных территорий и дворовых территорий</w:t>
      </w:r>
    </w:p>
    <w:p>
      <w:pPr>
        <w:pStyle w:val="ConsPlusTitle"/>
        <w:jc w:val="center"/>
      </w:pPr>
      <w:r>
        <w:t xml:space="preserve">в рамках указанных программ</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019">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24.05.2023 N 222-п)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Normal"/>
        <w:ind w:firstLine="540"/>
        <w:jc w:val="both"/>
      </w:pPr>
      <w:r>
        <w:t xml:space="preserve">1. Порядок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(далее - Порядок), разработан в целях обеспечения устойчивого социального и экономического развития территорий, повышения качества архитектурных и планировочных решений, увеличения востребованности и популярности общественных пространств.</w:t>
      </w:r>
    </w:p>
    <w:p>
      <w:pPr>
        <w:pStyle w:val="ConsPlusNormal"/>
        <w:spacing w:before="220"/>
        <w:ind w:firstLine="540"/>
        <w:jc w:val="both"/>
      </w:pPr>
      <w:bookmarkStart w:id="41" w:name="P15260"/>
      <w:bookmarkEnd w:id="41"/>
      <w:r>
        <w:t xml:space="preserve">2. Уполномоченным органом по информированию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и дворовых территорий, является министерство жилищно-коммунального хозяйства и энергетики Новосибирской области (далее - Министерство).</w:t>
      </w:r>
    </w:p>
    <w:p>
      <w:pPr>
        <w:pStyle w:val="ConsPlusNormal"/>
        <w:spacing w:before="220"/>
        <w:ind w:firstLine="540"/>
        <w:jc w:val="both"/>
      </w:pPr>
      <w:r>
        <w:t xml:space="preserve">Уполномоченными органами по информированию граждан о ходе выполнения муниципальных программ, в том числе о ходе реализации конкретных мероприятий по благоустройству общественных территорий и дворовых территорий, являются администрации муниципальных образований Новосибирской области (далее - Муниципальные образования).</w:t>
      </w:r>
    </w:p>
    <w:p>
      <w:pPr>
        <w:pStyle w:val="ConsPlusNormal"/>
        <w:spacing w:before="220"/>
        <w:ind w:firstLine="540"/>
        <w:jc w:val="both"/>
      </w:pPr>
      <w:r>
        <w:t xml:space="preserve">3. Уполномоченным органам, указанным в </w:t>
      </w:r>
      <w:hyperlink w:anchor="P15260">
        <w:r>
          <w:rPr>
            <w:color w:val="0000ff"/>
          </w:rPr>
          <w:t xml:space="preserve">пункте 2</w:t>
        </w:r>
      </w:hyperlink>
      <w:r>
        <w:t xml:space="preserve"> настоящего Порядка (далее - уполномоченные органы), рекомендуется выбирать форматы информирования, установленные </w:t>
      </w:r>
      <w:hyperlink w:anchor="P15265">
        <w:r>
          <w:rPr>
            <w:color w:val="0000ff"/>
          </w:rPr>
          <w:t xml:space="preserve">пунктом 4</w:t>
        </w:r>
      </w:hyperlink>
      <w:r>
        <w:t xml:space="preserve"> настоящего Порядка, в зависимости от этапа реализации проекта благоустройства территории, цели информирования на конкретном этапе реализации проекта благоустройства территории и иных факторов.</w:t>
      </w:r>
    </w:p>
    <w:p>
      <w:pPr>
        <w:pStyle w:val="ConsPlusNormal"/>
        <w:spacing w:before="220"/>
        <w:ind w:firstLine="540"/>
        <w:jc w:val="both"/>
      </w:pPr>
      <w:r>
        <w:t xml:space="preserve">Информационные материалы должны быть краткими, простыми (доходчивыми), наглядными.</w:t>
      </w:r>
    </w:p>
    <w:p>
      <w:pPr>
        <w:pStyle w:val="ConsPlusNormal"/>
        <w:spacing w:before="220"/>
        <w:ind w:firstLine="540"/>
        <w:jc w:val="both"/>
      </w:pPr>
      <w:r>
        <w:t xml:space="preserve">При этом Министерству рекомендуется использовать форматы информирования, установленные </w:t>
      </w:r>
      <w:hyperlink w:anchor="P15267">
        <w:r>
          <w:rPr>
            <w:color w:val="0000ff"/>
          </w:rPr>
          <w:t xml:space="preserve">подпунктами 2</w:t>
        </w:r>
      </w:hyperlink>
      <w:r>
        <w:t xml:space="preserve"> и </w:t>
      </w:r>
      <w:hyperlink w:anchor="P15268">
        <w:r>
          <w:rPr>
            <w:color w:val="0000ff"/>
          </w:rPr>
          <w:t xml:space="preserve">3 пункта 4</w:t>
        </w:r>
      </w:hyperlink>
      <w:r>
        <w:t xml:space="preserve"> настоящего Порядка, а Муниципальным образованиям - </w:t>
      </w:r>
      <w:hyperlink w:anchor="P15266">
        <w:r>
          <w:rPr>
            <w:color w:val="0000ff"/>
          </w:rPr>
          <w:t xml:space="preserve">подпунктами 1</w:t>
        </w:r>
      </w:hyperlink>
      <w:r>
        <w:t xml:space="preserve"> - </w:t>
      </w:r>
      <w:hyperlink w:anchor="P15269">
        <w:r>
          <w:rPr>
            <w:color w:val="0000ff"/>
          </w:rPr>
          <w:t xml:space="preserve">4 пункта 4</w:t>
        </w:r>
      </w:hyperlink>
      <w:r>
        <w:t xml:space="preserve"> настоящего Порядка.</w:t>
      </w:r>
    </w:p>
    <w:p>
      <w:pPr>
        <w:pStyle w:val="ConsPlusNormal"/>
        <w:spacing w:before="220"/>
        <w:ind w:firstLine="540"/>
        <w:jc w:val="both"/>
      </w:pPr>
      <w:bookmarkStart w:id="42" w:name="P15265"/>
      <w:bookmarkEnd w:id="42"/>
      <w:r>
        <w:t xml:space="preserve">4. В рамках информирования рекомендуется выбирать следующие форматы:</w:t>
      </w:r>
    </w:p>
    <w:p>
      <w:pPr>
        <w:pStyle w:val="ConsPlusNormal"/>
        <w:spacing w:before="220"/>
        <w:ind w:firstLine="540"/>
        <w:jc w:val="both"/>
      </w:pPr>
      <w:bookmarkStart w:id="43" w:name="P15266"/>
      <w:bookmarkEnd w:id="43"/>
      <w:r>
        <w:t xml:space="preserve">1) публикации в местных печатных средствах массовой информации: информацию о разработке проекта благоустройства территорий и планируемых мероприятиях рекомендуется размещать в форме публикаций небольшого объема, содержащих исчерпывающие сведения, избегая использование специальной терминологии, крупным, заметным шрифтом;</w:t>
      </w:r>
    </w:p>
    <w:p>
      <w:pPr>
        <w:pStyle w:val="ConsPlusNormal"/>
        <w:spacing w:before="220"/>
        <w:ind w:firstLine="540"/>
        <w:jc w:val="both"/>
      </w:pPr>
      <w:bookmarkStart w:id="44" w:name="P15267"/>
      <w:bookmarkEnd w:id="44"/>
      <w:r>
        <w:t xml:space="preserve">2) информирование на официальном сайте уполномоченного органа в информационно-телекоммуникационной сети "Интернет";</w:t>
      </w:r>
    </w:p>
    <w:p>
      <w:pPr>
        <w:pStyle w:val="ConsPlusNormal"/>
        <w:spacing w:before="220"/>
        <w:ind w:firstLine="540"/>
        <w:jc w:val="both"/>
      </w:pPr>
      <w:bookmarkStart w:id="45" w:name="P15268"/>
      <w:bookmarkEnd w:id="45"/>
      <w:r>
        <w:t xml:space="preserve">3) информирование в социальных сетях: рекомендуется использовать официальные страницы уполномоченных органов в социальных сетях;</w:t>
      </w:r>
    </w:p>
    <w:p>
      <w:pPr>
        <w:pStyle w:val="ConsPlusNormal"/>
        <w:spacing w:before="220"/>
        <w:ind w:firstLine="540"/>
        <w:jc w:val="both"/>
      </w:pPr>
      <w:bookmarkStart w:id="46" w:name="P15269"/>
      <w:bookmarkEnd w:id="46"/>
      <w:r>
        <w:t xml:space="preserve">4) размещение информационных баннеров, вывесок, объявлений, стендов и иных печатных материалов: указанный формат направлен на информирование всех категорий граждан населенного пункта, включая граждан, не имеющих свободного доступа к информационно-телекоммуникационной сети "Интернет" и не являющихся пользователями социальных сетей.</w:t>
      </w:r>
    </w:p>
    <w:p>
      <w:pPr>
        <w:pStyle w:val="ConsPlusNormal"/>
        <w:spacing w:before="220"/>
        <w:ind w:firstLine="540"/>
        <w:jc w:val="both"/>
      </w:pPr>
      <w:r>
        <w:t xml:space="preserve">Размещение информационных баннеров рекомендуется осуществлять на специально отведенных для этого информационных стендах и рекламных конструкциях. Информационные материалы рекомендуется дополнять ссылками и (или) QR-кодами на страницы официальных сайтов уполномоченных органов или социальных сетей в информационно-телекоммуникационной сети "Интернет", на которых содержится подробная информация о разработке проекта благоустройства территорий, сроках реализации проекта, местоположении, видах выполняемых работ.</w:t>
      </w:r>
    </w:p>
    <w:p>
      <w:pPr>
        <w:pStyle w:val="ConsPlusNormal"/>
        <w:spacing w:before="220"/>
        <w:ind w:firstLine="540"/>
        <w:jc w:val="both"/>
      </w:pPr>
      <w:r>
        <w:t xml:space="preserve">5. Муниципальное образование направляет в Министерство отчет о ходе информирования граждан по выполнению муниципальной программы, в том числе о реализации конкретных мероприятий по благоустройству общественных территорий и дворовых территорий, в сроки и по форме, установленные в Соглашении о предоставлении субсидии на реализацию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заключаемом между Министерством и Муниципальным образованием.</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8</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47" w:name="P15283"/>
      <w:bookmarkEnd w:id="47"/>
      <w:r>
        <w:t xml:space="preserve">АДРЕСНЫЙ ПЕРЕЧЕНЬ</w:t>
      </w:r>
    </w:p>
    <w:p>
      <w:pPr>
        <w:pStyle w:val="ConsPlusTitle"/>
        <w:jc w:val="center"/>
      </w:pPr>
      <w:r>
        <w:t xml:space="preserve">территорий, нуждающихся в благоустройстве и подлежащих</w:t>
      </w:r>
    </w:p>
    <w:p>
      <w:pPr>
        <w:pStyle w:val="ConsPlusTitle"/>
        <w:jc w:val="center"/>
      </w:pPr>
      <w:r>
        <w:t xml:space="preserve">благоустройству в рамках подпрограммы "Благоустройство</w:t>
      </w:r>
    </w:p>
    <w:p>
      <w:pPr>
        <w:pStyle w:val="ConsPlusTitle"/>
        <w:jc w:val="center"/>
      </w:pPr>
      <w:r>
        <w:t xml:space="preserve">территорий населенных пунктов"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 в 2024 году</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020">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05.12.2023 N 564-п)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8220"/>
      </w:tblGrid>
      <w:tr>
        <w:tc>
          <w:tcPr>
            <w:tcW w:w="850" w:type="dxa"/>
          </w:tcPr>
          <w:p>
            <w:pPr>
              <w:pStyle w:val="ConsPlusNormal"/>
              <w:jc w:val="center"/>
            </w:pPr>
            <w:r>
              <w:t xml:space="preserve">N п/п</w:t>
            </w:r>
          </w:p>
        </w:tc>
        <w:tc>
          <w:tcPr>
            <w:tcW w:w="8220" w:type="dxa"/>
          </w:tcPr>
          <w:p>
            <w:pPr>
              <w:pStyle w:val="ConsPlusNormal"/>
              <w:jc w:val="center"/>
            </w:pPr>
            <w:r>
              <w:t xml:space="preserve">Муниципальное образование</w:t>
            </w:r>
          </w:p>
        </w:tc>
      </w:tr>
      <w:tr>
        <w:tc>
          <w:tcPr>
            <w:tcW w:w="9070" w:type="dxa"/>
            <w:gridSpan w:val="2"/>
          </w:tcPr>
          <w:p>
            <w:pPr>
              <w:pStyle w:val="ConsPlusNormal"/>
              <w:jc w:val="center"/>
              <w:outlineLvl w:val="3"/>
            </w:pPr>
            <w:r>
              <w:t xml:space="preserve">1. Баганский район</w:t>
            </w:r>
          </w:p>
        </w:tc>
      </w:tr>
      <w:tr>
        <w:tc>
          <w:tcPr>
            <w:tcW w:w="850" w:type="dxa"/>
          </w:tcPr>
          <w:p>
            <w:pPr>
              <w:pStyle w:val="ConsPlusNormal"/>
              <w:jc w:val="center"/>
            </w:pPr>
            <w:r>
              <w:t xml:space="preserve">1.1</w:t>
            </w:r>
          </w:p>
        </w:tc>
        <w:tc>
          <w:tcPr>
            <w:tcW w:w="8220" w:type="dxa"/>
          </w:tcPr>
          <w:p>
            <w:pPr>
              <w:pStyle w:val="ConsPlusNormal"/>
            </w:pPr>
            <w:r>
              <w:t xml:space="preserve">Благоустройство дворовой территории МКД по ул. Строителей, 22, с. Баган</w:t>
            </w:r>
          </w:p>
        </w:tc>
      </w:tr>
      <w:tr>
        <w:tc>
          <w:tcPr>
            <w:tcW w:w="850" w:type="dxa"/>
          </w:tcPr>
          <w:p>
            <w:pPr>
              <w:pStyle w:val="ConsPlusNormal"/>
              <w:jc w:val="center"/>
            </w:pPr>
            <w:r>
              <w:t xml:space="preserve">1.2</w:t>
            </w:r>
          </w:p>
        </w:tc>
        <w:tc>
          <w:tcPr>
            <w:tcW w:w="8220" w:type="dxa"/>
          </w:tcPr>
          <w:p>
            <w:pPr>
              <w:pStyle w:val="ConsPlusNormal"/>
            </w:pPr>
            <w:r>
              <w:t xml:space="preserve">Благоустройство дворовой территории МКД по ул. Строителей, 24, с. Баган</w:t>
            </w:r>
          </w:p>
        </w:tc>
      </w:tr>
      <w:tr>
        <w:tc>
          <w:tcPr>
            <w:tcW w:w="850" w:type="dxa"/>
          </w:tcPr>
          <w:p>
            <w:pPr>
              <w:pStyle w:val="ConsPlusNormal"/>
              <w:jc w:val="center"/>
            </w:pPr>
            <w:r>
              <w:t xml:space="preserve">1.3</w:t>
            </w:r>
          </w:p>
        </w:tc>
        <w:tc>
          <w:tcPr>
            <w:tcW w:w="8220" w:type="dxa"/>
          </w:tcPr>
          <w:p>
            <w:pPr>
              <w:pStyle w:val="ConsPlusNormal"/>
            </w:pPr>
            <w:r>
              <w:t xml:space="preserve">Благоустройство пешеходной зоны по ул. Сибиряков-Гвардейцев, с. Баган</w:t>
            </w:r>
          </w:p>
        </w:tc>
      </w:tr>
      <w:tr>
        <w:tc>
          <w:tcPr>
            <w:tcW w:w="9070" w:type="dxa"/>
            <w:gridSpan w:val="2"/>
          </w:tcPr>
          <w:p>
            <w:pPr>
              <w:pStyle w:val="ConsPlusNormal"/>
              <w:jc w:val="center"/>
              <w:outlineLvl w:val="3"/>
            </w:pPr>
            <w:r>
              <w:t xml:space="preserve">2. Барабинский район</w:t>
            </w:r>
          </w:p>
        </w:tc>
      </w:tr>
      <w:tr>
        <w:tc>
          <w:tcPr>
            <w:tcW w:w="850" w:type="dxa"/>
          </w:tcPr>
          <w:p>
            <w:pPr>
              <w:pStyle w:val="ConsPlusNormal"/>
              <w:jc w:val="center"/>
            </w:pPr>
            <w:r>
              <w:t xml:space="preserve">2.1</w:t>
            </w:r>
          </w:p>
        </w:tc>
        <w:tc>
          <w:tcPr>
            <w:tcW w:w="8220" w:type="dxa"/>
          </w:tcPr>
          <w:p>
            <w:pPr>
              <w:pStyle w:val="ConsPlusNormal"/>
            </w:pPr>
            <w:r>
              <w:t xml:space="preserve">Благоустройство дворовой территории МКД по ул. Кирова, 1в, г. Барабинск</w:t>
            </w:r>
          </w:p>
        </w:tc>
      </w:tr>
      <w:tr>
        <w:tc>
          <w:tcPr>
            <w:tcW w:w="850" w:type="dxa"/>
          </w:tcPr>
          <w:p>
            <w:pPr>
              <w:pStyle w:val="ConsPlusNormal"/>
              <w:jc w:val="center"/>
            </w:pPr>
            <w:r>
              <w:t xml:space="preserve">2.2</w:t>
            </w:r>
          </w:p>
        </w:tc>
        <w:tc>
          <w:tcPr>
            <w:tcW w:w="8220" w:type="dxa"/>
          </w:tcPr>
          <w:p>
            <w:pPr>
              <w:pStyle w:val="ConsPlusNormal"/>
            </w:pPr>
            <w:r>
              <w:t xml:space="preserve">Благоустройство дворовой территории МКД по ул. Островского, 7а, г. Барабинск</w:t>
            </w:r>
          </w:p>
        </w:tc>
      </w:tr>
      <w:tr>
        <w:tc>
          <w:tcPr>
            <w:tcW w:w="850" w:type="dxa"/>
          </w:tcPr>
          <w:p>
            <w:pPr>
              <w:pStyle w:val="ConsPlusNormal"/>
              <w:jc w:val="center"/>
            </w:pPr>
            <w:r>
              <w:t xml:space="preserve">2.3</w:t>
            </w:r>
          </w:p>
        </w:tc>
        <w:tc>
          <w:tcPr>
            <w:tcW w:w="8220" w:type="dxa"/>
          </w:tcPr>
          <w:p>
            <w:pPr>
              <w:pStyle w:val="ConsPlusNormal"/>
            </w:pPr>
            <w:r>
              <w:t xml:space="preserve">Благоустройство парка культуры и отдыха (3 этап), г. Барабинск</w:t>
            </w:r>
          </w:p>
        </w:tc>
      </w:tr>
      <w:tr>
        <w:tc>
          <w:tcPr>
            <w:tcW w:w="850" w:type="dxa"/>
          </w:tcPr>
          <w:p>
            <w:pPr>
              <w:pStyle w:val="ConsPlusNormal"/>
              <w:jc w:val="center"/>
            </w:pPr>
            <w:r>
              <w:t xml:space="preserve">2.4</w:t>
            </w:r>
          </w:p>
        </w:tc>
        <w:tc>
          <w:tcPr>
            <w:tcW w:w="8220" w:type="dxa"/>
          </w:tcPr>
          <w:p>
            <w:pPr>
              <w:pStyle w:val="ConsPlusNormal"/>
            </w:pPr>
            <w:r>
              <w:t xml:space="preserve">Благоустройство территории центральной площади, г. Барабинск</w:t>
            </w:r>
          </w:p>
        </w:tc>
      </w:tr>
      <w:tr>
        <w:tc>
          <w:tcPr>
            <w:tcW w:w="9070" w:type="dxa"/>
            <w:gridSpan w:val="2"/>
          </w:tcPr>
          <w:p>
            <w:pPr>
              <w:pStyle w:val="ConsPlusNormal"/>
              <w:jc w:val="center"/>
              <w:outlineLvl w:val="3"/>
            </w:pPr>
            <w:r>
              <w:t xml:space="preserve">3. Болотнинский район</w:t>
            </w:r>
          </w:p>
        </w:tc>
      </w:tr>
      <w:tr>
        <w:tc>
          <w:tcPr>
            <w:tcW w:w="850" w:type="dxa"/>
          </w:tcPr>
          <w:p>
            <w:pPr>
              <w:pStyle w:val="ConsPlusNormal"/>
              <w:jc w:val="center"/>
            </w:pPr>
            <w:r>
              <w:t xml:space="preserve">3.1</w:t>
            </w:r>
          </w:p>
        </w:tc>
        <w:tc>
          <w:tcPr>
            <w:tcW w:w="8220" w:type="dxa"/>
          </w:tcPr>
          <w:p>
            <w:pPr>
              <w:pStyle w:val="ConsPlusNormal"/>
            </w:pPr>
            <w:r>
              <w:t xml:space="preserve">Благоустройство дворовой территории МКД по ул. Первомайской, 23, г. Болотное</w:t>
            </w:r>
          </w:p>
        </w:tc>
      </w:tr>
      <w:tr>
        <w:tc>
          <w:tcPr>
            <w:tcW w:w="850" w:type="dxa"/>
          </w:tcPr>
          <w:p>
            <w:pPr>
              <w:pStyle w:val="ConsPlusNormal"/>
              <w:jc w:val="center"/>
            </w:pPr>
            <w:r>
              <w:t xml:space="preserve">3.2</w:t>
            </w:r>
          </w:p>
        </w:tc>
        <w:tc>
          <w:tcPr>
            <w:tcW w:w="8220" w:type="dxa"/>
          </w:tcPr>
          <w:p>
            <w:pPr>
              <w:pStyle w:val="ConsPlusNormal"/>
            </w:pPr>
            <w:r>
              <w:t xml:space="preserve">Благоустройство дворовой территории МКД по ул. Первомайской, 25, г. Болотное</w:t>
            </w:r>
          </w:p>
        </w:tc>
      </w:tr>
      <w:tr>
        <w:tc>
          <w:tcPr>
            <w:tcW w:w="850" w:type="dxa"/>
          </w:tcPr>
          <w:p>
            <w:pPr>
              <w:pStyle w:val="ConsPlusNormal"/>
              <w:jc w:val="center"/>
            </w:pPr>
            <w:r>
              <w:t xml:space="preserve">3.3</w:t>
            </w:r>
          </w:p>
        </w:tc>
        <w:tc>
          <w:tcPr>
            <w:tcW w:w="8220" w:type="dxa"/>
          </w:tcPr>
          <w:p>
            <w:pPr>
              <w:pStyle w:val="ConsPlusNormal"/>
            </w:pPr>
            <w:r>
              <w:t xml:space="preserve">Благоустройство общественного пространства по ул. Ленина, г. Болотное</w:t>
            </w:r>
          </w:p>
        </w:tc>
      </w:tr>
      <w:tr>
        <w:tc>
          <w:tcPr>
            <w:tcW w:w="850" w:type="dxa"/>
          </w:tcPr>
          <w:p>
            <w:pPr>
              <w:pStyle w:val="ConsPlusNormal"/>
              <w:jc w:val="center"/>
            </w:pPr>
            <w:r>
              <w:t xml:space="preserve">3.4</w:t>
            </w:r>
          </w:p>
        </w:tc>
        <w:tc>
          <w:tcPr>
            <w:tcW w:w="8220" w:type="dxa"/>
          </w:tcPr>
          <w:p>
            <w:pPr>
              <w:pStyle w:val="ConsPlusNormal"/>
            </w:pPr>
            <w:r>
              <w:t xml:space="preserve">Благоустройство общественной территории по ул. Новой, 3 (2 этап), г. Болотное</w:t>
            </w:r>
          </w:p>
        </w:tc>
      </w:tr>
      <w:tr>
        <w:tc>
          <w:tcPr>
            <w:tcW w:w="850" w:type="dxa"/>
          </w:tcPr>
          <w:p>
            <w:pPr>
              <w:pStyle w:val="ConsPlusNormal"/>
              <w:jc w:val="center"/>
            </w:pPr>
            <w:r>
              <w:t xml:space="preserve">3.5</w:t>
            </w:r>
          </w:p>
        </w:tc>
        <w:tc>
          <w:tcPr>
            <w:tcW w:w="8220" w:type="dxa"/>
          </w:tcPr>
          <w:p>
            <w:pPr>
              <w:pStyle w:val="ConsPlusNormal"/>
            </w:pPr>
            <w:r>
              <w:t xml:space="preserve">Благоустройство общественного пространства по ул. Комарова, г. Болотное</w:t>
            </w:r>
          </w:p>
        </w:tc>
      </w:tr>
      <w:tr>
        <w:tc>
          <w:tcPr>
            <w:tcW w:w="9070" w:type="dxa"/>
            <w:gridSpan w:val="2"/>
          </w:tcPr>
          <w:p>
            <w:pPr>
              <w:pStyle w:val="ConsPlusNormal"/>
              <w:jc w:val="center"/>
              <w:outlineLvl w:val="3"/>
            </w:pPr>
            <w:r>
              <w:t xml:space="preserve">4. Венгеровский район</w:t>
            </w:r>
          </w:p>
        </w:tc>
      </w:tr>
      <w:tr>
        <w:tc>
          <w:tcPr>
            <w:tcW w:w="850" w:type="dxa"/>
          </w:tcPr>
          <w:p>
            <w:pPr>
              <w:pStyle w:val="ConsPlusNormal"/>
              <w:jc w:val="center"/>
            </w:pPr>
            <w:r>
              <w:t xml:space="preserve">4.1</w:t>
            </w:r>
          </w:p>
        </w:tc>
        <w:tc>
          <w:tcPr>
            <w:tcW w:w="8220" w:type="dxa"/>
          </w:tcPr>
          <w:p>
            <w:pPr>
              <w:pStyle w:val="ConsPlusNormal"/>
            </w:pPr>
            <w:r>
              <w:t xml:space="preserve">Благоустройство дворовых территорий по ул. Ленина, 25, 27, 29, 31, ул. Воровского, 26, 28 (2 этап), с. Венгерово</w:t>
            </w:r>
          </w:p>
        </w:tc>
      </w:tr>
      <w:tr>
        <w:tc>
          <w:tcPr>
            <w:tcW w:w="9070" w:type="dxa"/>
            <w:gridSpan w:val="2"/>
          </w:tcPr>
          <w:p>
            <w:pPr>
              <w:pStyle w:val="ConsPlusNormal"/>
              <w:jc w:val="center"/>
              <w:outlineLvl w:val="3"/>
            </w:pPr>
            <w:r>
              <w:t xml:space="preserve">5. Доволенский район</w:t>
            </w:r>
          </w:p>
        </w:tc>
      </w:tr>
      <w:tr>
        <w:tc>
          <w:tcPr>
            <w:tcW w:w="850" w:type="dxa"/>
          </w:tcPr>
          <w:p>
            <w:pPr>
              <w:pStyle w:val="ConsPlusNormal"/>
              <w:jc w:val="center"/>
            </w:pPr>
            <w:r>
              <w:t xml:space="preserve">5.1</w:t>
            </w:r>
          </w:p>
        </w:tc>
        <w:tc>
          <w:tcPr>
            <w:tcW w:w="8220" w:type="dxa"/>
          </w:tcPr>
          <w:p>
            <w:pPr>
              <w:pStyle w:val="ConsPlusNormal"/>
            </w:pPr>
            <w:r>
              <w:t xml:space="preserve">Благоустройство дворовых территорий МКД по ул. Коммунальной, 1, 3а, ул. Ленина, 79, ул. Революционной, 17 (4 этап), с. Довольное</w:t>
            </w:r>
          </w:p>
        </w:tc>
      </w:tr>
      <w:tr>
        <w:tc>
          <w:tcPr>
            <w:tcW w:w="850" w:type="dxa"/>
          </w:tcPr>
          <w:p>
            <w:pPr>
              <w:pStyle w:val="ConsPlusNormal"/>
              <w:jc w:val="center"/>
            </w:pPr>
            <w:r>
              <w:t xml:space="preserve">5.2</w:t>
            </w:r>
          </w:p>
        </w:tc>
        <w:tc>
          <w:tcPr>
            <w:tcW w:w="8220" w:type="dxa"/>
          </w:tcPr>
          <w:p>
            <w:pPr>
              <w:pStyle w:val="ConsPlusNormal"/>
            </w:pPr>
            <w:r>
              <w:t xml:space="preserve">Благоустройство парка Победы (2 этап), с. Довольное</w:t>
            </w:r>
          </w:p>
        </w:tc>
      </w:tr>
      <w:tr>
        <w:tc>
          <w:tcPr>
            <w:tcW w:w="850" w:type="dxa"/>
          </w:tcPr>
          <w:p>
            <w:pPr>
              <w:pStyle w:val="ConsPlusNormal"/>
              <w:jc w:val="center"/>
            </w:pPr>
            <w:r>
              <w:t xml:space="preserve">5.3</w:t>
            </w:r>
          </w:p>
        </w:tc>
        <w:tc>
          <w:tcPr>
            <w:tcW w:w="8220" w:type="dxa"/>
          </w:tcPr>
          <w:p>
            <w:pPr>
              <w:pStyle w:val="ConsPlusNormal"/>
            </w:pPr>
            <w:r>
              <w:t xml:space="preserve">Благоустройство пешеходных дорожек по ул. Ленина, ул. Пушкина (2 этап), с. Довольное</w:t>
            </w:r>
          </w:p>
        </w:tc>
      </w:tr>
      <w:tr>
        <w:tc>
          <w:tcPr>
            <w:tcW w:w="9070" w:type="dxa"/>
            <w:gridSpan w:val="2"/>
          </w:tcPr>
          <w:p>
            <w:pPr>
              <w:pStyle w:val="ConsPlusNormal"/>
              <w:jc w:val="center"/>
              <w:outlineLvl w:val="3"/>
            </w:pPr>
            <w:r>
              <w:t xml:space="preserve">6. Здвинский район</w:t>
            </w:r>
          </w:p>
        </w:tc>
      </w:tr>
      <w:tr>
        <w:tc>
          <w:tcPr>
            <w:tcW w:w="850" w:type="dxa"/>
          </w:tcPr>
          <w:p>
            <w:pPr>
              <w:pStyle w:val="ConsPlusNormal"/>
              <w:jc w:val="center"/>
            </w:pPr>
            <w:r>
              <w:t xml:space="preserve">6.1</w:t>
            </w:r>
          </w:p>
        </w:tc>
        <w:tc>
          <w:tcPr>
            <w:tcW w:w="8220" w:type="dxa"/>
          </w:tcPr>
          <w:p>
            <w:pPr>
              <w:pStyle w:val="ConsPlusNormal"/>
            </w:pPr>
            <w:r>
              <w:t xml:space="preserve">Благоустройство дворовой территории МКД ул. Мира, 27, с. Здвинск</w:t>
            </w:r>
          </w:p>
        </w:tc>
      </w:tr>
      <w:tr>
        <w:tc>
          <w:tcPr>
            <w:tcW w:w="850" w:type="dxa"/>
          </w:tcPr>
          <w:p>
            <w:pPr>
              <w:pStyle w:val="ConsPlusNormal"/>
              <w:jc w:val="center"/>
            </w:pPr>
            <w:r>
              <w:t xml:space="preserve">6.2</w:t>
            </w:r>
          </w:p>
        </w:tc>
        <w:tc>
          <w:tcPr>
            <w:tcW w:w="8220" w:type="dxa"/>
          </w:tcPr>
          <w:p>
            <w:pPr>
              <w:pStyle w:val="ConsPlusNormal"/>
            </w:pPr>
            <w:r>
              <w:t xml:space="preserve">Благоустройство дворовой территории МКД ул. Мира, 29, с. Здвинск</w:t>
            </w:r>
          </w:p>
        </w:tc>
      </w:tr>
      <w:tr>
        <w:tc>
          <w:tcPr>
            <w:tcW w:w="850" w:type="dxa"/>
          </w:tcPr>
          <w:p>
            <w:pPr>
              <w:pStyle w:val="ConsPlusNormal"/>
              <w:jc w:val="center"/>
            </w:pPr>
            <w:r>
              <w:t xml:space="preserve">6.3</w:t>
            </w:r>
          </w:p>
        </w:tc>
        <w:tc>
          <w:tcPr>
            <w:tcW w:w="8220" w:type="dxa"/>
          </w:tcPr>
          <w:p>
            <w:pPr>
              <w:pStyle w:val="ConsPlusNormal"/>
            </w:pPr>
            <w:r>
              <w:t xml:space="preserve">Благоустройство дворовой территории МКД ул. Мира, 31, с. Здвинск</w:t>
            </w:r>
          </w:p>
        </w:tc>
      </w:tr>
      <w:tr>
        <w:tc>
          <w:tcPr>
            <w:tcW w:w="850" w:type="dxa"/>
          </w:tcPr>
          <w:p>
            <w:pPr>
              <w:pStyle w:val="ConsPlusNormal"/>
              <w:jc w:val="center"/>
            </w:pPr>
            <w:r>
              <w:t xml:space="preserve">6.4</w:t>
            </w:r>
          </w:p>
        </w:tc>
        <w:tc>
          <w:tcPr>
            <w:tcW w:w="8220" w:type="dxa"/>
          </w:tcPr>
          <w:p>
            <w:pPr>
              <w:pStyle w:val="ConsPlusNormal"/>
            </w:pPr>
            <w:r>
              <w:t xml:space="preserve">Благоустройство дворовой территории МКД ул. Мира, 33, с. Здвинск</w:t>
            </w:r>
          </w:p>
        </w:tc>
      </w:tr>
      <w:tr>
        <w:tc>
          <w:tcPr>
            <w:tcW w:w="850" w:type="dxa"/>
          </w:tcPr>
          <w:p>
            <w:pPr>
              <w:pStyle w:val="ConsPlusNormal"/>
              <w:jc w:val="center"/>
            </w:pPr>
            <w:r>
              <w:t xml:space="preserve">6.5</w:t>
            </w:r>
          </w:p>
        </w:tc>
        <w:tc>
          <w:tcPr>
            <w:tcW w:w="8220" w:type="dxa"/>
          </w:tcPr>
          <w:p>
            <w:pPr>
              <w:pStyle w:val="ConsPlusNormal"/>
            </w:pPr>
            <w:r>
              <w:t xml:space="preserve">Благоустройство парка "Звезда" (2 этап), с. Здвинск</w:t>
            </w:r>
          </w:p>
        </w:tc>
      </w:tr>
      <w:tr>
        <w:tc>
          <w:tcPr>
            <w:tcW w:w="9070" w:type="dxa"/>
            <w:gridSpan w:val="2"/>
          </w:tcPr>
          <w:p>
            <w:pPr>
              <w:pStyle w:val="ConsPlusNormal"/>
              <w:jc w:val="center"/>
              <w:outlineLvl w:val="3"/>
            </w:pPr>
            <w:r>
              <w:t xml:space="preserve">7. Искитимский район</w:t>
            </w:r>
          </w:p>
        </w:tc>
      </w:tr>
      <w:tr>
        <w:tc>
          <w:tcPr>
            <w:tcW w:w="850" w:type="dxa"/>
          </w:tcPr>
          <w:p>
            <w:pPr>
              <w:pStyle w:val="ConsPlusNormal"/>
              <w:jc w:val="center"/>
            </w:pPr>
            <w:r>
              <w:t xml:space="preserve">7.1</w:t>
            </w:r>
          </w:p>
        </w:tc>
        <w:tc>
          <w:tcPr>
            <w:tcW w:w="8220" w:type="dxa"/>
          </w:tcPr>
          <w:p>
            <w:pPr>
              <w:pStyle w:val="ConsPlusNormal"/>
            </w:pPr>
            <w:r>
              <w:t xml:space="preserve">Благоустройство общественной территории по ул. Школьной (2 этап), п. </w:t>
            </w:r>
            <w:r>
              <w:t xml:space="preserve">Керамкомбинат</w:t>
            </w:r>
          </w:p>
        </w:tc>
      </w:tr>
      <w:tr>
        <w:tc>
          <w:tcPr>
            <w:tcW w:w="850" w:type="dxa"/>
          </w:tcPr>
          <w:p>
            <w:pPr>
              <w:pStyle w:val="ConsPlusNormal"/>
              <w:jc w:val="center"/>
            </w:pPr>
            <w:r>
              <w:t xml:space="preserve">7.2</w:t>
            </w:r>
          </w:p>
        </w:tc>
        <w:tc>
          <w:tcPr>
            <w:tcW w:w="8220" w:type="dxa"/>
          </w:tcPr>
          <w:p>
            <w:pPr>
              <w:pStyle w:val="ConsPlusNormal"/>
            </w:pPr>
            <w:r>
              <w:t xml:space="preserve">Благоустройство общественной территории (площадки для занятия спортом), п. Агролес</w:t>
            </w:r>
          </w:p>
        </w:tc>
      </w:tr>
      <w:tr>
        <w:tc>
          <w:tcPr>
            <w:tcW w:w="850" w:type="dxa"/>
          </w:tcPr>
          <w:p>
            <w:pPr>
              <w:pStyle w:val="ConsPlusNormal"/>
              <w:jc w:val="center"/>
            </w:pPr>
            <w:r>
              <w:t xml:space="preserve">7.3</w:t>
            </w:r>
          </w:p>
        </w:tc>
        <w:tc>
          <w:tcPr>
            <w:tcW w:w="8220" w:type="dxa"/>
          </w:tcPr>
          <w:p>
            <w:pPr>
              <w:pStyle w:val="ConsPlusNormal"/>
            </w:pPr>
            <w:r>
              <w:t xml:space="preserve">Благоустройство сквера "Молодежи", р.п. Линево</w:t>
            </w:r>
          </w:p>
        </w:tc>
      </w:tr>
      <w:tr>
        <w:tc>
          <w:tcPr>
            <w:tcW w:w="9070" w:type="dxa"/>
            <w:gridSpan w:val="2"/>
          </w:tcPr>
          <w:p>
            <w:pPr>
              <w:pStyle w:val="ConsPlusNormal"/>
              <w:jc w:val="center"/>
              <w:outlineLvl w:val="3"/>
            </w:pPr>
            <w:r>
              <w:t xml:space="preserve">8. Карасукский район</w:t>
            </w:r>
          </w:p>
        </w:tc>
      </w:tr>
      <w:tr>
        <w:tc>
          <w:tcPr>
            <w:tcW w:w="850" w:type="dxa"/>
          </w:tcPr>
          <w:p>
            <w:pPr>
              <w:pStyle w:val="ConsPlusNormal"/>
              <w:jc w:val="center"/>
            </w:pPr>
            <w:r>
              <w:t xml:space="preserve">8.1</w:t>
            </w:r>
          </w:p>
        </w:tc>
        <w:tc>
          <w:tcPr>
            <w:tcW w:w="8220" w:type="dxa"/>
          </w:tcPr>
          <w:p>
            <w:pPr>
              <w:pStyle w:val="ConsPlusNormal"/>
            </w:pPr>
            <w:r>
              <w:t xml:space="preserve">Благоустройство дворовой территории МКД по ул. Щорса, 156, г. Карасук</w:t>
            </w:r>
          </w:p>
        </w:tc>
      </w:tr>
      <w:tr>
        <w:tc>
          <w:tcPr>
            <w:tcW w:w="850" w:type="dxa"/>
          </w:tcPr>
          <w:p>
            <w:pPr>
              <w:pStyle w:val="ConsPlusNormal"/>
              <w:jc w:val="center"/>
            </w:pPr>
            <w:r>
              <w:t xml:space="preserve">8.2</w:t>
            </w:r>
          </w:p>
        </w:tc>
        <w:tc>
          <w:tcPr>
            <w:tcW w:w="8220" w:type="dxa"/>
          </w:tcPr>
          <w:p>
            <w:pPr>
              <w:pStyle w:val="ConsPlusNormal"/>
            </w:pPr>
            <w:r>
              <w:t xml:space="preserve">Благоустройство дворовой территории МКД по ул. Щорса, 158, г. Карасук</w:t>
            </w:r>
          </w:p>
        </w:tc>
      </w:tr>
      <w:tr>
        <w:tc>
          <w:tcPr>
            <w:tcW w:w="850" w:type="dxa"/>
          </w:tcPr>
          <w:p>
            <w:pPr>
              <w:pStyle w:val="ConsPlusNormal"/>
              <w:jc w:val="center"/>
            </w:pPr>
            <w:r>
              <w:t xml:space="preserve">8.3</w:t>
            </w:r>
          </w:p>
        </w:tc>
        <w:tc>
          <w:tcPr>
            <w:tcW w:w="8220" w:type="dxa"/>
          </w:tcPr>
          <w:p>
            <w:pPr>
              <w:pStyle w:val="ConsPlusNormal"/>
            </w:pPr>
            <w:r>
              <w:t xml:space="preserve">Благоустройство сквера по ул. Ленина, г. Карасук</w:t>
            </w:r>
          </w:p>
        </w:tc>
      </w:tr>
      <w:tr>
        <w:tc>
          <w:tcPr>
            <w:tcW w:w="850" w:type="dxa"/>
          </w:tcPr>
          <w:p>
            <w:pPr>
              <w:pStyle w:val="ConsPlusNormal"/>
              <w:jc w:val="center"/>
            </w:pPr>
            <w:r>
              <w:t xml:space="preserve">8.4</w:t>
            </w:r>
          </w:p>
        </w:tc>
        <w:tc>
          <w:tcPr>
            <w:tcW w:w="8220" w:type="dxa"/>
          </w:tcPr>
          <w:p>
            <w:pPr>
              <w:pStyle w:val="ConsPlusNormal"/>
            </w:pPr>
            <w:r>
              <w:t xml:space="preserve">Благоустройство парка в районе "Молзавод" по ул. Заводской, 1а (4 этап), г. Карасук</w:t>
            </w:r>
          </w:p>
        </w:tc>
      </w:tr>
      <w:tr>
        <w:tc>
          <w:tcPr>
            <w:tcW w:w="9070" w:type="dxa"/>
            <w:gridSpan w:val="2"/>
          </w:tcPr>
          <w:p>
            <w:pPr>
              <w:pStyle w:val="ConsPlusNormal"/>
              <w:jc w:val="center"/>
              <w:outlineLvl w:val="3"/>
            </w:pPr>
            <w:r>
              <w:t xml:space="preserve">9. Каргатский район</w:t>
            </w:r>
          </w:p>
        </w:tc>
      </w:tr>
      <w:tr>
        <w:tc>
          <w:tcPr>
            <w:tcW w:w="850" w:type="dxa"/>
          </w:tcPr>
          <w:p>
            <w:pPr>
              <w:pStyle w:val="ConsPlusNormal"/>
              <w:jc w:val="center"/>
            </w:pPr>
            <w:r>
              <w:t xml:space="preserve">9.1</w:t>
            </w:r>
          </w:p>
        </w:tc>
        <w:tc>
          <w:tcPr>
            <w:tcW w:w="8220" w:type="dxa"/>
          </w:tcPr>
          <w:p>
            <w:pPr>
              <w:pStyle w:val="ConsPlusNormal"/>
            </w:pPr>
            <w:r>
              <w:t xml:space="preserve">Благоустройство дворовой территории МКД по ул. Рабочей, 43а (3 этап), г. Каргат</w:t>
            </w:r>
          </w:p>
        </w:tc>
      </w:tr>
      <w:tr>
        <w:tc>
          <w:tcPr>
            <w:tcW w:w="850" w:type="dxa"/>
          </w:tcPr>
          <w:p>
            <w:pPr>
              <w:pStyle w:val="ConsPlusNormal"/>
              <w:jc w:val="center"/>
            </w:pPr>
            <w:r>
              <w:t xml:space="preserve">9.2</w:t>
            </w:r>
          </w:p>
        </w:tc>
        <w:tc>
          <w:tcPr>
            <w:tcW w:w="8220" w:type="dxa"/>
          </w:tcPr>
          <w:p>
            <w:pPr>
              <w:pStyle w:val="ConsPlusNormal"/>
            </w:pPr>
            <w:r>
              <w:t xml:space="preserve">Благоустройство пешеходной зоны по ул. Советской (2 этап), г. Каргат</w:t>
            </w:r>
          </w:p>
        </w:tc>
      </w:tr>
      <w:tr>
        <w:tc>
          <w:tcPr>
            <w:tcW w:w="9070" w:type="dxa"/>
            <w:gridSpan w:val="2"/>
          </w:tcPr>
          <w:p>
            <w:pPr>
              <w:pStyle w:val="ConsPlusNormal"/>
              <w:jc w:val="center"/>
              <w:outlineLvl w:val="3"/>
            </w:pPr>
            <w:r>
              <w:t xml:space="preserve">10. Колыванский район</w:t>
            </w:r>
          </w:p>
        </w:tc>
      </w:tr>
      <w:tr>
        <w:tc>
          <w:tcPr>
            <w:tcW w:w="850" w:type="dxa"/>
          </w:tcPr>
          <w:p>
            <w:pPr>
              <w:pStyle w:val="ConsPlusNormal"/>
              <w:jc w:val="center"/>
            </w:pPr>
            <w:r>
              <w:t xml:space="preserve">10.1</w:t>
            </w:r>
          </w:p>
        </w:tc>
        <w:tc>
          <w:tcPr>
            <w:tcW w:w="8220" w:type="dxa"/>
          </w:tcPr>
          <w:p>
            <w:pPr>
              <w:pStyle w:val="ConsPlusNormal"/>
            </w:pPr>
            <w:r>
              <w:t xml:space="preserve">Благоустройство дворовых территорий МКД по ул. Солнечной, 4, 5, 6, 7 (4 этап), р.п. Колывань</w:t>
            </w:r>
          </w:p>
        </w:tc>
      </w:tr>
      <w:tr>
        <w:tc>
          <w:tcPr>
            <w:tcW w:w="850" w:type="dxa"/>
          </w:tcPr>
          <w:p>
            <w:pPr>
              <w:pStyle w:val="ConsPlusNormal"/>
              <w:jc w:val="center"/>
            </w:pPr>
            <w:r>
              <w:t xml:space="preserve">10.2</w:t>
            </w:r>
          </w:p>
        </w:tc>
        <w:tc>
          <w:tcPr>
            <w:tcW w:w="8220" w:type="dxa"/>
          </w:tcPr>
          <w:p>
            <w:pPr>
              <w:pStyle w:val="ConsPlusNormal"/>
            </w:pPr>
            <w:r>
              <w:t xml:space="preserve">Благоустройство общественной территории (пешеходная аллея) по ул. Московской (3 этап), р.п. Колывань</w:t>
            </w:r>
          </w:p>
        </w:tc>
      </w:tr>
      <w:tr>
        <w:tc>
          <w:tcPr>
            <w:tcW w:w="9070" w:type="dxa"/>
            <w:gridSpan w:val="2"/>
          </w:tcPr>
          <w:p>
            <w:pPr>
              <w:pStyle w:val="ConsPlusNormal"/>
              <w:jc w:val="center"/>
              <w:outlineLvl w:val="3"/>
            </w:pPr>
            <w:r>
              <w:t xml:space="preserve">11. Коченевский район</w:t>
            </w:r>
          </w:p>
        </w:tc>
      </w:tr>
      <w:tr>
        <w:tc>
          <w:tcPr>
            <w:tcW w:w="850" w:type="dxa"/>
          </w:tcPr>
          <w:p>
            <w:pPr>
              <w:pStyle w:val="ConsPlusNormal"/>
              <w:jc w:val="center"/>
            </w:pPr>
            <w:r>
              <w:t xml:space="preserve">11.1</w:t>
            </w:r>
          </w:p>
        </w:tc>
        <w:tc>
          <w:tcPr>
            <w:tcW w:w="8220" w:type="dxa"/>
          </w:tcPr>
          <w:p>
            <w:pPr>
              <w:pStyle w:val="ConsPlusNormal"/>
            </w:pPr>
            <w:r>
              <w:t xml:space="preserve">Благоустройство дворовых территорий МКД по ул. Комсомольской, 19, 21, ул. Ленина, 20, 22, 24 (2 этап), р.п. Чик</w:t>
            </w:r>
          </w:p>
        </w:tc>
      </w:tr>
      <w:tr>
        <w:tc>
          <w:tcPr>
            <w:tcW w:w="850" w:type="dxa"/>
          </w:tcPr>
          <w:p>
            <w:pPr>
              <w:pStyle w:val="ConsPlusNormal"/>
              <w:jc w:val="center"/>
            </w:pPr>
            <w:r>
              <w:t xml:space="preserve">11.2</w:t>
            </w:r>
          </w:p>
        </w:tc>
        <w:tc>
          <w:tcPr>
            <w:tcW w:w="8220" w:type="dxa"/>
          </w:tcPr>
          <w:p>
            <w:pPr>
              <w:pStyle w:val="ConsPlusNormal"/>
            </w:pPr>
            <w:r>
              <w:t xml:space="preserve">Благоустройство дворовой территории МКД по ул. Строительной, 17, р.п. Коченево</w:t>
            </w:r>
          </w:p>
        </w:tc>
      </w:tr>
      <w:tr>
        <w:tc>
          <w:tcPr>
            <w:tcW w:w="850" w:type="dxa"/>
          </w:tcPr>
          <w:p>
            <w:pPr>
              <w:pStyle w:val="ConsPlusNormal"/>
              <w:jc w:val="center"/>
            </w:pPr>
            <w:r>
              <w:t xml:space="preserve">11.3</w:t>
            </w:r>
          </w:p>
        </w:tc>
        <w:tc>
          <w:tcPr>
            <w:tcW w:w="8220" w:type="dxa"/>
          </w:tcPr>
          <w:p>
            <w:pPr>
              <w:pStyle w:val="ConsPlusNormal"/>
            </w:pPr>
            <w:r>
              <w:t xml:space="preserve">Благоустройство дворовой территории МКД по ул. Строительной, 19, р.п. Коченево</w:t>
            </w:r>
          </w:p>
        </w:tc>
      </w:tr>
      <w:tr>
        <w:tc>
          <w:tcPr>
            <w:tcW w:w="850" w:type="dxa"/>
          </w:tcPr>
          <w:p>
            <w:pPr>
              <w:pStyle w:val="ConsPlusNormal"/>
              <w:jc w:val="center"/>
            </w:pPr>
            <w:r>
              <w:t xml:space="preserve">11.4</w:t>
            </w:r>
          </w:p>
        </w:tc>
        <w:tc>
          <w:tcPr>
            <w:tcW w:w="8220" w:type="dxa"/>
          </w:tcPr>
          <w:p>
            <w:pPr>
              <w:pStyle w:val="ConsPlusNormal"/>
            </w:pPr>
            <w:r>
              <w:t xml:space="preserve">Благоустройство дворовой территории МКД по ул. Строительной, 23, р.п. Коченево</w:t>
            </w:r>
          </w:p>
        </w:tc>
      </w:tr>
      <w:tr>
        <w:tc>
          <w:tcPr>
            <w:tcW w:w="850" w:type="dxa"/>
          </w:tcPr>
          <w:p>
            <w:pPr>
              <w:pStyle w:val="ConsPlusNormal"/>
              <w:jc w:val="center"/>
            </w:pPr>
            <w:r>
              <w:t xml:space="preserve">11.5</w:t>
            </w:r>
          </w:p>
        </w:tc>
        <w:tc>
          <w:tcPr>
            <w:tcW w:w="8220" w:type="dxa"/>
          </w:tcPr>
          <w:p>
            <w:pPr>
              <w:pStyle w:val="ConsPlusNormal"/>
            </w:pPr>
            <w:r>
              <w:t xml:space="preserve">Благоустройство дворовой территории МКД по ул. Строительной, 25, р.п. Коченево</w:t>
            </w:r>
          </w:p>
        </w:tc>
      </w:tr>
      <w:tr>
        <w:tc>
          <w:tcPr>
            <w:tcW w:w="850" w:type="dxa"/>
          </w:tcPr>
          <w:p>
            <w:pPr>
              <w:pStyle w:val="ConsPlusNormal"/>
              <w:jc w:val="center"/>
            </w:pPr>
            <w:r>
              <w:t xml:space="preserve">11.6</w:t>
            </w:r>
          </w:p>
        </w:tc>
        <w:tc>
          <w:tcPr>
            <w:tcW w:w="8220" w:type="dxa"/>
          </w:tcPr>
          <w:p>
            <w:pPr>
              <w:pStyle w:val="ConsPlusNormal"/>
            </w:pPr>
            <w:r>
              <w:t xml:space="preserve">Благоустройство дворовой территории МКД по ул. Строительной, 27, р.п. Коченево</w:t>
            </w:r>
          </w:p>
        </w:tc>
      </w:tr>
      <w:tr>
        <w:tc>
          <w:tcPr>
            <w:tcW w:w="850" w:type="dxa"/>
          </w:tcPr>
          <w:p>
            <w:pPr>
              <w:pStyle w:val="ConsPlusNormal"/>
              <w:jc w:val="center"/>
            </w:pPr>
            <w:r>
              <w:t xml:space="preserve">11.7</w:t>
            </w:r>
          </w:p>
        </w:tc>
        <w:tc>
          <w:tcPr>
            <w:tcW w:w="8220" w:type="dxa"/>
          </w:tcPr>
          <w:p>
            <w:pPr>
              <w:pStyle w:val="ConsPlusNormal"/>
            </w:pPr>
            <w:r>
              <w:t xml:space="preserve">Благоустройство парка семейного отдыха "Острова по интересам" (3 этап), р.п. Коченево</w:t>
            </w:r>
          </w:p>
        </w:tc>
      </w:tr>
      <w:tr>
        <w:tc>
          <w:tcPr>
            <w:tcW w:w="9070" w:type="dxa"/>
            <w:gridSpan w:val="2"/>
          </w:tcPr>
          <w:p>
            <w:pPr>
              <w:pStyle w:val="ConsPlusNormal"/>
              <w:jc w:val="center"/>
              <w:outlineLvl w:val="3"/>
            </w:pPr>
            <w:r>
              <w:t xml:space="preserve">12. Кочковский район</w:t>
            </w:r>
          </w:p>
        </w:tc>
      </w:tr>
      <w:tr>
        <w:tc>
          <w:tcPr>
            <w:tcW w:w="850" w:type="dxa"/>
          </w:tcPr>
          <w:p>
            <w:pPr>
              <w:pStyle w:val="ConsPlusNormal"/>
              <w:jc w:val="center"/>
            </w:pPr>
            <w:r>
              <w:t xml:space="preserve">12.1</w:t>
            </w:r>
          </w:p>
        </w:tc>
        <w:tc>
          <w:tcPr>
            <w:tcW w:w="8220" w:type="dxa"/>
          </w:tcPr>
          <w:p>
            <w:pPr>
              <w:pStyle w:val="ConsPlusNormal"/>
            </w:pPr>
            <w:r>
              <w:t xml:space="preserve">Благоустройство дворовой территории МКД по ул. Революционной, 6, с. Кочки</w:t>
            </w:r>
          </w:p>
        </w:tc>
      </w:tr>
      <w:tr>
        <w:tc>
          <w:tcPr>
            <w:tcW w:w="850" w:type="dxa"/>
          </w:tcPr>
          <w:p>
            <w:pPr>
              <w:pStyle w:val="ConsPlusNormal"/>
              <w:jc w:val="center"/>
            </w:pPr>
            <w:r>
              <w:t xml:space="preserve">12.2</w:t>
            </w:r>
          </w:p>
        </w:tc>
        <w:tc>
          <w:tcPr>
            <w:tcW w:w="8220" w:type="dxa"/>
          </w:tcPr>
          <w:p>
            <w:pPr>
              <w:pStyle w:val="ConsPlusNormal"/>
            </w:pPr>
            <w:r>
              <w:t xml:space="preserve">Благоустройство зоны отдыха прилегающей территории к центральной площади (2 этап), с. Кочки</w:t>
            </w:r>
          </w:p>
        </w:tc>
      </w:tr>
      <w:tr>
        <w:tc>
          <w:tcPr>
            <w:tcW w:w="9070" w:type="dxa"/>
            <w:gridSpan w:val="2"/>
          </w:tcPr>
          <w:p>
            <w:pPr>
              <w:pStyle w:val="ConsPlusNormal"/>
              <w:jc w:val="center"/>
              <w:outlineLvl w:val="3"/>
            </w:pPr>
            <w:r>
              <w:t xml:space="preserve">13. Краснозерский район</w:t>
            </w:r>
          </w:p>
        </w:tc>
      </w:tr>
      <w:tr>
        <w:tc>
          <w:tcPr>
            <w:tcW w:w="850" w:type="dxa"/>
          </w:tcPr>
          <w:p>
            <w:pPr>
              <w:pStyle w:val="ConsPlusNormal"/>
              <w:jc w:val="center"/>
            </w:pPr>
            <w:r>
              <w:t xml:space="preserve">13.1</w:t>
            </w:r>
          </w:p>
        </w:tc>
        <w:tc>
          <w:tcPr>
            <w:tcW w:w="8220" w:type="dxa"/>
          </w:tcPr>
          <w:p>
            <w:pPr>
              <w:pStyle w:val="ConsPlusNormal"/>
            </w:pPr>
            <w:r>
              <w:t xml:space="preserve">Благоустройство общественного пространства по ул. Первомайской, р.п. Краснозерское</w:t>
            </w:r>
          </w:p>
        </w:tc>
      </w:tr>
      <w:tr>
        <w:tc>
          <w:tcPr>
            <w:tcW w:w="9070" w:type="dxa"/>
            <w:gridSpan w:val="2"/>
          </w:tcPr>
          <w:p>
            <w:pPr>
              <w:pStyle w:val="ConsPlusNormal"/>
              <w:jc w:val="center"/>
              <w:outlineLvl w:val="3"/>
            </w:pPr>
            <w:r>
              <w:t xml:space="preserve">14. Куйбышевский район</w:t>
            </w:r>
          </w:p>
        </w:tc>
      </w:tr>
      <w:tr>
        <w:tc>
          <w:tcPr>
            <w:tcW w:w="850" w:type="dxa"/>
          </w:tcPr>
          <w:p>
            <w:pPr>
              <w:pStyle w:val="ConsPlusNormal"/>
              <w:jc w:val="center"/>
            </w:pPr>
            <w:r>
              <w:t xml:space="preserve">14.1</w:t>
            </w:r>
          </w:p>
        </w:tc>
        <w:tc>
          <w:tcPr>
            <w:tcW w:w="8220" w:type="dxa"/>
          </w:tcPr>
          <w:p>
            <w:pPr>
              <w:pStyle w:val="ConsPlusNormal"/>
            </w:pPr>
            <w:r>
              <w:t xml:space="preserve">Благоустройство дворовой территории МКД, квартал 1, дом N 2, г. Куйбышев</w:t>
            </w:r>
          </w:p>
        </w:tc>
      </w:tr>
      <w:tr>
        <w:tc>
          <w:tcPr>
            <w:tcW w:w="850" w:type="dxa"/>
          </w:tcPr>
          <w:p>
            <w:pPr>
              <w:pStyle w:val="ConsPlusNormal"/>
              <w:jc w:val="center"/>
            </w:pPr>
            <w:r>
              <w:t xml:space="preserve">14.2</w:t>
            </w:r>
          </w:p>
        </w:tc>
        <w:tc>
          <w:tcPr>
            <w:tcW w:w="8220" w:type="dxa"/>
          </w:tcPr>
          <w:p>
            <w:pPr>
              <w:pStyle w:val="ConsPlusNormal"/>
            </w:pPr>
            <w:r>
              <w:t xml:space="preserve">Благоустройство дворовой территории МКД, квартал 13, дом N 5, г. Куйбышев</w:t>
            </w:r>
          </w:p>
        </w:tc>
      </w:tr>
      <w:tr>
        <w:tc>
          <w:tcPr>
            <w:tcW w:w="850" w:type="dxa"/>
          </w:tcPr>
          <w:p>
            <w:pPr>
              <w:pStyle w:val="ConsPlusNormal"/>
              <w:jc w:val="center"/>
            </w:pPr>
            <w:r>
              <w:t xml:space="preserve">14.3</w:t>
            </w:r>
          </w:p>
        </w:tc>
        <w:tc>
          <w:tcPr>
            <w:tcW w:w="8220" w:type="dxa"/>
          </w:tcPr>
          <w:p>
            <w:pPr>
              <w:pStyle w:val="ConsPlusNormal"/>
            </w:pPr>
            <w:r>
              <w:t xml:space="preserve">Благоустройство территории парка "Мечта" (3 этап), с. Абрамово</w:t>
            </w:r>
          </w:p>
        </w:tc>
      </w:tr>
      <w:tr>
        <w:tc>
          <w:tcPr>
            <w:tcW w:w="9070" w:type="dxa"/>
            <w:gridSpan w:val="2"/>
          </w:tcPr>
          <w:p>
            <w:pPr>
              <w:pStyle w:val="ConsPlusNormal"/>
              <w:jc w:val="center"/>
              <w:outlineLvl w:val="3"/>
            </w:pPr>
            <w:r>
              <w:t xml:space="preserve">15. Купинский район</w:t>
            </w:r>
          </w:p>
        </w:tc>
      </w:tr>
      <w:tr>
        <w:tc>
          <w:tcPr>
            <w:tcW w:w="850" w:type="dxa"/>
          </w:tcPr>
          <w:p>
            <w:pPr>
              <w:pStyle w:val="ConsPlusNormal"/>
              <w:jc w:val="center"/>
            </w:pPr>
            <w:r>
              <w:t xml:space="preserve">15.1</w:t>
            </w:r>
          </w:p>
        </w:tc>
        <w:tc>
          <w:tcPr>
            <w:tcW w:w="8220" w:type="dxa"/>
          </w:tcPr>
          <w:p>
            <w:pPr>
              <w:pStyle w:val="ConsPlusNormal"/>
            </w:pPr>
            <w:r>
              <w:t xml:space="preserve">Благоустройство дворовой территории МКД по ул. Розы Люксембург, 79, г. Купино</w:t>
            </w:r>
          </w:p>
        </w:tc>
      </w:tr>
      <w:tr>
        <w:tc>
          <w:tcPr>
            <w:tcW w:w="850" w:type="dxa"/>
          </w:tcPr>
          <w:p>
            <w:pPr>
              <w:pStyle w:val="ConsPlusNormal"/>
              <w:jc w:val="center"/>
            </w:pPr>
            <w:r>
              <w:t xml:space="preserve">15.2</w:t>
            </w:r>
          </w:p>
        </w:tc>
        <w:tc>
          <w:tcPr>
            <w:tcW w:w="8220" w:type="dxa"/>
          </w:tcPr>
          <w:p>
            <w:pPr>
              <w:pStyle w:val="ConsPlusNormal"/>
            </w:pPr>
            <w:r>
              <w:t xml:space="preserve">Благоустройство дворовой территории МКД по ул. Розы Люксембург, 81, г. Купино</w:t>
            </w:r>
          </w:p>
        </w:tc>
      </w:tr>
      <w:tr>
        <w:tc>
          <w:tcPr>
            <w:tcW w:w="850" w:type="dxa"/>
          </w:tcPr>
          <w:p>
            <w:pPr>
              <w:pStyle w:val="ConsPlusNormal"/>
              <w:jc w:val="center"/>
            </w:pPr>
            <w:r>
              <w:t xml:space="preserve">15.3</w:t>
            </w:r>
          </w:p>
        </w:tc>
        <w:tc>
          <w:tcPr>
            <w:tcW w:w="8220" w:type="dxa"/>
          </w:tcPr>
          <w:p>
            <w:pPr>
              <w:pStyle w:val="ConsPlusNormal"/>
            </w:pPr>
            <w:r>
              <w:t xml:space="preserve">Благоустройство дворовой территории МКД по ул. Островского, 29 (2 этап), г. Купино</w:t>
            </w:r>
          </w:p>
        </w:tc>
      </w:tr>
      <w:tr>
        <w:tc>
          <w:tcPr>
            <w:tcW w:w="850" w:type="dxa"/>
          </w:tcPr>
          <w:p>
            <w:pPr>
              <w:pStyle w:val="ConsPlusNormal"/>
              <w:jc w:val="center"/>
            </w:pPr>
            <w:r>
              <w:t xml:space="preserve">15.4</w:t>
            </w:r>
          </w:p>
        </w:tc>
        <w:tc>
          <w:tcPr>
            <w:tcW w:w="8220" w:type="dxa"/>
          </w:tcPr>
          <w:p>
            <w:pPr>
              <w:pStyle w:val="ConsPlusNormal"/>
            </w:pPr>
            <w:r>
              <w:t xml:space="preserve">Благоустройство улицы Мичурина (2 этап), г. Купино</w:t>
            </w:r>
          </w:p>
        </w:tc>
      </w:tr>
      <w:tr>
        <w:tc>
          <w:tcPr>
            <w:tcW w:w="9070" w:type="dxa"/>
            <w:gridSpan w:val="2"/>
          </w:tcPr>
          <w:p>
            <w:pPr>
              <w:pStyle w:val="ConsPlusNormal"/>
              <w:jc w:val="center"/>
              <w:outlineLvl w:val="3"/>
            </w:pPr>
            <w:r>
              <w:t xml:space="preserve">16. Кыштовский район</w:t>
            </w:r>
          </w:p>
        </w:tc>
      </w:tr>
      <w:tr>
        <w:tc>
          <w:tcPr>
            <w:tcW w:w="850" w:type="dxa"/>
          </w:tcPr>
          <w:p>
            <w:pPr>
              <w:pStyle w:val="ConsPlusNormal"/>
              <w:jc w:val="center"/>
            </w:pPr>
            <w:r>
              <w:t xml:space="preserve">16.1</w:t>
            </w:r>
          </w:p>
        </w:tc>
        <w:tc>
          <w:tcPr>
            <w:tcW w:w="8220" w:type="dxa"/>
          </w:tcPr>
          <w:p>
            <w:pPr>
              <w:pStyle w:val="ConsPlusNormal"/>
            </w:pPr>
            <w:r>
              <w:t xml:space="preserve">Благоустройство пешеходной зоны по ул. Ленина и ул. Каклемина (2 этап), с. Кыштовка</w:t>
            </w:r>
          </w:p>
        </w:tc>
      </w:tr>
      <w:tr>
        <w:tc>
          <w:tcPr>
            <w:tcW w:w="850" w:type="dxa"/>
          </w:tcPr>
          <w:p>
            <w:pPr>
              <w:pStyle w:val="ConsPlusNormal"/>
              <w:jc w:val="center"/>
            </w:pPr>
            <w:r>
              <w:t xml:space="preserve">16.2</w:t>
            </w:r>
          </w:p>
        </w:tc>
        <w:tc>
          <w:tcPr>
            <w:tcW w:w="8220" w:type="dxa"/>
          </w:tcPr>
          <w:p>
            <w:pPr>
              <w:pStyle w:val="ConsPlusNormal"/>
            </w:pPr>
            <w:r>
              <w:t xml:space="preserve">Благоустройство территории парка "Победа", расположенного по ул. Ковтуна, 2а (4 этап), с. Кыштовка</w:t>
            </w:r>
          </w:p>
        </w:tc>
      </w:tr>
      <w:tr>
        <w:tc>
          <w:tcPr>
            <w:tcW w:w="850" w:type="dxa"/>
          </w:tcPr>
          <w:p>
            <w:pPr>
              <w:pStyle w:val="ConsPlusNormal"/>
              <w:jc w:val="center"/>
            </w:pPr>
            <w:r>
              <w:t xml:space="preserve">16.3</w:t>
            </w:r>
          </w:p>
        </w:tc>
        <w:tc>
          <w:tcPr>
            <w:tcW w:w="8220" w:type="dxa"/>
          </w:tcPr>
          <w:p>
            <w:pPr>
              <w:pStyle w:val="ConsPlusNormal"/>
            </w:pPr>
            <w:r>
              <w:t xml:space="preserve">Благоустройство пешеходной зоны по ул. Ленина, с. Кыштовка</w:t>
            </w:r>
          </w:p>
        </w:tc>
      </w:tr>
      <w:tr>
        <w:tc>
          <w:tcPr>
            <w:tcW w:w="9070" w:type="dxa"/>
            <w:gridSpan w:val="2"/>
          </w:tcPr>
          <w:p>
            <w:pPr>
              <w:pStyle w:val="ConsPlusNormal"/>
              <w:jc w:val="center"/>
              <w:outlineLvl w:val="3"/>
            </w:pPr>
            <w:r>
              <w:t xml:space="preserve">17. Маслянинский район</w:t>
            </w:r>
          </w:p>
        </w:tc>
      </w:tr>
      <w:tr>
        <w:tc>
          <w:tcPr>
            <w:tcW w:w="850" w:type="dxa"/>
          </w:tcPr>
          <w:p>
            <w:pPr>
              <w:pStyle w:val="ConsPlusNormal"/>
              <w:jc w:val="center"/>
            </w:pPr>
            <w:r>
              <w:t xml:space="preserve">17.1</w:t>
            </w:r>
          </w:p>
        </w:tc>
        <w:tc>
          <w:tcPr>
            <w:tcW w:w="8220" w:type="dxa"/>
          </w:tcPr>
          <w:p>
            <w:pPr>
              <w:pStyle w:val="ConsPlusNormal"/>
            </w:pPr>
            <w:r>
              <w:t xml:space="preserve">Благоустройство дворовой территории МКД по ул. Озерной, 120, р.п. Маслянино</w:t>
            </w:r>
          </w:p>
        </w:tc>
      </w:tr>
      <w:tr>
        <w:tc>
          <w:tcPr>
            <w:tcW w:w="850" w:type="dxa"/>
          </w:tcPr>
          <w:p>
            <w:pPr>
              <w:pStyle w:val="ConsPlusNormal"/>
              <w:jc w:val="center"/>
            </w:pPr>
            <w:r>
              <w:t xml:space="preserve">17.2</w:t>
            </w:r>
          </w:p>
        </w:tc>
        <w:tc>
          <w:tcPr>
            <w:tcW w:w="8220" w:type="dxa"/>
          </w:tcPr>
          <w:p>
            <w:pPr>
              <w:pStyle w:val="ConsPlusNormal"/>
            </w:pPr>
            <w:r>
              <w:t xml:space="preserve">Благоустройство общественной территории "Гуляй-парк" по ул. Коммунистической (3 этап), р.п. Маслянино</w:t>
            </w:r>
          </w:p>
        </w:tc>
      </w:tr>
      <w:tr>
        <w:tc>
          <w:tcPr>
            <w:tcW w:w="9070" w:type="dxa"/>
            <w:gridSpan w:val="2"/>
          </w:tcPr>
          <w:p>
            <w:pPr>
              <w:pStyle w:val="ConsPlusNormal"/>
              <w:jc w:val="center"/>
              <w:outlineLvl w:val="3"/>
            </w:pPr>
            <w:r>
              <w:t xml:space="preserve">18. Мошковский район</w:t>
            </w:r>
          </w:p>
        </w:tc>
      </w:tr>
      <w:tr>
        <w:tc>
          <w:tcPr>
            <w:tcW w:w="850" w:type="dxa"/>
          </w:tcPr>
          <w:p>
            <w:pPr>
              <w:pStyle w:val="ConsPlusNormal"/>
              <w:jc w:val="center"/>
            </w:pPr>
            <w:r>
              <w:t xml:space="preserve">18.1</w:t>
            </w:r>
          </w:p>
        </w:tc>
        <w:tc>
          <w:tcPr>
            <w:tcW w:w="8220" w:type="dxa"/>
          </w:tcPr>
          <w:p>
            <w:pPr>
              <w:pStyle w:val="ConsPlusNormal"/>
            </w:pPr>
            <w:r>
              <w:t xml:space="preserve">Благоустройство общественной территории по ул. 2-й Линейной, р.п. Станционно-Ояшинский</w:t>
            </w:r>
          </w:p>
        </w:tc>
      </w:tr>
      <w:tr>
        <w:tc>
          <w:tcPr>
            <w:tcW w:w="850" w:type="dxa"/>
          </w:tcPr>
          <w:p>
            <w:pPr>
              <w:pStyle w:val="ConsPlusNormal"/>
              <w:jc w:val="center"/>
            </w:pPr>
            <w:r>
              <w:t xml:space="preserve">18.2</w:t>
            </w:r>
          </w:p>
        </w:tc>
        <w:tc>
          <w:tcPr>
            <w:tcW w:w="8220" w:type="dxa"/>
          </w:tcPr>
          <w:p>
            <w:pPr>
              <w:pStyle w:val="ConsPlusNormal"/>
            </w:pPr>
            <w:r>
              <w:t xml:space="preserve">Благоустройство общественной территории (пешеходная зона) по ул. Вокзальной, р.п. Мошково</w:t>
            </w:r>
          </w:p>
        </w:tc>
      </w:tr>
      <w:tr>
        <w:tc>
          <w:tcPr>
            <w:tcW w:w="9070" w:type="dxa"/>
            <w:gridSpan w:val="2"/>
          </w:tcPr>
          <w:p>
            <w:pPr>
              <w:pStyle w:val="ConsPlusNormal"/>
              <w:jc w:val="center"/>
              <w:outlineLvl w:val="3"/>
            </w:pPr>
            <w:r>
              <w:t xml:space="preserve">19. Новосибирский район</w:t>
            </w:r>
          </w:p>
        </w:tc>
      </w:tr>
      <w:tr>
        <w:tc>
          <w:tcPr>
            <w:tcW w:w="850" w:type="dxa"/>
          </w:tcPr>
          <w:p>
            <w:pPr>
              <w:pStyle w:val="ConsPlusNormal"/>
              <w:jc w:val="center"/>
            </w:pPr>
            <w:r>
              <w:t xml:space="preserve">19.1</w:t>
            </w:r>
          </w:p>
        </w:tc>
        <w:tc>
          <w:tcPr>
            <w:tcW w:w="8220" w:type="dxa"/>
          </w:tcPr>
          <w:p>
            <w:pPr>
              <w:pStyle w:val="ConsPlusNormal"/>
            </w:pPr>
            <w:r>
              <w:t xml:space="preserve">Благоустройство дворовой территории МКД по ул. Садовой, 29, с. Криводановка</w:t>
            </w:r>
          </w:p>
        </w:tc>
      </w:tr>
      <w:tr>
        <w:tc>
          <w:tcPr>
            <w:tcW w:w="850" w:type="dxa"/>
          </w:tcPr>
          <w:p>
            <w:pPr>
              <w:pStyle w:val="ConsPlusNormal"/>
              <w:jc w:val="center"/>
            </w:pPr>
            <w:r>
              <w:t xml:space="preserve">19.2</w:t>
            </w:r>
          </w:p>
        </w:tc>
        <w:tc>
          <w:tcPr>
            <w:tcW w:w="8220" w:type="dxa"/>
          </w:tcPr>
          <w:p>
            <w:pPr>
              <w:pStyle w:val="ConsPlusNormal"/>
            </w:pPr>
            <w:r>
              <w:t xml:space="preserve">Благоустройство дворовой территории МКД 15, р.п. Краснообск</w:t>
            </w:r>
          </w:p>
        </w:tc>
      </w:tr>
      <w:tr>
        <w:tc>
          <w:tcPr>
            <w:tcW w:w="850" w:type="dxa"/>
          </w:tcPr>
          <w:p>
            <w:pPr>
              <w:pStyle w:val="ConsPlusNormal"/>
              <w:jc w:val="center"/>
            </w:pPr>
            <w:r>
              <w:t xml:space="preserve">19.3</w:t>
            </w:r>
          </w:p>
        </w:tc>
        <w:tc>
          <w:tcPr>
            <w:tcW w:w="8220" w:type="dxa"/>
          </w:tcPr>
          <w:p>
            <w:pPr>
              <w:pStyle w:val="ConsPlusNormal"/>
            </w:pPr>
            <w:r>
              <w:t xml:space="preserve">Благоустройство дворовой территории МКД 203 (4 этап), р.п. Краснообск</w:t>
            </w:r>
          </w:p>
        </w:tc>
      </w:tr>
      <w:tr>
        <w:tc>
          <w:tcPr>
            <w:tcW w:w="850" w:type="dxa"/>
          </w:tcPr>
          <w:p>
            <w:pPr>
              <w:pStyle w:val="ConsPlusNormal"/>
              <w:jc w:val="center"/>
            </w:pPr>
            <w:r>
              <w:t xml:space="preserve">19.4</w:t>
            </w:r>
          </w:p>
        </w:tc>
        <w:tc>
          <w:tcPr>
            <w:tcW w:w="8220" w:type="dxa"/>
          </w:tcPr>
          <w:p>
            <w:pPr>
              <w:pStyle w:val="ConsPlusNormal"/>
            </w:pPr>
            <w:r>
              <w:t xml:space="preserve">Благоустройство дворовых территорий МКД по ул. Октябрьской, 6, 7, 8, 9 (2 этап), д.п. Кудряшовский</w:t>
            </w:r>
          </w:p>
        </w:tc>
      </w:tr>
      <w:tr>
        <w:tc>
          <w:tcPr>
            <w:tcW w:w="850" w:type="dxa"/>
          </w:tcPr>
          <w:p>
            <w:pPr>
              <w:pStyle w:val="ConsPlusNormal"/>
              <w:jc w:val="center"/>
            </w:pPr>
            <w:r>
              <w:t xml:space="preserve">19.5</w:t>
            </w:r>
          </w:p>
        </w:tc>
        <w:tc>
          <w:tcPr>
            <w:tcW w:w="8220" w:type="dxa"/>
          </w:tcPr>
          <w:p>
            <w:pPr>
              <w:pStyle w:val="ConsPlusNormal"/>
            </w:pPr>
            <w:r>
              <w:t xml:space="preserve">Благоустройство дворовой территории МКД по ул. Ленина, 5, с. Раздольное</w:t>
            </w:r>
          </w:p>
        </w:tc>
      </w:tr>
      <w:tr>
        <w:tc>
          <w:tcPr>
            <w:tcW w:w="850" w:type="dxa"/>
          </w:tcPr>
          <w:p>
            <w:pPr>
              <w:pStyle w:val="ConsPlusNormal"/>
              <w:jc w:val="center"/>
            </w:pPr>
            <w:r>
              <w:t xml:space="preserve">19.6</w:t>
            </w:r>
          </w:p>
        </w:tc>
        <w:tc>
          <w:tcPr>
            <w:tcW w:w="8220" w:type="dxa"/>
          </w:tcPr>
          <w:p>
            <w:pPr>
              <w:pStyle w:val="ConsPlusNormal"/>
            </w:pPr>
            <w:r>
              <w:t xml:space="preserve">Благоустройство дворовой территории МКД по ул. Ленина, 7, с. Раздольное</w:t>
            </w:r>
          </w:p>
        </w:tc>
      </w:tr>
      <w:tr>
        <w:tc>
          <w:tcPr>
            <w:tcW w:w="850" w:type="dxa"/>
          </w:tcPr>
          <w:p>
            <w:pPr>
              <w:pStyle w:val="ConsPlusNormal"/>
              <w:jc w:val="center"/>
            </w:pPr>
            <w:r>
              <w:t xml:space="preserve">19.7</w:t>
            </w:r>
          </w:p>
        </w:tc>
        <w:tc>
          <w:tcPr>
            <w:tcW w:w="8220" w:type="dxa"/>
          </w:tcPr>
          <w:p>
            <w:pPr>
              <w:pStyle w:val="ConsPlusNormal"/>
            </w:pPr>
            <w:r>
              <w:t xml:space="preserve">Благоустройство общественной территории по ул. Центральной (2 этап), п. Тулинский</w:t>
            </w:r>
          </w:p>
        </w:tc>
      </w:tr>
      <w:tr>
        <w:tc>
          <w:tcPr>
            <w:tcW w:w="850" w:type="dxa"/>
          </w:tcPr>
          <w:p>
            <w:pPr>
              <w:pStyle w:val="ConsPlusNormal"/>
              <w:jc w:val="center"/>
            </w:pPr>
            <w:r>
              <w:t xml:space="preserve">19.8</w:t>
            </w:r>
          </w:p>
        </w:tc>
        <w:tc>
          <w:tcPr>
            <w:tcW w:w="8220" w:type="dxa"/>
          </w:tcPr>
          <w:p>
            <w:pPr>
              <w:pStyle w:val="ConsPlusNormal"/>
            </w:pPr>
            <w:r>
              <w:t xml:space="preserve">Благоустройство центрального парка (3 этап), с. Криводановка</w:t>
            </w:r>
          </w:p>
        </w:tc>
      </w:tr>
      <w:tr>
        <w:tc>
          <w:tcPr>
            <w:tcW w:w="850" w:type="dxa"/>
          </w:tcPr>
          <w:p>
            <w:pPr>
              <w:pStyle w:val="ConsPlusNormal"/>
              <w:jc w:val="center"/>
            </w:pPr>
            <w:r>
              <w:t xml:space="preserve">19.9</w:t>
            </w:r>
          </w:p>
        </w:tc>
        <w:tc>
          <w:tcPr>
            <w:tcW w:w="8220" w:type="dxa"/>
          </w:tcPr>
          <w:p>
            <w:pPr>
              <w:pStyle w:val="ConsPlusNormal"/>
            </w:pPr>
            <w:r>
              <w:t xml:space="preserve">Благоустройство общественной территории по ул. Мичурина (3 этап), с. Ленинское</w:t>
            </w:r>
          </w:p>
        </w:tc>
      </w:tr>
      <w:tr>
        <w:tc>
          <w:tcPr>
            <w:tcW w:w="850" w:type="dxa"/>
          </w:tcPr>
          <w:p>
            <w:pPr>
              <w:pStyle w:val="ConsPlusNormal"/>
              <w:jc w:val="center"/>
            </w:pPr>
            <w:r>
              <w:t xml:space="preserve">19.10</w:t>
            </w:r>
          </w:p>
        </w:tc>
        <w:tc>
          <w:tcPr>
            <w:tcW w:w="8220" w:type="dxa"/>
          </w:tcPr>
          <w:p>
            <w:pPr>
              <w:pStyle w:val="ConsPlusNormal"/>
            </w:pPr>
            <w:r>
              <w:t xml:space="preserve">Благоустройство общественной территории по ул. Ватутина (2 этап), с. Толмачево</w:t>
            </w:r>
          </w:p>
        </w:tc>
      </w:tr>
      <w:tr>
        <w:tc>
          <w:tcPr>
            <w:tcW w:w="850" w:type="dxa"/>
          </w:tcPr>
          <w:p>
            <w:pPr>
              <w:pStyle w:val="ConsPlusNormal"/>
              <w:jc w:val="center"/>
            </w:pPr>
            <w:r>
              <w:t xml:space="preserve">19.11</w:t>
            </w:r>
          </w:p>
        </w:tc>
        <w:tc>
          <w:tcPr>
            <w:tcW w:w="8220" w:type="dxa"/>
          </w:tcPr>
          <w:p>
            <w:pPr>
              <w:pStyle w:val="ConsPlusNormal"/>
            </w:pPr>
            <w:r>
              <w:t xml:space="preserve">Благоустройство общественной территории по ул. Черняховского, между домами 40б и 41, с. Барышево</w:t>
            </w:r>
          </w:p>
        </w:tc>
      </w:tr>
      <w:tr>
        <w:tc>
          <w:tcPr>
            <w:tcW w:w="850" w:type="dxa"/>
          </w:tcPr>
          <w:p>
            <w:pPr>
              <w:pStyle w:val="ConsPlusNormal"/>
              <w:jc w:val="center"/>
            </w:pPr>
            <w:r>
              <w:t xml:space="preserve">19.12</w:t>
            </w:r>
          </w:p>
        </w:tc>
        <w:tc>
          <w:tcPr>
            <w:tcW w:w="8220" w:type="dxa"/>
          </w:tcPr>
          <w:p>
            <w:pPr>
              <w:pStyle w:val="ConsPlusNormal"/>
            </w:pPr>
            <w:r>
              <w:t xml:space="preserve">Благоустройство зоны отдыха для детей и молодежи между жилым домом N 9 и зданием N 73 (детский сад "Дельфин") (1 этап), р.п. Краснообск</w:t>
            </w:r>
          </w:p>
        </w:tc>
      </w:tr>
      <w:tr>
        <w:tc>
          <w:tcPr>
            <w:tcW w:w="850" w:type="dxa"/>
          </w:tcPr>
          <w:p>
            <w:pPr>
              <w:pStyle w:val="ConsPlusNormal"/>
              <w:jc w:val="center"/>
            </w:pPr>
            <w:r>
              <w:t xml:space="preserve">19.13</w:t>
            </w:r>
          </w:p>
        </w:tc>
        <w:tc>
          <w:tcPr>
            <w:tcW w:w="8220" w:type="dxa"/>
          </w:tcPr>
          <w:p>
            <w:pPr>
              <w:pStyle w:val="ConsPlusNormal"/>
            </w:pPr>
            <w:r>
              <w:t xml:space="preserve">Благоустройство территории Бульвара N 1 от здания 80 до ул. Центральной, р.п. Краснообск</w:t>
            </w:r>
          </w:p>
        </w:tc>
      </w:tr>
      <w:tr>
        <w:tc>
          <w:tcPr>
            <w:tcW w:w="9070" w:type="dxa"/>
            <w:gridSpan w:val="2"/>
          </w:tcPr>
          <w:p>
            <w:pPr>
              <w:pStyle w:val="ConsPlusNormal"/>
              <w:jc w:val="center"/>
              <w:outlineLvl w:val="3"/>
            </w:pPr>
            <w:r>
              <w:t xml:space="preserve">20. Ордынский район</w:t>
            </w:r>
          </w:p>
        </w:tc>
      </w:tr>
      <w:tr>
        <w:tc>
          <w:tcPr>
            <w:tcW w:w="850" w:type="dxa"/>
          </w:tcPr>
          <w:p>
            <w:pPr>
              <w:pStyle w:val="ConsPlusNormal"/>
              <w:jc w:val="center"/>
            </w:pPr>
            <w:r>
              <w:t xml:space="preserve">20.1</w:t>
            </w:r>
          </w:p>
        </w:tc>
        <w:tc>
          <w:tcPr>
            <w:tcW w:w="8220" w:type="dxa"/>
          </w:tcPr>
          <w:p>
            <w:pPr>
              <w:pStyle w:val="ConsPlusNormal"/>
            </w:pPr>
            <w:r>
              <w:t xml:space="preserve">Благоустройство дворовой территории МКД по ул. Агрогородок, 21, с. Верх-Ирмень</w:t>
            </w:r>
          </w:p>
        </w:tc>
      </w:tr>
      <w:tr>
        <w:tc>
          <w:tcPr>
            <w:tcW w:w="850" w:type="dxa"/>
          </w:tcPr>
          <w:p>
            <w:pPr>
              <w:pStyle w:val="ConsPlusNormal"/>
              <w:jc w:val="center"/>
            </w:pPr>
            <w:r>
              <w:t xml:space="preserve">20.2</w:t>
            </w:r>
          </w:p>
        </w:tc>
        <w:tc>
          <w:tcPr>
            <w:tcW w:w="8220" w:type="dxa"/>
          </w:tcPr>
          <w:p>
            <w:pPr>
              <w:pStyle w:val="ConsPlusNormal"/>
            </w:pPr>
            <w:r>
              <w:t xml:space="preserve">Благоустройство дворовой территории МКД по ул. Агрогородок, 23, с. Верх-Ирмень</w:t>
            </w:r>
          </w:p>
        </w:tc>
      </w:tr>
      <w:tr>
        <w:tc>
          <w:tcPr>
            <w:tcW w:w="850" w:type="dxa"/>
          </w:tcPr>
          <w:p>
            <w:pPr>
              <w:pStyle w:val="ConsPlusNormal"/>
              <w:jc w:val="center"/>
            </w:pPr>
            <w:r>
              <w:t xml:space="preserve">20.3</w:t>
            </w:r>
          </w:p>
        </w:tc>
        <w:tc>
          <w:tcPr>
            <w:tcW w:w="8220" w:type="dxa"/>
          </w:tcPr>
          <w:p>
            <w:pPr>
              <w:pStyle w:val="ConsPlusNormal"/>
            </w:pPr>
            <w:r>
              <w:t xml:space="preserve">Благоустройство дворовой территории МКД по ул. Агрогородок, 38, с. Верх-Ирмень</w:t>
            </w:r>
          </w:p>
        </w:tc>
      </w:tr>
      <w:tr>
        <w:tc>
          <w:tcPr>
            <w:tcW w:w="850" w:type="dxa"/>
          </w:tcPr>
          <w:p>
            <w:pPr>
              <w:pStyle w:val="ConsPlusNormal"/>
              <w:jc w:val="center"/>
            </w:pPr>
            <w:r>
              <w:t xml:space="preserve">20.4</w:t>
            </w:r>
          </w:p>
        </w:tc>
        <w:tc>
          <w:tcPr>
            <w:tcW w:w="8220" w:type="dxa"/>
          </w:tcPr>
          <w:p>
            <w:pPr>
              <w:pStyle w:val="ConsPlusNormal"/>
            </w:pPr>
            <w:r>
              <w:t xml:space="preserve">Благоустройство Центральной площади (2 этап), р.п. Ордынское</w:t>
            </w:r>
          </w:p>
        </w:tc>
      </w:tr>
      <w:tr>
        <w:tc>
          <w:tcPr>
            <w:tcW w:w="9070" w:type="dxa"/>
            <w:gridSpan w:val="2"/>
          </w:tcPr>
          <w:p>
            <w:pPr>
              <w:pStyle w:val="ConsPlusNormal"/>
              <w:jc w:val="center"/>
              <w:outlineLvl w:val="3"/>
            </w:pPr>
            <w:r>
              <w:t xml:space="preserve">21. Северный район</w:t>
            </w:r>
          </w:p>
        </w:tc>
      </w:tr>
      <w:tr>
        <w:tc>
          <w:tcPr>
            <w:tcW w:w="850" w:type="dxa"/>
          </w:tcPr>
          <w:p>
            <w:pPr>
              <w:pStyle w:val="ConsPlusNormal"/>
              <w:jc w:val="center"/>
            </w:pPr>
            <w:r>
              <w:t xml:space="preserve">21.1</w:t>
            </w:r>
          </w:p>
        </w:tc>
        <w:tc>
          <w:tcPr>
            <w:tcW w:w="8220" w:type="dxa"/>
          </w:tcPr>
          <w:p>
            <w:pPr>
              <w:pStyle w:val="ConsPlusNormal"/>
            </w:pPr>
            <w:r>
              <w:t xml:space="preserve">Благоустройство дворовой территории МКД по ул. Ломоносова, 2, пер. Ленина, 5, 7, 9 (2 этап), с. Северное</w:t>
            </w:r>
          </w:p>
        </w:tc>
      </w:tr>
      <w:tr>
        <w:tc>
          <w:tcPr>
            <w:tcW w:w="9070" w:type="dxa"/>
            <w:gridSpan w:val="2"/>
          </w:tcPr>
          <w:p>
            <w:pPr>
              <w:pStyle w:val="ConsPlusNormal"/>
              <w:jc w:val="center"/>
              <w:outlineLvl w:val="3"/>
            </w:pPr>
            <w:r>
              <w:t xml:space="preserve">22. Сузунский район</w:t>
            </w:r>
          </w:p>
        </w:tc>
      </w:tr>
      <w:tr>
        <w:tc>
          <w:tcPr>
            <w:tcW w:w="850" w:type="dxa"/>
          </w:tcPr>
          <w:p>
            <w:pPr>
              <w:pStyle w:val="ConsPlusNormal"/>
              <w:jc w:val="center"/>
            </w:pPr>
            <w:r>
              <w:t xml:space="preserve">22.1</w:t>
            </w:r>
          </w:p>
        </w:tc>
        <w:tc>
          <w:tcPr>
            <w:tcW w:w="8220" w:type="dxa"/>
          </w:tcPr>
          <w:p>
            <w:pPr>
              <w:pStyle w:val="ConsPlusNormal"/>
            </w:pPr>
            <w:r>
              <w:t xml:space="preserve">Благоустройство дворовой территории МКД по ул. Гагарина, 4, р.п. Сузун</w:t>
            </w:r>
          </w:p>
        </w:tc>
      </w:tr>
      <w:tr>
        <w:tc>
          <w:tcPr>
            <w:tcW w:w="850" w:type="dxa"/>
          </w:tcPr>
          <w:p>
            <w:pPr>
              <w:pStyle w:val="ConsPlusNormal"/>
              <w:jc w:val="center"/>
            </w:pPr>
            <w:r>
              <w:t xml:space="preserve">22.2</w:t>
            </w:r>
          </w:p>
        </w:tc>
        <w:tc>
          <w:tcPr>
            <w:tcW w:w="8220" w:type="dxa"/>
          </w:tcPr>
          <w:p>
            <w:pPr>
              <w:pStyle w:val="ConsPlusNormal"/>
            </w:pPr>
            <w:r>
              <w:t xml:space="preserve">Благоустройство общественной территории по ул. Ленина (2 этап), с. Битки</w:t>
            </w:r>
          </w:p>
        </w:tc>
      </w:tr>
      <w:tr>
        <w:tc>
          <w:tcPr>
            <w:tcW w:w="850" w:type="dxa"/>
          </w:tcPr>
          <w:p>
            <w:pPr>
              <w:pStyle w:val="ConsPlusNormal"/>
              <w:jc w:val="center"/>
            </w:pPr>
            <w:r>
              <w:t xml:space="preserve">22.3</w:t>
            </w:r>
          </w:p>
        </w:tc>
        <w:tc>
          <w:tcPr>
            <w:tcW w:w="8220" w:type="dxa"/>
          </w:tcPr>
          <w:p>
            <w:pPr>
              <w:pStyle w:val="ConsPlusNormal"/>
            </w:pPr>
            <w:r>
              <w:t xml:space="preserve">Благоустройство общественной территории по ул. Ленина, 27а (2 этап), с. Заковряжино</w:t>
            </w:r>
          </w:p>
        </w:tc>
      </w:tr>
      <w:tr>
        <w:tc>
          <w:tcPr>
            <w:tcW w:w="850" w:type="dxa"/>
          </w:tcPr>
          <w:p>
            <w:pPr>
              <w:pStyle w:val="ConsPlusNormal"/>
              <w:jc w:val="center"/>
            </w:pPr>
            <w:r>
              <w:t xml:space="preserve">22.4</w:t>
            </w:r>
          </w:p>
        </w:tc>
        <w:tc>
          <w:tcPr>
            <w:tcW w:w="8220" w:type="dxa"/>
          </w:tcPr>
          <w:p>
            <w:pPr>
              <w:pStyle w:val="ConsPlusNormal"/>
            </w:pPr>
            <w:r>
              <w:t xml:space="preserve">Благоустройство общественной территории по ул. Юбилейной (2 этап), с. Шипуново</w:t>
            </w:r>
          </w:p>
        </w:tc>
      </w:tr>
      <w:tr>
        <w:tc>
          <w:tcPr>
            <w:tcW w:w="850" w:type="dxa"/>
          </w:tcPr>
          <w:p>
            <w:pPr>
              <w:pStyle w:val="ConsPlusNormal"/>
              <w:jc w:val="center"/>
            </w:pPr>
            <w:r>
              <w:t xml:space="preserve">22.5</w:t>
            </w:r>
          </w:p>
        </w:tc>
        <w:tc>
          <w:tcPr>
            <w:tcW w:w="8220" w:type="dxa"/>
          </w:tcPr>
          <w:p>
            <w:pPr>
              <w:pStyle w:val="ConsPlusNormal"/>
            </w:pPr>
            <w:r>
              <w:t xml:space="preserve">Благоустройство набережной р. Нижний Сузун и р. Пивоварка при "Екатерининской площади" (3 этап), р.п. Сузун</w:t>
            </w:r>
          </w:p>
        </w:tc>
      </w:tr>
      <w:tr>
        <w:tc>
          <w:tcPr>
            <w:tcW w:w="9070" w:type="dxa"/>
            <w:gridSpan w:val="2"/>
          </w:tcPr>
          <w:p>
            <w:pPr>
              <w:pStyle w:val="ConsPlusNormal"/>
              <w:jc w:val="center"/>
              <w:outlineLvl w:val="3"/>
            </w:pPr>
            <w:r>
              <w:t xml:space="preserve">23. Татарский район</w:t>
            </w:r>
          </w:p>
        </w:tc>
      </w:tr>
      <w:tr>
        <w:tc>
          <w:tcPr>
            <w:tcW w:w="850" w:type="dxa"/>
          </w:tcPr>
          <w:p>
            <w:pPr>
              <w:pStyle w:val="ConsPlusNormal"/>
              <w:jc w:val="center"/>
            </w:pPr>
            <w:r>
              <w:t xml:space="preserve">23.1</w:t>
            </w:r>
          </w:p>
        </w:tc>
        <w:tc>
          <w:tcPr>
            <w:tcW w:w="8220" w:type="dxa"/>
          </w:tcPr>
          <w:p>
            <w:pPr>
              <w:pStyle w:val="ConsPlusNormal"/>
            </w:pPr>
            <w:r>
              <w:t xml:space="preserve">Благоустройство по ул. Матросова, ул. Садовой с устройством пешеходных тротуаров, г. Татарск</w:t>
            </w:r>
          </w:p>
        </w:tc>
      </w:tr>
      <w:tr>
        <w:tc>
          <w:tcPr>
            <w:tcW w:w="850" w:type="dxa"/>
          </w:tcPr>
          <w:p>
            <w:pPr>
              <w:pStyle w:val="ConsPlusNormal"/>
              <w:jc w:val="center"/>
            </w:pPr>
            <w:r>
              <w:t xml:space="preserve">23.2</w:t>
            </w:r>
          </w:p>
        </w:tc>
        <w:tc>
          <w:tcPr>
            <w:tcW w:w="8220" w:type="dxa"/>
          </w:tcPr>
          <w:p>
            <w:pPr>
              <w:pStyle w:val="ConsPlusNormal"/>
            </w:pPr>
            <w:r>
              <w:t xml:space="preserve">Благоустройство сквера в районе городского ДК по ул. Матросова, 175 (2 этап), г. Татарск</w:t>
            </w:r>
          </w:p>
        </w:tc>
      </w:tr>
      <w:tr>
        <w:tc>
          <w:tcPr>
            <w:tcW w:w="9070" w:type="dxa"/>
            <w:gridSpan w:val="2"/>
          </w:tcPr>
          <w:p>
            <w:pPr>
              <w:pStyle w:val="ConsPlusNormal"/>
              <w:jc w:val="center"/>
              <w:outlineLvl w:val="3"/>
            </w:pPr>
            <w:r>
              <w:t xml:space="preserve">24. Тогучинский район</w:t>
            </w:r>
          </w:p>
        </w:tc>
      </w:tr>
      <w:tr>
        <w:tc>
          <w:tcPr>
            <w:tcW w:w="850" w:type="dxa"/>
          </w:tcPr>
          <w:p>
            <w:pPr>
              <w:pStyle w:val="ConsPlusNormal"/>
              <w:jc w:val="center"/>
            </w:pPr>
            <w:r>
              <w:t xml:space="preserve">24.1</w:t>
            </w:r>
          </w:p>
        </w:tc>
        <w:tc>
          <w:tcPr>
            <w:tcW w:w="8220" w:type="dxa"/>
          </w:tcPr>
          <w:p>
            <w:pPr>
              <w:pStyle w:val="ConsPlusNormal"/>
            </w:pPr>
            <w:r>
              <w:t xml:space="preserve">Благоустройство дворовой территории МКД по ул. Лесной, 27, г. Тогучин</w:t>
            </w:r>
          </w:p>
        </w:tc>
      </w:tr>
      <w:tr>
        <w:tc>
          <w:tcPr>
            <w:tcW w:w="850" w:type="dxa"/>
          </w:tcPr>
          <w:p>
            <w:pPr>
              <w:pStyle w:val="ConsPlusNormal"/>
              <w:jc w:val="center"/>
            </w:pPr>
            <w:r>
              <w:t xml:space="preserve">24.2</w:t>
            </w:r>
          </w:p>
        </w:tc>
        <w:tc>
          <w:tcPr>
            <w:tcW w:w="8220" w:type="dxa"/>
          </w:tcPr>
          <w:p>
            <w:pPr>
              <w:pStyle w:val="ConsPlusNormal"/>
            </w:pPr>
            <w:r>
              <w:t xml:space="preserve">Благоустройство дворовой территории МКД по ул. Лесной, 30, г. Тогучин</w:t>
            </w:r>
          </w:p>
        </w:tc>
      </w:tr>
      <w:tr>
        <w:tc>
          <w:tcPr>
            <w:tcW w:w="850" w:type="dxa"/>
          </w:tcPr>
          <w:p>
            <w:pPr>
              <w:pStyle w:val="ConsPlusNormal"/>
              <w:jc w:val="center"/>
            </w:pPr>
            <w:r>
              <w:t xml:space="preserve">24.3</w:t>
            </w:r>
          </w:p>
        </w:tc>
        <w:tc>
          <w:tcPr>
            <w:tcW w:w="8220" w:type="dxa"/>
          </w:tcPr>
          <w:p>
            <w:pPr>
              <w:pStyle w:val="ConsPlusNormal"/>
            </w:pPr>
            <w:r>
              <w:t xml:space="preserve">Благоустройство пешеходной зоны по ул. Островского (3 этап), г. Тогучин</w:t>
            </w:r>
          </w:p>
        </w:tc>
      </w:tr>
      <w:tr>
        <w:tc>
          <w:tcPr>
            <w:tcW w:w="850" w:type="dxa"/>
          </w:tcPr>
          <w:p>
            <w:pPr>
              <w:pStyle w:val="ConsPlusNormal"/>
              <w:jc w:val="center"/>
            </w:pPr>
            <w:r>
              <w:t xml:space="preserve">24.4</w:t>
            </w:r>
          </w:p>
        </w:tc>
        <w:tc>
          <w:tcPr>
            <w:tcW w:w="8220" w:type="dxa"/>
          </w:tcPr>
          <w:p>
            <w:pPr>
              <w:pStyle w:val="ConsPlusNormal"/>
            </w:pPr>
            <w:r>
              <w:t xml:space="preserve">Благоустройство общественной территории по ул. Вокзальной, 42, г. Тогучин</w:t>
            </w:r>
          </w:p>
        </w:tc>
      </w:tr>
      <w:tr>
        <w:tc>
          <w:tcPr>
            <w:tcW w:w="850" w:type="dxa"/>
          </w:tcPr>
          <w:p>
            <w:pPr>
              <w:pStyle w:val="ConsPlusNormal"/>
              <w:jc w:val="center"/>
            </w:pPr>
            <w:r>
              <w:t xml:space="preserve">24.5</w:t>
            </w:r>
          </w:p>
        </w:tc>
        <w:tc>
          <w:tcPr>
            <w:tcW w:w="8220" w:type="dxa"/>
          </w:tcPr>
          <w:p>
            <w:pPr>
              <w:pStyle w:val="ConsPlusNormal"/>
            </w:pPr>
            <w:r>
              <w:t xml:space="preserve">Благоустройство сквера по ул. Юбилейной, 22а, п. Шахта</w:t>
            </w:r>
          </w:p>
        </w:tc>
      </w:tr>
      <w:tr>
        <w:tc>
          <w:tcPr>
            <w:tcW w:w="850" w:type="dxa"/>
          </w:tcPr>
          <w:p>
            <w:pPr>
              <w:pStyle w:val="ConsPlusNormal"/>
              <w:jc w:val="center"/>
            </w:pPr>
            <w:r>
              <w:t xml:space="preserve">24.6</w:t>
            </w:r>
          </w:p>
        </w:tc>
        <w:tc>
          <w:tcPr>
            <w:tcW w:w="8220" w:type="dxa"/>
          </w:tcPr>
          <w:p>
            <w:pPr>
              <w:pStyle w:val="ConsPlusNormal"/>
            </w:pPr>
            <w:r>
              <w:t xml:space="preserve">Благоустройство парковой зоны по ул. Гагарина (12 этап), п. Шахта</w:t>
            </w:r>
          </w:p>
        </w:tc>
      </w:tr>
      <w:tr>
        <w:tc>
          <w:tcPr>
            <w:tcW w:w="9070" w:type="dxa"/>
            <w:gridSpan w:val="2"/>
          </w:tcPr>
          <w:p>
            <w:pPr>
              <w:pStyle w:val="ConsPlusNormal"/>
              <w:jc w:val="center"/>
              <w:outlineLvl w:val="3"/>
            </w:pPr>
            <w:r>
              <w:t xml:space="preserve">25. Убинский район</w:t>
            </w:r>
          </w:p>
        </w:tc>
      </w:tr>
      <w:tr>
        <w:tc>
          <w:tcPr>
            <w:tcW w:w="850" w:type="dxa"/>
          </w:tcPr>
          <w:p>
            <w:pPr>
              <w:pStyle w:val="ConsPlusNormal"/>
              <w:jc w:val="center"/>
            </w:pPr>
            <w:r>
              <w:t xml:space="preserve">25.1</w:t>
            </w:r>
          </w:p>
        </w:tc>
        <w:tc>
          <w:tcPr>
            <w:tcW w:w="8220" w:type="dxa"/>
          </w:tcPr>
          <w:p>
            <w:pPr>
              <w:pStyle w:val="ConsPlusNormal"/>
            </w:pPr>
            <w:r>
              <w:t xml:space="preserve">Благоустройство дворовой территории МКД по ул. Майской, 5 (2 этап), с. Убинское</w:t>
            </w:r>
          </w:p>
        </w:tc>
      </w:tr>
      <w:tr>
        <w:tc>
          <w:tcPr>
            <w:tcW w:w="850" w:type="dxa"/>
          </w:tcPr>
          <w:p>
            <w:pPr>
              <w:pStyle w:val="ConsPlusNormal"/>
              <w:jc w:val="center"/>
            </w:pPr>
            <w:r>
              <w:t xml:space="preserve">25.2</w:t>
            </w:r>
          </w:p>
        </w:tc>
        <w:tc>
          <w:tcPr>
            <w:tcW w:w="8220" w:type="dxa"/>
          </w:tcPr>
          <w:p>
            <w:pPr>
              <w:pStyle w:val="ConsPlusNormal"/>
            </w:pPr>
            <w:r>
              <w:t xml:space="preserve">Благоустройство территории возле здания музея, с. Убинское</w:t>
            </w:r>
          </w:p>
        </w:tc>
      </w:tr>
      <w:tr>
        <w:tc>
          <w:tcPr>
            <w:tcW w:w="9070" w:type="dxa"/>
            <w:gridSpan w:val="2"/>
          </w:tcPr>
          <w:p>
            <w:pPr>
              <w:pStyle w:val="ConsPlusNormal"/>
              <w:jc w:val="center"/>
              <w:outlineLvl w:val="3"/>
            </w:pPr>
            <w:r>
              <w:t xml:space="preserve">26. Усть-Таркский район</w:t>
            </w:r>
          </w:p>
        </w:tc>
      </w:tr>
      <w:tr>
        <w:tc>
          <w:tcPr>
            <w:tcW w:w="850" w:type="dxa"/>
          </w:tcPr>
          <w:p>
            <w:pPr>
              <w:pStyle w:val="ConsPlusNormal"/>
              <w:jc w:val="center"/>
            </w:pPr>
            <w:r>
              <w:t xml:space="preserve">26.1</w:t>
            </w:r>
          </w:p>
        </w:tc>
        <w:tc>
          <w:tcPr>
            <w:tcW w:w="8220" w:type="dxa"/>
          </w:tcPr>
          <w:p>
            <w:pPr>
              <w:pStyle w:val="ConsPlusNormal"/>
            </w:pPr>
            <w:r>
              <w:t xml:space="preserve">Благоустройство территории по ул. Чапаева, с. Усть-Тарка</w:t>
            </w:r>
          </w:p>
        </w:tc>
      </w:tr>
      <w:tr>
        <w:tc>
          <w:tcPr>
            <w:tcW w:w="9070" w:type="dxa"/>
            <w:gridSpan w:val="2"/>
          </w:tcPr>
          <w:p>
            <w:pPr>
              <w:pStyle w:val="ConsPlusNormal"/>
              <w:jc w:val="center"/>
              <w:outlineLvl w:val="3"/>
            </w:pPr>
            <w:r>
              <w:t xml:space="preserve">27. Чановский район</w:t>
            </w:r>
          </w:p>
        </w:tc>
      </w:tr>
      <w:tr>
        <w:tc>
          <w:tcPr>
            <w:tcW w:w="850" w:type="dxa"/>
          </w:tcPr>
          <w:p>
            <w:pPr>
              <w:pStyle w:val="ConsPlusNormal"/>
              <w:jc w:val="center"/>
            </w:pPr>
            <w:r>
              <w:t xml:space="preserve">27.1</w:t>
            </w:r>
          </w:p>
        </w:tc>
        <w:tc>
          <w:tcPr>
            <w:tcW w:w="8220" w:type="dxa"/>
          </w:tcPr>
          <w:p>
            <w:pPr>
              <w:pStyle w:val="ConsPlusNormal"/>
            </w:pPr>
            <w:r>
              <w:t xml:space="preserve">Благоустройство дворовой территории МКД по ул. Ленина, 65а, р.п. Чаны</w:t>
            </w:r>
          </w:p>
        </w:tc>
      </w:tr>
      <w:tr>
        <w:tc>
          <w:tcPr>
            <w:tcW w:w="850" w:type="dxa"/>
          </w:tcPr>
          <w:p>
            <w:pPr>
              <w:pStyle w:val="ConsPlusNormal"/>
              <w:jc w:val="center"/>
            </w:pPr>
            <w:r>
              <w:t xml:space="preserve">27.2</w:t>
            </w:r>
          </w:p>
        </w:tc>
        <w:tc>
          <w:tcPr>
            <w:tcW w:w="8220" w:type="dxa"/>
          </w:tcPr>
          <w:p>
            <w:pPr>
              <w:pStyle w:val="ConsPlusNormal"/>
            </w:pPr>
            <w:r>
              <w:t xml:space="preserve">Благоустройство дворовой территории МКД по ул. Ленина, 65в, р.п. Чаны</w:t>
            </w:r>
          </w:p>
        </w:tc>
      </w:tr>
      <w:tr>
        <w:tc>
          <w:tcPr>
            <w:tcW w:w="850" w:type="dxa"/>
          </w:tcPr>
          <w:p>
            <w:pPr>
              <w:pStyle w:val="ConsPlusNormal"/>
              <w:jc w:val="center"/>
            </w:pPr>
            <w:r>
              <w:t xml:space="preserve">27.3</w:t>
            </w:r>
          </w:p>
        </w:tc>
        <w:tc>
          <w:tcPr>
            <w:tcW w:w="8220" w:type="dxa"/>
          </w:tcPr>
          <w:p>
            <w:pPr>
              <w:pStyle w:val="ConsPlusNormal"/>
            </w:pPr>
            <w:r>
              <w:t xml:space="preserve">Благоустройство дворовой территории МКД по ул. Ленина, 65г, р.п. Чаны</w:t>
            </w:r>
          </w:p>
        </w:tc>
      </w:tr>
      <w:tr>
        <w:tc>
          <w:tcPr>
            <w:tcW w:w="850" w:type="dxa"/>
          </w:tcPr>
          <w:p>
            <w:pPr>
              <w:pStyle w:val="ConsPlusNormal"/>
              <w:jc w:val="center"/>
            </w:pPr>
            <w:r>
              <w:t xml:space="preserve">27.4</w:t>
            </w:r>
          </w:p>
        </w:tc>
        <w:tc>
          <w:tcPr>
            <w:tcW w:w="8220" w:type="dxa"/>
          </w:tcPr>
          <w:p>
            <w:pPr>
              <w:pStyle w:val="ConsPlusNormal"/>
            </w:pPr>
            <w:r>
              <w:t xml:space="preserve">Благоустройство общественного пространства - парк семейный "Согласие" (2 этап), р.п. Чаны</w:t>
            </w:r>
          </w:p>
        </w:tc>
      </w:tr>
      <w:tr>
        <w:tc>
          <w:tcPr>
            <w:tcW w:w="850" w:type="dxa"/>
          </w:tcPr>
          <w:p>
            <w:pPr>
              <w:pStyle w:val="ConsPlusNormal"/>
              <w:jc w:val="center"/>
            </w:pPr>
            <w:r>
              <w:t xml:space="preserve">27.5</w:t>
            </w:r>
          </w:p>
        </w:tc>
        <w:tc>
          <w:tcPr>
            <w:tcW w:w="8220" w:type="dxa"/>
          </w:tcPr>
          <w:p>
            <w:pPr>
              <w:pStyle w:val="ConsPlusNormal"/>
            </w:pPr>
            <w:r>
              <w:t xml:space="preserve">Благоустройство набережной у озера Карачи "Сибирский берег здоровья" (2 этап), к.п. Озеро-Карачи</w:t>
            </w:r>
          </w:p>
        </w:tc>
      </w:tr>
      <w:tr>
        <w:tc>
          <w:tcPr>
            <w:tcW w:w="9070" w:type="dxa"/>
            <w:gridSpan w:val="2"/>
          </w:tcPr>
          <w:p>
            <w:pPr>
              <w:pStyle w:val="ConsPlusNormal"/>
              <w:jc w:val="center"/>
              <w:outlineLvl w:val="3"/>
            </w:pPr>
            <w:r>
              <w:t xml:space="preserve">28. Черепановский район</w:t>
            </w:r>
          </w:p>
        </w:tc>
      </w:tr>
      <w:tr>
        <w:tc>
          <w:tcPr>
            <w:tcW w:w="850" w:type="dxa"/>
          </w:tcPr>
          <w:p>
            <w:pPr>
              <w:pStyle w:val="ConsPlusNormal"/>
              <w:jc w:val="center"/>
            </w:pPr>
            <w:r>
              <w:t xml:space="preserve">28.1</w:t>
            </w:r>
          </w:p>
        </w:tc>
        <w:tc>
          <w:tcPr>
            <w:tcW w:w="8220" w:type="dxa"/>
          </w:tcPr>
          <w:p>
            <w:pPr>
              <w:pStyle w:val="ConsPlusNormal"/>
            </w:pPr>
            <w:r>
              <w:t xml:space="preserve">Благоустройство дворовых территорий МКД по ул. Богдана Хмельницкого, 15, 16, 17, 18, 19 (2 этап), г. Черепаново</w:t>
            </w:r>
          </w:p>
        </w:tc>
      </w:tr>
      <w:tr>
        <w:tc>
          <w:tcPr>
            <w:tcW w:w="850" w:type="dxa"/>
          </w:tcPr>
          <w:p>
            <w:pPr>
              <w:pStyle w:val="ConsPlusNormal"/>
              <w:jc w:val="center"/>
            </w:pPr>
            <w:r>
              <w:t xml:space="preserve">28.2</w:t>
            </w:r>
          </w:p>
        </w:tc>
        <w:tc>
          <w:tcPr>
            <w:tcW w:w="8220" w:type="dxa"/>
          </w:tcPr>
          <w:p>
            <w:pPr>
              <w:pStyle w:val="ConsPlusNormal"/>
            </w:pPr>
            <w:r>
              <w:t xml:space="preserve">Благоустройство дворовых территорий МКД по ул. Центральной, 23, 25 (2 этап), р.п. Дорогино</w:t>
            </w:r>
          </w:p>
        </w:tc>
      </w:tr>
      <w:tr>
        <w:tc>
          <w:tcPr>
            <w:tcW w:w="850" w:type="dxa"/>
          </w:tcPr>
          <w:p>
            <w:pPr>
              <w:pStyle w:val="ConsPlusNormal"/>
              <w:jc w:val="center"/>
            </w:pPr>
            <w:r>
              <w:t xml:space="preserve">28.3</w:t>
            </w:r>
          </w:p>
        </w:tc>
        <w:tc>
          <w:tcPr>
            <w:tcW w:w="8220" w:type="dxa"/>
          </w:tcPr>
          <w:p>
            <w:pPr>
              <w:pStyle w:val="ConsPlusNormal"/>
            </w:pPr>
            <w:r>
              <w:t xml:space="preserve">Благоустройство дворовых территорий МКД по ул. Армейской, 1, 3, ст. Безменово</w:t>
            </w:r>
          </w:p>
        </w:tc>
      </w:tr>
      <w:tr>
        <w:tc>
          <w:tcPr>
            <w:tcW w:w="850" w:type="dxa"/>
          </w:tcPr>
          <w:p>
            <w:pPr>
              <w:pStyle w:val="ConsPlusNormal"/>
              <w:jc w:val="center"/>
            </w:pPr>
            <w:r>
              <w:t xml:space="preserve">28.4</w:t>
            </w:r>
          </w:p>
        </w:tc>
        <w:tc>
          <w:tcPr>
            <w:tcW w:w="8220" w:type="dxa"/>
          </w:tcPr>
          <w:p>
            <w:pPr>
              <w:pStyle w:val="ConsPlusNormal"/>
            </w:pPr>
            <w:r>
              <w:t xml:space="preserve">Благоустройство дворовых территорий МКД по ул. Майской, 10, 12, ст. Безменово</w:t>
            </w:r>
          </w:p>
        </w:tc>
      </w:tr>
      <w:tr>
        <w:tc>
          <w:tcPr>
            <w:tcW w:w="850" w:type="dxa"/>
          </w:tcPr>
          <w:p>
            <w:pPr>
              <w:pStyle w:val="ConsPlusNormal"/>
              <w:jc w:val="center"/>
            </w:pPr>
            <w:r>
              <w:t xml:space="preserve">28.5</w:t>
            </w:r>
          </w:p>
        </w:tc>
        <w:tc>
          <w:tcPr>
            <w:tcW w:w="8220" w:type="dxa"/>
          </w:tcPr>
          <w:p>
            <w:pPr>
              <w:pStyle w:val="ConsPlusNormal"/>
            </w:pPr>
            <w:r>
              <w:t xml:space="preserve">Благоустройство общественного пространства "Мемориальный комплекс землякам Черепановцам, погибшим в годы ВОВ" (2 этап), г. Черепаново</w:t>
            </w:r>
          </w:p>
        </w:tc>
      </w:tr>
      <w:tr>
        <w:tc>
          <w:tcPr>
            <w:tcW w:w="850" w:type="dxa"/>
          </w:tcPr>
          <w:p>
            <w:pPr>
              <w:pStyle w:val="ConsPlusNormal"/>
              <w:jc w:val="center"/>
            </w:pPr>
            <w:r>
              <w:t xml:space="preserve">28.6</w:t>
            </w:r>
          </w:p>
        </w:tc>
        <w:tc>
          <w:tcPr>
            <w:tcW w:w="8220" w:type="dxa"/>
          </w:tcPr>
          <w:p>
            <w:pPr>
              <w:pStyle w:val="ConsPlusNormal"/>
            </w:pPr>
            <w:r>
              <w:t xml:space="preserve">Устройство детской площадки, п. Пушной</w:t>
            </w:r>
          </w:p>
        </w:tc>
      </w:tr>
      <w:tr>
        <w:tc>
          <w:tcPr>
            <w:tcW w:w="9070" w:type="dxa"/>
            <w:gridSpan w:val="2"/>
          </w:tcPr>
          <w:p>
            <w:pPr>
              <w:pStyle w:val="ConsPlusNormal"/>
              <w:jc w:val="center"/>
              <w:outlineLvl w:val="3"/>
            </w:pPr>
            <w:r>
              <w:t xml:space="preserve">29. Чистоозерный район</w:t>
            </w:r>
          </w:p>
        </w:tc>
      </w:tr>
      <w:tr>
        <w:tc>
          <w:tcPr>
            <w:tcW w:w="850" w:type="dxa"/>
          </w:tcPr>
          <w:p>
            <w:pPr>
              <w:pStyle w:val="ConsPlusNormal"/>
              <w:jc w:val="center"/>
            </w:pPr>
            <w:r>
              <w:t xml:space="preserve">29.1</w:t>
            </w:r>
          </w:p>
        </w:tc>
        <w:tc>
          <w:tcPr>
            <w:tcW w:w="8220" w:type="dxa"/>
          </w:tcPr>
          <w:p>
            <w:pPr>
              <w:pStyle w:val="ConsPlusNormal"/>
            </w:pPr>
            <w:r>
              <w:t xml:space="preserve">Благоустройство дворовой территории МКД по ул. Южной, 23, р.п. Чистоозерное</w:t>
            </w:r>
          </w:p>
        </w:tc>
      </w:tr>
      <w:tr>
        <w:tc>
          <w:tcPr>
            <w:tcW w:w="850" w:type="dxa"/>
          </w:tcPr>
          <w:p>
            <w:pPr>
              <w:pStyle w:val="ConsPlusNormal"/>
              <w:jc w:val="center"/>
            </w:pPr>
            <w:r>
              <w:t xml:space="preserve">29.2</w:t>
            </w:r>
          </w:p>
        </w:tc>
        <w:tc>
          <w:tcPr>
            <w:tcW w:w="8220" w:type="dxa"/>
          </w:tcPr>
          <w:p>
            <w:pPr>
              <w:pStyle w:val="ConsPlusNormal"/>
            </w:pPr>
            <w:r>
              <w:t xml:space="preserve">Благоустройство дворовой территории МКД по ул. Южной, 3а, р.п. Чистоозерное</w:t>
            </w:r>
          </w:p>
        </w:tc>
      </w:tr>
      <w:tr>
        <w:tc>
          <w:tcPr>
            <w:tcW w:w="850" w:type="dxa"/>
          </w:tcPr>
          <w:p>
            <w:pPr>
              <w:pStyle w:val="ConsPlusNormal"/>
              <w:jc w:val="center"/>
            </w:pPr>
            <w:r>
              <w:t xml:space="preserve">29.3</w:t>
            </w:r>
          </w:p>
        </w:tc>
        <w:tc>
          <w:tcPr>
            <w:tcW w:w="8220" w:type="dxa"/>
          </w:tcPr>
          <w:p>
            <w:pPr>
              <w:pStyle w:val="ConsPlusNormal"/>
            </w:pPr>
            <w:r>
              <w:t xml:space="preserve">Благоустройство общественной территории по ул. Покрышкина (2 этап), р.п. Чистоозерное</w:t>
            </w:r>
          </w:p>
        </w:tc>
      </w:tr>
      <w:tr>
        <w:tc>
          <w:tcPr>
            <w:tcW w:w="9070" w:type="dxa"/>
            <w:gridSpan w:val="2"/>
          </w:tcPr>
          <w:p>
            <w:pPr>
              <w:pStyle w:val="ConsPlusNormal"/>
              <w:jc w:val="center"/>
              <w:outlineLvl w:val="3"/>
            </w:pPr>
            <w:r>
              <w:t xml:space="preserve">30. Чулымский район</w:t>
            </w:r>
          </w:p>
        </w:tc>
      </w:tr>
      <w:tr>
        <w:tc>
          <w:tcPr>
            <w:tcW w:w="850" w:type="dxa"/>
          </w:tcPr>
          <w:p>
            <w:pPr>
              <w:pStyle w:val="ConsPlusNormal"/>
              <w:jc w:val="center"/>
            </w:pPr>
            <w:r>
              <w:t xml:space="preserve">30.1</w:t>
            </w:r>
          </w:p>
        </w:tc>
        <w:tc>
          <w:tcPr>
            <w:tcW w:w="8220" w:type="dxa"/>
          </w:tcPr>
          <w:p>
            <w:pPr>
              <w:pStyle w:val="ConsPlusNormal"/>
            </w:pPr>
            <w:r>
              <w:t xml:space="preserve">Благоустройство дворовых территорий МКД по ул. Ломоносова, 2, 3, 4, 7 (5 этап), г. Чулым</w:t>
            </w:r>
          </w:p>
        </w:tc>
      </w:tr>
      <w:tr>
        <w:tc>
          <w:tcPr>
            <w:tcW w:w="850" w:type="dxa"/>
          </w:tcPr>
          <w:p>
            <w:pPr>
              <w:pStyle w:val="ConsPlusNormal"/>
              <w:jc w:val="center"/>
            </w:pPr>
            <w:r>
              <w:t xml:space="preserve">30.2</w:t>
            </w:r>
          </w:p>
        </w:tc>
        <w:tc>
          <w:tcPr>
            <w:tcW w:w="8220" w:type="dxa"/>
          </w:tcPr>
          <w:p>
            <w:pPr>
              <w:pStyle w:val="ConsPlusNormal"/>
            </w:pPr>
            <w:r>
              <w:t xml:space="preserve">Благоустройство природного парка МЖК (5 этап), г. Чулым</w:t>
            </w:r>
          </w:p>
        </w:tc>
      </w:tr>
      <w:tr>
        <w:tc>
          <w:tcPr>
            <w:tcW w:w="9070" w:type="dxa"/>
            <w:gridSpan w:val="2"/>
          </w:tcPr>
          <w:p>
            <w:pPr>
              <w:pStyle w:val="ConsPlusNormal"/>
              <w:jc w:val="center"/>
              <w:outlineLvl w:val="3"/>
            </w:pPr>
            <w:r>
              <w:t xml:space="preserve">31. Г. Бердск</w:t>
            </w:r>
          </w:p>
        </w:tc>
      </w:tr>
      <w:tr>
        <w:tc>
          <w:tcPr>
            <w:tcW w:w="850" w:type="dxa"/>
          </w:tcPr>
          <w:p>
            <w:pPr>
              <w:pStyle w:val="ConsPlusNormal"/>
              <w:jc w:val="center"/>
            </w:pPr>
            <w:r>
              <w:t xml:space="preserve">31.1</w:t>
            </w:r>
          </w:p>
        </w:tc>
        <w:tc>
          <w:tcPr>
            <w:tcW w:w="8220" w:type="dxa"/>
          </w:tcPr>
          <w:p>
            <w:pPr>
              <w:pStyle w:val="ConsPlusNormal"/>
            </w:pPr>
            <w:r>
              <w:t xml:space="preserve">Благоустройство дворовой территории МКД по ул. Лелюха, 7</w:t>
            </w:r>
          </w:p>
        </w:tc>
      </w:tr>
      <w:tr>
        <w:tc>
          <w:tcPr>
            <w:tcW w:w="850" w:type="dxa"/>
          </w:tcPr>
          <w:p>
            <w:pPr>
              <w:pStyle w:val="ConsPlusNormal"/>
              <w:jc w:val="center"/>
            </w:pPr>
            <w:r>
              <w:t xml:space="preserve">31.2</w:t>
            </w:r>
          </w:p>
        </w:tc>
        <w:tc>
          <w:tcPr>
            <w:tcW w:w="8220" w:type="dxa"/>
          </w:tcPr>
          <w:p>
            <w:pPr>
              <w:pStyle w:val="ConsPlusNormal"/>
            </w:pPr>
            <w:r>
              <w:t xml:space="preserve">Благоустройство дворовой территории МКД по мкр. Северный, 2</w:t>
            </w:r>
          </w:p>
        </w:tc>
      </w:tr>
      <w:tr>
        <w:tc>
          <w:tcPr>
            <w:tcW w:w="850" w:type="dxa"/>
          </w:tcPr>
          <w:p>
            <w:pPr>
              <w:pStyle w:val="ConsPlusNormal"/>
              <w:jc w:val="center"/>
            </w:pPr>
            <w:r>
              <w:t xml:space="preserve">31.3</w:t>
            </w:r>
          </w:p>
        </w:tc>
        <w:tc>
          <w:tcPr>
            <w:tcW w:w="8220" w:type="dxa"/>
          </w:tcPr>
          <w:p>
            <w:pPr>
              <w:pStyle w:val="ConsPlusNormal"/>
            </w:pPr>
            <w:r>
              <w:t xml:space="preserve">Благоустройство дворовой территории МКД по мкр. Северный, 6</w:t>
            </w:r>
          </w:p>
        </w:tc>
      </w:tr>
      <w:tr>
        <w:tc>
          <w:tcPr>
            <w:tcW w:w="850" w:type="dxa"/>
          </w:tcPr>
          <w:p>
            <w:pPr>
              <w:pStyle w:val="ConsPlusNormal"/>
              <w:jc w:val="center"/>
            </w:pPr>
            <w:r>
              <w:t xml:space="preserve">31.4</w:t>
            </w:r>
          </w:p>
        </w:tc>
        <w:tc>
          <w:tcPr>
            <w:tcW w:w="8220" w:type="dxa"/>
          </w:tcPr>
          <w:p>
            <w:pPr>
              <w:pStyle w:val="ConsPlusNormal"/>
            </w:pPr>
            <w:r>
              <w:t xml:space="preserve">Благоустройство дворовой территории МКД по ул. Лунной, 24</w:t>
            </w:r>
          </w:p>
        </w:tc>
      </w:tr>
      <w:tr>
        <w:tc>
          <w:tcPr>
            <w:tcW w:w="850" w:type="dxa"/>
          </w:tcPr>
          <w:p>
            <w:pPr>
              <w:pStyle w:val="ConsPlusNormal"/>
              <w:jc w:val="center"/>
            </w:pPr>
            <w:r>
              <w:t xml:space="preserve">31.5</w:t>
            </w:r>
          </w:p>
        </w:tc>
        <w:tc>
          <w:tcPr>
            <w:tcW w:w="8220" w:type="dxa"/>
          </w:tcPr>
          <w:p>
            <w:pPr>
              <w:pStyle w:val="ConsPlusNormal"/>
            </w:pPr>
            <w:r>
              <w:t xml:space="preserve">Благоустройство дворовой территории МКД по ул. Микрорайон, 6</w:t>
            </w:r>
          </w:p>
        </w:tc>
      </w:tr>
      <w:tr>
        <w:tc>
          <w:tcPr>
            <w:tcW w:w="850" w:type="dxa"/>
          </w:tcPr>
          <w:p>
            <w:pPr>
              <w:pStyle w:val="ConsPlusNormal"/>
              <w:jc w:val="center"/>
            </w:pPr>
            <w:r>
              <w:t xml:space="preserve">31.6</w:t>
            </w:r>
          </w:p>
        </w:tc>
        <w:tc>
          <w:tcPr>
            <w:tcW w:w="8220" w:type="dxa"/>
          </w:tcPr>
          <w:p>
            <w:pPr>
              <w:pStyle w:val="ConsPlusNormal"/>
            </w:pPr>
            <w:r>
              <w:t xml:space="preserve">Благоустройство дворовой территории МКД по ул. Пархоменко, 5</w:t>
            </w:r>
          </w:p>
        </w:tc>
      </w:tr>
      <w:tr>
        <w:tc>
          <w:tcPr>
            <w:tcW w:w="850" w:type="dxa"/>
          </w:tcPr>
          <w:p>
            <w:pPr>
              <w:pStyle w:val="ConsPlusNormal"/>
              <w:jc w:val="center"/>
            </w:pPr>
            <w:r>
              <w:t xml:space="preserve">31.7</w:t>
            </w:r>
          </w:p>
        </w:tc>
        <w:tc>
          <w:tcPr>
            <w:tcW w:w="8220" w:type="dxa"/>
          </w:tcPr>
          <w:p>
            <w:pPr>
              <w:pStyle w:val="ConsPlusNormal"/>
            </w:pPr>
            <w:r>
              <w:t xml:space="preserve">Благоустройство дворовой территории МКД по ул. Микрорайон, 48а</w:t>
            </w:r>
          </w:p>
        </w:tc>
      </w:tr>
      <w:tr>
        <w:tc>
          <w:tcPr>
            <w:tcW w:w="850" w:type="dxa"/>
          </w:tcPr>
          <w:p>
            <w:pPr>
              <w:pStyle w:val="ConsPlusNormal"/>
              <w:jc w:val="center"/>
            </w:pPr>
            <w:r>
              <w:t xml:space="preserve">31.8</w:t>
            </w:r>
          </w:p>
        </w:tc>
        <w:tc>
          <w:tcPr>
            <w:tcW w:w="8220" w:type="dxa"/>
          </w:tcPr>
          <w:p>
            <w:pPr>
              <w:pStyle w:val="ConsPlusNormal"/>
            </w:pPr>
            <w:r>
              <w:t xml:space="preserve">Благоустройство дворовой территории МКД по ул. Лунной, 11</w:t>
            </w:r>
          </w:p>
        </w:tc>
      </w:tr>
      <w:tr>
        <w:tc>
          <w:tcPr>
            <w:tcW w:w="850" w:type="dxa"/>
          </w:tcPr>
          <w:p>
            <w:pPr>
              <w:pStyle w:val="ConsPlusNormal"/>
              <w:jc w:val="center"/>
            </w:pPr>
            <w:r>
              <w:t xml:space="preserve">31.9</w:t>
            </w:r>
          </w:p>
        </w:tc>
        <w:tc>
          <w:tcPr>
            <w:tcW w:w="8220" w:type="dxa"/>
          </w:tcPr>
          <w:p>
            <w:pPr>
              <w:pStyle w:val="ConsPlusNormal"/>
            </w:pPr>
            <w:r>
              <w:t xml:space="preserve">Благоустройство дворовой территории МКД по ул. Ленина, 52</w:t>
            </w:r>
          </w:p>
        </w:tc>
      </w:tr>
      <w:tr>
        <w:tc>
          <w:tcPr>
            <w:tcW w:w="850" w:type="dxa"/>
          </w:tcPr>
          <w:p>
            <w:pPr>
              <w:pStyle w:val="ConsPlusNormal"/>
              <w:jc w:val="center"/>
            </w:pPr>
            <w:r>
              <w:t xml:space="preserve">31.10</w:t>
            </w:r>
          </w:p>
        </w:tc>
        <w:tc>
          <w:tcPr>
            <w:tcW w:w="8220" w:type="dxa"/>
          </w:tcPr>
          <w:p>
            <w:pPr>
              <w:pStyle w:val="ConsPlusNormal"/>
            </w:pPr>
            <w:r>
              <w:t xml:space="preserve">Благоустройство дворовой территории МКД по ул. Микрорайон, 29 (2 этап)</w:t>
            </w:r>
          </w:p>
        </w:tc>
      </w:tr>
      <w:tr>
        <w:tc>
          <w:tcPr>
            <w:tcW w:w="850" w:type="dxa"/>
          </w:tcPr>
          <w:p>
            <w:pPr>
              <w:pStyle w:val="ConsPlusNormal"/>
              <w:jc w:val="center"/>
            </w:pPr>
            <w:r>
              <w:t xml:space="preserve">31.11</w:t>
            </w:r>
          </w:p>
        </w:tc>
        <w:tc>
          <w:tcPr>
            <w:tcW w:w="8220" w:type="dxa"/>
          </w:tcPr>
          <w:p>
            <w:pPr>
              <w:pStyle w:val="ConsPlusNormal"/>
            </w:pPr>
            <w:r>
              <w:t xml:space="preserve">Благоустройство дворовой территории МКД по ул. Спортивной, 1 (2 этап)</w:t>
            </w:r>
          </w:p>
        </w:tc>
      </w:tr>
      <w:tr>
        <w:tc>
          <w:tcPr>
            <w:tcW w:w="850" w:type="dxa"/>
          </w:tcPr>
          <w:p>
            <w:pPr>
              <w:pStyle w:val="ConsPlusNormal"/>
              <w:jc w:val="center"/>
            </w:pPr>
            <w:r>
              <w:t xml:space="preserve">31.12</w:t>
            </w:r>
          </w:p>
        </w:tc>
        <w:tc>
          <w:tcPr>
            <w:tcW w:w="8220" w:type="dxa"/>
          </w:tcPr>
          <w:p>
            <w:pPr>
              <w:pStyle w:val="ConsPlusNormal"/>
            </w:pPr>
            <w:r>
              <w:t xml:space="preserve">Благоустройство дворовой территории МКД по ул. Карла Маркса, 71 (2 этап)</w:t>
            </w:r>
          </w:p>
        </w:tc>
      </w:tr>
      <w:tr>
        <w:tc>
          <w:tcPr>
            <w:tcW w:w="850" w:type="dxa"/>
          </w:tcPr>
          <w:p>
            <w:pPr>
              <w:pStyle w:val="ConsPlusNormal"/>
              <w:jc w:val="center"/>
            </w:pPr>
            <w:r>
              <w:t xml:space="preserve">31.13</w:t>
            </w:r>
          </w:p>
        </w:tc>
        <w:tc>
          <w:tcPr>
            <w:tcW w:w="8220" w:type="dxa"/>
          </w:tcPr>
          <w:p>
            <w:pPr>
              <w:pStyle w:val="ConsPlusNormal"/>
            </w:pPr>
            <w:r>
              <w:t xml:space="preserve">Благоустройство "Парка Победы" (2 этап)</w:t>
            </w:r>
          </w:p>
        </w:tc>
      </w:tr>
      <w:tr>
        <w:tc>
          <w:tcPr>
            <w:tcW w:w="9070" w:type="dxa"/>
            <w:gridSpan w:val="2"/>
          </w:tcPr>
          <w:p>
            <w:pPr>
              <w:pStyle w:val="ConsPlusNormal"/>
              <w:jc w:val="center"/>
              <w:outlineLvl w:val="3"/>
            </w:pPr>
            <w:r>
              <w:t xml:space="preserve">32. Г. Искитим</w:t>
            </w:r>
          </w:p>
        </w:tc>
      </w:tr>
      <w:tr>
        <w:tc>
          <w:tcPr>
            <w:tcW w:w="850" w:type="dxa"/>
          </w:tcPr>
          <w:p>
            <w:pPr>
              <w:pStyle w:val="ConsPlusNormal"/>
              <w:jc w:val="center"/>
            </w:pPr>
            <w:r>
              <w:t xml:space="preserve">32.1</w:t>
            </w:r>
          </w:p>
        </w:tc>
        <w:tc>
          <w:tcPr>
            <w:tcW w:w="8220" w:type="dxa"/>
          </w:tcPr>
          <w:p>
            <w:pPr>
              <w:pStyle w:val="ConsPlusNormal"/>
            </w:pPr>
            <w:r>
              <w:t xml:space="preserve">Благоустройство дворовой территории МКД по мкр. Южному, 44 (2 этап)</w:t>
            </w:r>
          </w:p>
        </w:tc>
      </w:tr>
      <w:tr>
        <w:tc>
          <w:tcPr>
            <w:tcW w:w="850" w:type="dxa"/>
          </w:tcPr>
          <w:p>
            <w:pPr>
              <w:pStyle w:val="ConsPlusNormal"/>
              <w:jc w:val="center"/>
            </w:pPr>
            <w:r>
              <w:t xml:space="preserve">32.2</w:t>
            </w:r>
          </w:p>
        </w:tc>
        <w:tc>
          <w:tcPr>
            <w:tcW w:w="8220" w:type="dxa"/>
          </w:tcPr>
          <w:p>
            <w:pPr>
              <w:pStyle w:val="ConsPlusNormal"/>
            </w:pPr>
            <w:r>
              <w:t xml:space="preserve">Благоустройство дворовой территории МКД по мкр. Южному, 44а (2 этап)</w:t>
            </w:r>
          </w:p>
        </w:tc>
      </w:tr>
      <w:tr>
        <w:tc>
          <w:tcPr>
            <w:tcW w:w="850" w:type="dxa"/>
          </w:tcPr>
          <w:p>
            <w:pPr>
              <w:pStyle w:val="ConsPlusNormal"/>
              <w:jc w:val="center"/>
            </w:pPr>
            <w:r>
              <w:t xml:space="preserve">32.3</w:t>
            </w:r>
          </w:p>
        </w:tc>
        <w:tc>
          <w:tcPr>
            <w:tcW w:w="8220" w:type="dxa"/>
          </w:tcPr>
          <w:p>
            <w:pPr>
              <w:pStyle w:val="ConsPlusNormal"/>
            </w:pPr>
            <w:r>
              <w:t xml:space="preserve">Благоустройство дворовой территории МКД по мкр. Индустриальному, 14 (2 этап)</w:t>
            </w:r>
          </w:p>
        </w:tc>
      </w:tr>
      <w:tr>
        <w:tc>
          <w:tcPr>
            <w:tcW w:w="850" w:type="dxa"/>
          </w:tcPr>
          <w:p>
            <w:pPr>
              <w:pStyle w:val="ConsPlusNormal"/>
              <w:jc w:val="center"/>
            </w:pPr>
            <w:r>
              <w:t xml:space="preserve">32.4</w:t>
            </w:r>
          </w:p>
        </w:tc>
        <w:tc>
          <w:tcPr>
            <w:tcW w:w="8220" w:type="dxa"/>
          </w:tcPr>
          <w:p>
            <w:pPr>
              <w:pStyle w:val="ConsPlusNormal"/>
            </w:pPr>
            <w:r>
              <w:t xml:space="preserve">Благоустройство дворовой территории МКД по мкр. Индустриальному, 56 (2 этап)</w:t>
            </w:r>
          </w:p>
        </w:tc>
      </w:tr>
      <w:tr>
        <w:tc>
          <w:tcPr>
            <w:tcW w:w="850" w:type="dxa"/>
          </w:tcPr>
          <w:p>
            <w:pPr>
              <w:pStyle w:val="ConsPlusNormal"/>
              <w:jc w:val="center"/>
            </w:pPr>
            <w:r>
              <w:t xml:space="preserve">32.5</w:t>
            </w:r>
          </w:p>
        </w:tc>
        <w:tc>
          <w:tcPr>
            <w:tcW w:w="8220" w:type="dxa"/>
          </w:tcPr>
          <w:p>
            <w:pPr>
              <w:pStyle w:val="ConsPlusNormal"/>
            </w:pPr>
            <w:r>
              <w:t xml:space="preserve">Благоустройство дворовой территории МКД по мкр. Индустриальному, 12</w:t>
            </w:r>
          </w:p>
        </w:tc>
      </w:tr>
      <w:tr>
        <w:tc>
          <w:tcPr>
            <w:tcW w:w="850" w:type="dxa"/>
          </w:tcPr>
          <w:p>
            <w:pPr>
              <w:pStyle w:val="ConsPlusNormal"/>
              <w:jc w:val="center"/>
            </w:pPr>
            <w:r>
              <w:t xml:space="preserve">32.6</w:t>
            </w:r>
          </w:p>
        </w:tc>
        <w:tc>
          <w:tcPr>
            <w:tcW w:w="8220" w:type="dxa"/>
          </w:tcPr>
          <w:p>
            <w:pPr>
              <w:pStyle w:val="ConsPlusNormal"/>
            </w:pPr>
            <w:r>
              <w:t xml:space="preserve">Благоустройство дворовой территории МКД по мкр. Центральному, 13</w:t>
            </w:r>
          </w:p>
        </w:tc>
      </w:tr>
      <w:tr>
        <w:tc>
          <w:tcPr>
            <w:tcW w:w="850" w:type="dxa"/>
          </w:tcPr>
          <w:p>
            <w:pPr>
              <w:pStyle w:val="ConsPlusNormal"/>
              <w:jc w:val="center"/>
            </w:pPr>
            <w:r>
              <w:t xml:space="preserve">32.7</w:t>
            </w:r>
          </w:p>
        </w:tc>
        <w:tc>
          <w:tcPr>
            <w:tcW w:w="8220" w:type="dxa"/>
          </w:tcPr>
          <w:p>
            <w:pPr>
              <w:pStyle w:val="ConsPlusNormal"/>
            </w:pPr>
            <w:r>
              <w:t xml:space="preserve">Благоустройство дворовой территории МКД по мкр. Центральному, 14</w:t>
            </w:r>
          </w:p>
        </w:tc>
      </w:tr>
      <w:tr>
        <w:tc>
          <w:tcPr>
            <w:tcW w:w="850" w:type="dxa"/>
          </w:tcPr>
          <w:p>
            <w:pPr>
              <w:pStyle w:val="ConsPlusNormal"/>
              <w:jc w:val="center"/>
            </w:pPr>
            <w:r>
              <w:t xml:space="preserve">32.8</w:t>
            </w:r>
          </w:p>
        </w:tc>
        <w:tc>
          <w:tcPr>
            <w:tcW w:w="8220" w:type="dxa"/>
          </w:tcPr>
          <w:p>
            <w:pPr>
              <w:pStyle w:val="ConsPlusNormal"/>
            </w:pPr>
            <w:r>
              <w:t xml:space="preserve">Благоустройство дворовой территории МКД по пр. Юбилейному, 13</w:t>
            </w:r>
          </w:p>
        </w:tc>
      </w:tr>
      <w:tr>
        <w:tc>
          <w:tcPr>
            <w:tcW w:w="850" w:type="dxa"/>
          </w:tcPr>
          <w:p>
            <w:pPr>
              <w:pStyle w:val="ConsPlusNormal"/>
              <w:jc w:val="center"/>
            </w:pPr>
            <w:r>
              <w:t xml:space="preserve">32.9</w:t>
            </w:r>
          </w:p>
        </w:tc>
        <w:tc>
          <w:tcPr>
            <w:tcW w:w="8220" w:type="dxa"/>
          </w:tcPr>
          <w:p>
            <w:pPr>
              <w:pStyle w:val="ConsPlusNormal"/>
            </w:pPr>
            <w:r>
              <w:t xml:space="preserve">Ремонт сквера в микрорайоне Ложок (2 этап)</w:t>
            </w:r>
          </w:p>
        </w:tc>
      </w:tr>
      <w:tr>
        <w:tc>
          <w:tcPr>
            <w:tcW w:w="850" w:type="dxa"/>
          </w:tcPr>
          <w:p>
            <w:pPr>
              <w:pStyle w:val="ConsPlusNormal"/>
              <w:jc w:val="center"/>
            </w:pPr>
            <w:r>
              <w:t xml:space="preserve">32.10</w:t>
            </w:r>
          </w:p>
        </w:tc>
        <w:tc>
          <w:tcPr>
            <w:tcW w:w="8220" w:type="dxa"/>
          </w:tcPr>
          <w:p>
            <w:pPr>
              <w:pStyle w:val="ConsPlusNormal"/>
            </w:pPr>
            <w:r>
              <w:t xml:space="preserve">Благоустройство сквера мужества и славы</w:t>
            </w:r>
          </w:p>
        </w:tc>
      </w:tr>
      <w:tr>
        <w:tc>
          <w:tcPr>
            <w:tcW w:w="9070" w:type="dxa"/>
            <w:gridSpan w:val="2"/>
          </w:tcPr>
          <w:p>
            <w:pPr>
              <w:pStyle w:val="ConsPlusNormal"/>
              <w:jc w:val="center"/>
              <w:outlineLvl w:val="3"/>
            </w:pPr>
            <w:r>
              <w:t xml:space="preserve">33. Р.п. Кольцово</w:t>
            </w:r>
          </w:p>
        </w:tc>
      </w:tr>
      <w:tr>
        <w:tc>
          <w:tcPr>
            <w:tcW w:w="850" w:type="dxa"/>
          </w:tcPr>
          <w:p>
            <w:pPr>
              <w:pStyle w:val="ConsPlusNormal"/>
              <w:jc w:val="center"/>
            </w:pPr>
            <w:r>
              <w:t xml:space="preserve">33.1</w:t>
            </w:r>
          </w:p>
        </w:tc>
        <w:tc>
          <w:tcPr>
            <w:tcW w:w="8220" w:type="dxa"/>
          </w:tcPr>
          <w:p>
            <w:pPr>
              <w:pStyle w:val="ConsPlusNormal"/>
            </w:pPr>
            <w:r>
              <w:t xml:space="preserve">Благоустройство дворовой территории МКД, 11</w:t>
            </w:r>
          </w:p>
        </w:tc>
      </w:tr>
      <w:tr>
        <w:tc>
          <w:tcPr>
            <w:tcW w:w="850" w:type="dxa"/>
          </w:tcPr>
          <w:p>
            <w:pPr>
              <w:pStyle w:val="ConsPlusNormal"/>
              <w:jc w:val="center"/>
            </w:pPr>
            <w:r>
              <w:t xml:space="preserve">33.2</w:t>
            </w:r>
          </w:p>
        </w:tc>
        <w:tc>
          <w:tcPr>
            <w:tcW w:w="8220" w:type="dxa"/>
          </w:tcPr>
          <w:p>
            <w:pPr>
              <w:pStyle w:val="ConsPlusNormal"/>
            </w:pPr>
            <w:r>
              <w:t xml:space="preserve">Благоустройство дворовой территории МКД, 12</w:t>
            </w:r>
          </w:p>
        </w:tc>
      </w:tr>
      <w:tr>
        <w:tc>
          <w:tcPr>
            <w:tcW w:w="850" w:type="dxa"/>
          </w:tcPr>
          <w:p>
            <w:pPr>
              <w:pStyle w:val="ConsPlusNormal"/>
              <w:jc w:val="center"/>
            </w:pPr>
            <w:r>
              <w:t xml:space="preserve">33.3</w:t>
            </w:r>
          </w:p>
        </w:tc>
        <w:tc>
          <w:tcPr>
            <w:tcW w:w="8220" w:type="dxa"/>
          </w:tcPr>
          <w:p>
            <w:pPr>
              <w:pStyle w:val="ConsPlusNormal"/>
            </w:pPr>
            <w:r>
              <w:t xml:space="preserve">Благоустройство дворовой территории МКД, 13</w:t>
            </w:r>
          </w:p>
        </w:tc>
      </w:tr>
      <w:tr>
        <w:tc>
          <w:tcPr>
            <w:tcW w:w="850" w:type="dxa"/>
          </w:tcPr>
          <w:p>
            <w:pPr>
              <w:pStyle w:val="ConsPlusNormal"/>
              <w:jc w:val="center"/>
            </w:pPr>
            <w:r>
              <w:t xml:space="preserve">33.4</w:t>
            </w:r>
          </w:p>
        </w:tc>
        <w:tc>
          <w:tcPr>
            <w:tcW w:w="8220" w:type="dxa"/>
          </w:tcPr>
          <w:p>
            <w:pPr>
              <w:pStyle w:val="ConsPlusNormal"/>
            </w:pPr>
            <w:r>
              <w:t xml:space="preserve">Развитие территории вдоль проспекта академика Сандахчиева: обустройство общественного пространства парковой зоны в центральной части рабочего поселка Кольцово (2 этап)</w:t>
            </w:r>
          </w:p>
        </w:tc>
      </w:tr>
      <w:tr>
        <w:tc>
          <w:tcPr>
            <w:tcW w:w="9070" w:type="dxa"/>
            <w:gridSpan w:val="2"/>
          </w:tcPr>
          <w:p>
            <w:pPr>
              <w:pStyle w:val="ConsPlusNormal"/>
              <w:jc w:val="center"/>
              <w:outlineLvl w:val="3"/>
            </w:pPr>
            <w:r>
              <w:t xml:space="preserve">34. Г. Новосибирск</w:t>
            </w:r>
          </w:p>
        </w:tc>
      </w:tr>
      <w:tr>
        <w:tc>
          <w:tcPr>
            <w:tcW w:w="850" w:type="dxa"/>
          </w:tcPr>
          <w:p>
            <w:pPr>
              <w:pStyle w:val="ConsPlusNormal"/>
              <w:jc w:val="center"/>
            </w:pPr>
            <w:r>
              <w:t xml:space="preserve">34.1</w:t>
            </w:r>
          </w:p>
        </w:tc>
        <w:tc>
          <w:tcPr>
            <w:tcW w:w="8220" w:type="dxa"/>
          </w:tcPr>
          <w:p>
            <w:pPr>
              <w:pStyle w:val="ConsPlusNormal"/>
            </w:pPr>
            <w:r>
              <w:t xml:space="preserve">Благоустройство дворовых территорий МКД по ул. Красина, 72а, 72в, 72г</w:t>
            </w:r>
          </w:p>
        </w:tc>
      </w:tr>
      <w:tr>
        <w:tc>
          <w:tcPr>
            <w:tcW w:w="850" w:type="dxa"/>
          </w:tcPr>
          <w:p>
            <w:pPr>
              <w:pStyle w:val="ConsPlusNormal"/>
              <w:jc w:val="center"/>
            </w:pPr>
            <w:r>
              <w:t xml:space="preserve">34.2</w:t>
            </w:r>
          </w:p>
        </w:tc>
        <w:tc>
          <w:tcPr>
            <w:tcW w:w="8220" w:type="dxa"/>
          </w:tcPr>
          <w:p>
            <w:pPr>
              <w:pStyle w:val="ConsPlusNormal"/>
            </w:pPr>
            <w:r>
              <w:t xml:space="preserve">Благоустройство дворовой территории МКД по ул. Красина, 72</w:t>
            </w:r>
          </w:p>
        </w:tc>
      </w:tr>
      <w:tr>
        <w:tc>
          <w:tcPr>
            <w:tcW w:w="850" w:type="dxa"/>
          </w:tcPr>
          <w:p>
            <w:pPr>
              <w:pStyle w:val="ConsPlusNormal"/>
              <w:jc w:val="center"/>
            </w:pPr>
            <w:r>
              <w:t xml:space="preserve">34.3</w:t>
            </w:r>
          </w:p>
        </w:tc>
        <w:tc>
          <w:tcPr>
            <w:tcW w:w="8220" w:type="dxa"/>
          </w:tcPr>
          <w:p>
            <w:pPr>
              <w:pStyle w:val="ConsPlusNormal"/>
            </w:pPr>
            <w:r>
              <w:t xml:space="preserve">Благоустройство дворовых территорий МКД по пр. Дзержинского, 28/2, 30</w:t>
            </w:r>
          </w:p>
        </w:tc>
      </w:tr>
      <w:tr>
        <w:tc>
          <w:tcPr>
            <w:tcW w:w="850" w:type="dxa"/>
          </w:tcPr>
          <w:p>
            <w:pPr>
              <w:pStyle w:val="ConsPlusNormal"/>
              <w:jc w:val="center"/>
            </w:pPr>
            <w:r>
              <w:t xml:space="preserve">34.4</w:t>
            </w:r>
          </w:p>
        </w:tc>
        <w:tc>
          <w:tcPr>
            <w:tcW w:w="8220" w:type="dxa"/>
          </w:tcPr>
          <w:p>
            <w:pPr>
              <w:pStyle w:val="ConsPlusNormal"/>
            </w:pPr>
            <w:r>
              <w:t xml:space="preserve">Благоустройство дворовой территории МКД по ул. Авиастроителей, 1 (2 этап)</w:t>
            </w:r>
          </w:p>
        </w:tc>
      </w:tr>
      <w:tr>
        <w:tc>
          <w:tcPr>
            <w:tcW w:w="850" w:type="dxa"/>
          </w:tcPr>
          <w:p>
            <w:pPr>
              <w:pStyle w:val="ConsPlusNormal"/>
              <w:jc w:val="center"/>
            </w:pPr>
            <w:r>
              <w:t xml:space="preserve">34.5</w:t>
            </w:r>
          </w:p>
        </w:tc>
        <w:tc>
          <w:tcPr>
            <w:tcW w:w="8220" w:type="dxa"/>
          </w:tcPr>
          <w:p>
            <w:pPr>
              <w:pStyle w:val="ConsPlusNormal"/>
            </w:pPr>
            <w:r>
              <w:t xml:space="preserve">Благоустройство дворовых территорий МКД по ул. Есенина, 10/1, 10/2 (2 этап)</w:t>
            </w:r>
          </w:p>
        </w:tc>
      </w:tr>
      <w:tr>
        <w:tc>
          <w:tcPr>
            <w:tcW w:w="850" w:type="dxa"/>
          </w:tcPr>
          <w:p>
            <w:pPr>
              <w:pStyle w:val="ConsPlusNormal"/>
              <w:jc w:val="center"/>
            </w:pPr>
            <w:r>
              <w:t xml:space="preserve">34.6</w:t>
            </w:r>
          </w:p>
        </w:tc>
        <w:tc>
          <w:tcPr>
            <w:tcW w:w="8220" w:type="dxa"/>
          </w:tcPr>
          <w:p>
            <w:pPr>
              <w:pStyle w:val="ConsPlusNormal"/>
            </w:pPr>
            <w:r>
              <w:t xml:space="preserve">Благоустройство дворовой территории МКД по ул. Фадеева, 24 (2 этап)</w:t>
            </w:r>
          </w:p>
        </w:tc>
      </w:tr>
      <w:tr>
        <w:tc>
          <w:tcPr>
            <w:tcW w:w="850" w:type="dxa"/>
          </w:tcPr>
          <w:p>
            <w:pPr>
              <w:pStyle w:val="ConsPlusNormal"/>
              <w:jc w:val="center"/>
            </w:pPr>
            <w:r>
              <w:t xml:space="preserve">34.7</w:t>
            </w:r>
          </w:p>
        </w:tc>
        <w:tc>
          <w:tcPr>
            <w:tcW w:w="8220" w:type="dxa"/>
          </w:tcPr>
          <w:p>
            <w:pPr>
              <w:pStyle w:val="ConsPlusNormal"/>
            </w:pPr>
            <w:r>
              <w:t xml:space="preserve">Благоустройство дворовой территории МКД по ул. Объединения, 42 (2 этап)</w:t>
            </w:r>
          </w:p>
        </w:tc>
      </w:tr>
      <w:tr>
        <w:tc>
          <w:tcPr>
            <w:tcW w:w="850" w:type="dxa"/>
          </w:tcPr>
          <w:p>
            <w:pPr>
              <w:pStyle w:val="ConsPlusNormal"/>
              <w:jc w:val="center"/>
            </w:pPr>
            <w:r>
              <w:t xml:space="preserve">34.8</w:t>
            </w:r>
          </w:p>
        </w:tc>
        <w:tc>
          <w:tcPr>
            <w:tcW w:w="8220" w:type="dxa"/>
          </w:tcPr>
          <w:p>
            <w:pPr>
              <w:pStyle w:val="ConsPlusNormal"/>
            </w:pPr>
            <w:r>
              <w:t xml:space="preserve">Благоустройство дворовой территории МКД по ул. Сибиряков-Гвардейцев, 60</w:t>
            </w:r>
          </w:p>
        </w:tc>
      </w:tr>
      <w:tr>
        <w:tc>
          <w:tcPr>
            <w:tcW w:w="850" w:type="dxa"/>
          </w:tcPr>
          <w:p>
            <w:pPr>
              <w:pStyle w:val="ConsPlusNormal"/>
              <w:jc w:val="center"/>
            </w:pPr>
            <w:r>
              <w:t xml:space="preserve">34.9</w:t>
            </w:r>
          </w:p>
        </w:tc>
        <w:tc>
          <w:tcPr>
            <w:tcW w:w="8220" w:type="dxa"/>
          </w:tcPr>
          <w:p>
            <w:pPr>
              <w:pStyle w:val="ConsPlusNormal"/>
            </w:pPr>
            <w:r>
              <w:t xml:space="preserve">Благоустройство дворовой территории МКД по ул. Петухова, 38/1</w:t>
            </w:r>
          </w:p>
        </w:tc>
      </w:tr>
      <w:tr>
        <w:tc>
          <w:tcPr>
            <w:tcW w:w="850" w:type="dxa"/>
          </w:tcPr>
          <w:p>
            <w:pPr>
              <w:pStyle w:val="ConsPlusNormal"/>
              <w:jc w:val="center"/>
            </w:pPr>
            <w:r>
              <w:t xml:space="preserve">34.10</w:t>
            </w:r>
          </w:p>
        </w:tc>
        <w:tc>
          <w:tcPr>
            <w:tcW w:w="8220" w:type="dxa"/>
          </w:tcPr>
          <w:p>
            <w:pPr>
              <w:pStyle w:val="ConsPlusNormal"/>
            </w:pPr>
            <w:r>
              <w:t xml:space="preserve">Благоустройство дворовой территории МКД по ул. Сибиряков-Гвардейцев, 58/1 (2 этап)</w:t>
            </w:r>
          </w:p>
        </w:tc>
      </w:tr>
      <w:tr>
        <w:tc>
          <w:tcPr>
            <w:tcW w:w="850" w:type="dxa"/>
          </w:tcPr>
          <w:p>
            <w:pPr>
              <w:pStyle w:val="ConsPlusNormal"/>
              <w:jc w:val="center"/>
            </w:pPr>
            <w:r>
              <w:t xml:space="preserve">34.11</w:t>
            </w:r>
          </w:p>
        </w:tc>
        <w:tc>
          <w:tcPr>
            <w:tcW w:w="8220" w:type="dxa"/>
          </w:tcPr>
          <w:p>
            <w:pPr>
              <w:pStyle w:val="ConsPlusNormal"/>
            </w:pPr>
            <w:r>
              <w:t xml:space="preserve">Благоустройство дворовой территории МКД по ул. Сибиряков-Гвардейцев, 23/1 (2 этап)</w:t>
            </w:r>
          </w:p>
        </w:tc>
      </w:tr>
      <w:tr>
        <w:tc>
          <w:tcPr>
            <w:tcW w:w="850" w:type="dxa"/>
          </w:tcPr>
          <w:p>
            <w:pPr>
              <w:pStyle w:val="ConsPlusNormal"/>
              <w:jc w:val="center"/>
            </w:pPr>
            <w:r>
              <w:t xml:space="preserve">34.12</w:t>
            </w:r>
          </w:p>
        </w:tc>
        <w:tc>
          <w:tcPr>
            <w:tcW w:w="8220" w:type="dxa"/>
          </w:tcPr>
          <w:p>
            <w:pPr>
              <w:pStyle w:val="ConsPlusNormal"/>
            </w:pPr>
            <w:r>
              <w:t xml:space="preserve">Благоустройство дворовых территорий МКД по ул. Зорге, 129, 129/2 (2 этап)</w:t>
            </w:r>
          </w:p>
        </w:tc>
      </w:tr>
      <w:tr>
        <w:tc>
          <w:tcPr>
            <w:tcW w:w="850" w:type="dxa"/>
          </w:tcPr>
          <w:p>
            <w:pPr>
              <w:pStyle w:val="ConsPlusNormal"/>
              <w:jc w:val="center"/>
            </w:pPr>
            <w:r>
              <w:t xml:space="preserve">34.13</w:t>
            </w:r>
          </w:p>
        </w:tc>
        <w:tc>
          <w:tcPr>
            <w:tcW w:w="8220" w:type="dxa"/>
          </w:tcPr>
          <w:p>
            <w:pPr>
              <w:pStyle w:val="ConsPlusNormal"/>
            </w:pPr>
            <w:r>
              <w:t xml:space="preserve">Благоустройство дворовой территории МКД по ул. Сибиряков-Гвардейцев, 10</w:t>
            </w:r>
          </w:p>
        </w:tc>
      </w:tr>
      <w:tr>
        <w:tc>
          <w:tcPr>
            <w:tcW w:w="850" w:type="dxa"/>
          </w:tcPr>
          <w:p>
            <w:pPr>
              <w:pStyle w:val="ConsPlusNormal"/>
              <w:jc w:val="center"/>
            </w:pPr>
            <w:r>
              <w:t xml:space="preserve">34.14</w:t>
            </w:r>
          </w:p>
        </w:tc>
        <w:tc>
          <w:tcPr>
            <w:tcW w:w="8220" w:type="dxa"/>
          </w:tcPr>
          <w:p>
            <w:pPr>
              <w:pStyle w:val="ConsPlusNormal"/>
            </w:pPr>
            <w:r>
              <w:t xml:space="preserve">Благоустройство дворовой территории МКД по ул. Троллейной, 136</w:t>
            </w:r>
          </w:p>
        </w:tc>
      </w:tr>
      <w:tr>
        <w:tc>
          <w:tcPr>
            <w:tcW w:w="850" w:type="dxa"/>
          </w:tcPr>
          <w:p>
            <w:pPr>
              <w:pStyle w:val="ConsPlusNormal"/>
              <w:jc w:val="center"/>
            </w:pPr>
            <w:r>
              <w:t xml:space="preserve">34.15</w:t>
            </w:r>
          </w:p>
        </w:tc>
        <w:tc>
          <w:tcPr>
            <w:tcW w:w="8220" w:type="dxa"/>
          </w:tcPr>
          <w:p>
            <w:pPr>
              <w:pStyle w:val="ConsPlusNormal"/>
            </w:pPr>
            <w:r>
              <w:t xml:space="preserve">Благоустройство дворовой территории МКД по ул. Станиславского, 7</w:t>
            </w:r>
          </w:p>
        </w:tc>
      </w:tr>
      <w:tr>
        <w:tc>
          <w:tcPr>
            <w:tcW w:w="850" w:type="dxa"/>
          </w:tcPr>
          <w:p>
            <w:pPr>
              <w:pStyle w:val="ConsPlusNormal"/>
              <w:jc w:val="center"/>
            </w:pPr>
            <w:r>
              <w:t xml:space="preserve">34.16</w:t>
            </w:r>
          </w:p>
        </w:tc>
        <w:tc>
          <w:tcPr>
            <w:tcW w:w="8220" w:type="dxa"/>
          </w:tcPr>
          <w:p>
            <w:pPr>
              <w:pStyle w:val="ConsPlusNormal"/>
            </w:pPr>
            <w:r>
              <w:t xml:space="preserve">Благоустройство дворовой территории МКД по ул. Плахотного, 72/1 (2 этап)</w:t>
            </w:r>
          </w:p>
        </w:tc>
      </w:tr>
      <w:tr>
        <w:tc>
          <w:tcPr>
            <w:tcW w:w="850" w:type="dxa"/>
          </w:tcPr>
          <w:p>
            <w:pPr>
              <w:pStyle w:val="ConsPlusNormal"/>
              <w:jc w:val="center"/>
            </w:pPr>
            <w:r>
              <w:t xml:space="preserve">34.17</w:t>
            </w:r>
          </w:p>
        </w:tc>
        <w:tc>
          <w:tcPr>
            <w:tcW w:w="8220" w:type="dxa"/>
          </w:tcPr>
          <w:p>
            <w:pPr>
              <w:pStyle w:val="ConsPlusNormal"/>
            </w:pPr>
            <w:r>
              <w:t xml:space="preserve">Благоустройство дворовой территории МКД по ул. Полтавской, 47 (2 этап)</w:t>
            </w:r>
          </w:p>
        </w:tc>
      </w:tr>
      <w:tr>
        <w:tc>
          <w:tcPr>
            <w:tcW w:w="850" w:type="dxa"/>
          </w:tcPr>
          <w:p>
            <w:pPr>
              <w:pStyle w:val="ConsPlusNormal"/>
              <w:jc w:val="center"/>
            </w:pPr>
            <w:r>
              <w:t xml:space="preserve">34.18</w:t>
            </w:r>
          </w:p>
        </w:tc>
        <w:tc>
          <w:tcPr>
            <w:tcW w:w="8220" w:type="dxa"/>
          </w:tcPr>
          <w:p>
            <w:pPr>
              <w:pStyle w:val="ConsPlusNormal"/>
            </w:pPr>
            <w:r>
              <w:t xml:space="preserve">Благоустройство дворовой территории МКД по мкр. Горский, 52 (2 этап)</w:t>
            </w:r>
          </w:p>
        </w:tc>
      </w:tr>
      <w:tr>
        <w:tc>
          <w:tcPr>
            <w:tcW w:w="850" w:type="dxa"/>
          </w:tcPr>
          <w:p>
            <w:pPr>
              <w:pStyle w:val="ConsPlusNormal"/>
              <w:jc w:val="center"/>
            </w:pPr>
            <w:r>
              <w:t xml:space="preserve">34.19</w:t>
            </w:r>
          </w:p>
        </w:tc>
        <w:tc>
          <w:tcPr>
            <w:tcW w:w="8220" w:type="dxa"/>
          </w:tcPr>
          <w:p>
            <w:pPr>
              <w:pStyle w:val="ConsPlusNormal"/>
            </w:pPr>
            <w:r>
              <w:t xml:space="preserve">Благоустройство дворовых территорий МКД по ул. Киевской, 18, 20, 24 (2 этап)</w:t>
            </w:r>
          </w:p>
        </w:tc>
      </w:tr>
      <w:tr>
        <w:tc>
          <w:tcPr>
            <w:tcW w:w="850" w:type="dxa"/>
          </w:tcPr>
          <w:p>
            <w:pPr>
              <w:pStyle w:val="ConsPlusNormal"/>
              <w:jc w:val="center"/>
            </w:pPr>
            <w:r>
              <w:t xml:space="preserve">34.20</w:t>
            </w:r>
          </w:p>
        </w:tc>
        <w:tc>
          <w:tcPr>
            <w:tcW w:w="8220" w:type="dxa"/>
          </w:tcPr>
          <w:p>
            <w:pPr>
              <w:pStyle w:val="ConsPlusNormal"/>
            </w:pPr>
            <w:r>
              <w:t xml:space="preserve">Благоустройство дворовой территории МКД по мкр. Горский, 68 (2 этап)</w:t>
            </w:r>
          </w:p>
        </w:tc>
      </w:tr>
      <w:tr>
        <w:tc>
          <w:tcPr>
            <w:tcW w:w="850" w:type="dxa"/>
          </w:tcPr>
          <w:p>
            <w:pPr>
              <w:pStyle w:val="ConsPlusNormal"/>
              <w:jc w:val="center"/>
            </w:pPr>
            <w:r>
              <w:t xml:space="preserve">34.21</w:t>
            </w:r>
          </w:p>
        </w:tc>
        <w:tc>
          <w:tcPr>
            <w:tcW w:w="8220" w:type="dxa"/>
          </w:tcPr>
          <w:p>
            <w:pPr>
              <w:pStyle w:val="ConsPlusNormal"/>
            </w:pPr>
            <w:r>
              <w:t xml:space="preserve">Благоустройство дворовых территорий МКД по ул. Кирова, 27, 27/1, 27/2, 27/3</w:t>
            </w:r>
          </w:p>
        </w:tc>
      </w:tr>
      <w:tr>
        <w:tc>
          <w:tcPr>
            <w:tcW w:w="850" w:type="dxa"/>
          </w:tcPr>
          <w:p>
            <w:pPr>
              <w:pStyle w:val="ConsPlusNormal"/>
              <w:jc w:val="center"/>
            </w:pPr>
            <w:r>
              <w:t xml:space="preserve">34.22</w:t>
            </w:r>
          </w:p>
        </w:tc>
        <w:tc>
          <w:tcPr>
            <w:tcW w:w="8220" w:type="dxa"/>
          </w:tcPr>
          <w:p>
            <w:pPr>
              <w:pStyle w:val="ConsPlusNormal"/>
            </w:pPr>
            <w:r>
              <w:t xml:space="preserve">Благоустройство дворовой территории МКД по ул. Нижегородской, 29</w:t>
            </w:r>
          </w:p>
        </w:tc>
      </w:tr>
      <w:tr>
        <w:tc>
          <w:tcPr>
            <w:tcW w:w="850" w:type="dxa"/>
          </w:tcPr>
          <w:p>
            <w:pPr>
              <w:pStyle w:val="ConsPlusNormal"/>
              <w:jc w:val="center"/>
            </w:pPr>
            <w:r>
              <w:t xml:space="preserve">34.23</w:t>
            </w:r>
          </w:p>
        </w:tc>
        <w:tc>
          <w:tcPr>
            <w:tcW w:w="8220" w:type="dxa"/>
          </w:tcPr>
          <w:p>
            <w:pPr>
              <w:pStyle w:val="ConsPlusNormal"/>
            </w:pPr>
            <w:r>
              <w:t xml:space="preserve">Благоустройство дворовой территории МКД по территории Военного Городка, 774</w:t>
            </w:r>
          </w:p>
        </w:tc>
      </w:tr>
      <w:tr>
        <w:tc>
          <w:tcPr>
            <w:tcW w:w="850" w:type="dxa"/>
          </w:tcPr>
          <w:p>
            <w:pPr>
              <w:pStyle w:val="ConsPlusNormal"/>
              <w:jc w:val="center"/>
            </w:pPr>
            <w:r>
              <w:t xml:space="preserve">34.24</w:t>
            </w:r>
          </w:p>
        </w:tc>
        <w:tc>
          <w:tcPr>
            <w:tcW w:w="8220" w:type="dxa"/>
          </w:tcPr>
          <w:p>
            <w:pPr>
              <w:pStyle w:val="ConsPlusNormal"/>
            </w:pPr>
            <w:r>
              <w:t xml:space="preserve">Благоустройство дворовой территории МКД по ул. Бориса Богаткова, 194/4 (2 этап)</w:t>
            </w:r>
          </w:p>
        </w:tc>
      </w:tr>
      <w:tr>
        <w:tc>
          <w:tcPr>
            <w:tcW w:w="850" w:type="dxa"/>
          </w:tcPr>
          <w:p>
            <w:pPr>
              <w:pStyle w:val="ConsPlusNormal"/>
              <w:jc w:val="center"/>
            </w:pPr>
            <w:r>
              <w:t xml:space="preserve">34.25</w:t>
            </w:r>
          </w:p>
        </w:tc>
        <w:tc>
          <w:tcPr>
            <w:tcW w:w="8220" w:type="dxa"/>
          </w:tcPr>
          <w:p>
            <w:pPr>
              <w:pStyle w:val="ConsPlusNormal"/>
            </w:pPr>
            <w:r>
              <w:t xml:space="preserve">Благоустройство дворовых территорий МКД по ул. Ключ-Камышенское Плато, 10, 10/2 (2 этап)</w:t>
            </w:r>
          </w:p>
        </w:tc>
      </w:tr>
      <w:tr>
        <w:tc>
          <w:tcPr>
            <w:tcW w:w="850" w:type="dxa"/>
          </w:tcPr>
          <w:p>
            <w:pPr>
              <w:pStyle w:val="ConsPlusNormal"/>
              <w:jc w:val="center"/>
            </w:pPr>
            <w:r>
              <w:t xml:space="preserve">34.26</w:t>
            </w:r>
          </w:p>
        </w:tc>
        <w:tc>
          <w:tcPr>
            <w:tcW w:w="8220" w:type="dxa"/>
          </w:tcPr>
          <w:p>
            <w:pPr>
              <w:pStyle w:val="ConsPlusNormal"/>
            </w:pPr>
            <w:r>
              <w:t xml:space="preserve">Благоустройство дворовой территории МКД по ул. Лесосечной, 14</w:t>
            </w:r>
          </w:p>
        </w:tc>
      </w:tr>
      <w:tr>
        <w:tc>
          <w:tcPr>
            <w:tcW w:w="850" w:type="dxa"/>
          </w:tcPr>
          <w:p>
            <w:pPr>
              <w:pStyle w:val="ConsPlusNormal"/>
              <w:jc w:val="center"/>
            </w:pPr>
            <w:r>
              <w:t xml:space="preserve">34.27</w:t>
            </w:r>
          </w:p>
        </w:tc>
        <w:tc>
          <w:tcPr>
            <w:tcW w:w="8220" w:type="dxa"/>
          </w:tcPr>
          <w:p>
            <w:pPr>
              <w:pStyle w:val="ConsPlusNormal"/>
            </w:pPr>
            <w:r>
              <w:t xml:space="preserve">Благоустройство дворовой территории МКД по б-ру Молодежи, 30</w:t>
            </w:r>
          </w:p>
        </w:tc>
      </w:tr>
      <w:tr>
        <w:tc>
          <w:tcPr>
            <w:tcW w:w="850" w:type="dxa"/>
          </w:tcPr>
          <w:p>
            <w:pPr>
              <w:pStyle w:val="ConsPlusNormal"/>
              <w:jc w:val="center"/>
            </w:pPr>
            <w:r>
              <w:t xml:space="preserve">34.28</w:t>
            </w:r>
          </w:p>
        </w:tc>
        <w:tc>
          <w:tcPr>
            <w:tcW w:w="8220" w:type="dxa"/>
          </w:tcPr>
          <w:p>
            <w:pPr>
              <w:pStyle w:val="ConsPlusNormal"/>
            </w:pPr>
            <w:r>
              <w:t xml:space="preserve">Благоустройство дворовой территории МКД по ул. Мусы Джалиля, 1</w:t>
            </w:r>
          </w:p>
        </w:tc>
      </w:tr>
      <w:tr>
        <w:tc>
          <w:tcPr>
            <w:tcW w:w="850" w:type="dxa"/>
          </w:tcPr>
          <w:p>
            <w:pPr>
              <w:pStyle w:val="ConsPlusNormal"/>
              <w:jc w:val="center"/>
            </w:pPr>
            <w:r>
              <w:t xml:space="preserve">34.29</w:t>
            </w:r>
          </w:p>
        </w:tc>
        <w:tc>
          <w:tcPr>
            <w:tcW w:w="8220" w:type="dxa"/>
          </w:tcPr>
          <w:p>
            <w:pPr>
              <w:pStyle w:val="ConsPlusNormal"/>
            </w:pPr>
            <w:r>
              <w:t xml:space="preserve">Благоустройство дворовых территорий МКД по ул. Ивлева, 164</w:t>
            </w:r>
          </w:p>
        </w:tc>
      </w:tr>
      <w:tr>
        <w:tc>
          <w:tcPr>
            <w:tcW w:w="850" w:type="dxa"/>
          </w:tcPr>
          <w:p>
            <w:pPr>
              <w:pStyle w:val="ConsPlusNormal"/>
              <w:jc w:val="center"/>
            </w:pPr>
            <w:r>
              <w:t xml:space="preserve">34.30</w:t>
            </w:r>
          </w:p>
        </w:tc>
        <w:tc>
          <w:tcPr>
            <w:tcW w:w="8220" w:type="dxa"/>
          </w:tcPr>
          <w:p>
            <w:pPr>
              <w:pStyle w:val="ConsPlusNormal"/>
            </w:pPr>
            <w:r>
              <w:t xml:space="preserve">Благоустройство дворовых территорий МКД по ул. Зеленая Горка, 9, 9/1, 14 (2 этап)</w:t>
            </w:r>
          </w:p>
        </w:tc>
      </w:tr>
      <w:tr>
        <w:tc>
          <w:tcPr>
            <w:tcW w:w="850" w:type="dxa"/>
          </w:tcPr>
          <w:p>
            <w:pPr>
              <w:pStyle w:val="ConsPlusNormal"/>
              <w:jc w:val="center"/>
            </w:pPr>
            <w:r>
              <w:t xml:space="preserve">34.31</w:t>
            </w:r>
          </w:p>
        </w:tc>
        <w:tc>
          <w:tcPr>
            <w:tcW w:w="8220" w:type="dxa"/>
          </w:tcPr>
          <w:p>
            <w:pPr>
              <w:pStyle w:val="ConsPlusNormal"/>
            </w:pPr>
            <w:r>
              <w:t xml:space="preserve">Благоустройство дворовой территории МКД по ул. Печатников, 6 (2 этап)</w:t>
            </w:r>
          </w:p>
        </w:tc>
      </w:tr>
      <w:tr>
        <w:tc>
          <w:tcPr>
            <w:tcW w:w="850" w:type="dxa"/>
          </w:tcPr>
          <w:p>
            <w:pPr>
              <w:pStyle w:val="ConsPlusNormal"/>
              <w:jc w:val="center"/>
            </w:pPr>
            <w:r>
              <w:t xml:space="preserve">34.32</w:t>
            </w:r>
          </w:p>
        </w:tc>
        <w:tc>
          <w:tcPr>
            <w:tcW w:w="8220" w:type="dxa"/>
          </w:tcPr>
          <w:p>
            <w:pPr>
              <w:pStyle w:val="ConsPlusNormal"/>
            </w:pPr>
            <w:r>
              <w:t xml:space="preserve">Благоустройство дворовой территории МКД по ул. Семьи Шамшиных, 12</w:t>
            </w:r>
          </w:p>
        </w:tc>
      </w:tr>
      <w:tr>
        <w:tc>
          <w:tcPr>
            <w:tcW w:w="850" w:type="dxa"/>
          </w:tcPr>
          <w:p>
            <w:pPr>
              <w:pStyle w:val="ConsPlusNormal"/>
              <w:jc w:val="center"/>
            </w:pPr>
            <w:r>
              <w:t xml:space="preserve">34.33</w:t>
            </w:r>
          </w:p>
        </w:tc>
        <w:tc>
          <w:tcPr>
            <w:tcW w:w="8220" w:type="dxa"/>
          </w:tcPr>
          <w:p>
            <w:pPr>
              <w:pStyle w:val="ConsPlusNormal"/>
            </w:pPr>
            <w:r>
              <w:t xml:space="preserve">Благоустройство дворовой территории МКД по ул. Кропоткина, 269/1</w:t>
            </w:r>
          </w:p>
        </w:tc>
      </w:tr>
      <w:tr>
        <w:tc>
          <w:tcPr>
            <w:tcW w:w="850" w:type="dxa"/>
          </w:tcPr>
          <w:p>
            <w:pPr>
              <w:pStyle w:val="ConsPlusNormal"/>
              <w:jc w:val="center"/>
            </w:pPr>
            <w:r>
              <w:t xml:space="preserve">34.34</w:t>
            </w:r>
          </w:p>
        </w:tc>
        <w:tc>
          <w:tcPr>
            <w:tcW w:w="8220" w:type="dxa"/>
          </w:tcPr>
          <w:p>
            <w:pPr>
              <w:pStyle w:val="ConsPlusNormal"/>
            </w:pPr>
            <w:r>
              <w:t xml:space="preserve">Благоустройство дворовой территории МКД по пр. Гоголя, 32/1</w:t>
            </w:r>
          </w:p>
        </w:tc>
      </w:tr>
      <w:tr>
        <w:tc>
          <w:tcPr>
            <w:tcW w:w="850" w:type="dxa"/>
          </w:tcPr>
          <w:p>
            <w:pPr>
              <w:pStyle w:val="ConsPlusNormal"/>
              <w:jc w:val="center"/>
            </w:pPr>
            <w:r>
              <w:t xml:space="preserve">34.35</w:t>
            </w:r>
          </w:p>
        </w:tc>
        <w:tc>
          <w:tcPr>
            <w:tcW w:w="8220" w:type="dxa"/>
          </w:tcPr>
          <w:p>
            <w:pPr>
              <w:pStyle w:val="ConsPlusNormal"/>
            </w:pPr>
            <w:r>
              <w:t xml:space="preserve">Благоустройство дворовой территории МКД по ул. Селезнева, 48</w:t>
            </w:r>
          </w:p>
        </w:tc>
      </w:tr>
      <w:tr>
        <w:tc>
          <w:tcPr>
            <w:tcW w:w="850" w:type="dxa"/>
          </w:tcPr>
          <w:p>
            <w:pPr>
              <w:pStyle w:val="ConsPlusNormal"/>
              <w:jc w:val="center"/>
            </w:pPr>
            <w:r>
              <w:t xml:space="preserve">34.36</w:t>
            </w:r>
          </w:p>
        </w:tc>
        <w:tc>
          <w:tcPr>
            <w:tcW w:w="8220" w:type="dxa"/>
          </w:tcPr>
          <w:p>
            <w:pPr>
              <w:pStyle w:val="ConsPlusNormal"/>
            </w:pPr>
            <w:r>
              <w:t xml:space="preserve">Благоустройство дворовой территории МКД по ул. 9 Ноября, 95 (3 этап)</w:t>
            </w:r>
          </w:p>
        </w:tc>
      </w:tr>
      <w:tr>
        <w:tc>
          <w:tcPr>
            <w:tcW w:w="850" w:type="dxa"/>
          </w:tcPr>
          <w:p>
            <w:pPr>
              <w:pStyle w:val="ConsPlusNormal"/>
              <w:jc w:val="center"/>
            </w:pPr>
            <w:r>
              <w:t xml:space="preserve">34.37</w:t>
            </w:r>
          </w:p>
        </w:tc>
        <w:tc>
          <w:tcPr>
            <w:tcW w:w="8220" w:type="dxa"/>
          </w:tcPr>
          <w:p>
            <w:pPr>
              <w:pStyle w:val="ConsPlusNormal"/>
            </w:pPr>
            <w:r>
              <w:t xml:space="preserve">Благоустройство дворовой территории МКД по ул. 25 лет Октября, 8 (2 этап)</w:t>
            </w:r>
          </w:p>
        </w:tc>
      </w:tr>
      <w:tr>
        <w:tc>
          <w:tcPr>
            <w:tcW w:w="850" w:type="dxa"/>
          </w:tcPr>
          <w:p>
            <w:pPr>
              <w:pStyle w:val="ConsPlusNormal"/>
              <w:jc w:val="center"/>
            </w:pPr>
            <w:r>
              <w:t xml:space="preserve">34.38</w:t>
            </w:r>
          </w:p>
        </w:tc>
        <w:tc>
          <w:tcPr>
            <w:tcW w:w="8220" w:type="dxa"/>
          </w:tcPr>
          <w:p>
            <w:pPr>
              <w:pStyle w:val="ConsPlusNormal"/>
            </w:pPr>
            <w:r>
              <w:t xml:space="preserve">Благоустройство дворовой территории МКД по мкр. Горский, 52 (2 этап)</w:t>
            </w:r>
          </w:p>
        </w:tc>
      </w:tr>
      <w:tr>
        <w:tc>
          <w:tcPr>
            <w:tcW w:w="850" w:type="dxa"/>
          </w:tcPr>
          <w:p>
            <w:pPr>
              <w:pStyle w:val="ConsPlusNormal"/>
              <w:jc w:val="center"/>
            </w:pPr>
            <w:r>
              <w:t xml:space="preserve">34.39</w:t>
            </w:r>
          </w:p>
        </w:tc>
        <w:tc>
          <w:tcPr>
            <w:tcW w:w="8220" w:type="dxa"/>
          </w:tcPr>
          <w:p>
            <w:pPr>
              <w:pStyle w:val="ConsPlusNormal"/>
            </w:pPr>
            <w:r>
              <w:t xml:space="preserve">Благоустройство территории в пойме реки Каменка (3 этап)</w:t>
            </w:r>
          </w:p>
        </w:tc>
      </w:tr>
      <w:tr>
        <w:tc>
          <w:tcPr>
            <w:tcW w:w="850" w:type="dxa"/>
          </w:tcPr>
          <w:p>
            <w:pPr>
              <w:pStyle w:val="ConsPlusNormal"/>
              <w:jc w:val="center"/>
            </w:pPr>
            <w:r>
              <w:t xml:space="preserve">34.40</w:t>
            </w:r>
          </w:p>
        </w:tc>
        <w:tc>
          <w:tcPr>
            <w:tcW w:w="8220" w:type="dxa"/>
          </w:tcPr>
          <w:p>
            <w:pPr>
              <w:pStyle w:val="ConsPlusNormal"/>
            </w:pPr>
            <w:r>
              <w:t xml:space="preserve">Благоустройство озелененной территории в пойме реки Иня</w:t>
            </w:r>
          </w:p>
        </w:tc>
      </w:tr>
      <w:tr>
        <w:tc>
          <w:tcPr>
            <w:tcW w:w="850" w:type="dxa"/>
          </w:tcPr>
          <w:p>
            <w:pPr>
              <w:pStyle w:val="ConsPlusNormal"/>
              <w:jc w:val="center"/>
            </w:pPr>
            <w:r>
              <w:t xml:space="preserve">34.41</w:t>
            </w:r>
          </w:p>
        </w:tc>
        <w:tc>
          <w:tcPr>
            <w:tcW w:w="8220" w:type="dxa"/>
          </w:tcPr>
          <w:p>
            <w:pPr>
              <w:pStyle w:val="ConsPlusNormal"/>
            </w:pPr>
            <w:r>
              <w:t xml:space="preserve">Благоустройство сквера им. Бугакова</w:t>
            </w:r>
          </w:p>
        </w:tc>
      </w:tr>
      <w:tr>
        <w:tc>
          <w:tcPr>
            <w:tcW w:w="850" w:type="dxa"/>
          </w:tcPr>
          <w:p>
            <w:pPr>
              <w:pStyle w:val="ConsPlusNormal"/>
              <w:jc w:val="center"/>
            </w:pPr>
            <w:r>
              <w:t xml:space="preserve">34.42</w:t>
            </w:r>
          </w:p>
        </w:tc>
        <w:tc>
          <w:tcPr>
            <w:tcW w:w="8220" w:type="dxa"/>
          </w:tcPr>
          <w:p>
            <w:pPr>
              <w:pStyle w:val="ConsPlusNormal"/>
            </w:pPr>
            <w:r>
              <w:t xml:space="preserve">Благоустройство общественной территории по ул. Фадеева</w:t>
            </w:r>
          </w:p>
        </w:tc>
      </w:tr>
      <w:tr>
        <w:tc>
          <w:tcPr>
            <w:tcW w:w="850" w:type="dxa"/>
          </w:tcPr>
          <w:p>
            <w:pPr>
              <w:pStyle w:val="ConsPlusNormal"/>
              <w:jc w:val="center"/>
            </w:pPr>
            <w:r>
              <w:t xml:space="preserve">34.43</w:t>
            </w:r>
          </w:p>
        </w:tc>
        <w:tc>
          <w:tcPr>
            <w:tcW w:w="8220" w:type="dxa"/>
          </w:tcPr>
          <w:p>
            <w:pPr>
              <w:pStyle w:val="ConsPlusNormal"/>
            </w:pPr>
            <w:r>
              <w:t xml:space="preserve">Благоустройство сквера по ул. Демакова</w:t>
            </w:r>
          </w:p>
        </w:tc>
      </w:tr>
      <w:tr>
        <w:tc>
          <w:tcPr>
            <w:tcW w:w="850" w:type="dxa"/>
          </w:tcPr>
          <w:p>
            <w:pPr>
              <w:pStyle w:val="ConsPlusNormal"/>
              <w:jc w:val="center"/>
            </w:pPr>
            <w:r>
              <w:t xml:space="preserve">34.44</w:t>
            </w:r>
          </w:p>
        </w:tc>
        <w:tc>
          <w:tcPr>
            <w:tcW w:w="8220" w:type="dxa"/>
          </w:tcPr>
          <w:p>
            <w:pPr>
              <w:pStyle w:val="ConsPlusNormal"/>
            </w:pPr>
            <w:r>
              <w:t xml:space="preserve">Благоустройство парка "Чербузы"</w:t>
            </w:r>
          </w:p>
        </w:tc>
      </w:tr>
      <w:tr>
        <w:tc>
          <w:tcPr>
            <w:tcW w:w="850" w:type="dxa"/>
          </w:tcPr>
          <w:p>
            <w:pPr>
              <w:pStyle w:val="ConsPlusNormal"/>
              <w:jc w:val="center"/>
            </w:pPr>
            <w:r>
              <w:t xml:space="preserve">34.45</w:t>
            </w:r>
          </w:p>
        </w:tc>
        <w:tc>
          <w:tcPr>
            <w:tcW w:w="8220" w:type="dxa"/>
          </w:tcPr>
          <w:p>
            <w:pPr>
              <w:pStyle w:val="ConsPlusNormal"/>
            </w:pPr>
            <w:r>
              <w:t xml:space="preserve">Благоустройство сквера "Героев Донбасса" (3 этап)</w:t>
            </w:r>
          </w:p>
        </w:tc>
      </w:tr>
      <w:tr>
        <w:tc>
          <w:tcPr>
            <w:tcW w:w="850" w:type="dxa"/>
          </w:tcPr>
          <w:p>
            <w:pPr>
              <w:pStyle w:val="ConsPlusNormal"/>
              <w:jc w:val="center"/>
            </w:pPr>
            <w:r>
              <w:t xml:space="preserve">34.46</w:t>
            </w:r>
          </w:p>
        </w:tc>
        <w:tc>
          <w:tcPr>
            <w:tcW w:w="8220" w:type="dxa"/>
          </w:tcPr>
          <w:p>
            <w:pPr>
              <w:pStyle w:val="ConsPlusNormal"/>
            </w:pPr>
            <w:r>
              <w:t xml:space="preserve">Благоустройство бульвара "Грибоедовский" (2 этап)</w:t>
            </w:r>
          </w:p>
        </w:tc>
      </w:tr>
      <w:tr>
        <w:tc>
          <w:tcPr>
            <w:tcW w:w="850" w:type="dxa"/>
          </w:tcPr>
          <w:p>
            <w:pPr>
              <w:pStyle w:val="ConsPlusNormal"/>
              <w:jc w:val="center"/>
            </w:pPr>
            <w:r>
              <w:t xml:space="preserve">34.47</w:t>
            </w:r>
          </w:p>
        </w:tc>
        <w:tc>
          <w:tcPr>
            <w:tcW w:w="8220" w:type="dxa"/>
          </w:tcPr>
          <w:p>
            <w:pPr>
              <w:pStyle w:val="ConsPlusNormal"/>
            </w:pPr>
            <w:r>
              <w:t xml:space="preserve">Благоустройство парка "Иня"</w:t>
            </w:r>
          </w:p>
        </w:tc>
      </w:tr>
      <w:tr>
        <w:tc>
          <w:tcPr>
            <w:tcW w:w="850" w:type="dxa"/>
          </w:tcPr>
          <w:p>
            <w:pPr>
              <w:pStyle w:val="ConsPlusNormal"/>
              <w:jc w:val="center"/>
            </w:pPr>
            <w:r>
              <w:t xml:space="preserve">34.48</w:t>
            </w:r>
          </w:p>
        </w:tc>
        <w:tc>
          <w:tcPr>
            <w:tcW w:w="8220" w:type="dxa"/>
          </w:tcPr>
          <w:p>
            <w:pPr>
              <w:pStyle w:val="ConsPlusNormal"/>
            </w:pPr>
            <w:r>
              <w:t xml:space="preserve">Благоустройство сквера "Крылья Сибири" (2 этап)</w:t>
            </w:r>
          </w:p>
        </w:tc>
      </w:tr>
      <w:tr>
        <w:tc>
          <w:tcPr>
            <w:tcW w:w="850" w:type="dxa"/>
          </w:tcPr>
          <w:p>
            <w:pPr>
              <w:pStyle w:val="ConsPlusNormal"/>
              <w:jc w:val="center"/>
            </w:pPr>
            <w:r>
              <w:t xml:space="preserve">34.49</w:t>
            </w:r>
          </w:p>
        </w:tc>
        <w:tc>
          <w:tcPr>
            <w:tcW w:w="8220" w:type="dxa"/>
          </w:tcPr>
          <w:p>
            <w:pPr>
              <w:pStyle w:val="ConsPlusNormal"/>
            </w:pPr>
            <w:r>
              <w:t xml:space="preserve">Благоустройство аллеи связистов им. А.И. Никулина по ул. Щетинкина</w:t>
            </w:r>
          </w:p>
        </w:tc>
      </w:tr>
      <w:tr>
        <w:tc>
          <w:tcPr>
            <w:tcW w:w="850" w:type="dxa"/>
          </w:tcPr>
          <w:p>
            <w:pPr>
              <w:pStyle w:val="ConsPlusNormal"/>
              <w:jc w:val="center"/>
            </w:pPr>
            <w:r>
              <w:t xml:space="preserve">34.50</w:t>
            </w:r>
          </w:p>
        </w:tc>
        <w:tc>
          <w:tcPr>
            <w:tcW w:w="8220" w:type="dxa"/>
          </w:tcPr>
          <w:p>
            <w:pPr>
              <w:pStyle w:val="ConsPlusNormal"/>
            </w:pPr>
            <w:r>
              <w:t xml:space="preserve">Благоустройство парка "Арена" (3 этап)</w:t>
            </w:r>
          </w:p>
        </w:tc>
      </w:tr>
      <w:tr>
        <w:tc>
          <w:tcPr>
            <w:tcW w:w="850" w:type="dxa"/>
          </w:tcPr>
          <w:p>
            <w:pPr>
              <w:pStyle w:val="ConsPlusNormal"/>
              <w:jc w:val="center"/>
            </w:pPr>
            <w:r>
              <w:t xml:space="preserve">34.51</w:t>
            </w:r>
          </w:p>
        </w:tc>
        <w:tc>
          <w:tcPr>
            <w:tcW w:w="8220" w:type="dxa"/>
          </w:tcPr>
          <w:p>
            <w:pPr>
              <w:pStyle w:val="ConsPlusNormal"/>
            </w:pPr>
            <w:r>
              <w:t xml:space="preserve">Благоустройство парка "Ельцовский" (2 этап)</w:t>
            </w:r>
          </w:p>
        </w:tc>
      </w:tr>
      <w:tr>
        <w:tc>
          <w:tcPr>
            <w:tcW w:w="9070" w:type="dxa"/>
            <w:gridSpan w:val="2"/>
          </w:tcPr>
          <w:p>
            <w:pPr>
              <w:pStyle w:val="ConsPlusNormal"/>
              <w:jc w:val="center"/>
              <w:outlineLvl w:val="3"/>
            </w:pPr>
            <w:r>
              <w:t xml:space="preserve">35. Г. Обь</w:t>
            </w:r>
          </w:p>
        </w:tc>
      </w:tr>
      <w:tr>
        <w:tc>
          <w:tcPr>
            <w:tcW w:w="850" w:type="dxa"/>
          </w:tcPr>
          <w:p>
            <w:pPr>
              <w:pStyle w:val="ConsPlusNormal"/>
              <w:jc w:val="center"/>
            </w:pPr>
            <w:r>
              <w:t xml:space="preserve">35.1</w:t>
            </w:r>
          </w:p>
        </w:tc>
        <w:tc>
          <w:tcPr>
            <w:tcW w:w="8220" w:type="dxa"/>
          </w:tcPr>
          <w:p>
            <w:pPr>
              <w:pStyle w:val="ConsPlusNormal"/>
            </w:pPr>
            <w:r>
              <w:t xml:space="preserve">Благоустройство дворовой территории МКД по ул. ЖКО Аэропорта, 26</w:t>
            </w:r>
          </w:p>
        </w:tc>
      </w:tr>
      <w:tr>
        <w:tc>
          <w:tcPr>
            <w:tcW w:w="850" w:type="dxa"/>
          </w:tcPr>
          <w:p>
            <w:pPr>
              <w:pStyle w:val="ConsPlusNormal"/>
              <w:jc w:val="center"/>
            </w:pPr>
            <w:r>
              <w:t xml:space="preserve">35.2</w:t>
            </w:r>
          </w:p>
        </w:tc>
        <w:tc>
          <w:tcPr>
            <w:tcW w:w="8220" w:type="dxa"/>
          </w:tcPr>
          <w:p>
            <w:pPr>
              <w:pStyle w:val="ConsPlusNormal"/>
            </w:pPr>
            <w:r>
              <w:t xml:space="preserve">Благоустройство общественной территории пешеходно-велосипедных дорожек по ул. Военный городок (2 этап)</w:t>
            </w:r>
          </w:p>
        </w:tc>
      </w:tr>
    </w:tbl>
    <w:p>
      <w:pPr>
        <w:pStyle w:val="ConsPlusNormal"/>
        <w:ind w:firstLine="540"/>
        <w:jc w:val="both"/>
      </w:pPr>
    </w:p>
    <w:p>
      <w:pPr>
        <w:pStyle w:val="ConsPlusNormal"/>
        <w:ind w:firstLine="540"/>
        <w:jc w:val="both"/>
      </w:pPr>
      <w:r>
        <w:t xml:space="preserve">Применяемые сокращения:</w:t>
      </w:r>
    </w:p>
    <w:p>
      <w:pPr>
        <w:pStyle w:val="ConsPlusNormal"/>
        <w:spacing w:before="220"/>
        <w:ind w:firstLine="540"/>
        <w:jc w:val="both"/>
      </w:pPr>
      <w:r>
        <w:t xml:space="preserve">б-р - бульвар;</w:t>
      </w:r>
    </w:p>
    <w:p>
      <w:pPr>
        <w:pStyle w:val="ConsPlusNormal"/>
        <w:spacing w:before="220"/>
        <w:ind w:firstLine="540"/>
        <w:jc w:val="both"/>
      </w:pPr>
      <w:r>
        <w:t xml:space="preserve">ВОВ - Великая Отечественная война;</w:t>
      </w:r>
    </w:p>
    <w:p>
      <w:pPr>
        <w:pStyle w:val="ConsPlusNormal"/>
        <w:spacing w:before="220"/>
        <w:ind w:firstLine="540"/>
        <w:jc w:val="both"/>
      </w:pPr>
      <w:r>
        <w:t xml:space="preserve">г. - город;</w:t>
      </w:r>
    </w:p>
    <w:p>
      <w:pPr>
        <w:pStyle w:val="ConsPlusNormal"/>
        <w:spacing w:before="220"/>
        <w:ind w:firstLine="540"/>
        <w:jc w:val="both"/>
      </w:pPr>
      <w:r>
        <w:t xml:space="preserve">ДК - дом культуры;</w:t>
      </w:r>
    </w:p>
    <w:p>
      <w:pPr>
        <w:pStyle w:val="ConsPlusNormal"/>
        <w:spacing w:before="220"/>
        <w:ind w:firstLine="540"/>
        <w:jc w:val="both"/>
      </w:pPr>
      <w:r>
        <w:t xml:space="preserve">д.п. - дачный поселок;</w:t>
      </w:r>
    </w:p>
    <w:p>
      <w:pPr>
        <w:pStyle w:val="ConsPlusNormal"/>
        <w:spacing w:before="220"/>
        <w:ind w:firstLine="540"/>
        <w:jc w:val="both"/>
      </w:pPr>
      <w:r>
        <w:t xml:space="preserve">им. - имени;</w:t>
      </w:r>
    </w:p>
    <w:p>
      <w:pPr>
        <w:pStyle w:val="ConsPlusNormal"/>
        <w:spacing w:before="220"/>
        <w:ind w:firstLine="540"/>
        <w:jc w:val="both"/>
      </w:pPr>
      <w:r>
        <w:t xml:space="preserve">КиО - культуры и отдыха;</w:t>
      </w:r>
    </w:p>
    <w:p>
      <w:pPr>
        <w:pStyle w:val="ConsPlusNormal"/>
        <w:spacing w:before="220"/>
        <w:ind w:firstLine="540"/>
        <w:jc w:val="both"/>
      </w:pPr>
      <w:r>
        <w:t xml:space="preserve">КСКО - Кочковское социально-культурное объединение;</w:t>
      </w:r>
    </w:p>
    <w:p>
      <w:pPr>
        <w:pStyle w:val="ConsPlusNormal"/>
        <w:spacing w:before="220"/>
        <w:ind w:firstLine="540"/>
        <w:jc w:val="both"/>
      </w:pPr>
      <w:r>
        <w:t xml:space="preserve">МКД - многоквартирный дом;</w:t>
      </w:r>
    </w:p>
    <w:p>
      <w:pPr>
        <w:pStyle w:val="ConsPlusNormal"/>
        <w:spacing w:before="220"/>
        <w:ind w:firstLine="540"/>
        <w:jc w:val="both"/>
      </w:pPr>
      <w:r>
        <w:t xml:space="preserve">МКОУ СОШ - муниципальное казенное общеобразовательное учреждение средняя общеобразовательная школа;</w:t>
      </w:r>
    </w:p>
    <w:p>
      <w:pPr>
        <w:pStyle w:val="ConsPlusNormal"/>
        <w:spacing w:before="220"/>
        <w:ind w:firstLine="540"/>
        <w:jc w:val="both"/>
      </w:pPr>
      <w:r>
        <w:t xml:space="preserve">мкр. - микрорайон;</w:t>
      </w:r>
    </w:p>
    <w:p>
      <w:pPr>
        <w:pStyle w:val="ConsPlusNormal"/>
        <w:spacing w:before="220"/>
        <w:ind w:firstLine="540"/>
        <w:jc w:val="both"/>
      </w:pPr>
      <w:r>
        <w:t xml:space="preserve">МКУДО "ДШИ" - муниципальное казенное учреждение дошкольного образования "Детская школа искусств";</w:t>
      </w:r>
    </w:p>
    <w:p>
      <w:pPr>
        <w:pStyle w:val="ConsPlusNormal"/>
        <w:spacing w:before="220"/>
        <w:ind w:firstLine="540"/>
        <w:jc w:val="both"/>
      </w:pPr>
      <w:r>
        <w:t xml:space="preserve">МКУОЦК - муниципальное казенное учреждение объединенный центр культуры;</w:t>
      </w:r>
    </w:p>
    <w:p>
      <w:pPr>
        <w:pStyle w:val="ConsPlusNormal"/>
        <w:spacing w:before="220"/>
        <w:ind w:firstLine="540"/>
        <w:jc w:val="both"/>
      </w:pPr>
      <w:r>
        <w:t xml:space="preserve">МКУК - муниципальное казенное учреждение культуры;</w:t>
      </w:r>
    </w:p>
    <w:p>
      <w:pPr>
        <w:pStyle w:val="ConsPlusNormal"/>
        <w:spacing w:before="220"/>
        <w:ind w:firstLine="540"/>
        <w:jc w:val="both"/>
      </w:pPr>
      <w:r>
        <w:t xml:space="preserve">НСО - Новосибирская область;</w:t>
      </w:r>
    </w:p>
    <w:p>
      <w:pPr>
        <w:pStyle w:val="ConsPlusNormal"/>
        <w:spacing w:before="220"/>
        <w:ind w:firstLine="540"/>
        <w:jc w:val="both"/>
      </w:pPr>
      <w:r>
        <w:t xml:space="preserve">ПКиО - парк культуры и отдыха;</w:t>
      </w:r>
    </w:p>
    <w:p>
      <w:pPr>
        <w:pStyle w:val="ConsPlusNormal"/>
        <w:spacing w:before="220"/>
        <w:ind w:firstLine="540"/>
        <w:jc w:val="both"/>
      </w:pPr>
      <w:r>
        <w:t xml:space="preserve">СОШ - средняя общеобразовательная школа;</w:t>
      </w:r>
    </w:p>
    <w:p>
      <w:pPr>
        <w:pStyle w:val="ConsPlusNormal"/>
        <w:spacing w:before="220"/>
        <w:ind w:firstLine="540"/>
        <w:jc w:val="both"/>
      </w:pPr>
      <w:r>
        <w:t xml:space="preserve">п. - поселок;</w:t>
      </w:r>
    </w:p>
    <w:p>
      <w:pPr>
        <w:pStyle w:val="ConsPlusNormal"/>
        <w:spacing w:before="220"/>
        <w:ind w:firstLine="540"/>
        <w:jc w:val="both"/>
      </w:pPr>
      <w:r>
        <w:t xml:space="preserve">пер. - переулок;</w:t>
      </w:r>
    </w:p>
    <w:p>
      <w:pPr>
        <w:pStyle w:val="ConsPlusNormal"/>
        <w:spacing w:before="220"/>
        <w:ind w:firstLine="540"/>
        <w:jc w:val="both"/>
      </w:pPr>
      <w:r>
        <w:t xml:space="preserve">пр. - проспект;</w:t>
      </w:r>
    </w:p>
    <w:p>
      <w:pPr>
        <w:pStyle w:val="ConsPlusNormal"/>
        <w:spacing w:before="220"/>
        <w:ind w:firstLine="540"/>
        <w:jc w:val="both"/>
      </w:pPr>
      <w:r>
        <w:t xml:space="preserve">р.п. - рабочий поселок;</w:t>
      </w:r>
    </w:p>
    <w:p>
      <w:pPr>
        <w:pStyle w:val="ConsPlusNormal"/>
        <w:spacing w:before="220"/>
        <w:ind w:firstLine="540"/>
        <w:jc w:val="both"/>
      </w:pPr>
      <w:r>
        <w:t xml:space="preserve">р. - река;</w:t>
      </w:r>
    </w:p>
    <w:p>
      <w:pPr>
        <w:pStyle w:val="ConsPlusNormal"/>
        <w:spacing w:before="220"/>
        <w:ind w:firstLine="540"/>
        <w:jc w:val="both"/>
      </w:pPr>
      <w:r>
        <w:t xml:space="preserve">РДК - районный дом культуры;</w:t>
      </w:r>
    </w:p>
    <w:p>
      <w:pPr>
        <w:pStyle w:val="ConsPlusNormal"/>
        <w:spacing w:before="220"/>
        <w:ind w:firstLine="540"/>
        <w:jc w:val="both"/>
      </w:pPr>
      <w:r>
        <w:t xml:space="preserve">с. - село;</w:t>
      </w:r>
    </w:p>
    <w:p>
      <w:pPr>
        <w:pStyle w:val="ConsPlusNormal"/>
        <w:spacing w:before="220"/>
        <w:ind w:firstLine="540"/>
        <w:jc w:val="both"/>
      </w:pPr>
      <w:r>
        <w:t xml:space="preserve">с/с - сельсовет;</w:t>
      </w:r>
    </w:p>
    <w:p>
      <w:pPr>
        <w:pStyle w:val="ConsPlusNormal"/>
        <w:spacing w:before="220"/>
        <w:ind w:firstLine="540"/>
        <w:jc w:val="both"/>
      </w:pPr>
      <w:r>
        <w:t xml:space="preserve">ст. - станция;</w:t>
      </w:r>
    </w:p>
    <w:p>
      <w:pPr>
        <w:pStyle w:val="ConsPlusNormal"/>
        <w:spacing w:before="220"/>
        <w:ind w:firstLine="540"/>
        <w:jc w:val="both"/>
      </w:pPr>
      <w:r>
        <w:t xml:space="preserve">ул. - улица.</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 N 9</w:t>
      </w:r>
    </w:p>
    <w:p>
      <w:pPr>
        <w:pStyle w:val="ConsPlusNormal"/>
        <w:jc w:val="right"/>
      </w:pPr>
      <w:r>
        <w:t xml:space="preserve">к подпрограмме "Благоустройство территорий</w:t>
      </w:r>
    </w:p>
    <w:p>
      <w:pPr>
        <w:pStyle w:val="ConsPlusNormal"/>
        <w:jc w:val="right"/>
      </w:pPr>
      <w:r>
        <w:t xml:space="preserve">населенных пунктов" государственной программы</w:t>
      </w:r>
    </w:p>
    <w:p>
      <w:pPr>
        <w:pStyle w:val="ConsPlusNormal"/>
        <w:jc w:val="right"/>
      </w:pPr>
      <w:r>
        <w:t xml:space="preserve">Новосибирской области "Жилищно-коммунальное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48" w:name="P15742"/>
      <w:bookmarkEnd w:id="48"/>
      <w:r>
        <w:t xml:space="preserve">АДРЕСНЫЙ ПЕРЕЧЕНЬ</w:t>
      </w:r>
    </w:p>
    <w:p>
      <w:pPr>
        <w:pStyle w:val="ConsPlusTitle"/>
        <w:jc w:val="center"/>
      </w:pPr>
      <w:r>
        <w:t xml:space="preserve">территорий - победителей Всероссийского конкурса лучших</w:t>
      </w:r>
    </w:p>
    <w:p>
      <w:pPr>
        <w:pStyle w:val="ConsPlusTitle"/>
        <w:jc w:val="center"/>
      </w:pPr>
      <w:r>
        <w:t xml:space="preserve">проектов создания комфортной городской среды,</w:t>
      </w:r>
    </w:p>
    <w:p>
      <w:pPr>
        <w:pStyle w:val="ConsPlusTitle"/>
        <w:jc w:val="center"/>
      </w:pPr>
      <w:r>
        <w:t xml:space="preserve">подлежащих благоустройству в 2024 - 2025 годах</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021">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05.12.2023 N 564-п)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8220"/>
      </w:tblGrid>
      <w:tr>
        <w:tc>
          <w:tcPr>
            <w:tcW w:w="850" w:type="dxa"/>
          </w:tcPr>
          <w:p>
            <w:pPr>
              <w:pStyle w:val="ConsPlusNormal"/>
              <w:jc w:val="center"/>
            </w:pPr>
            <w:r>
              <w:t xml:space="preserve">N п/п</w:t>
            </w:r>
          </w:p>
        </w:tc>
        <w:tc>
          <w:tcPr>
            <w:tcW w:w="8220" w:type="dxa"/>
          </w:tcPr>
          <w:p>
            <w:pPr>
              <w:pStyle w:val="ConsPlusNormal"/>
              <w:jc w:val="center"/>
            </w:pPr>
            <w:r>
              <w:t xml:space="preserve">Муниципальное образование</w:t>
            </w:r>
          </w:p>
        </w:tc>
      </w:tr>
      <w:tr>
        <w:tc>
          <w:tcPr>
            <w:tcW w:w="9070" w:type="dxa"/>
            <w:gridSpan w:val="2"/>
          </w:tcPr>
          <w:p>
            <w:pPr>
              <w:pStyle w:val="ConsPlusNormal"/>
              <w:jc w:val="center"/>
              <w:outlineLvl w:val="3"/>
            </w:pPr>
            <w:r>
              <w:t xml:space="preserve">1. Болотнинский район</w:t>
            </w:r>
          </w:p>
        </w:tc>
      </w:tr>
      <w:tr>
        <w:tc>
          <w:tcPr>
            <w:tcW w:w="850" w:type="dxa"/>
          </w:tcPr>
          <w:p>
            <w:pPr>
              <w:pStyle w:val="ConsPlusNormal"/>
              <w:jc w:val="center"/>
            </w:pPr>
            <w:r>
              <w:t xml:space="preserve">1.1</w:t>
            </w:r>
          </w:p>
        </w:tc>
        <w:tc>
          <w:tcPr>
            <w:tcW w:w="8220" w:type="dxa"/>
          </w:tcPr>
          <w:p>
            <w:pPr>
              <w:pStyle w:val="ConsPlusNormal"/>
            </w:pPr>
            <w:r>
              <w:t xml:space="preserve">Благоустройство общественной территории по ул. Набережной, г. Болотное Новосибирской области</w:t>
            </w:r>
          </w:p>
        </w:tc>
      </w:tr>
      <w:tr>
        <w:tc>
          <w:tcPr>
            <w:tcW w:w="9070" w:type="dxa"/>
            <w:gridSpan w:val="2"/>
          </w:tcPr>
          <w:p>
            <w:pPr>
              <w:pStyle w:val="ConsPlusNormal"/>
              <w:jc w:val="center"/>
              <w:outlineLvl w:val="3"/>
            </w:pPr>
            <w:r>
              <w:t xml:space="preserve">2. Карасукский район</w:t>
            </w:r>
          </w:p>
        </w:tc>
      </w:tr>
      <w:tr>
        <w:tc>
          <w:tcPr>
            <w:tcW w:w="850" w:type="dxa"/>
          </w:tcPr>
          <w:p>
            <w:pPr>
              <w:pStyle w:val="ConsPlusNormal"/>
              <w:jc w:val="center"/>
            </w:pPr>
            <w:r>
              <w:t xml:space="preserve">2.1</w:t>
            </w:r>
          </w:p>
        </w:tc>
        <w:tc>
          <w:tcPr>
            <w:tcW w:w="8220" w:type="dxa"/>
          </w:tcPr>
          <w:p>
            <w:pPr>
              <w:pStyle w:val="ConsPlusNormal"/>
            </w:pPr>
            <w:r>
              <w:t xml:space="preserve">Благоустройство парковой территории по ул. Щорса в г. Карасуке Новосибирской области</w:t>
            </w:r>
          </w:p>
        </w:tc>
      </w:tr>
      <w:tr>
        <w:tc>
          <w:tcPr>
            <w:tcW w:w="9070" w:type="dxa"/>
            <w:gridSpan w:val="2"/>
          </w:tcPr>
          <w:p>
            <w:pPr>
              <w:pStyle w:val="ConsPlusNormal"/>
              <w:jc w:val="center"/>
              <w:outlineLvl w:val="3"/>
            </w:pPr>
            <w:r>
              <w:t xml:space="preserve">3. Куйбышевский район</w:t>
            </w:r>
          </w:p>
        </w:tc>
      </w:tr>
      <w:tr>
        <w:tc>
          <w:tcPr>
            <w:tcW w:w="850" w:type="dxa"/>
          </w:tcPr>
          <w:p>
            <w:pPr>
              <w:pStyle w:val="ConsPlusNormal"/>
              <w:jc w:val="center"/>
            </w:pPr>
            <w:r>
              <w:t xml:space="preserve">3.1</w:t>
            </w:r>
          </w:p>
        </w:tc>
        <w:tc>
          <w:tcPr>
            <w:tcW w:w="8220" w:type="dxa"/>
          </w:tcPr>
          <w:p>
            <w:pPr>
              <w:pStyle w:val="ConsPlusNormal"/>
            </w:pPr>
            <w:r>
              <w:t xml:space="preserve">Благоустройство территории в районе ул. Городская Роща (парк "Победы" и парк "Березовая роща) г. Куйбышева Новосибирской области</w:t>
            </w:r>
          </w:p>
        </w:tc>
      </w:tr>
    </w:tbl>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8</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49" w:name="P15772"/>
      <w:bookmarkEnd w:id="49"/>
      <w:r>
        <w:t xml:space="preserve">Подпрограмма "Обеспечение реализации государственной</w:t>
      </w:r>
    </w:p>
    <w:p>
      <w:pPr>
        <w:pStyle w:val="ConsPlusTitle"/>
        <w:jc w:val="center"/>
      </w:pPr>
      <w:r>
        <w:t xml:space="preserve">программы" 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15.02.2017 </w:t>
            </w:r>
            <w:hyperlink r:id="rId1022">
              <w:r>
                <w:rPr>
                  <w:color w:val="0000ff"/>
                </w:rPr>
                <w:t xml:space="preserve">N 45-п</w:t>
              </w:r>
            </w:hyperlink>
            <w:r>
              <w:rPr>
                <w:color w:val="392c69"/>
              </w:rPr>
              <w:t xml:space="preserve">, от 01.08.2017 </w:t>
            </w:r>
            <w:hyperlink r:id="rId1023">
              <w:r>
                <w:rPr>
                  <w:color w:val="0000ff"/>
                </w:rPr>
                <w:t xml:space="preserve">N 300-п</w:t>
              </w:r>
            </w:hyperlink>
            <w:r>
              <w:rPr>
                <w:color w:val="392c69"/>
              </w:rPr>
              <w:t xml:space="preserve">, от 12.03.2018 </w:t>
            </w:r>
            <w:hyperlink r:id="rId1024">
              <w:r>
                <w:rPr>
                  <w:color w:val="0000ff"/>
                </w:rPr>
                <w:t xml:space="preserve">N 92-п</w:t>
              </w:r>
            </w:hyperlink>
            <w:r>
              <w:rPr>
                <w:color w:val="392c69"/>
              </w:rPr>
              <w:t xml:space="preserve">,</w:t>
            </w:r>
          </w:p>
          <w:p>
            <w:pPr>
              <w:pStyle w:val="ConsPlusNormal"/>
              <w:jc w:val="center"/>
            </w:pPr>
            <w:r>
              <w:rPr>
                <w:color w:val="392c69"/>
              </w:rPr>
              <w:t xml:space="preserve">от 28.04.2018 </w:t>
            </w:r>
            <w:hyperlink r:id="rId1025">
              <w:r>
                <w:rPr>
                  <w:color w:val="0000ff"/>
                </w:rPr>
                <w:t xml:space="preserve">N 162-п</w:t>
              </w:r>
            </w:hyperlink>
            <w:r>
              <w:rPr>
                <w:color w:val="392c69"/>
              </w:rPr>
              <w:t xml:space="preserve">, от 24.12.2018 </w:t>
            </w:r>
            <w:hyperlink r:id="rId1026">
              <w:r>
                <w:rPr>
                  <w:color w:val="0000ff"/>
                </w:rPr>
                <w:t xml:space="preserve">N 527-п</w:t>
              </w:r>
            </w:hyperlink>
            <w:r>
              <w:rPr>
                <w:color w:val="392c69"/>
              </w:rPr>
              <w:t xml:space="preserve">, от 17.06.2019 </w:t>
            </w:r>
            <w:hyperlink r:id="rId1027">
              <w:r>
                <w:rPr>
                  <w:color w:val="0000ff"/>
                </w:rPr>
                <w:t xml:space="preserve">N 237-п</w:t>
              </w:r>
            </w:hyperlink>
            <w:r>
              <w:rPr>
                <w:color w:val="392c69"/>
              </w:rPr>
              <w:t xml:space="preserve">,</w:t>
            </w:r>
          </w:p>
          <w:p>
            <w:pPr>
              <w:pStyle w:val="ConsPlusNormal"/>
              <w:jc w:val="center"/>
            </w:pPr>
            <w:r>
              <w:rPr>
                <w:color w:val="392c69"/>
              </w:rPr>
              <w:t xml:space="preserve">от 01.04.2020 </w:t>
            </w:r>
            <w:hyperlink r:id="rId1028">
              <w:r>
                <w:rPr>
                  <w:color w:val="0000ff"/>
                </w:rPr>
                <w:t xml:space="preserve">N 89-п</w:t>
              </w:r>
            </w:hyperlink>
            <w:r>
              <w:rPr>
                <w:color w:val="392c69"/>
              </w:rPr>
              <w:t xml:space="preserve">, от 29.09.2020 </w:t>
            </w:r>
            <w:hyperlink r:id="rId1029">
              <w:r>
                <w:rPr>
                  <w:color w:val="0000ff"/>
                </w:rPr>
                <w:t xml:space="preserve">N 420-п</w:t>
              </w:r>
            </w:hyperlink>
            <w:r>
              <w:rPr>
                <w:color w:val="392c69"/>
              </w:rPr>
              <w:t xml:space="preserve">, от 13.04.2021 </w:t>
            </w:r>
            <w:hyperlink r:id="rId1030">
              <w:r>
                <w:rPr>
                  <w:color w:val="0000ff"/>
                </w:rPr>
                <w:t xml:space="preserve">N 120-п</w:t>
              </w:r>
            </w:hyperlink>
            <w:r>
              <w:rPr>
                <w:color w:val="392c69"/>
              </w:rPr>
              <w:t xml:space="preserve">,</w:t>
            </w:r>
          </w:p>
          <w:p>
            <w:pPr>
              <w:pStyle w:val="ConsPlusNormal"/>
              <w:jc w:val="center"/>
            </w:pPr>
            <w:r>
              <w:rPr>
                <w:color w:val="392c69"/>
              </w:rPr>
              <w:t xml:space="preserve">от 24.01.2022 </w:t>
            </w:r>
            <w:hyperlink r:id="rId1031">
              <w:r>
                <w:rPr>
                  <w:color w:val="0000ff"/>
                </w:rPr>
                <w:t xml:space="preserve">N 12-п</w:t>
              </w:r>
            </w:hyperlink>
            <w:r>
              <w:rPr>
                <w:color w:val="392c69"/>
              </w:rPr>
              <w:t xml:space="preserve">, от 29.03.2022 </w:t>
            </w:r>
            <w:hyperlink r:id="rId1032">
              <w:r>
                <w:rPr>
                  <w:color w:val="0000ff"/>
                </w:rPr>
                <w:t xml:space="preserve">N 126-п</w:t>
              </w:r>
            </w:hyperlink>
            <w:r>
              <w:rPr>
                <w:color w:val="392c69"/>
              </w:rPr>
              <w:t xml:space="preserve">, от 28.03.2023 </w:t>
            </w:r>
            <w:hyperlink r:id="rId1033">
              <w:r>
                <w:rPr>
                  <w:color w:val="0000ff"/>
                </w:rPr>
                <w:t xml:space="preserve">N 122-п</w:t>
              </w:r>
            </w:hyperlink>
            <w:r>
              <w:rPr>
                <w:color w:val="392c69"/>
              </w:rPr>
              <w:t xml:space="preserve">,</w:t>
            </w:r>
          </w:p>
          <w:p>
            <w:pPr>
              <w:pStyle w:val="ConsPlusNormal"/>
              <w:jc w:val="center"/>
            </w:pPr>
            <w:r>
              <w:rPr>
                <w:color w:val="392c69"/>
              </w:rPr>
              <w:t xml:space="preserve">от 05.12.2023 </w:t>
            </w:r>
            <w:hyperlink r:id="rId1034">
              <w:r>
                <w:rPr>
                  <w:color w:val="0000ff"/>
                </w:rPr>
                <w:t xml:space="preserve">N 564-п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ПАСПОРТ</w:t>
      </w:r>
    </w:p>
    <w:p>
      <w:pPr>
        <w:pStyle w:val="ConsPlusTitle"/>
        <w:jc w:val="center"/>
      </w:pPr>
      <w:r>
        <w:t xml:space="preserve">подпрограммы государственной программы Новосибирской области</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none"/>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268"/>
        <w:gridCol w:w="6803"/>
      </w:tblGrid>
      <w:tr>
        <w:tc>
          <w:tcPr>
            <w:tcW w:w="2268" w:type="dxa"/>
            <w:tcBorders>
              <w:bottom w:val="none"/>
            </w:tcBorders>
          </w:tcPr>
          <w:p>
            <w:pPr>
              <w:pStyle w:val="ConsPlusNormal"/>
            </w:pPr>
            <w:r>
              <w:t xml:space="preserve">Наименование государственной программы</w:t>
            </w:r>
          </w:p>
        </w:tc>
        <w:tc>
          <w:tcPr>
            <w:tcW w:w="6803" w:type="dxa"/>
            <w:tcBorders>
              <w:bottom w:val="none"/>
            </w:tcBorders>
          </w:tcPr>
          <w:p>
            <w:pPr>
              <w:pStyle w:val="ConsPlusNormal"/>
              <w:jc w:val="both"/>
            </w:pPr>
            <w:r>
              <w:t xml:space="preserve">Государственная программа Новосибирской области "Жилищно-коммунальное хозяйство Новосибирской области" (далее - государственная программа)</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1035">
              <w:r>
                <w:rPr>
                  <w:color w:val="0000ff"/>
                </w:rPr>
                <w:t xml:space="preserve">N 300-п</w:t>
              </w:r>
            </w:hyperlink>
            <w:r>
              <w:t xml:space="preserve">, от 17.06.2019 </w:t>
            </w:r>
            <w:hyperlink r:id="rId1036">
              <w:r>
                <w:rPr>
                  <w:color w:val="0000ff"/>
                </w:rPr>
                <w:t xml:space="preserve">N 237-п</w:t>
              </w:r>
            </w:hyperlink>
            <w:r>
              <w:t xml:space="preserve">)</w:t>
            </w:r>
          </w:p>
        </w:tc>
      </w:tr>
      <w:tr>
        <w:tc>
          <w:tcPr>
            <w:tcW w:w="2268" w:type="dxa"/>
          </w:tcPr>
          <w:p>
            <w:pPr>
              <w:pStyle w:val="ConsPlusNormal"/>
            </w:pPr>
            <w:r>
              <w:t xml:space="preserve">Наименование подпрограммы</w:t>
            </w:r>
          </w:p>
        </w:tc>
        <w:tc>
          <w:tcPr>
            <w:tcW w:w="6803" w:type="dxa"/>
          </w:tcPr>
          <w:p>
            <w:pPr>
              <w:pStyle w:val="ConsPlusNormal"/>
              <w:jc w:val="both"/>
            </w:pPr>
            <w:r>
              <w:t xml:space="preserve">Подпрограмма государственной программы "Обеспечение реализации государственной программы" (далее - подпрограмма)</w:t>
            </w:r>
          </w:p>
        </w:tc>
      </w:tr>
      <w:tr>
        <w:tc>
          <w:tcPr>
            <w:tcW w:w="2268" w:type="dxa"/>
            <w:tcBorders>
              <w:bottom w:val="none"/>
            </w:tcBorders>
          </w:tcPr>
          <w:p>
            <w:pPr>
              <w:pStyle w:val="ConsPlusNormal"/>
            </w:pPr>
            <w:r>
              <w:t xml:space="preserve">Разработчики подпрограммы</w:t>
            </w:r>
          </w:p>
        </w:tc>
        <w:tc>
          <w:tcPr>
            <w:tcW w:w="6803" w:type="dxa"/>
            <w:tcBorders>
              <w:bottom w:val="none"/>
            </w:tcBorders>
          </w:tcPr>
          <w:p>
            <w:pPr>
              <w:pStyle w:val="ConsPlusNormal"/>
              <w:jc w:val="both"/>
            </w:pPr>
            <w:r>
              <w:t xml:space="preserve">Министерство жилищно-коммунального хозяйства и энергетики Новосибирской области (далее - МЖКХиЭ НСО)</w:t>
            </w:r>
          </w:p>
        </w:tc>
      </w:tr>
      <w:tr>
        <w:tc>
          <w:tcPr>
            <w:tcW w:w="9071" w:type="dxa"/>
            <w:gridSpan w:val="2"/>
            <w:tcBorders>
              <w:top w:val="none"/>
            </w:tcBorders>
          </w:tcPr>
          <w:p>
            <w:pPr>
              <w:pStyle w:val="ConsPlusNormal"/>
              <w:jc w:val="both"/>
            </w:pPr>
            <w:r>
              <w:t xml:space="preserve">(в ред. </w:t>
            </w:r>
            <w:hyperlink r:id="rId1037">
              <w:r>
                <w:rPr>
                  <w:color w:val="0000ff"/>
                </w:rPr>
                <w:t xml:space="preserve">постановления</w:t>
              </w:r>
            </w:hyperlink>
            <w:r>
              <w:t xml:space="preserve"> Правительства Новосибирской области от 28.04.2018 N 162-п)</w:t>
            </w:r>
          </w:p>
        </w:tc>
      </w:tr>
      <w:tr>
        <w:tc>
          <w:tcPr>
            <w:tcW w:w="2268" w:type="dxa"/>
          </w:tcPr>
          <w:p>
            <w:pPr>
              <w:pStyle w:val="ConsPlusNormal"/>
            </w:pPr>
            <w:r>
              <w:t xml:space="preserve">Государственный заказчик (государственный заказчик-координатор) подпрограммы</w:t>
            </w:r>
          </w:p>
        </w:tc>
        <w:tc>
          <w:tcPr>
            <w:tcW w:w="6803" w:type="dxa"/>
          </w:tcPr>
          <w:p>
            <w:pPr>
              <w:pStyle w:val="ConsPlusNormal"/>
              <w:jc w:val="both"/>
            </w:pPr>
            <w:r>
              <w:t xml:space="preserve">МЖКХиЭ НСО</w:t>
            </w:r>
          </w:p>
        </w:tc>
      </w:tr>
      <w:tr>
        <w:tc>
          <w:tcPr>
            <w:tcW w:w="2268" w:type="dxa"/>
            <w:tcBorders>
              <w:bottom w:val="none"/>
            </w:tcBorders>
          </w:tcPr>
          <w:p>
            <w:pPr>
              <w:pStyle w:val="ConsPlusNormal"/>
            </w:pPr>
            <w:r>
              <w:t xml:space="preserve">Руководитель подпрограммы</w:t>
            </w:r>
          </w:p>
        </w:tc>
        <w:tc>
          <w:tcPr>
            <w:tcW w:w="6803" w:type="dxa"/>
            <w:tcBorders>
              <w:bottom w:val="none"/>
            </w:tcBorders>
          </w:tcPr>
          <w:p>
            <w:pPr>
              <w:pStyle w:val="ConsPlusNormal"/>
              <w:jc w:val="both"/>
            </w:pPr>
            <w:r>
              <w:t xml:space="preserve">Министр жилищно-коммунального хозяйства и энергетики Новосибирской области</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12.03.2018 </w:t>
            </w:r>
            <w:hyperlink r:id="rId1038">
              <w:r>
                <w:rPr>
                  <w:color w:val="0000ff"/>
                </w:rPr>
                <w:t xml:space="preserve">N 92-п</w:t>
              </w:r>
            </w:hyperlink>
            <w:r>
              <w:t xml:space="preserve">, от 24.12.2018 </w:t>
            </w:r>
            <w:hyperlink r:id="rId1039">
              <w:r>
                <w:rPr>
                  <w:color w:val="0000ff"/>
                </w:rPr>
                <w:t xml:space="preserve">N 527-п</w:t>
              </w:r>
            </w:hyperlink>
            <w:r>
              <w:t xml:space="preserve">)</w:t>
            </w:r>
          </w:p>
        </w:tc>
      </w:tr>
      <w:tr>
        <w:tc>
          <w:tcPr>
            <w:tcW w:w="2268" w:type="dxa"/>
            <w:tcBorders>
              <w:bottom w:val="none"/>
            </w:tcBorders>
          </w:tcPr>
          <w:p>
            <w:pPr>
              <w:pStyle w:val="ConsPlusNormal"/>
            </w:pPr>
            <w:r>
              <w:t xml:space="preserve">Цель и задачи подпрограммы</w:t>
            </w:r>
          </w:p>
        </w:tc>
        <w:tc>
          <w:tcPr>
            <w:tcW w:w="6803" w:type="dxa"/>
            <w:tcBorders>
              <w:bottom w:val="none"/>
            </w:tcBorders>
          </w:tcPr>
          <w:p>
            <w:pPr>
              <w:pStyle w:val="ConsPlusNormal"/>
              <w:jc w:val="both"/>
            </w:pPr>
            <w:r>
              <w:t xml:space="preserve">Цель: повышение эффективности деятельности областных исполнительных органов, органов местного самоуправления Новосибирской области, организаций жилищно-коммунального комплекса в реализации государственной программы.</w:t>
            </w:r>
          </w:p>
          <w:p>
            <w:pPr>
              <w:pStyle w:val="ConsPlusNormal"/>
              <w:jc w:val="both"/>
            </w:pPr>
            <w:r>
              <w:t xml:space="preserve">Задачи:</w:t>
            </w:r>
          </w:p>
          <w:p>
            <w:pPr>
              <w:pStyle w:val="ConsPlusNormal"/>
              <w:jc w:val="both"/>
            </w:pPr>
            <w:r>
              <w:t xml:space="preserve">Задача 1. Совершенствование нормативно-правовых отношений в сфере жилищно-коммунального хозяйства.</w:t>
            </w:r>
          </w:p>
          <w:p>
            <w:pPr>
              <w:pStyle w:val="ConsPlusNormal"/>
              <w:jc w:val="both"/>
            </w:pPr>
            <w:r>
              <w:t xml:space="preserve">Задача 2. Обеспечение информированности населения Новосибирской области о законодательной деятельности в жилищно-коммунальном комплексе в рамках реализации государственной программы.</w:t>
            </w:r>
          </w:p>
          <w:p>
            <w:pPr>
              <w:pStyle w:val="ConsPlusNormal"/>
              <w:jc w:val="both"/>
            </w:pPr>
            <w:r>
              <w:t xml:space="preserve">Задача 3. Осуществление подготовки, переподготовки кадров и </w:t>
            </w:r>
            <w:r>
              <w:t xml:space="preserve">повышения квалификации специалистов, занятых в сфере жилищно-коммунального хозяйства</w:t>
            </w:r>
          </w:p>
        </w:tc>
      </w:tr>
      <w:tr>
        <w:tc>
          <w:tcPr>
            <w:tcW w:w="9071" w:type="dxa"/>
            <w:gridSpan w:val="2"/>
            <w:tcBorders>
              <w:top w:val="none"/>
            </w:tcBorders>
          </w:tcPr>
          <w:p>
            <w:pPr>
              <w:pStyle w:val="ConsPlusNormal"/>
              <w:jc w:val="both"/>
            </w:pPr>
            <w:r>
              <w:t xml:space="preserve">(в ред. </w:t>
            </w:r>
            <w:hyperlink r:id="rId1040">
              <w:r>
                <w:rPr>
                  <w:color w:val="0000ff"/>
                </w:rPr>
                <w:t xml:space="preserve">постановления</w:t>
              </w:r>
            </w:hyperlink>
            <w:r>
              <w:t xml:space="preserve"> Правительства Новосибирской области от 05.12.2023 N 564-п)</w:t>
            </w:r>
          </w:p>
        </w:tc>
      </w:tr>
      <w:tr>
        <w:tc>
          <w:tcPr>
            <w:tcW w:w="2268" w:type="dxa"/>
            <w:tcBorders>
              <w:bottom w:val="none"/>
            </w:tcBorders>
          </w:tcPr>
          <w:p>
            <w:pPr>
              <w:pStyle w:val="ConsPlusNormal"/>
            </w:pPr>
            <w:r>
              <w:t xml:space="preserve">Сроки (этапы) реализации подпрограммы</w:t>
            </w:r>
          </w:p>
        </w:tc>
        <w:tc>
          <w:tcPr>
            <w:tcW w:w="6803" w:type="dxa"/>
            <w:tcBorders>
              <w:bottom w:val="none"/>
            </w:tcBorders>
          </w:tcPr>
          <w:p>
            <w:pPr>
              <w:pStyle w:val="ConsPlusNormal"/>
              <w:jc w:val="both"/>
            </w:pPr>
            <w:r>
              <w:t xml:space="preserve">Период реализации подпрограммы: 2015 - 2026 годы.</w:t>
            </w:r>
          </w:p>
          <w:p>
            <w:pPr>
              <w:pStyle w:val="ConsPlusNormal"/>
              <w:jc w:val="both"/>
            </w:pPr>
            <w:r>
              <w:t xml:space="preserve">Этапы реализации подпрограммы не выделяются</w:t>
            </w:r>
          </w:p>
        </w:tc>
      </w:tr>
      <w:tr>
        <w:tc>
          <w:tcPr>
            <w:tcW w:w="9071" w:type="dxa"/>
            <w:gridSpan w:val="2"/>
            <w:tcBorders>
              <w:top w:val="none"/>
            </w:tcBorders>
          </w:tcPr>
          <w:p>
            <w:pPr>
              <w:pStyle w:val="ConsPlusNormal"/>
              <w:jc w:val="both"/>
            </w:pPr>
            <w:r>
              <w:t xml:space="preserve">(в ред. постановлений Правительства Новосибирской области от 01.08.2017 </w:t>
            </w:r>
            <w:hyperlink r:id="rId1041">
              <w:r>
                <w:rPr>
                  <w:color w:val="0000ff"/>
                </w:rPr>
                <w:t xml:space="preserve">N 300-п</w:t>
              </w:r>
            </w:hyperlink>
            <w:r>
              <w:t xml:space="preserve">, от 17.06.2019 </w:t>
            </w:r>
            <w:hyperlink r:id="rId1042">
              <w:r>
                <w:rPr>
                  <w:color w:val="0000ff"/>
                </w:rPr>
                <w:t xml:space="preserve">N 237-п</w:t>
              </w:r>
            </w:hyperlink>
            <w:r>
              <w:t xml:space="preserve">, от 28.03.2023 </w:t>
            </w:r>
            <w:hyperlink r:id="rId1043">
              <w:r>
                <w:rPr>
                  <w:color w:val="0000ff"/>
                </w:rPr>
                <w:t xml:space="preserve">N 122-п</w:t>
              </w:r>
            </w:hyperlink>
            <w:r>
              <w:t xml:space="preserve">)</w:t>
            </w:r>
          </w:p>
        </w:tc>
      </w:tr>
      <w:tr>
        <w:tc>
          <w:tcPr>
            <w:tcW w:w="2268" w:type="dxa"/>
            <w:tcBorders>
              <w:bottom w:val="none"/>
            </w:tcBorders>
          </w:tcPr>
          <w:p>
            <w:pPr>
              <w:pStyle w:val="ConsPlusNormal"/>
              <w:jc w:val="both"/>
            </w:pPr>
            <w:r>
              <w:t xml:space="preserve">Объемы финансирования подпрограммы</w:t>
            </w:r>
          </w:p>
        </w:tc>
        <w:tc>
          <w:tcPr>
            <w:tcW w:w="6803" w:type="dxa"/>
            <w:tcBorders>
              <w:bottom w:val="none"/>
            </w:tcBorders>
          </w:tcPr>
          <w:p>
            <w:pPr>
              <w:pStyle w:val="ConsPlusNormal"/>
              <w:jc w:val="both"/>
            </w:pPr>
            <w:r>
              <w:t xml:space="preserve">Общий объем финансирования подпрограммы составляет 13 411,8 тыс. рублей, из них:</w:t>
            </w:r>
          </w:p>
          <w:p>
            <w:pPr>
              <w:pStyle w:val="ConsPlusNormal"/>
              <w:jc w:val="both"/>
            </w:pPr>
            <w:r>
              <w:t xml:space="preserve">2015 год - 0,0 тыс. рублей;</w:t>
            </w:r>
          </w:p>
          <w:p>
            <w:pPr>
              <w:pStyle w:val="ConsPlusNormal"/>
              <w:jc w:val="both"/>
            </w:pPr>
            <w:r>
              <w:t xml:space="preserve">2016 год - 3 000,0 тыс. рублей;</w:t>
            </w:r>
          </w:p>
          <w:p>
            <w:pPr>
              <w:pStyle w:val="ConsPlusNormal"/>
              <w:jc w:val="both"/>
            </w:pPr>
            <w:r>
              <w:t xml:space="preserve">2017 год - 0,0 тыс. рублей;</w:t>
            </w:r>
          </w:p>
          <w:p>
            <w:pPr>
              <w:pStyle w:val="ConsPlusNormal"/>
              <w:jc w:val="both"/>
            </w:pPr>
            <w:r>
              <w:t xml:space="preserve">2018 год - 0,0 тыс. рублей;</w:t>
            </w:r>
          </w:p>
          <w:p>
            <w:pPr>
              <w:pStyle w:val="ConsPlusNormal"/>
              <w:jc w:val="both"/>
            </w:pPr>
            <w:r>
              <w:t xml:space="preserve">2019 год - 0,0 тыс. рублей;</w:t>
            </w:r>
          </w:p>
          <w:p>
            <w:pPr>
              <w:pStyle w:val="ConsPlusNormal"/>
              <w:jc w:val="both"/>
            </w:pPr>
            <w:r>
              <w:t xml:space="preserve">2020 год - 0,0 тыс. рублей;</w:t>
            </w:r>
          </w:p>
          <w:p>
            <w:pPr>
              <w:pStyle w:val="ConsPlusNormal"/>
              <w:jc w:val="both"/>
            </w:pPr>
            <w:r>
              <w:t xml:space="preserve">2021 год - 411,8 тыс. рублей;</w:t>
            </w:r>
          </w:p>
          <w:p>
            <w:pPr>
              <w:pStyle w:val="ConsPlusNormal"/>
              <w:jc w:val="both"/>
            </w:pPr>
            <w:r>
              <w:t xml:space="preserve">2022 год - 2 000,0 тыс. рублей;</w:t>
            </w:r>
          </w:p>
          <w:p>
            <w:pPr>
              <w:pStyle w:val="ConsPlusNormal"/>
              <w:jc w:val="both"/>
            </w:pPr>
            <w:r>
              <w:t xml:space="preserve">2023 год - 2 000,0 тыс. рублей;</w:t>
            </w:r>
          </w:p>
          <w:p>
            <w:pPr>
              <w:pStyle w:val="ConsPlusNormal"/>
              <w:jc w:val="both"/>
            </w:pPr>
            <w:r>
              <w:t xml:space="preserve">2024 год - 2 000,0 тыс. рублей;</w:t>
            </w:r>
          </w:p>
          <w:p>
            <w:pPr>
              <w:pStyle w:val="ConsPlusNormal"/>
              <w:jc w:val="both"/>
            </w:pPr>
            <w:r>
              <w:t xml:space="preserve">2025 год - 2 000,0 тыс. рублей;</w:t>
            </w:r>
          </w:p>
          <w:p>
            <w:pPr>
              <w:pStyle w:val="ConsPlusNormal"/>
              <w:jc w:val="both"/>
            </w:pPr>
            <w:r>
              <w:t xml:space="preserve">2026 год - 2 000,0 тыс. рублей</w:t>
            </w:r>
          </w:p>
        </w:tc>
      </w:tr>
      <w:tr>
        <w:tc>
          <w:tcPr>
            <w:tcW w:w="9071" w:type="dxa"/>
            <w:gridSpan w:val="2"/>
            <w:tcBorders>
              <w:top w:val="none"/>
            </w:tcBorders>
          </w:tcPr>
          <w:p>
            <w:pPr>
              <w:pStyle w:val="ConsPlusNormal"/>
              <w:jc w:val="both"/>
            </w:pPr>
            <w:r>
              <w:t xml:space="preserve">(в ред. </w:t>
            </w:r>
            <w:hyperlink r:id="rId1044">
              <w:r>
                <w:rPr>
                  <w:color w:val="0000ff"/>
                </w:rPr>
                <w:t xml:space="preserve">постановления</w:t>
              </w:r>
            </w:hyperlink>
            <w:r>
              <w:t xml:space="preserve"> Правительства Новосибирской области от 28.03.2023 N 122-п)</w:t>
            </w:r>
          </w:p>
        </w:tc>
      </w:tr>
      <w:tr>
        <w:tc>
          <w:tcPr>
            <w:tcW w:w="2268" w:type="dxa"/>
          </w:tcPr>
          <w:p>
            <w:pPr>
              <w:pStyle w:val="ConsPlusNormal"/>
            </w:pPr>
            <w:r>
              <w:t xml:space="preserve">Основные целевые индикаторы подпрограммы</w:t>
            </w:r>
          </w:p>
        </w:tc>
        <w:tc>
          <w:tcPr>
            <w:tcW w:w="6803" w:type="dxa"/>
          </w:tcPr>
          <w:p>
            <w:pPr>
              <w:pStyle w:val="ConsPlusNormal"/>
              <w:jc w:val="both"/>
            </w:pPr>
            <w:r>
              <w:t xml:space="preserve">Количество нормативных правовых документов, регламентов и иных документов, регулирующих правоотношения в сфере жилищно-коммунального хозяйства, направленных на реализацию государственной программы, как вновь подготовленных, так и действующих со внесенными соответствующими изменениями;</w:t>
            </w:r>
          </w:p>
          <w:p>
            <w:pPr>
              <w:pStyle w:val="ConsPlusNormal"/>
              <w:jc w:val="both"/>
            </w:pPr>
            <w:r>
              <w:t xml:space="preserve">количество проведенных мероприятий, направленных на информирование населения Новосибирской области в рамках реализации подпрограммы;</w:t>
            </w:r>
          </w:p>
          <w:p>
            <w:pPr>
              <w:pStyle w:val="ConsPlusNormal"/>
              <w:jc w:val="both"/>
            </w:pPr>
            <w:r>
              <w:t xml:space="preserve">количество лиц, прошедших подготовку, переподготовку и повышение квалификации кадров по вопросам управления в сфере жилищно-коммунального хозяйства в рамках реализации подпрограммы</w:t>
            </w:r>
          </w:p>
        </w:tc>
      </w:tr>
      <w:tr>
        <w:tc>
          <w:tcPr>
            <w:tcW w:w="2268" w:type="dxa"/>
          </w:tcPr>
          <w:p>
            <w:pPr>
              <w:pStyle w:val="ConsPlusNormal"/>
            </w:pPr>
            <w:r>
              <w:t xml:space="preserve">Ожидаемые результаты реализации подпрограммы, выраженные в количественно измеримых показателях</w:t>
            </w:r>
          </w:p>
        </w:tc>
        <w:tc>
          <w:tcPr>
            <w:tcW w:w="6803" w:type="dxa"/>
          </w:tcPr>
          <w:p>
            <w:pPr>
              <w:pStyle w:val="ConsPlusNormal"/>
              <w:jc w:val="both"/>
            </w:pPr>
            <w:r>
              <w:t xml:space="preserve">Результатами реализации подпрограммы станет ежегодная разработка не менее 5 нормативных и правовых документов, регламентов и иных документов, регулирующих правоотношения в сфере жилищно-коммунального хозяйства;</w:t>
            </w:r>
          </w:p>
          <w:p>
            <w:pPr>
              <w:pStyle w:val="ConsPlusNormal"/>
              <w:jc w:val="both"/>
            </w:pPr>
            <w:r>
              <w:t xml:space="preserve">подготовка информационных сюжетов в средствах массовой информации - не менее 16 сюжетов в год, освещающих актуальные вопросы в сфере жилищно-коммунального хозяйства;</w:t>
            </w:r>
          </w:p>
          <w:p>
            <w:pPr>
              <w:pStyle w:val="ConsPlusNormal"/>
              <w:jc w:val="both"/>
            </w:pPr>
            <w:r>
              <w:t xml:space="preserve">повышение уровня квалификации специалистов сферы жилищно-коммунального хозяйства квалифицированными кадрами - не менее 100 человек в год</w:t>
            </w:r>
          </w:p>
        </w:tc>
      </w:tr>
    </w:tbl>
    <w:p>
      <w:pPr>
        <w:pStyle w:val="ConsPlusNormal"/>
        <w:ind w:firstLine="540"/>
        <w:jc w:val="both"/>
      </w:pPr>
    </w:p>
    <w:p>
      <w:pPr>
        <w:pStyle w:val="ConsPlusTitle"/>
        <w:jc w:val="center"/>
        <w:outlineLvl w:val="2"/>
      </w:pPr>
      <w:r>
        <w:t xml:space="preserve">II. Характеристика сферы действия подпрограммы</w:t>
      </w:r>
    </w:p>
    <w:p>
      <w:pPr>
        <w:pStyle w:val="ConsPlusNormal"/>
        <w:jc w:val="center"/>
      </w:pPr>
      <w:r>
        <w:t xml:space="preserve">(в ред. </w:t>
      </w:r>
      <w:hyperlink r:id="rId1045">
        <w:r>
          <w:rPr>
            <w:color w:val="0000ff"/>
          </w:rPr>
          <w:t xml:space="preserve">постановления</w:t>
        </w:r>
      </w:hyperlink>
      <w:r>
        <w:t xml:space="preserve"> Правительства Новосибирской области</w:t>
      </w:r>
    </w:p>
    <w:p>
      <w:pPr>
        <w:pStyle w:val="ConsPlusNormal"/>
        <w:jc w:val="center"/>
      </w:pPr>
      <w:r>
        <w:t xml:space="preserve">от 15.02.2017 N 45-п)</w:t>
      </w:r>
    </w:p>
    <w:p>
      <w:pPr>
        <w:pStyle w:val="ConsPlusNormal"/>
        <w:ind w:firstLine="540"/>
        <w:jc w:val="both"/>
      </w:pPr>
    </w:p>
    <w:p>
      <w:pPr>
        <w:pStyle w:val="ConsPlusNormal"/>
        <w:ind w:firstLine="540"/>
        <w:jc w:val="both"/>
      </w:pPr>
      <w:r>
        <w:t xml:space="preserve">Настоящая подпрограмма разработана с целью повышения эффективности деятельности областных исполнительных органов Новосибирской области, органов местного самоуправления муниципальных образований Новосибирской области, организаций жилищно-коммунального комплекса в реализации государственной программы.</w:t>
      </w:r>
    </w:p>
    <w:p>
      <w:pPr>
        <w:pStyle w:val="ConsPlusNormal"/>
        <w:jc w:val="both"/>
      </w:pPr>
      <w:r>
        <w:t xml:space="preserve">(в ред. </w:t>
      </w:r>
      <w:hyperlink r:id="rId1046">
        <w:r>
          <w:rPr>
            <w:color w:val="0000ff"/>
          </w:rPr>
          <w:t xml:space="preserve">постановления</w:t>
        </w:r>
      </w:hyperlink>
      <w:r>
        <w:t xml:space="preserve"> Правительства Новосибирской области от 05.12.2023 N 564-п)</w:t>
      </w:r>
    </w:p>
    <w:p>
      <w:pPr>
        <w:pStyle w:val="ConsPlusNormal"/>
        <w:spacing w:before="220"/>
        <w:ind w:firstLine="540"/>
        <w:jc w:val="both"/>
      </w:pPr>
      <w:r>
        <w:t xml:space="preserve">Сфера действия подпрограммы - жилищно-коммунальное хозяйство на территориях населенных пунктов Новосибирской области.</w:t>
      </w:r>
    </w:p>
    <w:p>
      <w:pPr>
        <w:pStyle w:val="ConsPlusNormal"/>
        <w:spacing w:before="220"/>
        <w:ind w:firstLine="540"/>
        <w:jc w:val="both"/>
      </w:pPr>
      <w:r>
        <w:t xml:space="preserve">Предметом регулирования подпрограммы является совершенствование системы управления в сфере обслуживания жилищно-коммунального хозяйства Новосибирской области на территориях населенных пунктов Новосибирской области.</w:t>
      </w:r>
    </w:p>
    <w:p>
      <w:pPr>
        <w:pStyle w:val="ConsPlusNormal"/>
        <w:spacing w:before="220"/>
        <w:ind w:firstLine="540"/>
        <w:jc w:val="both"/>
      </w:pPr>
      <w:r>
        <w:t xml:space="preserve">Понятия и термины, используемые в подпрограмме:</w:t>
      </w:r>
    </w:p>
    <w:p>
      <w:pPr>
        <w:pStyle w:val="ConsPlusNormal"/>
        <w:spacing w:before="220"/>
        <w:ind w:firstLine="540"/>
        <w:jc w:val="both"/>
      </w:pPr>
      <w:r>
        <w:t xml:space="preserve">управление - это сознательное целенаправленное воздействие экономического субъекта на экономический объект, осуществляемое в целях получения желаемого результата. Таким образом, в рассматриваемом случае экономическим объектом можно считать жилищный фонд и коммунальные услуги для этого фонда или, другими словами, жилищно-коммунальное хозяйство (далее - ЖКХ);</w:t>
      </w:r>
    </w:p>
    <w:p>
      <w:pPr>
        <w:pStyle w:val="ConsPlusNormal"/>
        <w:spacing w:before="220"/>
        <w:ind w:firstLine="540"/>
        <w:jc w:val="both"/>
      </w:pPr>
      <w:r>
        <w:t xml:space="preserve">ЖКХ - комплекс отраслей экономики, обеспечивающий функционирование инженерной инфраструктуры различных зданий в населенных пунктах, создающий удобства и комфортабельность проживания и нахождения в них людей путем предоставления им широкого спектра услуг.</w:t>
      </w:r>
    </w:p>
    <w:p>
      <w:pPr>
        <w:pStyle w:val="ConsPlusNormal"/>
        <w:spacing w:before="220"/>
        <w:ind w:firstLine="540"/>
        <w:jc w:val="both"/>
      </w:pPr>
      <w:r>
        <w:t xml:space="preserve">Субъектами ЖКХ являются управляющие организации, товарищества собственников жилья (далее - ТСЖ), обслуживающие организации, ресурсоснабжающие организации.</w:t>
      </w:r>
    </w:p>
    <w:p>
      <w:pPr>
        <w:pStyle w:val="ConsPlusNormal"/>
        <w:spacing w:before="220"/>
        <w:ind w:firstLine="540"/>
        <w:jc w:val="both"/>
      </w:pPr>
      <w:r>
        <w:t xml:space="preserve">Реформа ЖКХ является одним из приоритетных направлений социально-экономического развития субъектов Российской Федерации. ЖКХ представляет собой многоотраслевой комплекс, затрагивающий интересы каждого человека. Повышение устойчивости, надежности и финансовой стабильности жилищно-коммунальных систем жизнеобеспечения, помощь государства в решении жилищных проблем граждан - задача политическая, требующая неотложного решения.</w:t>
      </w:r>
    </w:p>
    <w:p>
      <w:pPr>
        <w:pStyle w:val="ConsPlusNormal"/>
        <w:spacing w:before="220"/>
        <w:ind w:firstLine="540"/>
        <w:jc w:val="both"/>
      </w:pPr>
      <w:r>
        <w:t xml:space="preserve">Новое жилищное законодательство предусматривает активное привлечение граждан к управлению собственностью в жилищной сфере. В то же время предполагается создание цивилизованного рынка жилищно-коммунальных услуг - работа ведется во взаимодействии с общественными организациями, управляющими компаниями, ТСЖ, собственниками жилья.</w:t>
      </w:r>
    </w:p>
    <w:p>
      <w:pPr>
        <w:pStyle w:val="ConsPlusNormal"/>
        <w:spacing w:before="220"/>
        <w:ind w:firstLine="540"/>
        <w:jc w:val="both"/>
      </w:pPr>
      <w:r>
        <w:t xml:space="preserve">Основой преобразований в жилищном хозяйстве является реорганизация системы управления отраслью, основанная на принципах сокращения степени участия государства и органов местного самоуправления муниципальных образований Новосибирской области в управлении многоквартирными домами и активного привлечения граждан к управлению своей собственностью в многоквартирных домах.</w:t>
      </w:r>
    </w:p>
    <w:p>
      <w:pPr>
        <w:pStyle w:val="ConsPlusNormal"/>
        <w:spacing w:before="220"/>
        <w:ind w:firstLine="540"/>
        <w:jc w:val="both"/>
      </w:pPr>
      <w:r>
        <w:t xml:space="preserve">В целях реализации положений Жилищного </w:t>
      </w:r>
      <w:hyperlink r:id="rId1047">
        <w:r>
          <w:rPr>
            <w:color w:val="0000ff"/>
          </w:rPr>
          <w:t xml:space="preserve">кодекса</w:t>
        </w:r>
      </w:hyperlink>
      <w:r>
        <w:t xml:space="preserve"> Российской Федерации об управлении многоквартирными домами, направленных на обеспечение благоприятных и безопасных условий проживания граждан, надлежащего содержания общего имущества в многоквартирном доме, решения вопросов надлежащего содержания указанного имущества, предоставления коммунальных услуг нормативного качества гражданам, на территории Новосибирской области должны быть созданы условия по стимулированию управления многоквартирными домами путем самоорганизации граждан и формирования советов многоквартирных домов.</w:t>
      </w:r>
    </w:p>
    <w:p>
      <w:pPr>
        <w:pStyle w:val="ConsPlusNormal"/>
        <w:spacing w:before="220"/>
        <w:ind w:firstLine="540"/>
        <w:jc w:val="both"/>
      </w:pPr>
      <w:r>
        <w:t xml:space="preserve">Собственники помещений в многоквартирных домах должны выбрать и реализовать один из </w:t>
      </w:r>
      <w:r>
        <w:t xml:space="preserve">следующих способов управления:</w:t>
      </w:r>
    </w:p>
    <w:p>
      <w:pPr>
        <w:pStyle w:val="ConsPlusNormal"/>
        <w:spacing w:before="220"/>
        <w:ind w:firstLine="540"/>
        <w:jc w:val="both"/>
      </w:pPr>
      <w:r>
        <w:t xml:space="preserve">управление управляющей организацией;</w:t>
      </w:r>
    </w:p>
    <w:p>
      <w:pPr>
        <w:pStyle w:val="ConsPlusNormal"/>
        <w:spacing w:before="220"/>
        <w:ind w:firstLine="540"/>
        <w:jc w:val="both"/>
      </w:pPr>
      <w:r>
        <w:t xml:space="preserve">управление ТСЖ, жилищно-строительным кооперативом (далее - ЖСК) либо жилищным кооперативом или иным специализированным потребительским кооперативом;</w:t>
      </w:r>
    </w:p>
    <w:p>
      <w:pPr>
        <w:pStyle w:val="ConsPlusNormal"/>
        <w:spacing w:before="220"/>
        <w:ind w:firstLine="540"/>
        <w:jc w:val="both"/>
      </w:pPr>
      <w:r>
        <w:t xml:space="preserve">непосредственное управление собственниками помещений в многоквартирном доме.</w:t>
      </w:r>
    </w:p>
    <w:p>
      <w:pPr>
        <w:pStyle w:val="ConsPlusNormal"/>
        <w:spacing w:before="220"/>
        <w:ind w:firstLine="540"/>
        <w:jc w:val="both"/>
      </w:pPr>
      <w:r>
        <w:t xml:space="preserve">В Новосибирской области насчитывается свыше 65,0 тысячи многоквартирных домов, где должен быть выбран способ управления.</w:t>
      </w:r>
    </w:p>
    <w:p>
      <w:pPr>
        <w:pStyle w:val="ConsPlusNormal"/>
        <w:spacing w:before="220"/>
        <w:ind w:firstLine="540"/>
        <w:jc w:val="both"/>
      </w:pPr>
      <w:r>
        <w:t xml:space="preserve">На 1 января 2014 года в 99,7% от общего количества многоквартирных домов выбран способ управления (либо определена по результатам открытого конкурса управляющая организация для управления многоквартирным домом), в том числе: 79,8% - непосредственный способ управления, 5,6% - управление ТСЖ, ЖСК либо жилищным кооперативом или иным специализированным потребительским кооперативом, 14,6% - управление управляющей организацией.</w:t>
      </w:r>
    </w:p>
    <w:p>
      <w:pPr>
        <w:pStyle w:val="ConsPlusNormal"/>
        <w:spacing w:before="220"/>
        <w:ind w:firstLine="540"/>
        <w:jc w:val="both"/>
      </w:pPr>
      <w:r>
        <w:t xml:space="preserve">В сфере управления многоквартирными домами работает 135 управляющих организаций, создано 1548 ТСЖ и жилищно-строительных, жилищных или иных специализированных потребительских кооперативов.</w:t>
      </w:r>
    </w:p>
    <w:p>
      <w:pPr>
        <w:pStyle w:val="ConsPlusNormal"/>
        <w:spacing w:before="220"/>
        <w:ind w:firstLine="540"/>
        <w:jc w:val="both"/>
      </w:pPr>
      <w:r>
        <w:t xml:space="preserve">Наиболее значимыми препятствиями при реализации способа управления многоквартирными домами являются:</w:t>
      </w:r>
    </w:p>
    <w:p>
      <w:pPr>
        <w:pStyle w:val="ConsPlusNormal"/>
        <w:spacing w:before="220"/>
        <w:ind w:firstLine="540"/>
        <w:jc w:val="both"/>
      </w:pPr>
      <w:r>
        <w:t xml:space="preserve">отсутствие у специалистов, работающих в сфере управления многоквартирными домами, необходимой подготовки по вопросам управления многоквартирными домами, а также недостаточная информационно-методическая работа с населением, пропаганда обязанностей собственников помещений в многоквартирном доме;</w:t>
      </w:r>
    </w:p>
    <w:p>
      <w:pPr>
        <w:pStyle w:val="ConsPlusNormal"/>
        <w:spacing w:before="220"/>
        <w:ind w:firstLine="540"/>
        <w:jc w:val="both"/>
      </w:pPr>
      <w:r>
        <w:t xml:space="preserve">недостаточный уровень самоорганизации собственников жилых помещений для совместного решения важных вопросов по управлению многоквартирным домом, содержанию и ремонту общего имущества дома, контроля по выполнению управляющей организацией своих обязательств по договору управления.</w:t>
      </w:r>
    </w:p>
    <w:p>
      <w:pPr>
        <w:pStyle w:val="ConsPlusNormal"/>
        <w:spacing w:before="220"/>
        <w:ind w:firstLine="540"/>
        <w:jc w:val="both"/>
      </w:pPr>
      <w:r>
        <w:t xml:space="preserve">Немаловажное значение при создании условий для эффективного управления многоквартирными домами имеет формирование активного собственника жилья, осознающего свою ответственность за состояние жилья и владеющего знаниями, необходимыми для успешной реализации жилищных прав, а также наличие квалифицированных кадров, готовых к активному, компетентному и эффективному участию в проведении преобразований в жилищном хозяйстве и на объектах коммунальной инфраструктуры.</w:t>
      </w:r>
    </w:p>
    <w:p>
      <w:pPr>
        <w:pStyle w:val="ConsPlusNormal"/>
        <w:spacing w:before="220"/>
        <w:ind w:firstLine="540"/>
        <w:jc w:val="both"/>
      </w:pPr>
      <w:r>
        <w:t xml:space="preserve">Масштабная работа по реализации положений Жилищного </w:t>
      </w:r>
      <w:hyperlink r:id="rId1048">
        <w:r>
          <w:rPr>
            <w:color w:val="0000ff"/>
          </w:rPr>
          <w:t xml:space="preserve">кодекса</w:t>
        </w:r>
      </w:hyperlink>
      <w:r>
        <w:t xml:space="preserve"> Российской Федерации в части управления многоквартирными домами требует подготовки (переподготовки) в короткое время большого числа высококвалифицированных кадров как в системе управления многоквартирными домами, так и в системе государственного и муниципального управления.</w:t>
      </w:r>
    </w:p>
    <w:p>
      <w:pPr>
        <w:pStyle w:val="ConsPlusNormal"/>
        <w:spacing w:before="220"/>
        <w:ind w:firstLine="540"/>
        <w:jc w:val="both"/>
      </w:pPr>
      <w:r>
        <w:t xml:space="preserve">Необходимо отметить, что в настоящее время самостоятельного направления подготовки менеджеров (высшего и среднего профессионального образования) по специальностям "Жилищно-коммунальное хозяйство" или "Городское хозяйство" не существует. Подготовка специалистов для этой отрасли народного хозяйства осуществляется через смежные направления подготовки, в частности по специальностям "Городское строительство и хозяйство", "Теплогазоснабжение и вентиляция", "Водоснабжение и водоотведение". Однако эти направления объективно предопределяют подготовку инженерных кадров, осуществляющих строительство объектов ЖКХ. Подготовка кадров, осуществляющих деятельность по эксплуатации этих объектов, напрямую не ведется.</w:t>
      </w:r>
    </w:p>
    <w:p>
      <w:pPr>
        <w:pStyle w:val="ConsPlusNormal"/>
        <w:spacing w:before="220"/>
        <w:ind w:firstLine="540"/>
        <w:jc w:val="both"/>
      </w:pPr>
      <w:r>
        <w:t xml:space="preserve">Следует также отметить, что в настоящее время отсутствуют квалификационные характеристики должностей руководителей и специалистов сферы ЖКХ, стандарты деятельности управляющих организаций.</w:t>
      </w:r>
    </w:p>
    <w:p>
      <w:pPr>
        <w:pStyle w:val="ConsPlusNormal"/>
        <w:spacing w:before="220"/>
        <w:ind w:firstLine="540"/>
        <w:jc w:val="both"/>
      </w:pPr>
      <w:r>
        <w:t xml:space="preserve">Вышеперечисленные факты свидетельствуют об отсутствии цельной системы кадрового обеспечения сферы ЖКХ. В результате специалисты, руководящие различными направлениями, в ряде случаев не имеют образования, соответствующего профилю работ, либо не владеют знаниями о системе современного менеджмента, передовых технологиях ремонтно-эксплуатационных работ и управления домами, не обладают необходимыми правовыми знаниями и не владеют методами грамотной работы с населением.</w:t>
      </w:r>
    </w:p>
    <w:p>
      <w:pPr>
        <w:pStyle w:val="ConsPlusNormal"/>
        <w:spacing w:before="220"/>
        <w:ind w:firstLine="540"/>
        <w:jc w:val="both"/>
      </w:pPr>
      <w:r>
        <w:t xml:space="preserve">Таким образом, отсутствие системы подготовки (переподготовки) кадров для ЖКХ не способствует достижению главной цели реформирования отрасли - улучшение условий проживания граждан, создание достойной среды обитания, создание условий для развития отношений в жилищной сфере как в части управления, так и в части содержания многоквартирных домов.</w:t>
      </w:r>
    </w:p>
    <w:p>
      <w:pPr>
        <w:pStyle w:val="ConsPlusNormal"/>
        <w:spacing w:before="220"/>
        <w:ind w:firstLine="540"/>
        <w:jc w:val="both"/>
      </w:pPr>
      <w:r>
        <w:t xml:space="preserve">В рамках подпрограммы планируется проведение мероприятий, направленных на создание системы подготовки (переподготовки) кадров для жилищно-коммунального комплекса Новосибирской области.</w:t>
      </w:r>
    </w:p>
    <w:p>
      <w:pPr>
        <w:pStyle w:val="ConsPlusNormal"/>
        <w:spacing w:before="220"/>
        <w:ind w:firstLine="540"/>
        <w:jc w:val="both"/>
      </w:pPr>
      <w:r>
        <w:t xml:space="preserve">Решение проблем в сфере управления многоквартирными домами невозможно без организации полноценной обратной связи с населением, основанной на данных социологических исследований. Оценка удовлетворенности населения качеством управления жилищным фондом должна стать основой при определении направления дальнейших действий по реформированию отрасли.</w:t>
      </w:r>
    </w:p>
    <w:p>
      <w:pPr>
        <w:pStyle w:val="ConsPlusNormal"/>
        <w:spacing w:before="220"/>
        <w:ind w:firstLine="540"/>
        <w:jc w:val="both"/>
      </w:pPr>
      <w:r>
        <w:t xml:space="preserve">Одной из проблем, затрудняющих реализацию преобразований в отрасли и предопределяющих возникновение возможных кризисных ситуаций, является низкий уровень информированности населения о содержании реформы, методах, способах и формах ее реализации, недостаточное понимание большинства собственников помещений в многоквартирных домах процессов управления многоквартирными домами, незнание своих прав и обязанностей. Жилищный </w:t>
      </w:r>
      <w:hyperlink r:id="rId1049">
        <w:r>
          <w:rPr>
            <w:color w:val="0000ff"/>
          </w:rPr>
          <w:t xml:space="preserve">кодекс</w:t>
        </w:r>
      </w:hyperlink>
      <w:r>
        <w:t xml:space="preserve"> Российской Федерации определил переход реформы ЖКХ в новую стадию, подразумевающую активное включение населения в проводимые преобразования, как через создание объединений собственников для самостоятельного управления многоквартирным домом (ТСЖ, ЖСК, жилищный кооператив), так и через избрание и деятельность советов многоквартирных домов, призванных представлять интересы жителей дома в государственных, муниципальных, общественных и управляющих организациях, а также в органах местного самоуправления муниципальных образований Новосибирской области.</w:t>
      </w:r>
    </w:p>
    <w:p>
      <w:pPr>
        <w:pStyle w:val="ConsPlusNormal"/>
        <w:spacing w:before="220"/>
        <w:ind w:firstLine="540"/>
        <w:jc w:val="both"/>
      </w:pPr>
      <w:r>
        <w:t xml:space="preserve">Важное значение приобретает вопрос проведения государственной политики в области развития системы общественного контроля и жилищного просвещения в сфере ЖКХ с участием объединений защиты прав потребителей, общественных организаций и иных некоммерческих организаций для систематизации работы по информированию населения о ходе реформы отрасли, повышению правовой грамотности граждан в сфере ЖКХ.</w:t>
      </w:r>
    </w:p>
    <w:p>
      <w:pPr>
        <w:pStyle w:val="ConsPlusNormal"/>
        <w:spacing w:before="220"/>
        <w:ind w:firstLine="540"/>
        <w:jc w:val="both"/>
      </w:pPr>
      <w:r>
        <w:t xml:space="preserve">Реализация подпрограммы будет способствовать развитию существующих и созданию новых благоприятных условий для расширения знаний собственников и нанимателей помещений в сфере управления многоквартирными домами, созданию механизма эффективного взаимодействия собственников и нанимателей помещений в многоквартирных домах, органов местного самоуправления муниципальных образований Новосибирской области и управляющих организаций в процессе управления многоквартирными домами.</w:t>
      </w:r>
    </w:p>
    <w:p>
      <w:pPr>
        <w:pStyle w:val="ConsPlusNormal"/>
        <w:ind w:firstLine="540"/>
        <w:jc w:val="both"/>
      </w:pPr>
    </w:p>
    <w:p>
      <w:pPr>
        <w:pStyle w:val="ConsPlusTitle"/>
        <w:jc w:val="center"/>
        <w:outlineLvl w:val="2"/>
      </w:pPr>
      <w:r>
        <w:t xml:space="preserve">III. Цель и задачи, целевые индикаторы подпрограммы</w:t>
      </w:r>
    </w:p>
    <w:p>
      <w:pPr>
        <w:pStyle w:val="ConsPlusNormal"/>
        <w:ind w:firstLine="540"/>
        <w:jc w:val="both"/>
      </w:pPr>
    </w:p>
    <w:p>
      <w:pPr>
        <w:pStyle w:val="ConsPlusNormal"/>
        <w:ind w:firstLine="540"/>
        <w:jc w:val="both"/>
      </w:pPr>
      <w:r>
        <w:t xml:space="preserve">Утратил силу. - </w:t>
      </w:r>
      <w:hyperlink r:id="rId1050">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IV. Характеристика мероприятий подпрограммы</w:t>
      </w:r>
    </w:p>
    <w:p>
      <w:pPr>
        <w:pStyle w:val="ConsPlusNormal"/>
        <w:jc w:val="center"/>
      </w:pPr>
      <w:r>
        <w:t xml:space="preserve">(в ред. </w:t>
      </w:r>
      <w:hyperlink r:id="rId1051">
        <w:r>
          <w:rPr>
            <w:color w:val="0000ff"/>
          </w:rPr>
          <w:t xml:space="preserve">постановления</w:t>
        </w:r>
      </w:hyperlink>
      <w:r>
        <w:t xml:space="preserve"> Правительства Новосибирской области</w:t>
      </w:r>
    </w:p>
    <w:p>
      <w:pPr>
        <w:pStyle w:val="ConsPlusNormal"/>
        <w:jc w:val="center"/>
      </w:pPr>
      <w:r>
        <w:t xml:space="preserve">от 15.02.2017 N 45-п)</w:t>
      </w:r>
    </w:p>
    <w:p>
      <w:pPr>
        <w:pStyle w:val="ConsPlusNormal"/>
        <w:ind w:firstLine="540"/>
        <w:jc w:val="both"/>
      </w:pPr>
    </w:p>
    <w:p>
      <w:pPr>
        <w:pStyle w:val="ConsPlusNormal"/>
        <w:ind w:firstLine="540"/>
        <w:jc w:val="both"/>
      </w:pPr>
      <w:r>
        <w:t xml:space="preserve">В рамках данной подпрограммы предусмотрено выполнение следующих основных мероприятий:</w:t>
      </w:r>
    </w:p>
    <w:p>
      <w:pPr>
        <w:pStyle w:val="ConsPlusNormal"/>
        <w:spacing w:before="220"/>
        <w:ind w:firstLine="540"/>
        <w:jc w:val="both"/>
      </w:pPr>
      <w:r>
        <w:t xml:space="preserve">1. Разработка нормативных правовых документов, регламентов и иных документов, регулирующих правоотношения в сфере жилищно-коммунального хозяйства, направленных на реализацию государственной программы. В рамках реализации данного мероприятия подпрограммы планируется ежегодная разработка нормативных правовых актов, направленных на реализацию государственной программы, что позволит им в полной мере соответствовать требованиям современного технологического развития сектора жилищно-коммунального хозяйства.</w:t>
      </w:r>
    </w:p>
    <w:p>
      <w:pPr>
        <w:pStyle w:val="ConsPlusNormal"/>
        <w:spacing w:before="220"/>
        <w:ind w:firstLine="540"/>
        <w:jc w:val="both"/>
      </w:pPr>
      <w:r>
        <w:t xml:space="preserve">2. Реализация комплекса мер, направленных на информирование населения Новосибирской области по актуальным вопросам в сфере жилищно-коммунального хозяйства. В рамках реализации данного мероприятия предусматривается выполнение следующего комплекса мероприятий:</w:t>
      </w:r>
    </w:p>
    <w:p>
      <w:pPr>
        <w:pStyle w:val="ConsPlusNormal"/>
        <w:spacing w:before="220"/>
        <w:ind w:firstLine="540"/>
        <w:jc w:val="both"/>
      </w:pPr>
      <w:r>
        <w:t xml:space="preserve">1) организация проведения информационных курсов, семинаров, круглых столов, конференций по тематике жилищно-коммунального хозяйства для председателей товариществ собственников жилья, жилищных, жилищно-строительных кооперативов, председателей советов многоквартирных домов, собственников помещений, представителей общественности, управляющих компаний;</w:t>
      </w:r>
    </w:p>
    <w:p>
      <w:pPr>
        <w:pStyle w:val="ConsPlusNormal"/>
        <w:spacing w:before="220"/>
        <w:ind w:firstLine="540"/>
        <w:jc w:val="both"/>
      </w:pPr>
      <w:r>
        <w:t xml:space="preserve">2) подготовка и распространение в средствах массовой коммуникации и с использованием информационно-телекоммуникационной сети Интернет информационно-методических материалов о законодательной деятельности в жилищно-коммунальной сфере, в сфере управления МКД, разъяснений по вопросам, связанным с управлением, содержанием и ремонтом общего имущества собственников помещений, предоставлением коммунальных услуг гражданам, а также в целях привлечения к контролю за работой управляющих организаций;</w:t>
      </w:r>
    </w:p>
    <w:p>
      <w:pPr>
        <w:pStyle w:val="ConsPlusNormal"/>
        <w:spacing w:before="220"/>
        <w:ind w:firstLine="540"/>
        <w:jc w:val="both"/>
      </w:pPr>
      <w:r>
        <w:t xml:space="preserve">3) организация в рамках повышения правовой грамотности населения на постоянной основе оказания бесплатных юридических консультаций по вопросам организации и проведения капитального ремонта многоквартирных домов. Данный комплекс мероприятий направлен на создание условий для эффективного управления многоквартирными домами, повышение информированности населения по вопросам в сфере жилищно-коммунального хозяйства, создание условий для деятельности на территории Новосибирской области управляющих компаний, некоммерческих организаций, осуществляющих общественный контроль в сфере жилищно-коммунального хозяйства;</w:t>
      </w:r>
    </w:p>
    <w:p>
      <w:pPr>
        <w:pStyle w:val="ConsPlusNormal"/>
        <w:spacing w:before="220"/>
        <w:ind w:firstLine="540"/>
        <w:jc w:val="both"/>
      </w:pPr>
      <w:r>
        <w:t xml:space="preserve">4) организация и проведение совещаний, конференций, круглых столов и выставок, в том числе с участием представителей федеральных органов государственной власти, руководителей субъектов Российской Федерации и муниципальных образований, жилищно-коммунальных организаций, научных и проектных организаций, производителей материалов и технологического оборудования, в том числе энергосберегающего и энергоэффективного, применяемого в сфере жилищно-коммунального хозяйства.</w:t>
      </w:r>
    </w:p>
    <w:p>
      <w:pPr>
        <w:pStyle w:val="ConsPlusNormal"/>
        <w:spacing w:before="220"/>
        <w:ind w:firstLine="540"/>
        <w:jc w:val="both"/>
      </w:pPr>
      <w:r>
        <w:t xml:space="preserve">Реализация мероприятия "Подготовка и распространение в средствах массовой коммуникации и с использованием информационно-телекоммуникационной сети Интернет информационно-методических материалов о законодательной деятельности в жилищно-коммунальной сфере, в сфере управления МКД, разъяснений по вопросам, связанным с </w:t>
      </w:r>
      <w:r>
        <w:t xml:space="preserve">управлением, содержанием и ремонтом общего имущества собственников помещений, предоставлением коммунальных услуг гражданам, а также в целях привлечения к контролю за работой управляющих организаций" осуществляется путем заключения государственных контрактов (договоров, соглашений) за счет средств областного бюджета Новосибирской области на цели и в объеме, установленные законом об областном бюджете Новосибирской области на соответствующий финансовый год и плановый период МЖКХиЭ НСО, являющемуся главным распорядителем бюджетных средств, в пределах лимитов бюджетных обязательств, доведенных министерством финансов и налоговой политики до МЖКХиЭ НСО, а также путем размещения информации в информационно-телекоммуникационной сети Интернет.</w:t>
      </w:r>
    </w:p>
    <w:p>
      <w:pPr>
        <w:pStyle w:val="ConsPlusNormal"/>
        <w:jc w:val="both"/>
      </w:pPr>
      <w:r>
        <w:t xml:space="preserve">(абзац введен </w:t>
      </w:r>
      <w:hyperlink r:id="rId1052">
        <w:r>
          <w:rPr>
            <w:color w:val="0000ff"/>
          </w:rPr>
          <w:t xml:space="preserve">постановлением</w:t>
        </w:r>
      </w:hyperlink>
      <w:r>
        <w:t xml:space="preserve"> Правительства Новосибирской области от 29.09.2020 N 420-п)</w:t>
      </w:r>
    </w:p>
    <w:p>
      <w:pPr>
        <w:pStyle w:val="ConsPlusNormal"/>
        <w:spacing w:before="220"/>
        <w:ind w:firstLine="540"/>
        <w:jc w:val="both"/>
      </w:pPr>
      <w:r>
        <w:t xml:space="preserve">На реализацию мероприятия "Организация и проведение совещаний, конференций, круглых столов и выставок, в том числе с участием представителей федеральных органов государственной власти, руководителей субъектов Российской Федерации и муниципальных образований, жилищно-коммунальных организаций, научных и проектных организаций, производителей материалов и технологического оборудования, в том числе энергосберегающего и энергоэффективного, применяемого в сфере жилищно-коммунального хозяйства" Фонду модернизации и развития жилищно-коммунального хозяйства муниципальных образований Новосибирской области предоставляется субсидия за счет средств областного бюджета Новосибирской области в виде имущественного взноса на цели и в объеме, установленные законом об областном бюджете Новосибирской области на соответствующий финансовый год и плановый период МЖКХиЭ НСО, являющемуся главным распорядителем бюджетных средств, в пределах лимитов бюджетных обязательств, доведенных министерством финансов и налоговой политики до МЖКХиЭ НСО.</w:t>
      </w:r>
    </w:p>
    <w:p>
      <w:pPr>
        <w:pStyle w:val="ConsPlusNormal"/>
        <w:jc w:val="both"/>
      </w:pPr>
      <w:r>
        <w:t xml:space="preserve">(пп. 4 введен </w:t>
      </w:r>
      <w:hyperlink r:id="rId1053">
        <w:r>
          <w:rPr>
            <w:color w:val="0000ff"/>
          </w:rPr>
          <w:t xml:space="preserve">постановлением</w:t>
        </w:r>
      </w:hyperlink>
      <w:r>
        <w:t xml:space="preserve"> Правительства Новосибирской области от 15.02.2017 N 45-п)</w:t>
      </w:r>
    </w:p>
    <w:p>
      <w:pPr>
        <w:pStyle w:val="ConsPlusNormal"/>
        <w:spacing w:before="220"/>
        <w:ind w:firstLine="540"/>
        <w:jc w:val="both"/>
      </w:pPr>
      <w:r>
        <w:t xml:space="preserve">Финансирование расходов областного бюджета Новосибирской области на реализацию мероприятия осуществляется в соответствии с </w:t>
      </w:r>
      <w:hyperlink w:anchor="P17840">
        <w:r>
          <w:rPr>
            <w:color w:val="0000ff"/>
          </w:rPr>
          <w:t xml:space="preserve">Порядком</w:t>
        </w:r>
      </w:hyperlink>
      <w:r>
        <w:t xml:space="preserve"> финансирования мероприятий, предусмотренных государственной программой, согласно приложению N 1 к постановлению об утверждении государственной программы.</w:t>
      </w:r>
    </w:p>
    <w:p>
      <w:pPr>
        <w:pStyle w:val="ConsPlusNormal"/>
        <w:jc w:val="both"/>
      </w:pPr>
      <w:r>
        <w:t xml:space="preserve">(абзац введен </w:t>
      </w:r>
      <w:hyperlink r:id="rId1054">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3. Реализация комплекса мер, направленных на осуществление подготовки, переподготовки кадров и повышения квалификации специалистов, занятых в сфере жилищно-коммунального хозяйства. В рамках реализации данного мероприятия предусматривается реализация органами местного самоуправления собственных планов проведения профессиональной переподготовки и (или) повышения квалификации специалистов жилищно-коммунального комплекса по соответствующим программам.</w:t>
      </w:r>
    </w:p>
    <w:p>
      <w:pPr>
        <w:pStyle w:val="ConsPlusNormal"/>
        <w:ind w:firstLine="540"/>
        <w:jc w:val="both"/>
      </w:pPr>
    </w:p>
    <w:p>
      <w:pPr>
        <w:pStyle w:val="ConsPlusTitle"/>
        <w:jc w:val="center"/>
        <w:outlineLvl w:val="2"/>
      </w:pPr>
      <w:r>
        <w:t xml:space="preserve">V. Ожидаемые и конечные результаты подпрограммы</w:t>
      </w:r>
    </w:p>
    <w:p>
      <w:pPr>
        <w:pStyle w:val="ConsPlusNormal"/>
        <w:ind w:firstLine="540"/>
        <w:jc w:val="both"/>
      </w:pPr>
    </w:p>
    <w:p>
      <w:pPr>
        <w:pStyle w:val="ConsPlusNormal"/>
        <w:ind w:firstLine="540"/>
        <w:jc w:val="both"/>
      </w:pPr>
      <w:r>
        <w:t xml:space="preserve">Утратил силу. - </w:t>
      </w:r>
      <w:hyperlink r:id="rId1055">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9</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r>
        <w:t xml:space="preserve">МЕТОДИКИ РАСЧЕТА РАЗМЕРОВ СУБСИДИЙ</w:t>
      </w:r>
    </w:p>
    <w:p>
      <w:pPr>
        <w:pStyle w:val="ConsPlusTitle"/>
        <w:jc w:val="center"/>
      </w:pPr>
      <w:r>
        <w:t xml:space="preserve">из областного бюджета Новосибирской области, предоставляемых</w:t>
      </w:r>
    </w:p>
    <w:p>
      <w:pPr>
        <w:pStyle w:val="ConsPlusTitle"/>
        <w:jc w:val="center"/>
      </w:pPr>
      <w:r>
        <w:t xml:space="preserve">бюджетам муниципальных образований Новосибирской области</w:t>
      </w:r>
    </w:p>
    <w:p>
      <w:pPr>
        <w:pStyle w:val="ConsPlusTitle"/>
        <w:jc w:val="center"/>
      </w:pPr>
      <w:r>
        <w:t xml:space="preserve">на реализацию подпрограмм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056">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10</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50" w:name="P15928"/>
      <w:bookmarkEnd w:id="50"/>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реализацию мероприятий по проектированию и строительству</w:t>
      </w:r>
    </w:p>
    <w:p>
      <w:pPr>
        <w:pStyle w:val="ConsPlusTitle"/>
        <w:jc w:val="center"/>
      </w:pPr>
      <w:r>
        <w:t xml:space="preserve">объектов газификации подпрограммы "Газификация"</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057">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01.09.2020 N 364-п;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13.04.2021 </w:t>
            </w:r>
            <w:hyperlink r:id="rId1058">
              <w:r>
                <w:rPr>
                  <w:color w:val="0000ff"/>
                </w:rPr>
                <w:t xml:space="preserve">N 120-п</w:t>
              </w:r>
            </w:hyperlink>
            <w:r>
              <w:rPr>
                <w:color w:val="392c69"/>
              </w:rPr>
              <w:t xml:space="preserve">, от 24.01.2022 </w:t>
            </w:r>
            <w:hyperlink r:id="rId1059">
              <w:r>
                <w:rPr>
                  <w:color w:val="0000ff"/>
                </w:rPr>
                <w:t xml:space="preserve">N 12-п</w:t>
              </w:r>
            </w:hyperlink>
            <w:r>
              <w:rPr>
                <w:color w:val="392c69"/>
              </w:rPr>
              <w:t xml:space="preserve">, от 29.03.2022 </w:t>
            </w:r>
            <w:hyperlink r:id="rId1060">
              <w:r>
                <w:rPr>
                  <w:color w:val="0000ff"/>
                </w:rPr>
                <w:t xml:space="preserve">N 126-п</w:t>
              </w:r>
            </w:hyperlink>
            <w:r>
              <w:rPr>
                <w:color w:val="392c69"/>
              </w:rPr>
              <w:t xml:space="preserve">,</w:t>
            </w:r>
          </w:p>
          <w:p>
            <w:pPr>
              <w:pStyle w:val="ConsPlusNormal"/>
              <w:jc w:val="center"/>
            </w:pPr>
            <w:r>
              <w:rPr>
                <w:color w:val="392c69"/>
              </w:rPr>
              <w:t xml:space="preserve">от 28.03.2023 </w:t>
            </w:r>
            <w:hyperlink r:id="rId1061">
              <w:r>
                <w:rPr>
                  <w:color w:val="0000ff"/>
                </w:rPr>
                <w:t xml:space="preserve">N 122-п</w:t>
              </w:r>
            </w:hyperlink>
            <w:r>
              <w:rPr>
                <w:color w:val="392c69"/>
              </w:rPr>
              <w:t xml:space="preserve">, от 24.05.2023 </w:t>
            </w:r>
            <w:hyperlink r:id="rId1062">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реализацию мероприятий по проектированию и строительству объектов газификации </w:t>
      </w:r>
      <w:hyperlink w:anchor="P5101">
        <w:r>
          <w:rPr>
            <w:color w:val="0000ff"/>
          </w:rPr>
          <w:t xml:space="preserve">подпрограммы</w:t>
        </w:r>
      </w:hyperlink>
      <w:r>
        <w:t xml:space="preserve"> "Газификация"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муниципальных районов, муниципальных округов и городских округов Новосибирской области (далее - местные бюджеты) из областного бюджета Новосибирской области (далее - областной бюджет) на строительство, проектирование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в том числе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Здесь и далее в настоящем Порядке понятие "заявитель" используется в соответствии с </w:t>
      </w:r>
      <w:hyperlink r:id="rId1063">
        <w:r>
          <w:rPr>
            <w:color w:val="0000ff"/>
          </w:rPr>
          <w:t xml:space="preserve">постановлением</w:t>
        </w:r>
      </w:hyperlink>
      <w:r>
        <w:t xml:space="preserve"> Правительства Российской Федерации от 30.12.2013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pPr>
        <w:pStyle w:val="ConsPlusNormal"/>
        <w:jc w:val="both"/>
      </w:pPr>
      <w:r>
        <w:t xml:space="preserve">(в ред. </w:t>
      </w:r>
      <w:hyperlink r:id="rId1064">
        <w:r>
          <w:rPr>
            <w:color w:val="0000ff"/>
          </w:rPr>
          <w:t xml:space="preserve">постановления</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51" w:name="P15948"/>
      <w:bookmarkEnd w:id="51"/>
      <w:r>
        <w:t xml:space="preserve">2. Целью предоставления субсидий местным бюджетам является строительство, проектирование объектов систем газоснабжения (высокого, среднего и низкого давления), в том числе для перевода групповых установок сжиженного газа на природный газ, в пределах бюджетных ассигнований и лимитов бюджетных обязательств, в том числе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установленных министерству жилищно-коммунального хозяйства и энергетики Новосибирской области (далее - ГРБС) на соответствующий финансовый год и плановый период на реализацию данного направления расходов.</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3. Распределение субсидий муниципальным районам, муниципальным округам и городским округам Новосибирской области (далее - получатель) из областного бюджета на софинансирование расходных обязательств на строительство, проектирование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в том числе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осуществляется в пределах бюджетных ассигнований и лимитов бюджетных обязательств, установленных ГРБС.</w:t>
      </w:r>
    </w:p>
    <w:p>
      <w:pPr>
        <w:pStyle w:val="ConsPlusNormal"/>
        <w:jc w:val="both"/>
      </w:pPr>
      <w:r>
        <w:t xml:space="preserve">(в ред. </w:t>
      </w:r>
      <w:hyperlink r:id="rId106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w:t>
      </w:r>
    </w:p>
    <w:p>
      <w:pPr>
        <w:pStyle w:val="ConsPlusNormal"/>
        <w:spacing w:before="220"/>
        <w:ind w:firstLine="540"/>
        <w:jc w:val="both"/>
      </w:pPr>
      <w:r>
        <w:t xml:space="preserve">Уровень софинансирования за счет средств местных бюджетов:</w:t>
      </w:r>
    </w:p>
    <w:p>
      <w:pPr>
        <w:pStyle w:val="ConsPlusNormal"/>
        <w:spacing w:before="220"/>
        <w:ind w:firstLine="540"/>
        <w:jc w:val="both"/>
      </w:pPr>
      <w:r>
        <w:t xml:space="preserve">1) при строительстве объектов систем газоснабжения (высокого, среднего и низкого давления) при распределении субсидии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распоряжением Правительства Новосибирской области на очередной финансовый год и плановый период для каждого муниципального образования;</w:t>
      </w:r>
    </w:p>
    <w:p>
      <w:pPr>
        <w:pStyle w:val="ConsPlusNormal"/>
        <w:jc w:val="both"/>
      </w:pPr>
      <w:r>
        <w:t xml:space="preserve">(в ред. постановлений Правительства Новосибирской области от 29.03.2022 </w:t>
      </w:r>
      <w:hyperlink r:id="rId1066">
        <w:r>
          <w:rPr>
            <w:color w:val="0000ff"/>
          </w:rPr>
          <w:t xml:space="preserve">N 126-п</w:t>
        </w:r>
      </w:hyperlink>
      <w:r>
        <w:t xml:space="preserve">, от 28.03.2023 </w:t>
      </w:r>
      <w:hyperlink r:id="rId1067">
        <w:r>
          <w:rPr>
            <w:color w:val="0000ff"/>
          </w:rPr>
          <w:t xml:space="preserve">N 122-п</w:t>
        </w:r>
      </w:hyperlink>
      <w:r>
        <w:t xml:space="preserve">)</w:t>
      </w:r>
    </w:p>
    <w:p>
      <w:pPr>
        <w:pStyle w:val="ConsPlusNormal"/>
        <w:spacing w:before="220"/>
        <w:ind w:firstLine="540"/>
        <w:jc w:val="both"/>
      </w:pPr>
      <w:r>
        <w:t xml:space="preserve">2) при проектировании объектов систем газоснабжения (высокого, среднего и низкого давления) - не менее 5%.</w:t>
      </w:r>
    </w:p>
    <w:p>
      <w:pPr>
        <w:pStyle w:val="ConsPlusNormal"/>
        <w:jc w:val="both"/>
      </w:pPr>
      <w:r>
        <w:t xml:space="preserve">(в ред. </w:t>
      </w:r>
      <w:hyperlink r:id="rId1068">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Размер субсидии, предоставляемой на соответствующий финансовый год местному бюджету на строительство объектов газификации, определяется как разница между стоимостью, обозначенной в представленной проектно-сметной документации на строительство и (или) муниципальном контракте в расчетном году, и размером софинансирования из местного бюджета.</w:t>
      </w:r>
    </w:p>
    <w:p>
      <w:pPr>
        <w:pStyle w:val="ConsPlusNormal"/>
        <w:spacing w:before="220"/>
        <w:ind w:firstLine="540"/>
        <w:jc w:val="both"/>
      </w:pPr>
      <w:r>
        <w:t xml:space="preserve">Размер субсидии, предоставляемой на соответствующий финансовый год местному бюджету </w:t>
      </w:r>
      <w:r>
        <w:t xml:space="preserve">на последующее возмещение получателем произведенных затрат заявителям по созданию единой сети газораспределения, определяется как 25% от стоимости, обозначенной в договоре о подключении, заключенном 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представлении технических условий и (или) коллективной заявки о подключении (технологическом присоединении).</w:t>
      </w:r>
    </w:p>
    <w:p>
      <w:pPr>
        <w:pStyle w:val="ConsPlusNormal"/>
        <w:spacing w:before="220"/>
        <w:ind w:firstLine="540"/>
        <w:jc w:val="both"/>
      </w:pPr>
      <w:r>
        <w:t xml:space="preserve">Размер субсидии, предоставляемой на соответствующий финансовый год местному бюджету на проектирование объектов газификации, определяется как разница между стоимостью, обозначенной в представленных коммерческих предложениях от организаций, являющихся потенциальными разработчиками проектных решений на проектирование в расчетном году, и размером софинансирования из местного бюджета.</w:t>
      </w:r>
    </w:p>
    <w:p>
      <w:pPr>
        <w:pStyle w:val="ConsPlusNormal"/>
        <w:spacing w:before="220"/>
        <w:ind w:firstLine="540"/>
        <w:jc w:val="both"/>
      </w:pPr>
      <w:r>
        <w:t xml:space="preserve">Перечень объектов газификации (газоснабжения) в рамках подпрограммы с учетом объемов средств, выделенных на реализацию программных мероприятий из областного бюджета, утверждается распоряжением Правительства Новосибирской области. Утвержденный Правительством Новосибирской области к реализации перечень объектов публикуется на официальном сайте министерства жилищно-коммунального хозяйства и энергетики Новосибирской области в сети "Интернет". Объекты, вошедшие в суммирование нарастающим итогом, включаются в перечень объектов </w:t>
      </w:r>
      <w:hyperlink w:anchor="P5101">
        <w:r>
          <w:rPr>
            <w:color w:val="0000ff"/>
          </w:rPr>
          <w:t xml:space="preserve">подпрограммы</w:t>
        </w:r>
      </w:hyperlink>
      <w:r>
        <w:t xml:space="preserve"> "Газификация" и подлежат финансированию в рамках реализации государственной программы Новосибирской области "Жилищно-коммунальное хозяйство Новосибирской области" на очередной финансовый год.</w:t>
      </w:r>
    </w:p>
    <w:p>
      <w:pPr>
        <w:pStyle w:val="ConsPlusNormal"/>
        <w:spacing w:before="220"/>
        <w:ind w:firstLine="540"/>
        <w:jc w:val="both"/>
      </w:pPr>
      <w:r>
        <w:t xml:space="preserve">4. Критериями отбора получателей для получения субсидии являются:</w:t>
      </w:r>
    </w:p>
    <w:p>
      <w:pPr>
        <w:pStyle w:val="ConsPlusNormal"/>
        <w:spacing w:before="220"/>
        <w:ind w:firstLine="540"/>
        <w:jc w:val="both"/>
      </w:pPr>
      <w:r>
        <w:t xml:space="preserve">1) на строительство:</w:t>
      </w:r>
    </w:p>
    <w:p>
      <w:pPr>
        <w:pStyle w:val="ConsPlusNormal"/>
        <w:spacing w:before="220"/>
        <w:ind w:firstLine="540"/>
        <w:jc w:val="both"/>
      </w:pPr>
      <w:r>
        <w:t xml:space="preserve">а) наличие технической возможности в обеспечении подачи сетевого (природного) газа в муниципальных районах, муниципальных округах и городских округах Новосибирской области (в настоящее время указанная техническая возможность обеспечена в Барабинском, Болотнинском, Искитимском, Каргатском, Колыванском, Коченевском, Куйбышевском, Маслянинском, Мошковском, Новосибирском, Ордынском, Татарском, Тогучинском, Убинском, Чановском, Черепановском, Чулымском муниципальных районах, а также в городских округах: городе Бердске, городе Искитиме, городе Новосибирске, городе Оби, рабочем поселке Кольцово Новосибирской области);</w:t>
      </w:r>
    </w:p>
    <w:p>
      <w:pPr>
        <w:pStyle w:val="ConsPlusNormal"/>
        <w:jc w:val="both"/>
      </w:pPr>
      <w:r>
        <w:t xml:space="preserve">(в ред. </w:t>
      </w:r>
      <w:hyperlink r:id="rId1069">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б) наличие утвержденной программы газификации муниципального района (и (или) муниципального округа, и (или) городского округа, и (или) городского (сельского) поселения) Новосибирской области, а также схемы газоснабжения муниципального образования;</w:t>
      </w:r>
    </w:p>
    <w:p>
      <w:pPr>
        <w:pStyle w:val="ConsPlusNormal"/>
        <w:jc w:val="both"/>
      </w:pPr>
      <w:r>
        <w:t xml:space="preserve">(в ред. </w:t>
      </w:r>
      <w:hyperlink r:id="rId1070">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в) наличие согласованной схемы теплоснабжения муниципального образования, соответствующей требованиям к схемам теплоснабжения, порядку их разработки и утверждения, согласно </w:t>
      </w:r>
      <w:hyperlink r:id="rId1071">
        <w:r>
          <w:rPr>
            <w:color w:val="0000ff"/>
          </w:rPr>
          <w:t xml:space="preserve">постановлению</w:t>
        </w:r>
      </w:hyperlink>
      <w:r>
        <w:t xml:space="preserve"> Правительства Российской Федерации от 22.02.2012 N 154 "О требованиях к схемам теплоснабжения, порядку их разработки и утверждения";</w:t>
      </w:r>
    </w:p>
    <w:p>
      <w:pPr>
        <w:pStyle w:val="ConsPlusNormal"/>
        <w:spacing w:before="220"/>
        <w:ind w:firstLine="540"/>
        <w:jc w:val="both"/>
      </w:pPr>
      <w:r>
        <w:t xml:space="preserve">г) наличие утвержденной в порядке, установленном Градостроительным </w:t>
      </w:r>
      <w:hyperlink r:id="rId1072">
        <w:r>
          <w:rPr>
            <w:color w:val="0000ff"/>
          </w:rPr>
          <w:t xml:space="preserve">кодексом</w:t>
        </w:r>
      </w:hyperlink>
      <w:r>
        <w:t xml:space="preserve"> Российской Федерации, проектно-сметной документации на объект(ы) капитального строительства;</w:t>
      </w:r>
    </w:p>
    <w:p>
      <w:pPr>
        <w:pStyle w:val="ConsPlusNormal"/>
        <w:spacing w:before="220"/>
        <w:ind w:firstLine="540"/>
        <w:jc w:val="both"/>
      </w:pPr>
      <w:r>
        <w:t xml:space="preserve">д) наличие на территории муниципального образования Новосибирской области проекта по газификации (газопроводов высокого, среднего и низкого давления), разработанного за счет средств граждан в Новосибирской области по условиям ранее действовавшей долгосрочной целевой </w:t>
      </w:r>
      <w:hyperlink r:id="rId1073">
        <w:r>
          <w:rPr>
            <w:color w:val="0000ff"/>
          </w:rPr>
          <w:t xml:space="preserve">программы</w:t>
        </w:r>
      </w:hyperlink>
      <w:r>
        <w:t xml:space="preserve"> "Развитие газификации территорий населенных пунктов Новосибирской </w:t>
      </w:r>
      <w:r>
        <w:t xml:space="preserve">области на 2012 - 2016 годы", утвержденной постановлением Правительства Новосибирской области от 26.09.2011 N 410-п;</w:t>
      </w:r>
    </w:p>
    <w:p>
      <w:pPr>
        <w:pStyle w:val="ConsPlusNormal"/>
        <w:spacing w:before="220"/>
        <w:ind w:firstLine="540"/>
        <w:jc w:val="both"/>
      </w:pPr>
      <w:r>
        <w:t xml:space="preserve">е) наличие с 01.01.2017 согласованного с министерством жилищно-коммунального хозяйства и энергетики Новосибирской области технического задания на разработку проектной документации на строительство, реконструкцию объектов газификации, проектируемых с 2017 года. Для проектов, разработанных до 01.01.2017, представление согласованного технического задания не требуется;</w:t>
      </w:r>
    </w:p>
    <w:p>
      <w:pPr>
        <w:pStyle w:val="ConsPlusNormal"/>
        <w:spacing w:before="220"/>
        <w:ind w:firstLine="540"/>
        <w:jc w:val="both"/>
      </w:pPr>
      <w:r>
        <w:t xml:space="preserve">ж) наличие на территории муниципального образования Новосибирской области нескольких объектов капитального строительства, принадлежащих различным заявителям, при условии создания единой сети газораспределения, к которой предполагается осуществить подключение всех указанных объектов, и договора о подключении, заключенного 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представлении технических условий и (или) коллективной заявки о подключении (технологическом присоединении).</w:t>
      </w:r>
    </w:p>
    <w:p>
      <w:pPr>
        <w:pStyle w:val="ConsPlusNormal"/>
        <w:spacing w:before="220"/>
        <w:ind w:firstLine="540"/>
        <w:jc w:val="both"/>
      </w:pPr>
      <w:r>
        <w:t xml:space="preserve">Затраты на строительство объектов газификации включают в себя затраты, связанные с разработкой проектно-сметной документации на них, в случае если разработка осуществлена в расчетном году;</w:t>
      </w:r>
    </w:p>
    <w:p>
      <w:pPr>
        <w:pStyle w:val="ConsPlusNormal"/>
        <w:spacing w:before="220"/>
        <w:ind w:firstLine="540"/>
        <w:jc w:val="both"/>
      </w:pPr>
      <w:r>
        <w:t xml:space="preserve">2) на проектирование:</w:t>
      </w:r>
    </w:p>
    <w:p>
      <w:pPr>
        <w:pStyle w:val="ConsPlusNormal"/>
        <w:spacing w:before="220"/>
        <w:ind w:firstLine="540"/>
        <w:jc w:val="both"/>
      </w:pPr>
      <w:r>
        <w:t xml:space="preserve">а) наличие утвержденной программы газификации муниципального района (и (или) муниципального округа, и (или) городского округа, и (или) городского (сельского) поселения) Новосибирской области, а также схемы газоснабжения муниципального образования;</w:t>
      </w:r>
    </w:p>
    <w:p>
      <w:pPr>
        <w:pStyle w:val="ConsPlusNormal"/>
        <w:jc w:val="both"/>
      </w:pPr>
      <w:r>
        <w:t xml:space="preserve">(в ред. </w:t>
      </w:r>
      <w:hyperlink r:id="rId1074">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б) наличие согласованной схемы теплоснабжения муниципального образования, соответствующей требованиям к схемам теплоснабжения, порядку их разработки и утверждения, согласно </w:t>
      </w:r>
      <w:hyperlink r:id="rId1075">
        <w:r>
          <w:rPr>
            <w:color w:val="0000ff"/>
          </w:rPr>
          <w:t xml:space="preserve">постановлению</w:t>
        </w:r>
      </w:hyperlink>
      <w:r>
        <w:t xml:space="preserve"> Правительства Российской Федерации от 22.02.2012 N 154 "О требованиях к схемам теплоснабжения, порядку их разработки и утверждения";</w:t>
      </w:r>
    </w:p>
    <w:p>
      <w:pPr>
        <w:pStyle w:val="ConsPlusNormal"/>
        <w:spacing w:before="220"/>
        <w:ind w:firstLine="540"/>
        <w:jc w:val="both"/>
      </w:pPr>
      <w:r>
        <w:t xml:space="preserve">в) наличие согласованного с министерством жилищно-коммунального хозяйства и энергетики Новосибирской области технического задания на разработку проектной документации на строительство, реконструкцию объектов систем газоснабжения (высокого, среднего и низкого давления).</w:t>
      </w:r>
    </w:p>
    <w:p>
      <w:pPr>
        <w:pStyle w:val="ConsPlusNormal"/>
        <w:spacing w:before="220"/>
        <w:ind w:firstLine="540"/>
        <w:jc w:val="both"/>
      </w:pPr>
      <w:r>
        <w:t xml:space="preserve">5. Порядок отбора объектов для включения в </w:t>
      </w:r>
      <w:hyperlink w:anchor="P5101">
        <w:r>
          <w:rPr>
            <w:color w:val="0000ff"/>
          </w:rPr>
          <w:t xml:space="preserve">подпрограмму</w:t>
        </w:r>
      </w:hyperlink>
      <w:r>
        <w:t xml:space="preserve"> "Газификация" государственной программы Новосибирской области "Жилищно-коммунальное хозяйство Новосибирской области" определен </w:t>
      </w:r>
      <w:hyperlink w:anchor="P9982">
        <w:r>
          <w:rPr>
            <w:color w:val="0000ff"/>
          </w:rPr>
          <w:t xml:space="preserve">приложением</w:t>
        </w:r>
      </w:hyperlink>
      <w:r>
        <w:t xml:space="preserve"> "Положение по ранжированию объектов газификации (газоснабжения) для определения ежегодного перечня объектов газификации (газоснабжения)" к подпрограмме "Газификация" государственной программы Новосибирской области "Жилищно-коммунальное хозяйство Новосибирской области".</w:t>
      </w:r>
    </w:p>
    <w:p>
      <w:pPr>
        <w:pStyle w:val="ConsPlusNormal"/>
        <w:spacing w:before="220"/>
        <w:ind w:firstLine="540"/>
        <w:jc w:val="both"/>
      </w:pPr>
      <w:r>
        <w:t xml:space="preserve">6. Распределение субсидий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7. Основанием для предоставления субсидии является </w:t>
      </w:r>
      <w:hyperlink r:id="rId1076">
        <w:r>
          <w:rPr>
            <w:color w:val="0000ff"/>
          </w:rPr>
          <w:t xml:space="preserve">соглашение</w:t>
        </w:r>
      </w:hyperlink>
      <w:r>
        <w:t xml:space="preserve"> о предоставлении субсидии, заключаемое между ГРБС и получателем,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w:t>
      </w:r>
      <w:r>
        <w:t xml:space="preserve">областного бюджета Новосибирской области бюджету муниципального образования Новосибирской области" (далее - соглашение).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w:t>
      </w:r>
    </w:p>
    <w:p>
      <w:pPr>
        <w:pStyle w:val="ConsPlusNormal"/>
        <w:spacing w:before="220"/>
        <w:ind w:firstLine="540"/>
        <w:jc w:val="both"/>
      </w:pPr>
      <w:r>
        <w:t xml:space="preserve">Соглашение должно содержать в себе положения, указанные в </w:t>
      </w:r>
      <w:hyperlink r:id="rId1077">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spacing w:before="220"/>
        <w:ind w:firstLine="540"/>
        <w:jc w:val="both"/>
      </w:pPr>
      <w:r>
        <w:t xml:space="preserve">При предоставлении субсидии местному бюджету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субсидий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pPr>
        <w:pStyle w:val="ConsPlusNormal"/>
        <w:spacing w:before="220"/>
        <w:ind w:firstLine="540"/>
        <w:jc w:val="both"/>
      </w:pPr>
      <w:bookmarkStart w:id="52" w:name="P15990"/>
      <w:bookmarkEnd w:id="52"/>
      <w:r>
        <w:t xml:space="preserve">8. Условия предоставления субсидий:</w:t>
      </w:r>
    </w:p>
    <w:p>
      <w:pPr>
        <w:pStyle w:val="ConsPlusNormal"/>
        <w:spacing w:before="220"/>
        <w:ind w:firstLine="540"/>
        <w:jc w:val="both"/>
      </w:pPr>
      <w:bookmarkStart w:id="53" w:name="P15991"/>
      <w:bookmarkEnd w:id="53"/>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bookmarkStart w:id="54" w:name="P15992"/>
      <w:bookmarkEnd w:id="54"/>
      <w:r>
        <w:t xml:space="preserve">2) утратил силу. - </w:t>
      </w:r>
      <w:hyperlink r:id="rId1078">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bookmarkStart w:id="55" w:name="P15993"/>
      <w:bookmarkEnd w:id="55"/>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bookmarkStart w:id="56" w:name="P15994"/>
      <w:bookmarkEnd w:id="56"/>
      <w:r>
        <w:t xml:space="preserve">4) представление получателями ГРБС следующих документов в сроки, установленные в соглашениях о предоставлении субсидии:</w:t>
      </w:r>
    </w:p>
    <w:p>
      <w:pPr>
        <w:pStyle w:val="ConsPlusNormal"/>
        <w:spacing w:before="220"/>
        <w:ind w:firstLine="540"/>
        <w:jc w:val="both"/>
      </w:pPr>
      <w:r>
        <w:t xml:space="preserve">а) заявок на предоставление субсидии;</w:t>
      </w:r>
    </w:p>
    <w:p>
      <w:pPr>
        <w:pStyle w:val="ConsPlusNormal"/>
        <w:spacing w:before="220"/>
        <w:ind w:firstLine="540"/>
        <w:jc w:val="both"/>
      </w:pPr>
      <w:r>
        <w:t xml:space="preserve">б) копий муниципальных контрактов (договоров), заключенных в соответствии с Федеральным </w:t>
      </w:r>
      <w:hyperlink r:id="rId1079">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достижение цели, установленной в </w:t>
      </w:r>
      <w:hyperlink w:anchor="P15948">
        <w:r>
          <w:rPr>
            <w:color w:val="0000ff"/>
          </w:rPr>
          <w:t xml:space="preserve">пункте 2</w:t>
        </w:r>
      </w:hyperlink>
      <w:r>
        <w:t xml:space="preserve"> настоящего Порядка;</w:t>
      </w:r>
    </w:p>
    <w:p>
      <w:pPr>
        <w:pStyle w:val="ConsPlusNormal"/>
        <w:spacing w:before="220"/>
        <w:ind w:firstLine="540"/>
        <w:jc w:val="both"/>
      </w:pPr>
      <w:r>
        <w:t xml:space="preserve">в) копий положительных заключений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(для случаев разработки проектно-сметной документации, а также строительно-монтажных работ на объектах инфраструктуры);</w:t>
      </w:r>
    </w:p>
    <w:p>
      <w:pPr>
        <w:pStyle w:val="ConsPlusNormal"/>
        <w:spacing w:before="220"/>
        <w:ind w:firstLine="540"/>
        <w:jc w:val="both"/>
      </w:pPr>
      <w:r>
        <w:t xml:space="preserve">г) копий документов, подтверждающих выполнение условий долевого софинансирования </w:t>
      </w:r>
      <w:r>
        <w:t xml:space="preserve">расходов за счет средств местного бюджета;</w:t>
      </w:r>
    </w:p>
    <w:p>
      <w:pPr>
        <w:pStyle w:val="ConsPlusNormal"/>
        <w:spacing w:before="220"/>
        <w:ind w:firstLine="540"/>
        <w:jc w:val="both"/>
      </w:pPr>
      <w:r>
        <w:t xml:space="preserve">д) копий документов, подтверждающих наличие выполненных работ (унифицированных </w:t>
      </w:r>
      <w:hyperlink r:id="rId1080">
        <w:r>
          <w:rPr>
            <w:color w:val="0000ff"/>
          </w:rPr>
          <w:t xml:space="preserve">форм N КС-3</w:t>
        </w:r>
      </w:hyperlink>
      <w:r>
        <w:t xml:space="preserve"> "Справка о стоимости выполненных работ и затрат", </w:t>
      </w:r>
      <w:hyperlink r:id="rId1081">
        <w:r>
          <w:rPr>
            <w:color w:val="0000ff"/>
          </w:rPr>
          <w:t xml:space="preserve">N КС-2</w:t>
        </w:r>
      </w:hyperlink>
      <w:r>
        <w:t xml:space="preserve"> "Акт о приемке выполненных работ", утвержденных постановлением Государственного комитета Российской Федерации по статистике от 11.11.1999 N 100, актов приема-передачи, актов выполненных работ, счетов-фактур, товарно-транспортных накладных)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pPr>
        <w:pStyle w:val="ConsPlusNormal"/>
        <w:spacing w:before="220"/>
        <w:ind w:firstLine="540"/>
        <w:jc w:val="both"/>
      </w:pPr>
      <w:bookmarkStart w:id="57" w:name="P16000"/>
      <w:bookmarkEnd w:id="57"/>
      <w:r>
        <w:t xml:space="preserve">5) для случаев строительства объектов систем газоснабжения (высокого, среднего и низкого давления)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дополнительно к документам, предусмотренным в </w:t>
      </w:r>
      <w:hyperlink w:anchor="P15994">
        <w:r>
          <w:rPr>
            <w:color w:val="0000ff"/>
          </w:rPr>
          <w:t xml:space="preserve">подпункте 4 пункта 8</w:t>
        </w:r>
      </w:hyperlink>
      <w:r>
        <w:t xml:space="preserve"> настоящего Порядка, требуется представление получателем ГРБС копий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протокола схода граждан, собрания граждан о принятии решения о финансировании расходов по договору о подключении, заключенному 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представлении технических условий и (или) коллективной заявки о подключении (технологическом присоединении);</w:t>
      </w:r>
    </w:p>
    <w:p>
      <w:pPr>
        <w:pStyle w:val="ConsPlusNormal"/>
        <w:spacing w:before="220"/>
        <w:ind w:firstLine="540"/>
        <w:jc w:val="both"/>
      </w:pPr>
      <w:bookmarkStart w:id="58" w:name="P16002"/>
      <w:bookmarkEnd w:id="58"/>
      <w:r>
        <w:t xml:space="preserve">б) договора о подключении по индивидуальному проекту, заключенного 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представлении технических условий и (или) коллективной заявки о подключении (технологическом присоединении);</w:t>
      </w:r>
    </w:p>
    <w:p>
      <w:pPr>
        <w:pStyle w:val="ConsPlusNormal"/>
        <w:spacing w:before="220"/>
        <w:ind w:firstLine="540"/>
        <w:jc w:val="both"/>
      </w:pPr>
      <w:r>
        <w:t xml:space="preserve">в) акта сверки взаиморасчетов к договору, указанному в </w:t>
      </w:r>
      <w:hyperlink w:anchor="P16002">
        <w:r>
          <w:rPr>
            <w:color w:val="0000ff"/>
          </w:rPr>
          <w:t xml:space="preserve">абзаце "б"</w:t>
        </w:r>
      </w:hyperlink>
      <w:r>
        <w:t xml:space="preserve"> настоящего подпункта;</w:t>
      </w:r>
    </w:p>
    <w:p>
      <w:pPr>
        <w:pStyle w:val="ConsPlusNormal"/>
        <w:spacing w:before="220"/>
        <w:ind w:firstLine="540"/>
        <w:jc w:val="both"/>
      </w:pPr>
      <w:bookmarkStart w:id="59" w:name="P16004"/>
      <w:bookmarkEnd w:id="59"/>
      <w:r>
        <w:t xml:space="preserve">6) для случаев строительства объектов систем газоснабжения по проекту газификации (газопроводов высокого, среднего и низкого давления), разработанному за счет средств граждан в Новосибирской области по условиям ранее действовавшей долгосрочной целевой </w:t>
      </w:r>
      <w:hyperlink r:id="rId1082">
        <w:r>
          <w:rPr>
            <w:color w:val="0000ff"/>
          </w:rPr>
          <w:t xml:space="preserve">программы</w:t>
        </w:r>
      </w:hyperlink>
      <w:r>
        <w:t xml:space="preserve"> "Развитие газификации территорий населенных пунктов Новосибирской области на 2012 - 2016 годы", утвержденной постановлением Правительства Новосибирской области от 26.09.2011 N 410-п, дополнительно к документам, предусмотренным в </w:t>
      </w:r>
      <w:hyperlink w:anchor="P15994">
        <w:r>
          <w:rPr>
            <w:color w:val="0000ff"/>
          </w:rPr>
          <w:t xml:space="preserve">подпункте 4 пункта 8</w:t>
        </w:r>
      </w:hyperlink>
      <w:r>
        <w:t xml:space="preserve"> настоящего Порядка, требуется представление получателем ГРБС копий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протокола схода граждан, собрания граждан о принятии решения о финансировании расходов по проектированию объекта газификации (газопроводов высокого, среднего и низкого давления);</w:t>
      </w:r>
    </w:p>
    <w:p>
      <w:pPr>
        <w:pStyle w:val="ConsPlusNormal"/>
        <w:spacing w:before="220"/>
        <w:ind w:firstLine="540"/>
        <w:jc w:val="both"/>
      </w:pPr>
      <w:r>
        <w:t xml:space="preserve">б) договора подряда на разработку проектно-сметной документации, заключенного по итогам протокола схода граждан, собрания граждан о принятии решения о финансировании расходов по проектированию объекта газификации (газопроводов высокого, среднего и низкого давления);</w:t>
      </w:r>
    </w:p>
    <w:p>
      <w:pPr>
        <w:pStyle w:val="ConsPlusNormal"/>
        <w:spacing w:before="220"/>
        <w:ind w:firstLine="540"/>
        <w:jc w:val="both"/>
      </w:pPr>
      <w:r>
        <w:t xml:space="preserve">в) акта приема-передачи разработанной проектно-сметной документации от представителя инициативной группы граждан в орган местного самоуправления для последующей реализации строительства объекта газификации (газопроводов высокого, среднего и низкого давления) в </w:t>
      </w:r>
      <w:r>
        <w:t xml:space="preserve">рамках </w:t>
      </w:r>
      <w:hyperlink w:anchor="P5101">
        <w:r>
          <w:rPr>
            <w:color w:val="0000ff"/>
          </w:rPr>
          <w:t xml:space="preserve">подпрограммы</w:t>
        </w:r>
      </w:hyperlink>
      <w:r>
        <w:t xml:space="preserve"> "Газификация";</w:t>
      </w:r>
    </w:p>
    <w:p>
      <w:pPr>
        <w:pStyle w:val="ConsPlusNormal"/>
        <w:spacing w:before="220"/>
        <w:ind w:firstLine="540"/>
        <w:jc w:val="both"/>
      </w:pPr>
      <w:bookmarkStart w:id="60" w:name="P16008"/>
      <w:bookmarkEnd w:id="60"/>
      <w:r>
        <w:t xml:space="preserve">7) централизация закупок товаров, работ, услуг, включенных в </w:t>
      </w:r>
      <w:hyperlink r:id="rId1083">
        <w:r>
          <w:rPr>
            <w:color w:val="0000ff"/>
          </w:rPr>
          <w:t xml:space="preserve">перечень</w:t>
        </w:r>
      </w:hyperlink>
      <w: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pPr>
        <w:pStyle w:val="ConsPlusNormal"/>
        <w:spacing w:before="220"/>
        <w:ind w:firstLine="540"/>
        <w:jc w:val="both"/>
      </w:pPr>
      <w:bookmarkStart w:id="61" w:name="P16009"/>
      <w:bookmarkEnd w:id="61"/>
      <w:r>
        <w:t xml:space="preserve">8)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9)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9 введен </w:t>
      </w:r>
      <w:hyperlink r:id="rId1084">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10)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10 введен </w:t>
      </w:r>
      <w:hyperlink r:id="rId1085">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9.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086">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является:</w:t>
      </w:r>
    </w:p>
    <w:p>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15994">
        <w:r>
          <w:rPr>
            <w:color w:val="0000ff"/>
          </w:rPr>
          <w:t xml:space="preserve">подпунктах 4</w:t>
        </w:r>
      </w:hyperlink>
      <w:r>
        <w:t xml:space="preserve">, </w:t>
      </w:r>
      <w:hyperlink w:anchor="P16000">
        <w:r>
          <w:rPr>
            <w:color w:val="0000ff"/>
          </w:rPr>
          <w:t xml:space="preserve">5</w:t>
        </w:r>
      </w:hyperlink>
      <w:r>
        <w:t xml:space="preserve">, </w:t>
      </w:r>
      <w:hyperlink w:anchor="P16004">
        <w:r>
          <w:rPr>
            <w:color w:val="0000ff"/>
          </w:rPr>
          <w:t xml:space="preserve">6 пункта 8</w:t>
        </w:r>
      </w:hyperlink>
      <w:r>
        <w:t xml:space="preserve"> настоящего Порядка;</w:t>
      </w:r>
    </w:p>
    <w:p>
      <w:pPr>
        <w:pStyle w:val="ConsPlusNormal"/>
        <w:spacing w:before="220"/>
        <w:ind w:firstLine="540"/>
        <w:jc w:val="both"/>
      </w:pPr>
      <w:r>
        <w:t xml:space="preserve">2) неисполнение условий предоставления субсидии, предусмотренных </w:t>
      </w:r>
      <w:hyperlink w:anchor="P15991">
        <w:r>
          <w:rPr>
            <w:color w:val="0000ff"/>
          </w:rPr>
          <w:t xml:space="preserve">подпунктами 1</w:t>
        </w:r>
      </w:hyperlink>
      <w:r>
        <w:t xml:space="preserve">, </w:t>
      </w:r>
      <w:hyperlink w:anchor="P15992">
        <w:r>
          <w:rPr>
            <w:color w:val="0000ff"/>
          </w:rPr>
          <w:t xml:space="preserve">2</w:t>
        </w:r>
      </w:hyperlink>
      <w:r>
        <w:t xml:space="preserve">, </w:t>
      </w:r>
      <w:hyperlink w:anchor="P15993">
        <w:r>
          <w:rPr>
            <w:color w:val="0000ff"/>
          </w:rPr>
          <w:t xml:space="preserve">3</w:t>
        </w:r>
      </w:hyperlink>
      <w:r>
        <w:t xml:space="preserve">, </w:t>
      </w:r>
      <w:hyperlink w:anchor="P16008">
        <w:r>
          <w:rPr>
            <w:color w:val="0000ff"/>
          </w:rPr>
          <w:t xml:space="preserve">7</w:t>
        </w:r>
      </w:hyperlink>
      <w:r>
        <w:t xml:space="preserve">, </w:t>
      </w:r>
      <w:hyperlink w:anchor="P16009">
        <w:r>
          <w:rPr>
            <w:color w:val="0000ff"/>
          </w:rPr>
          <w:t xml:space="preserve">8 пункта 8</w:t>
        </w:r>
      </w:hyperlink>
      <w:r>
        <w:t xml:space="preserve"> настоящего Порядка.</w:t>
      </w:r>
    </w:p>
    <w:p>
      <w:pPr>
        <w:pStyle w:val="ConsPlusNormal"/>
        <w:spacing w:before="220"/>
        <w:ind w:firstLine="540"/>
        <w:jc w:val="both"/>
      </w:pPr>
      <w:r>
        <w:t xml:space="preserve">10. В случае нарушения получателем условий предоставления субсидии, установленных </w:t>
      </w:r>
      <w:hyperlink w:anchor="P15990">
        <w:r>
          <w:rPr>
            <w:color w:val="0000ff"/>
          </w:rPr>
          <w:t xml:space="preserve">пунктом 8</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087">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62" w:name="P16021"/>
      <w:bookmarkEnd w:id="62"/>
      <w:r>
        <w:t xml:space="preserve">11.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6021">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w:t>
      </w:r>
      <w:r>
        <w:t xml:space="preserve">объема субсидий, запланированных к предоставлению в соответствующем финансовом году, или его отсутствия.</w:t>
      </w:r>
    </w:p>
    <w:p>
      <w:pPr>
        <w:pStyle w:val="ConsPlusNormal"/>
        <w:jc w:val="both"/>
      </w:pPr>
      <w:r>
        <w:t xml:space="preserve">(п. 11 в ред. </w:t>
      </w:r>
      <w:hyperlink r:id="rId1088">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12. Условия расходования субсидий местными бюджетами:</w:t>
      </w:r>
    </w:p>
    <w:p>
      <w:pPr>
        <w:pStyle w:val="ConsPlusNormal"/>
        <w:spacing w:before="220"/>
        <w:ind w:firstLine="540"/>
        <w:jc w:val="both"/>
      </w:pPr>
      <w:r>
        <w:t xml:space="preserve">1) осуществление расходов производится с лицевых счетов получателя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соглашений,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pPr>
        <w:pStyle w:val="ConsPlusNormal"/>
        <w:spacing w:before="220"/>
        <w:ind w:firstLine="540"/>
        <w:jc w:val="both"/>
      </w:pPr>
      <w:r>
        <w:t xml:space="preserve">2) получатели вправе передавать субсидии и иные межбюджетные трансферты в бюджеты поселений, расположенных в границах соответствующих муниципальных районов, на цель, определенную настоящим Порядком.</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63" w:name="P16030"/>
      <w:bookmarkEnd w:id="63"/>
      <w:r>
        <w:t xml:space="preserve">13. Результатом использования субсидии является наличие акта о вводе в эксплуатацию распределительных газовых сетей на объектах газификации с характеристиками, соответствующими проектно-сметной документации. Для случаев разработки проектно-сметной документации, выполнения изыскательских работ, проведения государственной экспертизы проектно-сметной документации и (или) экспертизы результатов инженерных изысканий проектно-сметной документации (сметных расчетов) - наличие положительного заключения государственной экспертизы о достоверности определения сметной стоимости строительства, реконструкции объектов капитального строительства.</w:t>
      </w:r>
    </w:p>
    <w:p>
      <w:pPr>
        <w:pStyle w:val="ConsPlusNormal"/>
        <w:spacing w:before="220"/>
        <w:ind w:firstLine="540"/>
        <w:jc w:val="both"/>
      </w:pPr>
      <w:r>
        <w:t xml:space="preserve">Значение показателя результата, указанного в настоящем пункте, устанавливается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14. 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w:t>
      </w:r>
      <w:hyperlink w:anchor="P16030">
        <w:r>
          <w:rPr>
            <w:color w:val="0000ff"/>
          </w:rPr>
          <w:t xml:space="preserve">пункте 13</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результата, указанного в </w:t>
      </w:r>
      <w:hyperlink w:anchor="P16030">
        <w:r>
          <w:rPr>
            <w:color w:val="0000ff"/>
          </w:rPr>
          <w:t xml:space="preserve">пункте 13</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6030">
        <w:r>
          <w:rPr>
            <w:color w:val="0000ff"/>
          </w:rPr>
          <w:t xml:space="preserve">пункте 13</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установлен в </w:t>
      </w:r>
      <w:hyperlink r:id="rId1089">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w:t>
      </w:r>
    </w:p>
    <w:p>
      <w:pPr>
        <w:pStyle w:val="ConsPlusTitle"/>
        <w:jc w:val="center"/>
      </w:pPr>
      <w:r>
        <w:t xml:space="preserve">мер ответственности за нарушения условий соглашений</w:t>
      </w:r>
    </w:p>
    <w:p>
      <w:pPr>
        <w:pStyle w:val="ConsPlusNormal"/>
        <w:ind w:firstLine="540"/>
        <w:jc w:val="both"/>
      </w:pPr>
    </w:p>
    <w:p>
      <w:pPr>
        <w:pStyle w:val="ConsPlusNormal"/>
        <w:ind w:firstLine="540"/>
        <w:jc w:val="both"/>
      </w:pPr>
      <w:r>
        <w:t xml:space="preserve">15.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16.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17.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недостижение результата использования субсидии в соответствии с соглашением.</w:t>
      </w:r>
    </w:p>
    <w:p>
      <w:pPr>
        <w:pStyle w:val="ConsPlusNormal"/>
        <w:spacing w:before="220"/>
        <w:ind w:firstLine="540"/>
        <w:jc w:val="both"/>
      </w:pPr>
      <w:r>
        <w:t xml:space="preserve">19.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11</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64" w:name="P16060"/>
      <w:bookmarkEnd w:id="64"/>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обеспечение комплексного развития сельских территорий</w:t>
      </w:r>
    </w:p>
    <w:p>
      <w:pPr>
        <w:pStyle w:val="ConsPlusTitle"/>
        <w:jc w:val="center"/>
      </w:pPr>
      <w:r>
        <w:t xml:space="preserve">(развитие газификации) подпрограммы "Газификация"</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ind w:firstLine="540"/>
        <w:jc w:val="both"/>
      </w:pPr>
    </w:p>
    <w:p>
      <w:pPr>
        <w:pStyle w:val="ConsPlusNormal"/>
        <w:ind w:firstLine="540"/>
        <w:jc w:val="both"/>
      </w:pPr>
      <w:r>
        <w:t xml:space="preserve">Утратил силу. - </w:t>
      </w:r>
      <w:hyperlink r:id="rId1090">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12</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65" w:name="P16079"/>
      <w:bookmarkEnd w:id="65"/>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реализацию мероприятий по строительству и реконструкции</w:t>
      </w:r>
    </w:p>
    <w:p>
      <w:pPr>
        <w:pStyle w:val="ConsPlusTitle"/>
        <w:jc w:val="center"/>
      </w:pPr>
      <w:r>
        <w:t xml:space="preserve">объектов централизованных систем холодного водоснабжения</w:t>
      </w:r>
    </w:p>
    <w:p>
      <w:pPr>
        <w:pStyle w:val="ConsPlusTitle"/>
        <w:jc w:val="center"/>
      </w:pPr>
      <w:r>
        <w:t xml:space="preserve">подпрограммы "Чистая вода"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091">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01.09.2020 N 364-п;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13.04.2021 </w:t>
            </w:r>
            <w:hyperlink r:id="rId1092">
              <w:r>
                <w:rPr>
                  <w:color w:val="0000ff"/>
                </w:rPr>
                <w:t xml:space="preserve">N 120-п</w:t>
              </w:r>
            </w:hyperlink>
            <w:r>
              <w:rPr>
                <w:color w:val="392c69"/>
              </w:rPr>
              <w:t xml:space="preserve">, от 24.01.2022 </w:t>
            </w:r>
            <w:hyperlink r:id="rId1093">
              <w:r>
                <w:rPr>
                  <w:color w:val="0000ff"/>
                </w:rPr>
                <w:t xml:space="preserve">N 12-п</w:t>
              </w:r>
            </w:hyperlink>
            <w:r>
              <w:rPr>
                <w:color w:val="392c69"/>
              </w:rPr>
              <w:t xml:space="preserve">, от 29.03.2022 </w:t>
            </w:r>
            <w:hyperlink r:id="rId1094">
              <w:r>
                <w:rPr>
                  <w:color w:val="0000ff"/>
                </w:rPr>
                <w:t xml:space="preserve">N 126-п</w:t>
              </w:r>
            </w:hyperlink>
            <w:r>
              <w:rPr>
                <w:color w:val="392c69"/>
              </w:rPr>
              <w:t xml:space="preserve">,</w:t>
            </w:r>
          </w:p>
          <w:p>
            <w:pPr>
              <w:pStyle w:val="ConsPlusNormal"/>
              <w:jc w:val="center"/>
            </w:pPr>
            <w:r>
              <w:rPr>
                <w:color w:val="392c69"/>
              </w:rPr>
              <w:t xml:space="preserve">от 19.07.2022 </w:t>
            </w:r>
            <w:hyperlink r:id="rId1095">
              <w:r>
                <w:rPr>
                  <w:color w:val="0000ff"/>
                </w:rPr>
                <w:t xml:space="preserve">N 329-п</w:t>
              </w:r>
            </w:hyperlink>
            <w:r>
              <w:rPr>
                <w:color w:val="392c69"/>
              </w:rPr>
              <w:t xml:space="preserve">, от 28.03.2023 </w:t>
            </w:r>
            <w:hyperlink r:id="rId1096">
              <w:r>
                <w:rPr>
                  <w:color w:val="0000ff"/>
                </w:rPr>
                <w:t xml:space="preserve">N 122-п</w:t>
              </w:r>
            </w:hyperlink>
            <w:r>
              <w:rPr>
                <w:color w:val="392c69"/>
              </w:rPr>
              <w:t xml:space="preserve">, от 24.05.2023 </w:t>
            </w:r>
            <w:hyperlink r:id="rId1097">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реализацию мероприятий по строительству и реконструкции объектов централизованных систем холодного водоснабжения, включая разработку проектно-сметной документации, </w:t>
      </w:r>
      <w:hyperlink w:anchor="P10155">
        <w:r>
          <w:rPr>
            <w:color w:val="0000ff"/>
          </w:rPr>
          <w:t xml:space="preserve">подпрограммы</w:t>
        </w:r>
      </w:hyperlink>
      <w:r>
        <w:t xml:space="preserve"> "Чистая вода"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сельских поселений, городских поселений, муниципальных районов, муниципальных округов и городских округов Новосибирской области (далее - местные бюджеты) из областного бюджета Новосибирской области (далее - областной бюджет) на реализацию мероприятий по строительству и реконструкции объектов централизованных систем холодного водоснабжения </w:t>
      </w:r>
      <w:hyperlink w:anchor="P10155">
        <w:r>
          <w:rPr>
            <w:color w:val="0000ff"/>
          </w:rPr>
          <w:t xml:space="preserve">подпрограммы</w:t>
        </w:r>
      </w:hyperlink>
      <w:r>
        <w:t xml:space="preserve"> "Чистая вода" государственной программы Новосибирской области "Жилищно-коммунальное хозяйство Новосибирской области" (далее - субсидия), а также на реализацию новых инвестиционных проектов в сфере водоснабжения в соответствии с </w:t>
      </w:r>
      <w:hyperlink r:id="rId1098">
        <w:r>
          <w:rPr>
            <w:color w:val="0000ff"/>
          </w:rPr>
          <w:t xml:space="preserve">Правилами</w:t>
        </w:r>
      </w:hyperlink>
      <w:r>
        <w:t xml:space="preserve">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 утвержденными постановлением Правительства Российской Федерации от 19.10.2020 N 1704.</w:t>
      </w:r>
    </w:p>
    <w:p>
      <w:pPr>
        <w:pStyle w:val="ConsPlusNormal"/>
        <w:jc w:val="both"/>
      </w:pPr>
      <w:r>
        <w:t xml:space="preserve">(в ред. постановлений Правительства Новосибирской области от 29.03.2022 </w:t>
      </w:r>
      <w:hyperlink r:id="rId1099">
        <w:r>
          <w:rPr>
            <w:color w:val="0000ff"/>
          </w:rPr>
          <w:t xml:space="preserve">N 126-п</w:t>
        </w:r>
      </w:hyperlink>
      <w:r>
        <w:t xml:space="preserve">, от 19.07.2022 </w:t>
      </w:r>
      <w:hyperlink r:id="rId1100">
        <w:r>
          <w:rPr>
            <w:color w:val="0000ff"/>
          </w:rPr>
          <w:t xml:space="preserve">N 329-п</w:t>
        </w:r>
      </w:hyperlink>
      <w:r>
        <w:t xml:space="preserve">, от 28.03.2023 </w:t>
      </w:r>
      <w:hyperlink r:id="rId1101">
        <w:r>
          <w:rPr>
            <w:color w:val="0000ff"/>
          </w:rPr>
          <w:t xml:space="preserve">N 122-п</w:t>
        </w:r>
      </w:hyperlink>
      <w:r>
        <w:t xml:space="preserve">)</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66" w:name="P16100"/>
      <w:bookmarkEnd w:id="66"/>
      <w:r>
        <w:t xml:space="preserve">2. Целью предоставления субсидий является выполнение мероприятий по строительству и реконструкции объектов централизованных систем холодного водоснабжения, предусмотренных </w:t>
      </w:r>
      <w:hyperlink w:anchor="P10155">
        <w:r>
          <w:rPr>
            <w:color w:val="0000ff"/>
          </w:rPr>
          <w:t xml:space="preserve">подпрограммой</w:t>
        </w:r>
      </w:hyperlink>
      <w:r>
        <w:t xml:space="preserve"> "Чистая вода" государственной программы Новосибирской области "Жилищно-коммунальное хозяйство Новосибирской области", а также выполнение мероприятий по водоснабжению в рамках реализации новых инвестиционных проектов.</w:t>
      </w:r>
    </w:p>
    <w:p>
      <w:pPr>
        <w:pStyle w:val="ConsPlusNormal"/>
        <w:jc w:val="both"/>
      </w:pPr>
      <w:r>
        <w:t xml:space="preserve">(в ред. </w:t>
      </w:r>
      <w:hyperlink r:id="rId1102">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Субсидия предоставляется на:</w:t>
      </w:r>
    </w:p>
    <w:p>
      <w:pPr>
        <w:pStyle w:val="ConsPlusNormal"/>
        <w:jc w:val="both"/>
      </w:pPr>
      <w:r>
        <w:t xml:space="preserve">(абзац введен </w:t>
      </w:r>
      <w:hyperlink r:id="rId1103">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реконструкцию станций по водоподготовке (насосно-фильтровальные станции, станции обезжелезивания и деманганации, технологически связанные сети инженерно-технического обеспечения), включая строительный контроль, разработку проектно-сметной документации для таких станций и проведение государственной экспертизы проектно-сметной документации;</w:t>
      </w:r>
    </w:p>
    <w:p>
      <w:pPr>
        <w:pStyle w:val="ConsPlusNormal"/>
        <w:jc w:val="both"/>
      </w:pPr>
      <w:r>
        <w:t xml:space="preserve">(абзац введен </w:t>
      </w:r>
      <w:hyperlink r:id="rId1104">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реконструкцию модульных установок по водоочистке (комплексных фильтров), в том числе без подачи воды в распределительную сеть, в качестве первоначального этапа обеспечения населения качественной питьевой водой из точки водоразбора водоочистки (водоподготовки), включая строительный контроль,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1105">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водозаборных скважин, расчетный дебет которых должен соответствовать требуемому водопотреблению населением на питьевые и хозяйственно-бытовые нужды, с учетом мероприятий по доведению качества воды до нормативных требований </w:t>
      </w:r>
      <w:hyperlink r:id="rId1106">
        <w:r>
          <w:rPr>
            <w:color w:val="0000ff"/>
          </w:rPr>
          <w:t xml:space="preserve">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(далее - СанПиН 2.1.3684-21), перспективы развития соответствующего населенного пункта, а также прогнозируемого риска выхода из строя существующих водозаборных скважин, выработавших свой производственный ресурс; тампонажные работы бездействующих скважин; устройство зон санитарной охраны, включая строительный контроль,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1107">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резервуаров чистой воды и других сооружений-накопителей для обеспечения необходимого запаса воды, включая строительный контроль,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1108">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объектов инфраструктуры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 включая строительный контроль;</w:t>
      </w:r>
    </w:p>
    <w:p>
      <w:pPr>
        <w:pStyle w:val="ConsPlusNormal"/>
        <w:jc w:val="both"/>
      </w:pPr>
      <w:r>
        <w:t xml:space="preserve">(абзац введен </w:t>
      </w:r>
      <w:hyperlink r:id="rId1109">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мероприятия по научно-исследовательским и опытно-конструкторским разработкам;</w:t>
      </w:r>
    </w:p>
    <w:p>
      <w:pPr>
        <w:pStyle w:val="ConsPlusNormal"/>
        <w:jc w:val="both"/>
      </w:pPr>
      <w:r>
        <w:t xml:space="preserve">(абзац введен </w:t>
      </w:r>
      <w:hyperlink r:id="rId1110">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и реконструкция сетей (систем) водоснабжения в населенных пунктах, обеспеченных качественной питьевой водой, соответствующей гигиеническим нормативам перед ее поступлением в распределительную сеть, согласно требованиям </w:t>
      </w:r>
      <w:hyperlink r:id="rId1111">
        <w:r>
          <w:rPr>
            <w:color w:val="0000ff"/>
          </w:rPr>
          <w:t xml:space="preserve">СанПиН 2.1.3684-21</w:t>
        </w:r>
      </w:hyperlink>
      <w:r>
        <w:t xml:space="preserve">, или объектов, включенных в Региональную </w:t>
      </w:r>
      <w:hyperlink r:id="rId1112">
        <w:r>
          <w:rPr>
            <w:color w:val="0000ff"/>
          </w:rPr>
          <w:t xml:space="preserve">программу</w:t>
        </w:r>
      </w:hyperlink>
      <w:r>
        <w:t xml:space="preserve"> по повышению качества водоснабжения на территории Новосибирской области на период с 2019 по 2024 год, утвержденную постановлением Правительства Новосибирской области от 29.07.2019 N 287-п, а также в настоящую подпрограмму с целью выполнения мероприятий по доведению качества воды до нормативных требований СанПиН 2.1.3684-21, включая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1113">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3. Субсидия предоставляется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в соответствии с законом об областном бюджете Новосибирской области на соответствующий финансовый год и плановый период на реализацию данного направления расходов.</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4. Распределение субсидий между объектами строительства, реконструкции централизованных систем холодного водоснабжения осуществляется в рамках мероприятий </w:t>
      </w:r>
      <w:hyperlink w:anchor="P10155">
        <w:r>
          <w:rPr>
            <w:color w:val="0000ff"/>
          </w:rPr>
          <w:t xml:space="preserve">подпрограммы</w:t>
        </w:r>
      </w:hyperlink>
      <w:r>
        <w:t xml:space="preserve"> "Чистая вода" на очередной финансовый год исходя из объемов средств, выделенных на реализацию программных мероприятий из областного бюджета.</w:t>
      </w:r>
    </w:p>
    <w:p>
      <w:pPr>
        <w:pStyle w:val="ConsPlusNormal"/>
        <w:spacing w:before="220"/>
        <w:ind w:firstLine="540"/>
        <w:jc w:val="both"/>
      </w:pPr>
      <w:r>
        <w:t xml:space="preserve">Порядок и сроки отбора и ранжирования объектов определены </w:t>
      </w:r>
      <w:hyperlink w:anchor="P10404">
        <w:r>
          <w:rPr>
            <w:color w:val="0000ff"/>
          </w:rPr>
          <w:t xml:space="preserve">приложением</w:t>
        </w:r>
      </w:hyperlink>
      <w:r>
        <w:t xml:space="preserve"> "Положение по ранжированию объектов водоснабжения и водоотведения для определения ежегодного перечня объектов водоснабжения и водоотведения" к подпрограмме "Чистая вода" государственной программы Новосибирской области "Жилищно-коммунальное хозяйство Новосибирской области". Объекты водоснабжения новых инвестиционных проектов не ранжируются, а включаются в ежегодный перечень объектов водоснабжения и водоотведения на очередной год на основании соответствующего закона Новосибирской области об областном бюджете на соответствующий год и плановый период.</w:t>
      </w:r>
    </w:p>
    <w:p>
      <w:pPr>
        <w:pStyle w:val="ConsPlusNormal"/>
        <w:jc w:val="both"/>
      </w:pPr>
      <w:r>
        <w:t xml:space="preserve">(в ред. </w:t>
      </w:r>
      <w:hyperlink r:id="rId1114">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Министерство жилищно-коммунального хозяйства и энергетики Новосибирской области при формировании перечня объектов, реализуемых в рамках </w:t>
      </w:r>
      <w:hyperlink w:anchor="P10155">
        <w:r>
          <w:rPr>
            <w:color w:val="0000ff"/>
          </w:rPr>
          <w:t xml:space="preserve">подпрограммы</w:t>
        </w:r>
      </w:hyperlink>
      <w:r>
        <w:t xml:space="preserve"> "Чистая вода", руководствуется утвержденным комиссией по отбору объектов водоснабжения и водоотведения для включения в подпрограмму "Чистая вода" государственной программы Новосибирской области "Жилищно-коммунальное хозяйство Новосибирской области" ранжированным перечнем объектов централизованных систем холодного водоснабжения.</w:t>
      </w:r>
    </w:p>
    <w:p>
      <w:pPr>
        <w:pStyle w:val="ConsPlusNormal"/>
        <w:spacing w:before="220"/>
        <w:ind w:firstLine="540"/>
        <w:jc w:val="both"/>
      </w:pPr>
      <w:r>
        <w:t xml:space="preserve">Объем субсидий местным бюджетам в расчетном году на строительство и реконструкцию объектов централизованных систем холодного водоснабжения определяется как разница между стоимостью, обозначенной в представленной проектно-сметной документации на строительство объектов (или муниципальном контракте) в расчетном году, и размером софинансирования из местного бюджета с учетом нормативных сроков строительства (реконструкции) объектов.</w:t>
      </w:r>
    </w:p>
    <w:p>
      <w:pPr>
        <w:pStyle w:val="ConsPlusNormal"/>
        <w:spacing w:before="220"/>
        <w:ind w:firstLine="540"/>
        <w:jc w:val="both"/>
      </w:pPr>
      <w:r>
        <w:t xml:space="preserve">Перечень объектов централизованных систем холодного водоснабжения в рамках подпрограммы с учетом объемов средств, выделенных на реализацию программных мероприятий из областного бюджета Новосибирской области, утверждается распоряжением Правительства Новосибирской области. Утвержденный Правительством Новосибирской области перечень объектов публикуется на официальном сайте ГРБС в сети "Интернет".</w:t>
      </w:r>
    </w:p>
    <w:p>
      <w:pPr>
        <w:pStyle w:val="ConsPlusNormal"/>
        <w:spacing w:before="220"/>
        <w:ind w:firstLine="540"/>
        <w:jc w:val="both"/>
      </w:pPr>
      <w:r>
        <w:t xml:space="preserve">5. Критериями отбора муниципальных районов, муниципальных округов и городских округов Новосибирской области (далее - получатель) для предоставления субсидии является представление получателем ГРБС до 1 июля года, предшествующего плановому году предоставления субсидии, за исключением случая соответствия объекта строительства, реконструкции централизованных систем холодного водоснабжения Критерию приоритетности </w:t>
      </w:r>
      <w:hyperlink w:anchor="P10419">
        <w:r>
          <w:rPr>
            <w:color w:val="0000ff"/>
          </w:rPr>
          <w:t xml:space="preserve">подпункта 1</w:t>
        </w:r>
      </w:hyperlink>
      <w:r>
        <w:t xml:space="preserve">, </w:t>
      </w:r>
      <w:hyperlink w:anchor="P10421">
        <w:r>
          <w:rPr>
            <w:color w:val="0000ff"/>
          </w:rPr>
          <w:t xml:space="preserve">подпункта 1.1 пункта 2</w:t>
        </w:r>
      </w:hyperlink>
      <w:r>
        <w:t xml:space="preserve"> приложения "Положение по ранжированию объектов водоснабжения и водоотведения для определения ежегодного перечня объектов водоснабжения и водоотведения" к подпрограмме "Чистая вода" государственной программы Новосибирской области "Жилищно-коммунальное хозяйство Новосибирской области":</w:t>
      </w:r>
    </w:p>
    <w:p>
      <w:pPr>
        <w:pStyle w:val="ConsPlusNormal"/>
        <w:jc w:val="both"/>
      </w:pPr>
      <w:r>
        <w:t xml:space="preserve">(в ред. постановлений Правительства Новосибирской области от 19.07.2022 </w:t>
      </w:r>
      <w:hyperlink r:id="rId1115">
        <w:r>
          <w:rPr>
            <w:color w:val="0000ff"/>
          </w:rPr>
          <w:t xml:space="preserve">N 329-п</w:t>
        </w:r>
      </w:hyperlink>
      <w:r>
        <w:t xml:space="preserve">, от 28.03.2023 </w:t>
      </w:r>
      <w:hyperlink r:id="rId1116">
        <w:r>
          <w:rPr>
            <w:color w:val="0000ff"/>
          </w:rPr>
          <w:t xml:space="preserve">N 122-п</w:t>
        </w:r>
      </w:hyperlink>
      <w:r>
        <w:t xml:space="preserve">)</w:t>
      </w:r>
    </w:p>
    <w:p>
      <w:pPr>
        <w:pStyle w:val="ConsPlusNormal"/>
        <w:spacing w:before="220"/>
        <w:ind w:firstLine="540"/>
        <w:jc w:val="both"/>
      </w:pPr>
      <w:r>
        <w:t xml:space="preserve">1) копии положительного заключения государственной экспертизы проектно-сметной документации на строительство, реконструкцию объектов, по которым не предусматривается предоставление бюджетам муниципальных районов, муниципальных округов и городских округов Новосибирской области субсидий за счет средств областного бюджета на разработку проектно-сметной документации и проведение государственной экспертизы проектно-сметной документации (для случаев финансирования разработки проектно-сметной документации данные требования не предусматриваются);</w:t>
      </w:r>
    </w:p>
    <w:p>
      <w:pPr>
        <w:pStyle w:val="ConsPlusNormal"/>
        <w:jc w:val="both"/>
      </w:pPr>
      <w:r>
        <w:t xml:space="preserve">(в ред. </w:t>
      </w:r>
      <w:hyperlink r:id="rId1117">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2) для объектов, ГРБС по которым является министерство жилищно-коммунального хозяйства и энергетики Новосибирской области, копию согласованного технического задания на разработку проектной документации на строительство, реконструкцию объектов водоснабжения, проектируемых с 2017 года (применяется для случаев финансирования разработки проектно-сметной документации):</w:t>
      </w:r>
    </w:p>
    <w:p>
      <w:pPr>
        <w:pStyle w:val="ConsPlusNormal"/>
        <w:jc w:val="both"/>
      </w:pPr>
      <w:r>
        <w:t xml:space="preserve">(в ред. </w:t>
      </w:r>
      <w:hyperlink r:id="rId1118">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с 01.01.2017 по 01.03.2020 согласованного с ГРБС;</w:t>
      </w:r>
    </w:p>
    <w:p>
      <w:pPr>
        <w:pStyle w:val="ConsPlusNormal"/>
        <w:spacing w:before="220"/>
        <w:ind w:firstLine="540"/>
        <w:jc w:val="both"/>
      </w:pPr>
      <w:r>
        <w:t xml:space="preserve">с 02.03.2020 согласованного с Государственным казенным учреждением Новосибирской области "Проектная дирекция министерства жилищно-коммунального хозяйства и энергетики Новосибирской области".</w:t>
      </w:r>
    </w:p>
    <w:p>
      <w:pPr>
        <w:pStyle w:val="ConsPlusNormal"/>
        <w:spacing w:before="220"/>
        <w:ind w:firstLine="540"/>
        <w:jc w:val="both"/>
      </w:pPr>
      <w:r>
        <w:t xml:space="preserve">Для проектов, разработанных до 01.01.2017, согласованное техническое задание не требуется;</w:t>
      </w:r>
    </w:p>
    <w:p>
      <w:pPr>
        <w:pStyle w:val="ConsPlusNormal"/>
        <w:spacing w:before="220"/>
        <w:ind w:firstLine="540"/>
        <w:jc w:val="both"/>
      </w:pPr>
      <w:r>
        <w:t xml:space="preserve">3) с 01.01.2022 наличие в заявке на участие в мероприятиях </w:t>
      </w:r>
      <w:hyperlink w:anchor="P10155">
        <w:r>
          <w:rPr>
            <w:color w:val="0000ff"/>
          </w:rPr>
          <w:t xml:space="preserve">подпрограммы</w:t>
        </w:r>
      </w:hyperlink>
      <w:r>
        <w:t xml:space="preserve"> "Чистая вода" информации о земельном участке, на котором планируется реализация объекта водоснабжения (строительство, реконструкция) (назначение земельного участка, реквизиты правоустанавливающих документов на земельный участок) (если не требуется, в заявке указываются нормативные правовые основания).</w:t>
      </w:r>
    </w:p>
    <w:p>
      <w:pPr>
        <w:pStyle w:val="ConsPlusNormal"/>
        <w:jc w:val="both"/>
      </w:pPr>
      <w:r>
        <w:t xml:space="preserve">(пп. 3 введен </w:t>
      </w:r>
      <w:hyperlink r:id="rId1119">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6.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распоряжением Правительства Новосибирской области на очередной финансовый год и плановый период для каждого муниципального образования.</w:t>
      </w:r>
    </w:p>
    <w:p>
      <w:pPr>
        <w:pStyle w:val="ConsPlusNormal"/>
        <w:jc w:val="both"/>
      </w:pPr>
      <w:r>
        <w:t xml:space="preserve">(в ред. постановлений Правительства Новосибирской области от 29.03.2022 </w:t>
      </w:r>
      <w:hyperlink r:id="rId1120">
        <w:r>
          <w:rPr>
            <w:color w:val="0000ff"/>
          </w:rPr>
          <w:t xml:space="preserve">N 126-п</w:t>
        </w:r>
      </w:hyperlink>
      <w:r>
        <w:t xml:space="preserve">, от 28.03.2023 </w:t>
      </w:r>
      <w:hyperlink r:id="rId1121">
        <w:r>
          <w:rPr>
            <w:color w:val="0000ff"/>
          </w:rPr>
          <w:t xml:space="preserve">N 122-п</w:t>
        </w:r>
      </w:hyperlink>
      <w:r>
        <w:t xml:space="preserve">)</w:t>
      </w:r>
    </w:p>
    <w:p>
      <w:pPr>
        <w:pStyle w:val="ConsPlusNormal"/>
        <w:spacing w:before="220"/>
        <w:ind w:firstLine="540"/>
        <w:jc w:val="both"/>
      </w:pPr>
      <w:r>
        <w:t xml:space="preserve">7. Распределение субсидий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8. Основанием для предоставления субсидии является </w:t>
      </w:r>
      <w:hyperlink r:id="rId1122">
        <w:r>
          <w:rPr>
            <w:color w:val="0000ff"/>
          </w:rPr>
          <w:t xml:space="preserve">соглашение</w:t>
        </w:r>
      </w:hyperlink>
      <w:r>
        <w:t xml:space="preserve"> о предоставлении субсидии, заключаемое между ГРБС и получателем,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соглашение).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w:t>
      </w:r>
    </w:p>
    <w:p>
      <w:pPr>
        <w:pStyle w:val="ConsPlusNormal"/>
        <w:spacing w:before="220"/>
        <w:ind w:firstLine="540"/>
        <w:jc w:val="both"/>
      </w:pPr>
      <w:r>
        <w:t xml:space="preserve">Соглашение должно содержать в себе положения, указанные в </w:t>
      </w:r>
      <w:hyperlink r:id="rId1123">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а также условие о согласовании проекта муниципального контракта в части сроков выполнения работ по строительству, реконструкции объектов централизованных систем холодного водоснабжения с ГКУ "Проектная дирекция МЖКХиЭ НСО".</w:t>
      </w:r>
    </w:p>
    <w:p>
      <w:pPr>
        <w:pStyle w:val="ConsPlusNormal"/>
        <w:jc w:val="both"/>
      </w:pPr>
      <w:r>
        <w:t xml:space="preserve">(в ред. </w:t>
      </w:r>
      <w:hyperlink r:id="rId1124">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При предоставлении субсидии местному бюджету на финансовое обеспечение расходных обязательств муниципальных образований, относящихся к вопросам местного значения городских и сельских поселений Новосибирской области (далее - поселения), в целях последующего предоставления субсидий в бюджеты поселений за счет средств указанных субсидий, в соглашении о предоставлении субсидии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pPr>
        <w:pStyle w:val="ConsPlusNormal"/>
        <w:spacing w:before="220"/>
        <w:ind w:firstLine="540"/>
        <w:jc w:val="both"/>
      </w:pPr>
      <w:bookmarkStart w:id="67" w:name="P16150"/>
      <w:bookmarkEnd w:id="67"/>
      <w:r>
        <w:t xml:space="preserve">9. Условия предоставления субсидии:</w:t>
      </w:r>
    </w:p>
    <w:p>
      <w:pPr>
        <w:pStyle w:val="ConsPlusNormal"/>
        <w:spacing w:before="220"/>
        <w:ind w:firstLine="540"/>
        <w:jc w:val="both"/>
      </w:pPr>
      <w:bookmarkStart w:id="68" w:name="P16151"/>
      <w:bookmarkEnd w:id="68"/>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поселений,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bookmarkStart w:id="69" w:name="P16152"/>
      <w:bookmarkEnd w:id="69"/>
      <w:r>
        <w:t xml:space="preserve">2) утратил силу. - </w:t>
      </w:r>
      <w:hyperlink r:id="rId1125">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bookmarkStart w:id="70" w:name="P16153"/>
      <w:bookmarkEnd w:id="70"/>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bookmarkStart w:id="71" w:name="P16154"/>
      <w:bookmarkEnd w:id="71"/>
      <w:r>
        <w:t xml:space="preserve">4) представление получателями ГРБС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заявок на предоставление субсидии;</w:t>
      </w:r>
    </w:p>
    <w:p>
      <w:pPr>
        <w:pStyle w:val="ConsPlusNormal"/>
        <w:spacing w:before="220"/>
        <w:ind w:firstLine="540"/>
        <w:jc w:val="both"/>
      </w:pPr>
      <w:r>
        <w:t xml:space="preserve">б) копий муниципальных контрактов (договоров), заключенных в соответствии с Федеральным </w:t>
      </w:r>
      <w:hyperlink r:id="rId1126">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достижение цели, установленной </w:t>
      </w:r>
      <w:hyperlink w:anchor="P16100">
        <w:r>
          <w:rPr>
            <w:color w:val="0000ff"/>
          </w:rPr>
          <w:t xml:space="preserve">пунктом 2</w:t>
        </w:r>
      </w:hyperlink>
      <w:r>
        <w:t xml:space="preserve"> настоящего Порядка;</w:t>
      </w:r>
    </w:p>
    <w:p>
      <w:pPr>
        <w:pStyle w:val="ConsPlusNormal"/>
        <w:spacing w:before="220"/>
        <w:ind w:firstLine="540"/>
        <w:jc w:val="both"/>
      </w:pPr>
      <w:r>
        <w:t xml:space="preserve">в) копий положительных заключений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(для случаев финансирования разработки проектно-сметной документации данные требования не предусматриваются);</w:t>
      </w:r>
    </w:p>
    <w:p>
      <w:pPr>
        <w:pStyle w:val="ConsPlusNormal"/>
        <w:spacing w:before="220"/>
        <w:ind w:firstLine="540"/>
        <w:jc w:val="both"/>
      </w:pPr>
      <w:r>
        <w:t xml:space="preserve">г) копий документов, подтверждающих выполнение условий долевого софинансирования расходов за счет средств местного бюджета (софинансирование из местного бюджета может быть направлено в том числе на разработку, корректировку проектно-сметной документации и прохождение ее экспертизы);</w:t>
      </w:r>
    </w:p>
    <w:p>
      <w:pPr>
        <w:pStyle w:val="ConsPlusNormal"/>
        <w:spacing w:before="220"/>
        <w:ind w:firstLine="540"/>
        <w:jc w:val="both"/>
      </w:pPr>
      <w:r>
        <w:t xml:space="preserve">д) копий документов, подтверждающих наличие выполненных работ (унифицированных </w:t>
      </w:r>
      <w:hyperlink r:id="rId1127">
        <w:r>
          <w:rPr>
            <w:color w:val="0000ff"/>
          </w:rPr>
          <w:t xml:space="preserve">форм N КС-3</w:t>
        </w:r>
      </w:hyperlink>
      <w:r>
        <w:t xml:space="preserve"> "Справка о стоимости выполненных работ и затрат", </w:t>
      </w:r>
      <w:hyperlink r:id="rId1128">
        <w:r>
          <w:rPr>
            <w:color w:val="0000ff"/>
          </w:rPr>
          <w:t xml:space="preserve">N КС-2</w:t>
        </w:r>
      </w:hyperlink>
      <w:r>
        <w:t xml:space="preserve"> "Акт о приемке выполненных работ", утвержденных постановлением Государственного комитета Российской Федерации по статистике от 11.11.1999 N 100, актов приема-передачи, актов выполненных работ, счетов-фактур, товарно-транспортных накладных, унифицированной </w:t>
      </w:r>
      <w:hyperlink r:id="rId1129">
        <w:r>
          <w:rPr>
            <w:color w:val="0000ff"/>
          </w:rPr>
          <w:t xml:space="preserve">формы N ТОРГ-12</w:t>
        </w:r>
      </w:hyperlink>
      <w:r>
        <w:t xml:space="preserve"> "Товарная </w:t>
      </w:r>
      <w:r>
        <w:t xml:space="preserve">накладная", утвержденной </w:t>
      </w:r>
      <w:hyperlink r:id="rId1130">
        <w:r>
          <w:rPr>
            <w:color w:val="0000ff"/>
          </w:rPr>
          <w:t xml:space="preserve">постановлением</w:t>
        </w:r>
      </w:hyperlink>
      <w:r>
        <w:t xml:space="preserve"> Государственного комитета Российской Федерации по статистике от 25.12.1998 N 132), или копии распорядительных документов заказчика, обосновывающих необходимость авансирования поставщиков, подрядчиков, исполнителей по контрактам и гражданско-правовым договорам на поставку товаров, выполнение работ, оказание услуг;</w:t>
      </w:r>
    </w:p>
    <w:p>
      <w:pPr>
        <w:pStyle w:val="ConsPlusNormal"/>
        <w:jc w:val="both"/>
      </w:pPr>
      <w:r>
        <w:t xml:space="preserve">(в ред. постановлений Правительства Новосибирской области от 29.03.2022 </w:t>
      </w:r>
      <w:hyperlink r:id="rId1131">
        <w:r>
          <w:rPr>
            <w:color w:val="0000ff"/>
          </w:rPr>
          <w:t xml:space="preserve">N 126-п</w:t>
        </w:r>
      </w:hyperlink>
      <w:r>
        <w:t xml:space="preserve">, от 19.07.2022 </w:t>
      </w:r>
      <w:hyperlink r:id="rId1132">
        <w:r>
          <w:rPr>
            <w:color w:val="0000ff"/>
          </w:rPr>
          <w:t xml:space="preserve">N 329-п</w:t>
        </w:r>
      </w:hyperlink>
      <w:r>
        <w:t xml:space="preserve">)</w:t>
      </w:r>
    </w:p>
    <w:p>
      <w:pPr>
        <w:pStyle w:val="ConsPlusNormal"/>
        <w:spacing w:before="220"/>
        <w:ind w:firstLine="540"/>
        <w:jc w:val="both"/>
      </w:pPr>
      <w:bookmarkStart w:id="72" w:name="P16161"/>
      <w:bookmarkEnd w:id="72"/>
      <w:r>
        <w:t xml:space="preserve">5) централизация закупок товаров, работ, услуг, включенных в </w:t>
      </w:r>
      <w:hyperlink r:id="rId1133">
        <w:r>
          <w:rPr>
            <w:color w:val="0000ff"/>
          </w:rPr>
          <w:t xml:space="preserve">перечень</w:t>
        </w:r>
      </w:hyperlink>
      <w: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pPr>
        <w:pStyle w:val="ConsPlusNormal"/>
        <w:spacing w:before="220"/>
        <w:ind w:firstLine="540"/>
        <w:jc w:val="both"/>
      </w:pPr>
      <w:bookmarkStart w:id="73" w:name="P16162"/>
      <w:bookmarkEnd w:id="73"/>
      <w:r>
        <w:t xml:space="preserve">6) централизация закупок товаров, работ, услуг с начальной (максимальной) ценой контракта, превышающей 500000,0 рубля (кроме муниципального образования города Новосибирска), финансовое обеспечение которых частично или полностью осуществляется за счет межбюджетных трансфертов, главным распорядителем бюджетных средств по которым является министерство строительства Новосибирской области в соответствии с </w:t>
      </w:r>
      <w:hyperlink r:id="rId1134">
        <w:r>
          <w:rPr>
            <w:color w:val="0000ff"/>
          </w:rPr>
          <w:t xml:space="preserve">постановлением</w:t>
        </w:r>
      </w:hyperlink>
      <w:r>
        <w:t xml:space="preserve"> Правительства Новосибирской области от 19.01.2015 N 12-п "О наделении полномочиями министерства строительства Новосибирской области";</w:t>
      </w:r>
    </w:p>
    <w:p>
      <w:pPr>
        <w:pStyle w:val="ConsPlusNormal"/>
        <w:spacing w:before="220"/>
        <w:ind w:firstLine="540"/>
        <w:jc w:val="both"/>
      </w:pPr>
      <w:bookmarkStart w:id="74" w:name="P16163"/>
      <w:bookmarkEnd w:id="74"/>
      <w:r>
        <w:t xml:space="preserve">7)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8)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8 введен </w:t>
      </w:r>
      <w:hyperlink r:id="rId1135">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9)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9 введен </w:t>
      </w:r>
      <w:hyperlink r:id="rId1136">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10.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137">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являются:</w:t>
      </w:r>
    </w:p>
    <w:p>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16154">
        <w:r>
          <w:rPr>
            <w:color w:val="0000ff"/>
          </w:rPr>
          <w:t xml:space="preserve">подпункте 4 пункта 9</w:t>
        </w:r>
      </w:hyperlink>
      <w:r>
        <w:t xml:space="preserve"> настоящего Порядка;</w:t>
      </w:r>
    </w:p>
    <w:p>
      <w:pPr>
        <w:pStyle w:val="ConsPlusNormal"/>
        <w:spacing w:before="220"/>
        <w:ind w:firstLine="540"/>
        <w:jc w:val="both"/>
      </w:pPr>
      <w:r>
        <w:t xml:space="preserve">2) неисполнение условий предоставления субсидий, предусмотренных </w:t>
      </w:r>
      <w:hyperlink w:anchor="P16151">
        <w:r>
          <w:rPr>
            <w:color w:val="0000ff"/>
          </w:rPr>
          <w:t xml:space="preserve">подпунктами 1</w:t>
        </w:r>
      </w:hyperlink>
      <w:r>
        <w:t xml:space="preserve">, </w:t>
      </w:r>
      <w:hyperlink w:anchor="P16152">
        <w:r>
          <w:rPr>
            <w:color w:val="0000ff"/>
          </w:rPr>
          <w:t xml:space="preserve">2</w:t>
        </w:r>
      </w:hyperlink>
      <w:r>
        <w:t xml:space="preserve">, </w:t>
      </w:r>
      <w:hyperlink w:anchor="P16153">
        <w:r>
          <w:rPr>
            <w:color w:val="0000ff"/>
          </w:rPr>
          <w:t xml:space="preserve">3</w:t>
        </w:r>
      </w:hyperlink>
      <w:r>
        <w:t xml:space="preserve">, </w:t>
      </w:r>
      <w:hyperlink w:anchor="P16161">
        <w:r>
          <w:rPr>
            <w:color w:val="0000ff"/>
          </w:rPr>
          <w:t xml:space="preserve">5</w:t>
        </w:r>
      </w:hyperlink>
      <w:r>
        <w:t xml:space="preserve">, </w:t>
      </w:r>
      <w:hyperlink w:anchor="P16162">
        <w:r>
          <w:rPr>
            <w:color w:val="0000ff"/>
          </w:rPr>
          <w:t xml:space="preserve">6</w:t>
        </w:r>
      </w:hyperlink>
      <w:r>
        <w:t xml:space="preserve">, </w:t>
      </w:r>
      <w:hyperlink w:anchor="P16163">
        <w:r>
          <w:rPr>
            <w:color w:val="0000ff"/>
          </w:rPr>
          <w:t xml:space="preserve">7 пункта 9</w:t>
        </w:r>
      </w:hyperlink>
      <w:r>
        <w:t xml:space="preserve"> настоящего Порядка.</w:t>
      </w:r>
    </w:p>
    <w:p>
      <w:pPr>
        <w:pStyle w:val="ConsPlusNormal"/>
        <w:spacing w:before="220"/>
        <w:ind w:firstLine="540"/>
        <w:jc w:val="both"/>
      </w:pPr>
      <w:r>
        <w:t xml:space="preserve">11. В случае нарушения получателем условий предоставления субсидий, установленных </w:t>
      </w:r>
      <w:hyperlink w:anchor="P16150">
        <w:r>
          <w:rPr>
            <w:color w:val="0000ff"/>
          </w:rPr>
          <w:t xml:space="preserve">пунктом 9</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138">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75" w:name="P16175"/>
      <w:bookmarkEnd w:id="75"/>
      <w:r>
        <w:t xml:space="preserve">12.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6175">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12 в ред. </w:t>
      </w:r>
      <w:hyperlink r:id="rId1139">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13. Условия расходования субсидии:</w:t>
      </w:r>
    </w:p>
    <w:p>
      <w:pPr>
        <w:pStyle w:val="ConsPlusNormal"/>
        <w:spacing w:before="220"/>
        <w:ind w:firstLine="540"/>
        <w:jc w:val="both"/>
      </w:pPr>
      <w:r>
        <w:t xml:space="preserve">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pPr>
        <w:pStyle w:val="ConsPlusNormal"/>
        <w:jc w:val="both"/>
      </w:pPr>
      <w:r>
        <w:t xml:space="preserve">(в ред. </w:t>
      </w:r>
      <w:hyperlink r:id="rId1140">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2) получатели вправе передавать субсидии и иные межбюджетные трансферты в бюджеты поселений, расположенных в границах соответствующих муниципальных районов, на цель, определенную </w:t>
      </w:r>
      <w:hyperlink w:anchor="P16100">
        <w:r>
          <w:rPr>
            <w:color w:val="0000ff"/>
          </w:rPr>
          <w:t xml:space="preserve">пунктом 2</w:t>
        </w:r>
      </w:hyperlink>
      <w:r>
        <w:t xml:space="preserve"> настоящего Порядка.</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76" w:name="P16185"/>
      <w:bookmarkEnd w:id="76"/>
      <w:r>
        <w:t xml:space="preserve">14. Результатом использования субсидии является количество объектов систем водоснабжения, построенных и реконструируемых в отчетном году, по которым имеются акты выполненных работ. Для случаев разработки проектно-сметной документации, выполнения изыскательских работ, проведения государственной экспертизы проектно-сметной документации и (или) экспертизы результатов инженерных изысканий проектно-сметной документации (сметных расчетов) - наличие положительного заключения государственной экспертизы о достоверности определения сметной стоимости строительства, реконструкции объектов капитального строительства.</w:t>
      </w:r>
    </w:p>
    <w:p>
      <w:pPr>
        <w:pStyle w:val="ConsPlusNormal"/>
        <w:spacing w:before="220"/>
        <w:ind w:firstLine="540"/>
        <w:jc w:val="both"/>
      </w:pPr>
      <w:r>
        <w:t xml:space="preserve">Значение показателя результата, указанного в настоящем пункте, устанавливается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15. 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w:t>
      </w:r>
      <w:hyperlink w:anchor="P16185">
        <w:r>
          <w:rPr>
            <w:color w:val="0000ff"/>
          </w:rPr>
          <w:t xml:space="preserve">пункте 14</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результата, указанного в </w:t>
      </w:r>
      <w:hyperlink w:anchor="P16185">
        <w:r>
          <w:rPr>
            <w:color w:val="0000ff"/>
          </w:rPr>
          <w:t xml:space="preserve">пункте 14</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6185">
        <w:r>
          <w:rPr>
            <w:color w:val="0000ff"/>
          </w:rPr>
          <w:t xml:space="preserve">пункте 14</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установлен в </w:t>
      </w:r>
      <w:hyperlink r:id="rId1141">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w:t>
      </w:r>
    </w:p>
    <w:p>
      <w:pPr>
        <w:pStyle w:val="ConsPlusTitle"/>
        <w:jc w:val="center"/>
      </w:pPr>
      <w:r>
        <w:t xml:space="preserve">мер ответственности за нарушения условий соглашений</w:t>
      </w:r>
    </w:p>
    <w:p>
      <w:pPr>
        <w:pStyle w:val="ConsPlusNormal"/>
        <w:ind w:firstLine="540"/>
        <w:jc w:val="both"/>
      </w:pPr>
    </w:p>
    <w:p>
      <w:pPr>
        <w:pStyle w:val="ConsPlusNormal"/>
        <w:ind w:firstLine="540"/>
        <w:jc w:val="both"/>
      </w:pPr>
      <w:r>
        <w:t xml:space="preserve">16.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17.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19. Получатели несут ответственность за недостижение результата использования субсидии в соответствии с соглашением.</w:t>
      </w:r>
    </w:p>
    <w:p>
      <w:pPr>
        <w:pStyle w:val="ConsPlusNormal"/>
        <w:spacing w:before="220"/>
        <w:ind w:firstLine="540"/>
        <w:jc w:val="both"/>
      </w:pPr>
      <w:r>
        <w:t xml:space="preserve">20.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13</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77" w:name="P16215"/>
      <w:bookmarkEnd w:id="77"/>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строительство и реконструкцию (модернизацию) объектов</w:t>
      </w:r>
    </w:p>
    <w:p>
      <w:pPr>
        <w:pStyle w:val="ConsPlusTitle"/>
        <w:jc w:val="center"/>
      </w:pPr>
      <w:r>
        <w:t xml:space="preserve">питьевого водоснабжения подпрограммы "Чистая вода"</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142">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01.09.2020 N 364-п;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24.01.2022 </w:t>
            </w:r>
            <w:hyperlink r:id="rId1143">
              <w:r>
                <w:rPr>
                  <w:color w:val="0000ff"/>
                </w:rPr>
                <w:t xml:space="preserve">N 12-п</w:t>
              </w:r>
            </w:hyperlink>
            <w:r>
              <w:rPr>
                <w:color w:val="392c69"/>
              </w:rPr>
              <w:t xml:space="preserve">, от 29.03.2022 </w:t>
            </w:r>
            <w:hyperlink r:id="rId1144">
              <w:r>
                <w:rPr>
                  <w:color w:val="0000ff"/>
                </w:rPr>
                <w:t xml:space="preserve">N 126-п</w:t>
              </w:r>
            </w:hyperlink>
            <w:r>
              <w:rPr>
                <w:color w:val="392c69"/>
              </w:rPr>
              <w:t xml:space="preserve">, от 19.07.2022 </w:t>
            </w:r>
            <w:hyperlink r:id="rId1145">
              <w:r>
                <w:rPr>
                  <w:color w:val="0000ff"/>
                </w:rPr>
                <w:t xml:space="preserve">N 329-п</w:t>
              </w:r>
            </w:hyperlink>
            <w:r>
              <w:rPr>
                <w:color w:val="392c69"/>
              </w:rPr>
              <w:t xml:space="preserve">,</w:t>
            </w:r>
          </w:p>
          <w:p>
            <w:pPr>
              <w:pStyle w:val="ConsPlusNormal"/>
              <w:jc w:val="center"/>
            </w:pPr>
            <w:r>
              <w:rPr>
                <w:color w:val="392c69"/>
              </w:rPr>
              <w:t xml:space="preserve">от 28.03.2023 </w:t>
            </w:r>
            <w:hyperlink r:id="rId1146">
              <w:r>
                <w:rPr>
                  <w:color w:val="0000ff"/>
                </w:rPr>
                <w:t xml:space="preserve">N 122-п</w:t>
              </w:r>
            </w:hyperlink>
            <w:r>
              <w:rPr>
                <w:color w:val="392c69"/>
              </w:rPr>
              <w:t xml:space="preserve">, от 24.05.2023 </w:t>
            </w:r>
            <w:hyperlink r:id="rId1147">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строительство и реконструкцию (модернизацию) объектов питьевого водоснабжения в рамках </w:t>
      </w:r>
      <w:hyperlink w:anchor="P10155">
        <w:r>
          <w:rPr>
            <w:color w:val="0000ff"/>
          </w:rPr>
          <w:t xml:space="preserve">подпрограммы</w:t>
        </w:r>
      </w:hyperlink>
      <w:r>
        <w:t xml:space="preserve"> "Чистая вода"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муниципальных районов, муниципальных округов и городских округов Новосибирской области (далее - местные бюджеты) из областного бюджета Новосибирской области (далее - областной бюджет) на строительство и реконструкцию (модернизацию) объектов питьевого водоснабжения </w:t>
      </w:r>
      <w:hyperlink w:anchor="P10155">
        <w:r>
          <w:rPr>
            <w:color w:val="0000ff"/>
          </w:rPr>
          <w:t xml:space="preserve">подпрограммы</w:t>
        </w:r>
      </w:hyperlink>
      <w:r>
        <w:t xml:space="preserve"> "Чистая вода" государственной программы Новосибирской области "Жилищно-коммунальное хозяйство Новосибирской области" (далее - субсидия).</w:t>
      </w:r>
    </w:p>
    <w:p>
      <w:pPr>
        <w:pStyle w:val="ConsPlusNormal"/>
        <w:jc w:val="both"/>
      </w:pPr>
      <w:r>
        <w:t xml:space="preserve">(в ред. </w:t>
      </w:r>
      <w:hyperlink r:id="rId1148">
        <w:r>
          <w:rPr>
            <w:color w:val="0000ff"/>
          </w:rPr>
          <w:t xml:space="preserve">постановления</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78" w:name="P16235"/>
      <w:bookmarkEnd w:id="78"/>
      <w:r>
        <w:t xml:space="preserve">2. Целью предоставления субсидии является строительство и реконструкция (модернизация) объектов питьевого водоснабжения.</w:t>
      </w:r>
    </w:p>
    <w:p>
      <w:pPr>
        <w:pStyle w:val="ConsPlusNormal"/>
        <w:spacing w:before="220"/>
        <w:ind w:firstLine="540"/>
        <w:jc w:val="both"/>
      </w:pPr>
      <w:r>
        <w:t xml:space="preserve">3. Субсидия предоставляется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в соответствии с законом об областном бюджете Новосибирской области на соответствующий финансовый год и плановый период на реализацию данного направления расходов.</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4. Распределение субсидий осуществляется между объектами по строительству и реконструкции (модернизации) объектов питьевого водоснабжения в рамках мероприятий </w:t>
      </w:r>
      <w:hyperlink w:anchor="P10155">
        <w:r>
          <w:rPr>
            <w:color w:val="0000ff"/>
          </w:rPr>
          <w:t xml:space="preserve">подпрограммы</w:t>
        </w:r>
      </w:hyperlink>
      <w:r>
        <w:t xml:space="preserve"> "Чистая вода", направленных на достижение показателей, предусмотренных паспортом регионального проекта "Чистая вода" на очередной финансовый год исходя из объемов средств, выделенных на реализацию указанной подпрограммы из областного и федерального бюджетов.</w:t>
      </w:r>
    </w:p>
    <w:p>
      <w:pPr>
        <w:pStyle w:val="ConsPlusNormal"/>
        <w:spacing w:before="220"/>
        <w:ind w:firstLine="540"/>
        <w:jc w:val="both"/>
      </w:pPr>
      <w:r>
        <w:t xml:space="preserve">ГРБС при формировании перечня объектов руководствуется рейтингом по показателю бюджетной эффективности, приведенному в </w:t>
      </w:r>
      <w:hyperlink r:id="rId1149">
        <w:r>
          <w:rPr>
            <w:color w:val="0000ff"/>
          </w:rPr>
          <w:t xml:space="preserve">таблице N 1 раздела IV</w:t>
        </w:r>
      </w:hyperlink>
      <w:r>
        <w:t xml:space="preserve"> "Характеристика мероприятий Программы" Региональной программы по повышению качества водоснабжения на территории Новосибирской области на период с 2019 по 2024 год, утвержденной постановлением Правительства Новосибирской области от 29.07.2019 N 287-п (далее - региональная программа).</w:t>
      </w:r>
    </w:p>
    <w:p>
      <w:pPr>
        <w:pStyle w:val="ConsPlusNormal"/>
        <w:spacing w:before="220"/>
        <w:ind w:firstLine="540"/>
        <w:jc w:val="both"/>
      </w:pPr>
      <w: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w:t>
      </w:r>
    </w:p>
    <w:p>
      <w:pPr>
        <w:pStyle w:val="ConsPlusNormal"/>
        <w:spacing w:before="220"/>
        <w:ind w:firstLine="540"/>
        <w:jc w:val="both"/>
      </w:pPr>
      <w:r>
        <w:t xml:space="preserve">Размер субсидии, предоставляемой местному бюджету на строительство и реконструкцию </w:t>
      </w:r>
      <w:r>
        <w:t xml:space="preserve">(модернизацию) объектов питьевого водоснабжения, рассчитывается по формуле:</w:t>
      </w:r>
    </w:p>
    <w:p>
      <w:pPr>
        <w:pStyle w:val="ConsPlusNormal"/>
        <w:ind w:firstLine="540"/>
        <w:jc w:val="both"/>
      </w:pPr>
    </w:p>
    <w:p>
      <w:pPr>
        <w:pStyle w:val="ConsPlusNormal"/>
        <w:jc w:val="center"/>
      </w:pPr>
      <w:r>
        <w:t xml:space="preserve">Сi = С x (100 - 0,4) / 100, где:</w:t>
      </w:r>
    </w:p>
    <w:p>
      <w:pPr>
        <w:pStyle w:val="ConsPlusNormal"/>
        <w:ind w:firstLine="540"/>
        <w:jc w:val="both"/>
      </w:pPr>
    </w:p>
    <w:p>
      <w:pPr>
        <w:pStyle w:val="ConsPlusNormal"/>
        <w:ind w:firstLine="540"/>
        <w:jc w:val="both"/>
      </w:pPr>
      <w:r>
        <w:t xml:space="preserve">Сi - объем субсидии из федерального и областного бюджетов, предусмотренной i-му муниципальному району и (или) муниципальному округу и (или) городскому округу, тыс. рублей.</w:t>
      </w:r>
    </w:p>
    <w:p>
      <w:pPr>
        <w:pStyle w:val="ConsPlusNormal"/>
        <w:jc w:val="both"/>
      </w:pPr>
      <w:r>
        <w:t xml:space="preserve">(в ред. </w:t>
      </w:r>
      <w:hyperlink r:id="rId1150">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0,4 - процент софинансирования из местного бюджета i-го муниципального района и (или) муниципального округа и (или) городского округа от стоимости строительства объекта по проектно-сметной документации (или муниципальному контракту);</w:t>
      </w:r>
    </w:p>
    <w:p>
      <w:pPr>
        <w:pStyle w:val="ConsPlusNormal"/>
        <w:jc w:val="both"/>
      </w:pPr>
      <w:r>
        <w:t xml:space="preserve">(в ред. </w:t>
      </w:r>
      <w:hyperlink r:id="rId1151">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С - стоимость строительства объекта по проектно-сметной документации (или муниципальному контракту), тыс. рублей.</w:t>
      </w:r>
    </w:p>
    <w:p>
      <w:pPr>
        <w:pStyle w:val="ConsPlusNormal"/>
        <w:spacing w:before="220"/>
        <w:ind w:firstLine="540"/>
        <w:jc w:val="both"/>
      </w:pPr>
      <w:r>
        <w:t xml:space="preserve">Размер субсидии, предоставляемой местному бюджету из федерального бюджета, рассчитывается по формуле:</w:t>
      </w:r>
    </w:p>
    <w:p>
      <w:pPr>
        <w:pStyle w:val="ConsPlusNormal"/>
        <w:ind w:firstLine="540"/>
        <w:jc w:val="both"/>
      </w:pPr>
    </w:p>
    <w:p>
      <w:pPr>
        <w:pStyle w:val="ConsPlusNormal"/>
        <w:jc w:val="center"/>
      </w:pPr>
      <w:r>
        <w:t xml:space="preserve">Сiфб = Сi x 96 / 100, где:</w:t>
      </w:r>
    </w:p>
    <w:p>
      <w:pPr>
        <w:pStyle w:val="ConsPlusNormal"/>
        <w:ind w:firstLine="540"/>
        <w:jc w:val="both"/>
      </w:pPr>
    </w:p>
    <w:p>
      <w:pPr>
        <w:pStyle w:val="ConsPlusNormal"/>
        <w:ind w:firstLine="540"/>
        <w:jc w:val="both"/>
      </w:pPr>
      <w:r>
        <w:t xml:space="preserve">Сiфб - размер субсидии из федерального бюджета, предусмотренной i-му муниципальному району и (или) муниципальному округу и (или) городскому округу, тыс. рублей;</w:t>
      </w:r>
    </w:p>
    <w:p>
      <w:pPr>
        <w:pStyle w:val="ConsPlusNormal"/>
        <w:jc w:val="both"/>
      </w:pPr>
      <w:r>
        <w:t xml:space="preserve">(в ред. </w:t>
      </w:r>
      <w:hyperlink r:id="rId1152">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96 - процент софинансирования из федерального бюджета от размера субсидии из федерального и областного бюджетов, предусмотренной i-му муниципальному району и (или) муниципальному округу и (или) городскому округу;</w:t>
      </w:r>
    </w:p>
    <w:p>
      <w:pPr>
        <w:pStyle w:val="ConsPlusNormal"/>
        <w:jc w:val="both"/>
      </w:pPr>
      <w:r>
        <w:t xml:space="preserve">(в ред. </w:t>
      </w:r>
      <w:hyperlink r:id="rId1153">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Сi - сумма субсидии из федерального и областного бюджетов, предусмотренной i-му муниципальному району и (или) муниципальному округу и (или) городскому округу, тыс. рублей.</w:t>
      </w:r>
    </w:p>
    <w:p>
      <w:pPr>
        <w:pStyle w:val="ConsPlusNormal"/>
        <w:jc w:val="both"/>
      </w:pPr>
      <w:r>
        <w:t xml:space="preserve">(в ред. </w:t>
      </w:r>
      <w:hyperlink r:id="rId1154">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Размер субсидии, предоставляемой местному бюджету из областного бюджета, рассчитывается по формуле:</w:t>
      </w:r>
    </w:p>
    <w:p>
      <w:pPr>
        <w:pStyle w:val="ConsPlusNormal"/>
        <w:ind w:firstLine="540"/>
        <w:jc w:val="both"/>
      </w:pPr>
    </w:p>
    <w:p>
      <w:pPr>
        <w:pStyle w:val="ConsPlusNormal"/>
        <w:jc w:val="center"/>
      </w:pPr>
      <w:r>
        <w:t xml:space="preserve">Сiоб = Сi x 4 / 100, где:</w:t>
      </w:r>
    </w:p>
    <w:p>
      <w:pPr>
        <w:pStyle w:val="ConsPlusNormal"/>
        <w:ind w:firstLine="540"/>
        <w:jc w:val="both"/>
      </w:pPr>
    </w:p>
    <w:p>
      <w:pPr>
        <w:pStyle w:val="ConsPlusNormal"/>
        <w:ind w:firstLine="540"/>
        <w:jc w:val="both"/>
      </w:pPr>
      <w:r>
        <w:t xml:space="preserve">Сiоб - размер субсидии из областного бюджета, предусмотренной i-му муниципальному району и (или) муниципальному округу и (или) городскому округу, тыс. рублей;</w:t>
      </w:r>
    </w:p>
    <w:p>
      <w:pPr>
        <w:pStyle w:val="ConsPlusNormal"/>
        <w:jc w:val="both"/>
      </w:pPr>
      <w:r>
        <w:t xml:space="preserve">(в ред. </w:t>
      </w:r>
      <w:hyperlink r:id="rId115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4 - процент софинансирования из областного бюджета от размера субсидии из федерального и областного бюджетов, предусмотренной i-му муниципальному району и (или) муниципальному округу и (или) городскому округу;</w:t>
      </w:r>
    </w:p>
    <w:p>
      <w:pPr>
        <w:pStyle w:val="ConsPlusNormal"/>
        <w:jc w:val="both"/>
      </w:pPr>
      <w:r>
        <w:t xml:space="preserve">(в ред. </w:t>
      </w:r>
      <w:hyperlink r:id="rId1156">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Сi - сумма субсидии из федерального и областного бюджетов, предусмотренной i-му муниципальному району и (или) муниципальному округу и (или) городскому округу, тыс. рублей.</w:t>
      </w:r>
    </w:p>
    <w:p>
      <w:pPr>
        <w:pStyle w:val="ConsPlusNormal"/>
        <w:jc w:val="both"/>
      </w:pPr>
      <w:r>
        <w:t xml:space="preserve">(в ред. </w:t>
      </w:r>
      <w:hyperlink r:id="rId1157">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5. Критериями отбора муниципальных районов, муниципальных округов и городских округов Новосибирской области (далее - получатель) для предоставления субсидии является наличие до 1 октября года, предшествующего плановому году предоставления субсидии:</w:t>
      </w:r>
    </w:p>
    <w:p>
      <w:pPr>
        <w:pStyle w:val="ConsPlusNormal"/>
        <w:jc w:val="both"/>
      </w:pPr>
      <w:r>
        <w:t xml:space="preserve">(в ред. </w:t>
      </w:r>
      <w:hyperlink r:id="rId1158">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1)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pPr>
        <w:pStyle w:val="ConsPlusNormal"/>
        <w:spacing w:before="220"/>
        <w:ind w:firstLine="540"/>
        <w:jc w:val="both"/>
      </w:pPr>
      <w:r>
        <w:t xml:space="preserve">2) документов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pPr>
        <w:pStyle w:val="ConsPlusNormal"/>
        <w:spacing w:before="220"/>
        <w:ind w:firstLine="540"/>
        <w:jc w:val="both"/>
      </w:pPr>
      <w:r>
        <w:t xml:space="preserve">3) положительного заключения о достоверности определения сметной стоимости объекта капитального строительства;</w:t>
      </w:r>
    </w:p>
    <w:p>
      <w:pPr>
        <w:pStyle w:val="ConsPlusNormal"/>
        <w:spacing w:before="220"/>
        <w:ind w:firstLine="540"/>
        <w:jc w:val="both"/>
      </w:pPr>
      <w:r>
        <w:t xml:space="preserve">4) правоустанавливающих документов на земельный(ые) участок(ки);</w:t>
      </w:r>
    </w:p>
    <w:p>
      <w:pPr>
        <w:pStyle w:val="ConsPlusNormal"/>
        <w:spacing w:before="220"/>
        <w:ind w:firstLine="540"/>
        <w:jc w:val="both"/>
      </w:pPr>
      <w:r>
        <w:t xml:space="preserve">5) объекта в Региональной </w:t>
      </w:r>
      <w:hyperlink r:id="rId1159">
        <w:r>
          <w:rPr>
            <w:color w:val="0000ff"/>
          </w:rPr>
          <w:t xml:space="preserve">программе</w:t>
        </w:r>
      </w:hyperlink>
      <w:r>
        <w:t xml:space="preserve"> по повышению качества водоснабжения на территории Новосибирской области на период с 2019 по 2024 год, утвержденной постановлением Правительства Новосибирской области от 29.07.2019 N 287-п.</w:t>
      </w:r>
    </w:p>
    <w:p>
      <w:pPr>
        <w:pStyle w:val="ConsPlusNormal"/>
        <w:spacing w:before="220"/>
        <w:ind w:firstLine="540"/>
        <w:jc w:val="both"/>
      </w:pPr>
      <w:r>
        <w:t xml:space="preserve">6. Распределение субсидий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7. Основанием для предоставления субсидии является соглашение о предоставлении субсидии, заключаемое между ГРБС и получателем, в системе "Электронный бюджет" в соответствии с </w:t>
      </w:r>
      <w:hyperlink r:id="rId1160">
        <w:r>
          <w:rPr>
            <w:color w:val="0000ff"/>
          </w:rPr>
          <w:t xml:space="preserve">абзацем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соглашение). Соглашение заключается не позднее 30 календарных дней со дня вступления в силу соглашения о предоставлении субсидии из федерального бюджета областному бюджету.</w:t>
      </w:r>
    </w:p>
    <w:p>
      <w:pPr>
        <w:pStyle w:val="ConsPlusNormal"/>
        <w:spacing w:before="220"/>
        <w:ind w:firstLine="540"/>
        <w:jc w:val="both"/>
      </w:pPr>
      <w:r>
        <w:t xml:space="preserve">Соглашение должно содержать условие о согласовании проекта муниципального контракта в части сроков выполнения работ по строительству, реконструкции объектов централизованных систем водоотведения с ГКУ "Проектная дирекция МЖКХиЭ НСО".</w:t>
      </w:r>
    </w:p>
    <w:p>
      <w:pPr>
        <w:pStyle w:val="ConsPlusNormal"/>
        <w:jc w:val="both"/>
      </w:pPr>
      <w:r>
        <w:t xml:space="preserve">(абзац введен </w:t>
      </w:r>
      <w:hyperlink r:id="rId1161">
        <w:r>
          <w:rPr>
            <w:color w:val="0000ff"/>
          </w:rPr>
          <w:t xml:space="preserve">постановлением</w:t>
        </w:r>
      </w:hyperlink>
      <w:r>
        <w:t xml:space="preserve"> Правительства Новосибирской области от 19.07.2022 N 329-п)</w:t>
      </w:r>
    </w:p>
    <w:p>
      <w:pPr>
        <w:pStyle w:val="ConsPlusNormal"/>
        <w:spacing w:before="220"/>
        <w:ind w:firstLine="540"/>
        <w:jc w:val="both"/>
      </w:pPr>
      <w:bookmarkStart w:id="79" w:name="P16287"/>
      <w:bookmarkEnd w:id="79"/>
      <w:r>
        <w:t xml:space="preserve">8. Условия предоставления субсидии:</w:t>
      </w:r>
    </w:p>
    <w:p>
      <w:pPr>
        <w:pStyle w:val="ConsPlusNormal"/>
        <w:spacing w:before="220"/>
        <w:ind w:firstLine="540"/>
        <w:jc w:val="both"/>
      </w:pPr>
      <w:bookmarkStart w:id="80" w:name="P16288"/>
      <w:bookmarkEnd w:id="80"/>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bookmarkStart w:id="81" w:name="P16289"/>
      <w:bookmarkEnd w:id="81"/>
      <w:r>
        <w:t xml:space="preserve">2) утратил силу. - </w:t>
      </w:r>
      <w:hyperlink r:id="rId1162">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bookmarkStart w:id="82" w:name="P16290"/>
      <w:bookmarkEnd w:id="82"/>
      <w:r>
        <w:t xml:space="preserve">3) заключение на срок, соответствующий сроку распределения субсидий между местными </w:t>
      </w:r>
      <w:r>
        <w:t xml:space="preserve">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w:t>
      </w:r>
    </w:p>
    <w:p>
      <w:pPr>
        <w:pStyle w:val="ConsPlusNormal"/>
        <w:spacing w:before="220"/>
        <w:ind w:firstLine="540"/>
        <w:jc w:val="both"/>
      </w:pPr>
      <w:bookmarkStart w:id="83" w:name="P16291"/>
      <w:bookmarkEnd w:id="83"/>
      <w:r>
        <w:t xml:space="preserve">4) представление получателями ГРБС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титульных списков вновь начинаемых и переходящих объектов капитального строительства, утвержденных заказчиком;</w:t>
      </w:r>
    </w:p>
    <w:p>
      <w:pPr>
        <w:pStyle w:val="ConsPlusNormal"/>
        <w:spacing w:before="220"/>
        <w:ind w:firstLine="540"/>
        <w:jc w:val="both"/>
      </w:pPr>
      <w:r>
        <w:t xml:space="preserve">б) документа, содержащего результаты оценки эффективности использования бюджетных средств, направляемых на капитальные вложения;</w:t>
      </w:r>
    </w:p>
    <w:p>
      <w:pPr>
        <w:pStyle w:val="ConsPlusNormal"/>
        <w:spacing w:before="220"/>
        <w:ind w:firstLine="540"/>
        <w:jc w:val="both"/>
      </w:pPr>
      <w:r>
        <w:t xml:space="preserve">в) </w:t>
      </w:r>
      <w:hyperlink r:id="rId1163">
        <w:r>
          <w:rPr>
            <w:color w:val="0000ff"/>
          </w:rPr>
          <w:t xml:space="preserve">паспорта</w:t>
        </w:r>
      </w:hyperlink>
      <w:r>
        <w:t xml:space="preserve"> инвестиционного проекта по форме, утвержденной приказом Минэкономразвития России от 02.04.2014 N 199 "Об утверждении формы паспорта инвестиционного проекта, представляемого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внесении изменений в отдельные акты Минэкономразвития России";</w:t>
      </w:r>
    </w:p>
    <w:p>
      <w:pPr>
        <w:pStyle w:val="ConsPlusNormal"/>
        <w:spacing w:before="220"/>
        <w:ind w:firstLine="540"/>
        <w:jc w:val="both"/>
      </w:pPr>
      <w:r>
        <w:t xml:space="preserve">г) заявок на предоставление субсидии;</w:t>
      </w:r>
    </w:p>
    <w:p>
      <w:pPr>
        <w:pStyle w:val="ConsPlusNormal"/>
        <w:spacing w:before="220"/>
        <w:ind w:firstLine="540"/>
        <w:jc w:val="both"/>
      </w:pPr>
      <w:r>
        <w:t xml:space="preserve">д) копий муниципальных контрактов (договоров), заключенных в соответствии с Федеральным </w:t>
      </w:r>
      <w:hyperlink r:id="rId1164">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достижение цели, установленной </w:t>
      </w:r>
      <w:hyperlink w:anchor="P16235">
        <w:r>
          <w:rPr>
            <w:color w:val="0000ff"/>
          </w:rPr>
          <w:t xml:space="preserve">пунктом 2</w:t>
        </w:r>
      </w:hyperlink>
      <w:r>
        <w:t xml:space="preserve"> настоящего Порядка;</w:t>
      </w:r>
    </w:p>
    <w:p>
      <w:pPr>
        <w:pStyle w:val="ConsPlusNormal"/>
        <w:spacing w:before="220"/>
        <w:ind w:firstLine="540"/>
        <w:jc w:val="both"/>
      </w:pPr>
      <w:r>
        <w:t xml:space="preserve">е) копий документов, подтверждающих выполнение условий долевого софинансирования расходов за счет средств местного бюджета;</w:t>
      </w:r>
    </w:p>
    <w:p>
      <w:pPr>
        <w:pStyle w:val="ConsPlusNormal"/>
        <w:spacing w:before="220"/>
        <w:ind w:firstLine="540"/>
        <w:jc w:val="both"/>
      </w:pPr>
      <w:r>
        <w:t xml:space="preserve">ж) копий документов, подтверждающих наличие выполненных работ (унифицированных </w:t>
      </w:r>
      <w:hyperlink r:id="rId1165">
        <w:r>
          <w:rPr>
            <w:color w:val="0000ff"/>
          </w:rPr>
          <w:t xml:space="preserve">форм N КС-3</w:t>
        </w:r>
      </w:hyperlink>
      <w:r>
        <w:t xml:space="preserve"> "Справка о стоимости выполненных работ и затрат", </w:t>
      </w:r>
      <w:hyperlink r:id="rId1166">
        <w:r>
          <w:rPr>
            <w:color w:val="0000ff"/>
          </w:rPr>
          <w:t xml:space="preserve">N КС-2</w:t>
        </w:r>
      </w:hyperlink>
      <w:r>
        <w:t xml:space="preserve"> "Акт о приемке выполненных работ", утвержденных постановлением Государственного комитета Российской Федерации по статистике от 11.11.1999 N 100, актов приема-передачи, актов выполненных работ, актов приемки услуг, счетов-фактур, товарно-транспортных накладных, унифицированной </w:t>
      </w:r>
      <w:hyperlink r:id="rId1167">
        <w:r>
          <w:rPr>
            <w:color w:val="0000ff"/>
          </w:rPr>
          <w:t xml:space="preserve">формы N ТОРГ-12</w:t>
        </w:r>
      </w:hyperlink>
      <w:r>
        <w:t xml:space="preserve"> "Товарная накладная", утвержденной </w:t>
      </w:r>
      <w:hyperlink r:id="rId1168">
        <w:r>
          <w:rPr>
            <w:color w:val="0000ff"/>
          </w:rPr>
          <w:t xml:space="preserve">постановлением</w:t>
        </w:r>
      </w:hyperlink>
      <w:r>
        <w:t xml:space="preserve"> Государственного комитета Российской Федерации по статистике от 25.12.1998 N 132)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pPr>
        <w:pStyle w:val="ConsPlusNormal"/>
        <w:jc w:val="both"/>
      </w:pPr>
      <w:r>
        <w:t xml:space="preserve">(в ред. постановлений Правительства Новосибирской области от 24.01.2022 </w:t>
      </w:r>
      <w:hyperlink r:id="rId1169">
        <w:r>
          <w:rPr>
            <w:color w:val="0000ff"/>
          </w:rPr>
          <w:t xml:space="preserve">N 12-п</w:t>
        </w:r>
      </w:hyperlink>
      <w:r>
        <w:t xml:space="preserve">, от 29.03.2022 </w:t>
      </w:r>
      <w:hyperlink r:id="rId1170">
        <w:r>
          <w:rPr>
            <w:color w:val="0000ff"/>
          </w:rPr>
          <w:t xml:space="preserve">N 126-п</w:t>
        </w:r>
      </w:hyperlink>
      <w:r>
        <w:t xml:space="preserve">)</w:t>
      </w:r>
    </w:p>
    <w:p>
      <w:pPr>
        <w:pStyle w:val="ConsPlusNormal"/>
        <w:spacing w:before="220"/>
        <w:ind w:firstLine="540"/>
        <w:jc w:val="both"/>
      </w:pPr>
      <w:bookmarkStart w:id="84" w:name="P16300"/>
      <w:bookmarkEnd w:id="84"/>
      <w:r>
        <w:t xml:space="preserve">5) централизация закупок товаров, работ, услуг, финансовое обеспечение которых частично или полностью осуществляется за счет субсидий в соответствии с </w:t>
      </w:r>
      <w:hyperlink r:id="rId1171">
        <w:r>
          <w:rPr>
            <w:color w:val="0000ff"/>
          </w:rPr>
          <w:t xml:space="preserve">пунктом 1</w:t>
        </w:r>
      </w:hyperlink>
      <w:r>
        <w:t xml:space="preserve"> постановления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w:t>
      </w:r>
    </w:p>
    <w:p>
      <w:pPr>
        <w:pStyle w:val="ConsPlusNormal"/>
        <w:spacing w:before="220"/>
        <w:ind w:firstLine="540"/>
        <w:jc w:val="both"/>
      </w:pPr>
      <w:bookmarkStart w:id="85" w:name="P16301"/>
      <w:bookmarkEnd w:id="85"/>
      <w:r>
        <w:t xml:space="preserve">6)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7)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w:t>
      </w:r>
      <w:r>
        <w:t xml:space="preserve">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7 введен </w:t>
      </w:r>
      <w:hyperlink r:id="rId1172">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8)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8 введен </w:t>
      </w:r>
      <w:hyperlink r:id="rId1173">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9.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174">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являются:</w:t>
      </w:r>
    </w:p>
    <w:p>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16291">
        <w:r>
          <w:rPr>
            <w:color w:val="0000ff"/>
          </w:rPr>
          <w:t xml:space="preserve">подпункте 4 пункта 8</w:t>
        </w:r>
      </w:hyperlink>
      <w:r>
        <w:t xml:space="preserve"> настоящего Порядка;</w:t>
      </w:r>
    </w:p>
    <w:p>
      <w:pPr>
        <w:pStyle w:val="ConsPlusNormal"/>
        <w:spacing w:before="220"/>
        <w:ind w:firstLine="540"/>
        <w:jc w:val="both"/>
      </w:pPr>
      <w:r>
        <w:t xml:space="preserve">2) неисполнение условий предоставления субсидий, предусмотренных </w:t>
      </w:r>
      <w:hyperlink w:anchor="P16288">
        <w:r>
          <w:rPr>
            <w:color w:val="0000ff"/>
          </w:rPr>
          <w:t xml:space="preserve">подпунктами 1</w:t>
        </w:r>
      </w:hyperlink>
      <w:r>
        <w:t xml:space="preserve">, </w:t>
      </w:r>
      <w:hyperlink w:anchor="P16289">
        <w:r>
          <w:rPr>
            <w:color w:val="0000ff"/>
          </w:rPr>
          <w:t xml:space="preserve">2</w:t>
        </w:r>
      </w:hyperlink>
      <w:r>
        <w:t xml:space="preserve">, </w:t>
      </w:r>
      <w:hyperlink w:anchor="P16290">
        <w:r>
          <w:rPr>
            <w:color w:val="0000ff"/>
          </w:rPr>
          <w:t xml:space="preserve">3</w:t>
        </w:r>
      </w:hyperlink>
      <w:r>
        <w:t xml:space="preserve">, </w:t>
      </w:r>
      <w:hyperlink w:anchor="P16300">
        <w:r>
          <w:rPr>
            <w:color w:val="0000ff"/>
          </w:rPr>
          <w:t xml:space="preserve">5</w:t>
        </w:r>
      </w:hyperlink>
      <w:r>
        <w:t xml:space="preserve">, </w:t>
      </w:r>
      <w:hyperlink w:anchor="P16301">
        <w:r>
          <w:rPr>
            <w:color w:val="0000ff"/>
          </w:rPr>
          <w:t xml:space="preserve">6 пункта 8</w:t>
        </w:r>
      </w:hyperlink>
      <w:r>
        <w:t xml:space="preserve"> настоящего Порядка.</w:t>
      </w:r>
    </w:p>
    <w:p>
      <w:pPr>
        <w:pStyle w:val="ConsPlusNormal"/>
        <w:spacing w:before="220"/>
        <w:ind w:firstLine="540"/>
        <w:jc w:val="both"/>
      </w:pPr>
      <w:r>
        <w:t xml:space="preserve">10. В случае нарушения получателем условий предоставления субсидий, установленных </w:t>
      </w:r>
      <w:hyperlink w:anchor="P16287">
        <w:r>
          <w:rPr>
            <w:color w:val="0000ff"/>
          </w:rPr>
          <w:t xml:space="preserve">пунктом 8</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17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86" w:name="P16313"/>
      <w:bookmarkEnd w:id="86"/>
      <w:r>
        <w:t xml:space="preserve">11.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6313">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11 в ред. </w:t>
      </w:r>
      <w:hyperlink r:id="rId1176">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12. Условия расходования субсидии:</w:t>
      </w:r>
    </w:p>
    <w:p>
      <w:pPr>
        <w:pStyle w:val="ConsPlusNormal"/>
        <w:spacing w:before="220"/>
        <w:ind w:firstLine="540"/>
        <w:jc w:val="both"/>
      </w:pPr>
      <w:r>
        <w:t xml:space="preserve">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pPr>
        <w:pStyle w:val="ConsPlusNormal"/>
        <w:spacing w:before="220"/>
        <w:ind w:firstLine="540"/>
        <w:jc w:val="both"/>
      </w:pPr>
      <w:r>
        <w:t xml:space="preserve">2) получатели вправе передавать субсидии и иные межбюджетные трансферты в бюджеты поселений, расположенных в границах соответствующих муниципальных районов, на цель, определенную </w:t>
      </w:r>
      <w:hyperlink w:anchor="P16235">
        <w:r>
          <w:rPr>
            <w:color w:val="0000ff"/>
          </w:rPr>
          <w:t xml:space="preserve">пунктом 2</w:t>
        </w:r>
      </w:hyperlink>
      <w:r>
        <w:t xml:space="preserve"> настоящего Порядка.</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87" w:name="P16322"/>
      <w:bookmarkEnd w:id="87"/>
      <w:r>
        <w:t xml:space="preserve">13. Результатом использования субсидии является количество построенных и реконструированных объектов питьевого водоснабжения в Новосибирской области, предусмотренных региональной программой.</w:t>
      </w:r>
    </w:p>
    <w:p>
      <w:pPr>
        <w:pStyle w:val="ConsPlusNormal"/>
        <w:spacing w:before="220"/>
        <w:ind w:firstLine="540"/>
        <w:jc w:val="both"/>
      </w:pPr>
      <w:r>
        <w:t xml:space="preserve">Значение показателя результата, указанного в настоящем пункте, устанавливается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14. 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w:t>
      </w:r>
      <w:hyperlink w:anchor="P16322">
        <w:r>
          <w:rPr>
            <w:color w:val="0000ff"/>
          </w:rPr>
          <w:t xml:space="preserve">пункте 13</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результата, указанного в </w:t>
      </w:r>
      <w:hyperlink w:anchor="P16322">
        <w:r>
          <w:rPr>
            <w:color w:val="0000ff"/>
          </w:rPr>
          <w:t xml:space="preserve">пункте 13</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6322">
        <w:r>
          <w:rPr>
            <w:color w:val="0000ff"/>
          </w:rPr>
          <w:t xml:space="preserve">пункте 13</w:t>
        </w:r>
      </w:hyperlink>
      <w:r>
        <w:t xml:space="preserve"> настоящего Порядка, средства субсидии подлежат возврату в областной бюджет в соответствии с </w:t>
      </w:r>
      <w:hyperlink r:id="rId1177">
        <w:r>
          <w:rPr>
            <w:color w:val="0000ff"/>
          </w:rPr>
          <w:t xml:space="preserve">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pPr>
        <w:pStyle w:val="ConsPlusNormal"/>
        <w:ind w:firstLine="540"/>
        <w:jc w:val="both"/>
      </w:pPr>
    </w:p>
    <w:p>
      <w:pPr>
        <w:pStyle w:val="ConsPlusTitle"/>
        <w:jc w:val="center"/>
        <w:outlineLvl w:val="2"/>
      </w:pPr>
      <w:r>
        <w:t xml:space="preserve">VII. Основания и порядок применения</w:t>
      </w:r>
    </w:p>
    <w:p>
      <w:pPr>
        <w:pStyle w:val="ConsPlusTitle"/>
        <w:jc w:val="center"/>
      </w:pPr>
      <w:r>
        <w:t xml:space="preserve">мер ответственности за нарушения условий соглашений</w:t>
      </w:r>
    </w:p>
    <w:p>
      <w:pPr>
        <w:pStyle w:val="ConsPlusNormal"/>
        <w:ind w:firstLine="540"/>
        <w:jc w:val="both"/>
      </w:pPr>
    </w:p>
    <w:p>
      <w:pPr>
        <w:pStyle w:val="ConsPlusNormal"/>
        <w:ind w:firstLine="540"/>
        <w:jc w:val="both"/>
      </w:pPr>
      <w:r>
        <w:t xml:space="preserve">15.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16.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17.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недостижение результата использования субсидии в соответствии с соглашением.</w:t>
      </w:r>
    </w:p>
    <w:p>
      <w:pPr>
        <w:pStyle w:val="ConsPlusNormal"/>
        <w:spacing w:before="220"/>
        <w:ind w:firstLine="540"/>
        <w:jc w:val="both"/>
      </w:pPr>
      <w:r>
        <w:t xml:space="preserve">19.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14</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88" w:name="P16351"/>
      <w:bookmarkEnd w:id="88"/>
      <w:r>
        <w:t xml:space="preserve">Порядок</w:t>
      </w:r>
    </w:p>
    <w:p>
      <w:pPr>
        <w:pStyle w:val="ConsPlusTitle"/>
        <w:jc w:val="center"/>
      </w:pPr>
      <w:r>
        <w:t xml:space="preserve">предоставления и распределения субсидий на реализацию</w:t>
      </w:r>
    </w:p>
    <w:p>
      <w:pPr>
        <w:pStyle w:val="ConsPlusTitle"/>
        <w:jc w:val="center"/>
      </w:pPr>
      <w:r>
        <w:t xml:space="preserve">мероприятий по строительству и реконструкции объектов</w:t>
      </w:r>
    </w:p>
    <w:p>
      <w:pPr>
        <w:pStyle w:val="ConsPlusTitle"/>
        <w:jc w:val="center"/>
      </w:pPr>
      <w:r>
        <w:t xml:space="preserve">централизованных систем водоотведения подпрограммы "Чистая</w:t>
      </w:r>
    </w:p>
    <w:p>
      <w:pPr>
        <w:pStyle w:val="ConsPlusTitle"/>
        <w:jc w:val="center"/>
      </w:pPr>
      <w:r>
        <w:t xml:space="preserve">вода" 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178">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01.09.2020 N 364-п;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13.04.2021 </w:t>
            </w:r>
            <w:hyperlink r:id="rId1179">
              <w:r>
                <w:rPr>
                  <w:color w:val="0000ff"/>
                </w:rPr>
                <w:t xml:space="preserve">N 120-п</w:t>
              </w:r>
            </w:hyperlink>
            <w:r>
              <w:rPr>
                <w:color w:val="392c69"/>
              </w:rPr>
              <w:t xml:space="preserve">, от 24.01.2022 </w:t>
            </w:r>
            <w:hyperlink r:id="rId1180">
              <w:r>
                <w:rPr>
                  <w:color w:val="0000ff"/>
                </w:rPr>
                <w:t xml:space="preserve">N 12-п</w:t>
              </w:r>
            </w:hyperlink>
            <w:r>
              <w:rPr>
                <w:color w:val="392c69"/>
              </w:rPr>
              <w:t xml:space="preserve">, от 29.03.2022 </w:t>
            </w:r>
            <w:hyperlink r:id="rId1181">
              <w:r>
                <w:rPr>
                  <w:color w:val="0000ff"/>
                </w:rPr>
                <w:t xml:space="preserve">N 126-п</w:t>
              </w:r>
            </w:hyperlink>
            <w:r>
              <w:rPr>
                <w:color w:val="392c69"/>
              </w:rPr>
              <w:t xml:space="preserve">,</w:t>
            </w:r>
          </w:p>
          <w:p>
            <w:pPr>
              <w:pStyle w:val="ConsPlusNormal"/>
              <w:jc w:val="center"/>
            </w:pPr>
            <w:r>
              <w:rPr>
                <w:color w:val="392c69"/>
              </w:rPr>
              <w:t xml:space="preserve">от 19.07.2022 </w:t>
            </w:r>
            <w:hyperlink r:id="rId1182">
              <w:r>
                <w:rPr>
                  <w:color w:val="0000ff"/>
                </w:rPr>
                <w:t xml:space="preserve">N 329-п</w:t>
              </w:r>
            </w:hyperlink>
            <w:r>
              <w:rPr>
                <w:color w:val="392c69"/>
              </w:rPr>
              <w:t xml:space="preserve">, от 28.03.2023 </w:t>
            </w:r>
            <w:hyperlink r:id="rId1183">
              <w:r>
                <w:rPr>
                  <w:color w:val="0000ff"/>
                </w:rPr>
                <w:t xml:space="preserve">N 122-п</w:t>
              </w:r>
            </w:hyperlink>
            <w:r>
              <w:rPr>
                <w:color w:val="392c69"/>
              </w:rPr>
              <w:t xml:space="preserve">, от 24.05.2023 </w:t>
            </w:r>
            <w:hyperlink r:id="rId1184">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реализацию мероприятий по строительству и реконструкции объектов централизованных систем водоотведения, включая разработку проектно-сметной документации, </w:t>
      </w:r>
      <w:hyperlink w:anchor="P10155">
        <w:r>
          <w:rPr>
            <w:color w:val="0000ff"/>
          </w:rPr>
          <w:t xml:space="preserve">подпрограммы</w:t>
        </w:r>
      </w:hyperlink>
      <w:r>
        <w:t xml:space="preserve"> "Чистая вода"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сельских поселений, городских поселений, муниципальных районов, муниципальных округов и городских округов Новосибирской области (далее - местные бюджеты) из областного бюджета Новосибирской области (далее - областной бюджет) на реализацию мероприятий по строительству и реконструкции объектов централизованных систем водоотведения </w:t>
      </w:r>
      <w:hyperlink w:anchor="P10155">
        <w:r>
          <w:rPr>
            <w:color w:val="0000ff"/>
          </w:rPr>
          <w:t xml:space="preserve">подпрограммы</w:t>
        </w:r>
      </w:hyperlink>
      <w:r>
        <w:t xml:space="preserve"> "Чистая вода" государственной программы Новосибирской области "Жилищно-коммунальное хозяйство Новосибирской области" (далее - субсидия), а также на реализацию новых инвестиционных проектов в сфере водоотведения в соответствии с </w:t>
      </w:r>
      <w:hyperlink r:id="rId1185">
        <w:r>
          <w:rPr>
            <w:color w:val="0000ff"/>
          </w:rPr>
          <w:t xml:space="preserve">Правилами</w:t>
        </w:r>
      </w:hyperlink>
      <w:r>
        <w:t xml:space="preserve">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 утвержденными постановлением Правительства Российской Федерации от 19.10.2020 N 1704.</w:t>
      </w:r>
    </w:p>
    <w:p>
      <w:pPr>
        <w:pStyle w:val="ConsPlusNormal"/>
        <w:jc w:val="both"/>
      </w:pPr>
      <w:r>
        <w:t xml:space="preserve">(в ред. постановлений Правительства Новосибирской области от 29.03.2022 </w:t>
      </w:r>
      <w:hyperlink r:id="rId1186">
        <w:r>
          <w:rPr>
            <w:color w:val="0000ff"/>
          </w:rPr>
          <w:t xml:space="preserve">N 126-п</w:t>
        </w:r>
      </w:hyperlink>
      <w:r>
        <w:t xml:space="preserve">, от 19.07.2022 </w:t>
      </w:r>
      <w:hyperlink r:id="rId1187">
        <w:r>
          <w:rPr>
            <w:color w:val="0000ff"/>
          </w:rPr>
          <w:t xml:space="preserve">N 329-п</w:t>
        </w:r>
      </w:hyperlink>
      <w:r>
        <w:t xml:space="preserve">, от 28.03.2023 </w:t>
      </w:r>
      <w:hyperlink r:id="rId1188">
        <w:r>
          <w:rPr>
            <w:color w:val="0000ff"/>
          </w:rPr>
          <w:t xml:space="preserve">N 122-п</w:t>
        </w:r>
      </w:hyperlink>
      <w:r>
        <w:t xml:space="preserve">)</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89" w:name="P16371"/>
      <w:bookmarkEnd w:id="89"/>
      <w:r>
        <w:t xml:space="preserve">2. Целью предоставления субсидии является выполнение мероприятий по строительству и реконструкции объектов централизованных систем водоотведения, предусмотренных </w:t>
      </w:r>
      <w:hyperlink w:anchor="P10155">
        <w:r>
          <w:rPr>
            <w:color w:val="0000ff"/>
          </w:rPr>
          <w:t xml:space="preserve">подпрограммой</w:t>
        </w:r>
      </w:hyperlink>
      <w:r>
        <w:t xml:space="preserve"> "Чистая вода" государственной программы Новосибирской области "Жилищно-коммунальное хозяйство Новосибирской области", а также выполнение мероприятий по водоотведению в рамках реализации новых инвестиционных проектов.</w:t>
      </w:r>
    </w:p>
    <w:p>
      <w:pPr>
        <w:pStyle w:val="ConsPlusNormal"/>
        <w:jc w:val="both"/>
      </w:pPr>
      <w:r>
        <w:t xml:space="preserve">(в ред. </w:t>
      </w:r>
      <w:hyperlink r:id="rId1189">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Субсидия предоставляется на:</w:t>
      </w:r>
    </w:p>
    <w:p>
      <w:pPr>
        <w:pStyle w:val="ConsPlusNormal"/>
        <w:jc w:val="both"/>
      </w:pPr>
      <w:r>
        <w:t xml:space="preserve">(абзац введен </w:t>
      </w:r>
      <w:hyperlink r:id="rId1190">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канализационных очистных сооружений, включая строительный контроль, разработку проектно-сметной документации для таких станций и проведение государственной экспертизы проектно-сметной документации (в том числе канализационных насосных станций, сооружений механической и биологической очистки, сооружений по обработке и обезвоживанию осадка, технологически связанных сетей инженерно-технического обеспечения);</w:t>
      </w:r>
    </w:p>
    <w:p>
      <w:pPr>
        <w:pStyle w:val="ConsPlusNormal"/>
        <w:jc w:val="both"/>
      </w:pPr>
      <w:r>
        <w:t xml:space="preserve">(абзац введен </w:t>
      </w:r>
      <w:hyperlink r:id="rId1191">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объектов инфраструктуры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 включая строительный контроль;</w:t>
      </w:r>
    </w:p>
    <w:p>
      <w:pPr>
        <w:pStyle w:val="ConsPlusNormal"/>
        <w:jc w:val="both"/>
      </w:pPr>
      <w:r>
        <w:t xml:space="preserve">(абзац введен </w:t>
      </w:r>
      <w:hyperlink r:id="rId1192">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реконструкция канализационных очистных сооружений, включая строительный контроль, разработку проектно-сметной документации для таких сооружений и проведение государственной экспертизы проектно-сметной документации (в том числе канализационных насосных станций, сооружений механической и биологической очистки, сооружений по обработке и обезвоживанию осадка, технологически связанных сетей инженерно-технического обеспечения);</w:t>
      </w:r>
    </w:p>
    <w:p>
      <w:pPr>
        <w:pStyle w:val="ConsPlusNormal"/>
        <w:jc w:val="both"/>
      </w:pPr>
      <w:r>
        <w:t xml:space="preserve">(абзац введен </w:t>
      </w:r>
      <w:hyperlink r:id="rId1193">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строительство и реконструкция сетей (систем) водоотведения, включая строительный контроль, разработку проектно-сметной документации для таких мероприятий и проведение государственной экспертизы проектно-сметной документации.</w:t>
      </w:r>
    </w:p>
    <w:p>
      <w:pPr>
        <w:pStyle w:val="ConsPlusNormal"/>
        <w:jc w:val="both"/>
      </w:pPr>
      <w:r>
        <w:t xml:space="preserve">(абзац введен </w:t>
      </w:r>
      <w:hyperlink r:id="rId1194">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3. Субсидия предоставляется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в соответствии с законом об областном бюджете Новосибирской области на соответствующий финансовый год и плановый период на реализацию данного направления расходов.</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4. Распределение субсидий между объектами строительства, реконструкции централизованных систем водоотведения осуществляется в рамках мероприятий </w:t>
      </w:r>
      <w:hyperlink w:anchor="P10155">
        <w:r>
          <w:rPr>
            <w:color w:val="0000ff"/>
          </w:rPr>
          <w:t xml:space="preserve">подпрограммы</w:t>
        </w:r>
      </w:hyperlink>
      <w:r>
        <w:t xml:space="preserve"> "Чистая вода" на очередной финансовый год исходя из объемов средств, выделенных на реализацию программных мероприятий из областного бюджета.</w:t>
      </w:r>
    </w:p>
    <w:p>
      <w:pPr>
        <w:pStyle w:val="ConsPlusNormal"/>
        <w:spacing w:before="220"/>
        <w:ind w:firstLine="540"/>
        <w:jc w:val="both"/>
      </w:pPr>
      <w:r>
        <w:t xml:space="preserve">Объем субсидий местным бюджетам в расчетном году на строительство и реконструкцию объектов централизованных систем водоотведения определяется как разница между стоимостью, обозначенной в представленной проектно-сметной документации на строительство объектов (или муниципальном контракте) в расчетном году, и размером софинансирования из местного бюджета с учетом нормативных сроков строительства (реконструкции) объектов.</w:t>
      </w:r>
    </w:p>
    <w:p>
      <w:pPr>
        <w:pStyle w:val="ConsPlusNormal"/>
        <w:spacing w:before="220"/>
        <w:ind w:firstLine="540"/>
        <w:jc w:val="both"/>
      </w:pPr>
      <w:r>
        <w:t xml:space="preserve">Перечень объектов по строительству и реконструкции объектов централизованных систем водоотведения в рамках подпрограммы с учетом объемов средств, выделенных на реализацию программных мероприятий из областного бюджета Новосибирской области, утверждается распоряжением Правительства Новосибирской области. Утвержденный Правительством Новосибирской области перечень объектов публикуется на официальном сайте ГРБС в сети "Интернет".</w:t>
      </w:r>
    </w:p>
    <w:p>
      <w:pPr>
        <w:pStyle w:val="ConsPlusNormal"/>
        <w:spacing w:before="220"/>
        <w:ind w:firstLine="540"/>
        <w:jc w:val="both"/>
      </w:pPr>
      <w:r>
        <w:t xml:space="preserve">5. Критериями отбора муниципальных районов, муниципальных округов и городских округов Новосибирской области (далее - получатель) для предоставления субсидии является </w:t>
      </w:r>
      <w:r>
        <w:t xml:space="preserve">представление получателем ГРБС до 1 июля года, предшествующего плановому году предоставления субсидии, за исключением случая соответствия объекта строительства, реконструкции централизованных систем водоотведения Критерию приоритетности </w:t>
      </w:r>
      <w:hyperlink w:anchor="P10419">
        <w:r>
          <w:rPr>
            <w:color w:val="0000ff"/>
          </w:rPr>
          <w:t xml:space="preserve">подпункта 1</w:t>
        </w:r>
      </w:hyperlink>
      <w:r>
        <w:t xml:space="preserve">, </w:t>
      </w:r>
      <w:hyperlink w:anchor="P10421">
        <w:r>
          <w:rPr>
            <w:color w:val="0000ff"/>
          </w:rPr>
          <w:t xml:space="preserve">подпункта 1.1 пункта 2</w:t>
        </w:r>
      </w:hyperlink>
      <w:r>
        <w:t xml:space="preserve"> приложения "Положение по ранжированию объектов водоснабжения и водоотведения для определения ежегодного перечня объектов водоснабжения и водоотведения" к подпрограмме "Чистая вода" государственной программы Новосибирской области "Жилищно-коммунальное хозяйство Новосибирской области":</w:t>
      </w:r>
    </w:p>
    <w:p>
      <w:pPr>
        <w:pStyle w:val="ConsPlusNormal"/>
        <w:jc w:val="both"/>
      </w:pPr>
      <w:r>
        <w:t xml:space="preserve">(в ред. постановлений Правительства Новосибирской области от 19.07.2022 </w:t>
      </w:r>
      <w:hyperlink r:id="rId1195">
        <w:r>
          <w:rPr>
            <w:color w:val="0000ff"/>
          </w:rPr>
          <w:t xml:space="preserve">N 329-п</w:t>
        </w:r>
      </w:hyperlink>
      <w:r>
        <w:t xml:space="preserve">, от 28.03.2023 </w:t>
      </w:r>
      <w:hyperlink r:id="rId1196">
        <w:r>
          <w:rPr>
            <w:color w:val="0000ff"/>
          </w:rPr>
          <w:t xml:space="preserve">N 122-п</w:t>
        </w:r>
      </w:hyperlink>
      <w:r>
        <w:t xml:space="preserve">)</w:t>
      </w:r>
    </w:p>
    <w:p>
      <w:pPr>
        <w:pStyle w:val="ConsPlusNormal"/>
        <w:spacing w:before="220"/>
        <w:ind w:firstLine="540"/>
        <w:jc w:val="both"/>
      </w:pPr>
      <w:r>
        <w:t xml:space="preserve">1) положительного заключения государственной экспертизы проектно-сметной документации на строительство, реконструкцию объектов, по которым не предусматривается предоставление бюджетам муниципальных районов, муниципальных округов и городских округов Новосибирской области субсидий за счет средств областного бюджета на разработку проектно-сметной документации и проведение государственной экспертизы проектно-сметной документации (для случаев финансирования разработки проектно-сметной документации данные требования не предусматриваются);</w:t>
      </w:r>
    </w:p>
    <w:p>
      <w:pPr>
        <w:pStyle w:val="ConsPlusNormal"/>
        <w:jc w:val="both"/>
      </w:pPr>
      <w:r>
        <w:t xml:space="preserve">(в ред. </w:t>
      </w:r>
      <w:hyperlink r:id="rId1197">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2) для объектов, ГРБС по которым является министерство жилищно-коммунального хозяйства и энергетики Новосибирской области, копию согласованного технического задания на разработку проектной документации на строительство, реконструкцию объектов водоотведения, проектируемых с 2017 года (применяется для случаев финансирования разработки проектно-сметной документации):</w:t>
      </w:r>
    </w:p>
    <w:p>
      <w:pPr>
        <w:pStyle w:val="ConsPlusNormal"/>
        <w:jc w:val="both"/>
      </w:pPr>
      <w:r>
        <w:t xml:space="preserve">(в ред. </w:t>
      </w:r>
      <w:hyperlink r:id="rId1198">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с 01.01.2017 по 01.03.2020 согласованного с ГРБС;</w:t>
      </w:r>
    </w:p>
    <w:p>
      <w:pPr>
        <w:pStyle w:val="ConsPlusNormal"/>
        <w:spacing w:before="220"/>
        <w:ind w:firstLine="540"/>
        <w:jc w:val="both"/>
      </w:pPr>
      <w:r>
        <w:t xml:space="preserve">с 02.03.2020 согласованного с Государственным казенным учреждением Новосибирской области "Проектная дирекция министерства жилищно-коммунального хозяйства и энергетики Новосибирской области".</w:t>
      </w:r>
    </w:p>
    <w:p>
      <w:pPr>
        <w:pStyle w:val="ConsPlusNormal"/>
        <w:spacing w:before="220"/>
        <w:ind w:firstLine="540"/>
        <w:jc w:val="both"/>
      </w:pPr>
      <w:r>
        <w:t xml:space="preserve">Для проектов, разработанных до 01.01.2017, согласованное техническое задание не требуется;</w:t>
      </w:r>
    </w:p>
    <w:p>
      <w:pPr>
        <w:pStyle w:val="ConsPlusNormal"/>
        <w:spacing w:before="220"/>
        <w:ind w:firstLine="540"/>
        <w:jc w:val="both"/>
      </w:pPr>
      <w:r>
        <w:t xml:space="preserve">3) с 01.01.2022 наличие в заявке на участие в мероприятиях </w:t>
      </w:r>
      <w:hyperlink w:anchor="P10155">
        <w:r>
          <w:rPr>
            <w:color w:val="0000ff"/>
          </w:rPr>
          <w:t xml:space="preserve">подпрограммы</w:t>
        </w:r>
      </w:hyperlink>
      <w:r>
        <w:t xml:space="preserve"> "Чистая вода" информации о земельном участке, на котором планируется реализация объекта водоотведения (строительство, реконструкция) (назначение земельного участка, реквизиты правоустанавливающих документов на земельный участок) (если не требуется, в заявке указываются нормативно-правовые основания).</w:t>
      </w:r>
    </w:p>
    <w:p>
      <w:pPr>
        <w:pStyle w:val="ConsPlusNormal"/>
        <w:jc w:val="both"/>
      </w:pPr>
      <w:r>
        <w:t xml:space="preserve">(пп. 3 введен </w:t>
      </w:r>
      <w:hyperlink r:id="rId1199">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6. Порядок и сроки отбора объектов определены </w:t>
      </w:r>
      <w:hyperlink w:anchor="P10404">
        <w:r>
          <w:rPr>
            <w:color w:val="0000ff"/>
          </w:rPr>
          <w:t xml:space="preserve">приложением</w:t>
        </w:r>
      </w:hyperlink>
      <w:r>
        <w:t xml:space="preserve"> "Положение по ранжированию объектов водоснабжения и водоотведения для определения ежегодного перечня объектов водоснабжения и водоотведения" к подпрограмме "Чистая вода" государственной программы Новосибирской области "Жилищно-коммунальное хозяйство Новосибирской области".</w:t>
      </w:r>
    </w:p>
    <w:p>
      <w:pPr>
        <w:pStyle w:val="ConsPlusNormal"/>
        <w:spacing w:before="220"/>
        <w:ind w:firstLine="540"/>
        <w:jc w:val="both"/>
      </w:pPr>
      <w:r>
        <w:t xml:space="preserve">Объекты водоотведения новых инвестиционных проектов не ранжируются, а включаются в ежегодный перечень объектов водоснабжения и водоотведения на очередной год на основании соответствующего закона Новосибирской области об областном бюджете на соответствующий год и плановый период.</w:t>
      </w:r>
    </w:p>
    <w:p>
      <w:pPr>
        <w:pStyle w:val="ConsPlusNormal"/>
        <w:jc w:val="both"/>
      </w:pPr>
      <w:r>
        <w:t xml:space="preserve">(абзац введен </w:t>
      </w:r>
      <w:hyperlink r:id="rId1200">
        <w:r>
          <w:rPr>
            <w:color w:val="0000ff"/>
          </w:rPr>
          <w:t xml:space="preserve">постановлением</w:t>
        </w:r>
      </w:hyperlink>
      <w:r>
        <w:t xml:space="preserve"> Правительства Новосибирской области от 29.03.2022 N 126-п)</w:t>
      </w:r>
    </w:p>
    <w:p>
      <w:pPr>
        <w:pStyle w:val="ConsPlusNormal"/>
        <w:spacing w:before="220"/>
        <w:ind w:firstLine="540"/>
        <w:jc w:val="both"/>
      </w:pPr>
      <w:r>
        <w:t xml:space="preserve">7.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w:t>
      </w:r>
      <w:r>
        <w:t xml:space="preserve">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распоряжением Правительства Новосибирской области на очередной финансовый год и плановый период для каждого муниципального образования.</w:t>
      </w:r>
    </w:p>
    <w:p>
      <w:pPr>
        <w:pStyle w:val="ConsPlusNormal"/>
        <w:jc w:val="both"/>
      </w:pPr>
      <w:r>
        <w:t xml:space="preserve">(в ред. постановлений Правительства Новосибирской области от 29.03.2022 </w:t>
      </w:r>
      <w:hyperlink r:id="rId1201">
        <w:r>
          <w:rPr>
            <w:color w:val="0000ff"/>
          </w:rPr>
          <w:t xml:space="preserve">N 126-п</w:t>
        </w:r>
      </w:hyperlink>
      <w:r>
        <w:t xml:space="preserve">, от 28.03.2023 </w:t>
      </w:r>
      <w:hyperlink r:id="rId1202">
        <w:r>
          <w:rPr>
            <w:color w:val="0000ff"/>
          </w:rPr>
          <w:t xml:space="preserve">N 122-п</w:t>
        </w:r>
      </w:hyperlink>
      <w:r>
        <w:t xml:space="preserve">)</w:t>
      </w:r>
    </w:p>
    <w:p>
      <w:pPr>
        <w:pStyle w:val="ConsPlusNormal"/>
        <w:spacing w:before="220"/>
        <w:ind w:firstLine="540"/>
        <w:jc w:val="both"/>
      </w:pPr>
      <w:r>
        <w:t xml:space="preserve">8. Распределение субсидий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9. Основанием для предоставления субсидии является </w:t>
      </w:r>
      <w:hyperlink r:id="rId1203">
        <w:r>
          <w:rPr>
            <w:color w:val="0000ff"/>
          </w:rPr>
          <w:t xml:space="preserve">соглашение</w:t>
        </w:r>
      </w:hyperlink>
      <w:r>
        <w:t xml:space="preserve"> о предоставлении субсидии, заключаемое между ГРБС и получателем,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соглашение).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w:t>
      </w:r>
    </w:p>
    <w:p>
      <w:pPr>
        <w:pStyle w:val="ConsPlusNormal"/>
        <w:spacing w:before="220"/>
        <w:ind w:firstLine="540"/>
        <w:jc w:val="both"/>
      </w:pPr>
      <w:r>
        <w:t xml:space="preserve">Соглашение должно содержать в себе положения, указанные в </w:t>
      </w:r>
      <w:hyperlink r:id="rId1204">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а также условие о согласовании проекта муниципального контракта в части сроков выполнения работ по строительству, реконструкции объектов централизованных систем водоотведения с ГКУ "Проектная дирекция МЖКХиЭ НСО".</w:t>
      </w:r>
    </w:p>
    <w:p>
      <w:pPr>
        <w:pStyle w:val="ConsPlusNormal"/>
        <w:jc w:val="both"/>
      </w:pPr>
      <w:r>
        <w:t xml:space="preserve">(в ред. </w:t>
      </w:r>
      <w:hyperlink r:id="rId1205">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При предоставлении субсидии местному бюджету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субсидий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pPr>
        <w:pStyle w:val="ConsPlusNormal"/>
        <w:spacing w:before="220"/>
        <w:ind w:firstLine="540"/>
        <w:jc w:val="both"/>
      </w:pPr>
      <w:bookmarkStart w:id="90" w:name="P16415"/>
      <w:bookmarkEnd w:id="90"/>
      <w:r>
        <w:t xml:space="preserve">10. Условия предоставления субсидии:</w:t>
      </w:r>
    </w:p>
    <w:p>
      <w:pPr>
        <w:pStyle w:val="ConsPlusNormal"/>
        <w:spacing w:before="220"/>
        <w:ind w:firstLine="540"/>
        <w:jc w:val="both"/>
      </w:pPr>
      <w:bookmarkStart w:id="91" w:name="P16416"/>
      <w:bookmarkEnd w:id="91"/>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bookmarkStart w:id="92" w:name="P16417"/>
      <w:bookmarkEnd w:id="92"/>
      <w:r>
        <w:t xml:space="preserve">2) утратил силу. - </w:t>
      </w:r>
      <w:hyperlink r:id="rId1206">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bookmarkStart w:id="93" w:name="P16418"/>
      <w:bookmarkEnd w:id="93"/>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w:t>
      </w:r>
      <w:r>
        <w:t xml:space="preserve">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bookmarkStart w:id="94" w:name="P16419"/>
      <w:bookmarkEnd w:id="94"/>
      <w:r>
        <w:t xml:space="preserve">4) представление получателями ГРБС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заявок на предоставление субсидии;</w:t>
      </w:r>
    </w:p>
    <w:p>
      <w:pPr>
        <w:pStyle w:val="ConsPlusNormal"/>
        <w:spacing w:before="220"/>
        <w:ind w:firstLine="540"/>
        <w:jc w:val="both"/>
      </w:pPr>
      <w:r>
        <w:t xml:space="preserve">б) копий муниципальных контрактов (договоров), заключенных в соответствии с Федеральным </w:t>
      </w:r>
      <w:hyperlink r:id="rId1207">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реализацию цели, установленной </w:t>
      </w:r>
      <w:hyperlink w:anchor="P16371">
        <w:r>
          <w:rPr>
            <w:color w:val="0000ff"/>
          </w:rPr>
          <w:t xml:space="preserve">пунктом 2</w:t>
        </w:r>
      </w:hyperlink>
      <w:r>
        <w:t xml:space="preserve"> настоящего Порядка;</w:t>
      </w:r>
    </w:p>
    <w:p>
      <w:pPr>
        <w:pStyle w:val="ConsPlusNormal"/>
        <w:spacing w:before="220"/>
        <w:ind w:firstLine="540"/>
        <w:jc w:val="both"/>
      </w:pPr>
      <w:r>
        <w:t xml:space="preserve">в) копий положительных заключений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(для случаев финансирования разработки проектно-сметной документации данные требования не предусматриваются);</w:t>
      </w:r>
    </w:p>
    <w:p>
      <w:pPr>
        <w:pStyle w:val="ConsPlusNormal"/>
        <w:spacing w:before="220"/>
        <w:ind w:firstLine="540"/>
        <w:jc w:val="both"/>
      </w:pPr>
      <w:r>
        <w:t xml:space="preserve">г) копий документов, подтверждающих выполнение условий долевого софинансирования расходов за счет средств местного бюджета (софинансирование из местного бюджета может быть направлено в том числе на разработку, корректировку проектно-сметной документации и прохождение ее экспертизы);</w:t>
      </w:r>
    </w:p>
    <w:p>
      <w:pPr>
        <w:pStyle w:val="ConsPlusNormal"/>
        <w:spacing w:before="220"/>
        <w:ind w:firstLine="540"/>
        <w:jc w:val="both"/>
      </w:pPr>
      <w:r>
        <w:t xml:space="preserve">д) копий документов, подтверждающих наличие выполненных работ (унифицированных </w:t>
      </w:r>
      <w:hyperlink r:id="rId1208">
        <w:r>
          <w:rPr>
            <w:color w:val="0000ff"/>
          </w:rPr>
          <w:t xml:space="preserve">форм N КС-3</w:t>
        </w:r>
      </w:hyperlink>
      <w:r>
        <w:t xml:space="preserve"> "Справка о стоимости выполненных работ и затрат", </w:t>
      </w:r>
      <w:hyperlink r:id="rId1209">
        <w:r>
          <w:rPr>
            <w:color w:val="0000ff"/>
          </w:rPr>
          <w:t xml:space="preserve">N КС-2</w:t>
        </w:r>
      </w:hyperlink>
      <w:r>
        <w:t xml:space="preserve"> "Акт о приемке выполненных работ", утвержденных постановлением Государственного комитета Российской Федерации по статистике от 11.11.1999 N 100, актов приема-передачи, актов выполненных работ, счетов-фактур, товарно-транспортных накладных, унифицированной </w:t>
      </w:r>
      <w:hyperlink r:id="rId1210">
        <w:r>
          <w:rPr>
            <w:color w:val="0000ff"/>
          </w:rPr>
          <w:t xml:space="preserve">формы N ТОРГ-12</w:t>
        </w:r>
      </w:hyperlink>
      <w:r>
        <w:t xml:space="preserve"> "Товарная накладная", утвержденной </w:t>
      </w:r>
      <w:hyperlink r:id="rId1211">
        <w:r>
          <w:rPr>
            <w:color w:val="0000ff"/>
          </w:rPr>
          <w:t xml:space="preserve">постановлением</w:t>
        </w:r>
      </w:hyperlink>
      <w:r>
        <w:t xml:space="preserve"> Государственного комитета Российской Федерации по статистике от 25.12.1998 N 132), или копии распорядительных документов заказчика, обосновывающих необходимость авансирования поставщиков, подрядчиков, исполнителей по контрактам и гражданско-правовым договорам на поставку товаров, выполнение работ, оказание услуг;</w:t>
      </w:r>
    </w:p>
    <w:p>
      <w:pPr>
        <w:pStyle w:val="ConsPlusNormal"/>
        <w:jc w:val="both"/>
      </w:pPr>
      <w:r>
        <w:t xml:space="preserve">(в ред. постановлений Правительства Новосибирской области от 29.03.2022 </w:t>
      </w:r>
      <w:hyperlink r:id="rId1212">
        <w:r>
          <w:rPr>
            <w:color w:val="0000ff"/>
          </w:rPr>
          <w:t xml:space="preserve">N 126-п</w:t>
        </w:r>
      </w:hyperlink>
      <w:r>
        <w:t xml:space="preserve">, от 19.07.2022 </w:t>
      </w:r>
      <w:hyperlink r:id="rId1213">
        <w:r>
          <w:rPr>
            <w:color w:val="0000ff"/>
          </w:rPr>
          <w:t xml:space="preserve">N 329-п</w:t>
        </w:r>
      </w:hyperlink>
      <w:r>
        <w:t xml:space="preserve">)</w:t>
      </w:r>
    </w:p>
    <w:p>
      <w:pPr>
        <w:pStyle w:val="ConsPlusNormal"/>
        <w:spacing w:before="220"/>
        <w:ind w:firstLine="540"/>
        <w:jc w:val="both"/>
      </w:pPr>
      <w:bookmarkStart w:id="95" w:name="P16426"/>
      <w:bookmarkEnd w:id="95"/>
      <w:r>
        <w:t xml:space="preserve">5) централизация закупок товаров, работ, услуг, включенных в </w:t>
      </w:r>
      <w:hyperlink r:id="rId1214">
        <w:r>
          <w:rPr>
            <w:color w:val="0000ff"/>
          </w:rPr>
          <w:t xml:space="preserve">перечень</w:t>
        </w:r>
      </w:hyperlink>
      <w: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pPr>
        <w:pStyle w:val="ConsPlusNormal"/>
        <w:spacing w:before="220"/>
        <w:ind w:firstLine="540"/>
        <w:jc w:val="both"/>
      </w:pPr>
      <w:bookmarkStart w:id="96" w:name="P16427"/>
      <w:bookmarkEnd w:id="96"/>
      <w:r>
        <w:t xml:space="preserve">6)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7)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w:t>
      </w:r>
      <w:r>
        <w:t xml:space="preserve">местной администрацией муниципального образования);</w:t>
      </w:r>
    </w:p>
    <w:p>
      <w:pPr>
        <w:pStyle w:val="ConsPlusNormal"/>
        <w:jc w:val="both"/>
      </w:pPr>
      <w:r>
        <w:t xml:space="preserve">(пп. 7 введен </w:t>
      </w:r>
      <w:hyperlink r:id="rId1215">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8)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8 введен </w:t>
      </w:r>
      <w:hyperlink r:id="rId1216">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11.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217">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являются:</w:t>
      </w:r>
    </w:p>
    <w:p>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16419">
        <w:r>
          <w:rPr>
            <w:color w:val="0000ff"/>
          </w:rPr>
          <w:t xml:space="preserve">подпункте 4 пункта 10</w:t>
        </w:r>
      </w:hyperlink>
      <w:r>
        <w:t xml:space="preserve"> настоящего Порядка;</w:t>
      </w:r>
    </w:p>
    <w:p>
      <w:pPr>
        <w:pStyle w:val="ConsPlusNormal"/>
        <w:spacing w:before="220"/>
        <w:ind w:firstLine="540"/>
        <w:jc w:val="both"/>
      </w:pPr>
      <w:r>
        <w:t xml:space="preserve">2) неисполнение условий предоставления субсидий, предусмотренных </w:t>
      </w:r>
      <w:hyperlink w:anchor="P16416">
        <w:r>
          <w:rPr>
            <w:color w:val="0000ff"/>
          </w:rPr>
          <w:t xml:space="preserve">подпунктами 1</w:t>
        </w:r>
      </w:hyperlink>
      <w:r>
        <w:t xml:space="preserve">, </w:t>
      </w:r>
      <w:hyperlink w:anchor="P16417">
        <w:r>
          <w:rPr>
            <w:color w:val="0000ff"/>
          </w:rPr>
          <w:t xml:space="preserve">2</w:t>
        </w:r>
      </w:hyperlink>
      <w:r>
        <w:t xml:space="preserve">, </w:t>
      </w:r>
      <w:hyperlink w:anchor="P16418">
        <w:r>
          <w:rPr>
            <w:color w:val="0000ff"/>
          </w:rPr>
          <w:t xml:space="preserve">3</w:t>
        </w:r>
      </w:hyperlink>
      <w:r>
        <w:t xml:space="preserve">, </w:t>
      </w:r>
      <w:hyperlink w:anchor="P16426">
        <w:r>
          <w:rPr>
            <w:color w:val="0000ff"/>
          </w:rPr>
          <w:t xml:space="preserve">5</w:t>
        </w:r>
      </w:hyperlink>
      <w:r>
        <w:t xml:space="preserve">, </w:t>
      </w:r>
      <w:hyperlink w:anchor="P16427">
        <w:r>
          <w:rPr>
            <w:color w:val="0000ff"/>
          </w:rPr>
          <w:t xml:space="preserve">6 пункта 10</w:t>
        </w:r>
      </w:hyperlink>
      <w:r>
        <w:t xml:space="preserve"> настоящего Порядка.</w:t>
      </w:r>
    </w:p>
    <w:p>
      <w:pPr>
        <w:pStyle w:val="ConsPlusNormal"/>
        <w:spacing w:before="220"/>
        <w:ind w:firstLine="540"/>
        <w:jc w:val="both"/>
      </w:pPr>
      <w:bookmarkStart w:id="97" w:name="P16437"/>
      <w:bookmarkEnd w:id="97"/>
      <w:r>
        <w:t xml:space="preserve">12.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6437">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12 в ред. </w:t>
      </w:r>
      <w:hyperlink r:id="rId1218">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13. В случае нарушения получателем условий предоставления субсидий, установленных </w:t>
      </w:r>
      <w:hyperlink w:anchor="P16415">
        <w:r>
          <w:rPr>
            <w:color w:val="0000ff"/>
          </w:rPr>
          <w:t xml:space="preserve">пунктом 10</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219">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14. Условия расходования субсидии:</w:t>
      </w:r>
    </w:p>
    <w:p>
      <w:pPr>
        <w:pStyle w:val="ConsPlusNormal"/>
        <w:spacing w:before="220"/>
        <w:ind w:firstLine="540"/>
        <w:jc w:val="both"/>
      </w:pPr>
      <w:r>
        <w:t xml:space="preserve">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pPr>
        <w:pStyle w:val="ConsPlusNormal"/>
        <w:jc w:val="both"/>
      </w:pPr>
      <w:r>
        <w:t xml:space="preserve">(в ред. </w:t>
      </w:r>
      <w:hyperlink r:id="rId1220">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2) получатели вправе передавать субсидии и иные межбюджетные трансферты в бюджеты поселений, расположенных в границах соответствующих муниципальных районов, на цель, определенную </w:t>
      </w:r>
      <w:hyperlink w:anchor="P16371">
        <w:r>
          <w:rPr>
            <w:color w:val="0000ff"/>
          </w:rPr>
          <w:t xml:space="preserve">пунктом 2</w:t>
        </w:r>
      </w:hyperlink>
      <w:r>
        <w:t xml:space="preserve"> настоящего Порядка.</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98" w:name="P16449"/>
      <w:bookmarkEnd w:id="98"/>
      <w:r>
        <w:t xml:space="preserve">15. Результатом использования субсидии является количество объектов систем водоотведения, построенных и реконструируемых в отчетном году, по которым имеются акты выполненных работ. Для случаев разработки проектно-сметной документации, выполнения изыскательских работ, проведения государственной экспертизы проектно-сметной документации и (или) экспертизы результатов инженерных изысканий проектно-сметной документации (сметных расчетов) - наличие положительного заключения государственной экспертизы о достоверности определения сметной стоимости строительства, реконструкции объектов капитального строительства.</w:t>
      </w:r>
    </w:p>
    <w:p>
      <w:pPr>
        <w:pStyle w:val="ConsPlusNormal"/>
        <w:spacing w:before="220"/>
        <w:ind w:firstLine="540"/>
        <w:jc w:val="both"/>
      </w:pPr>
      <w:r>
        <w:t xml:space="preserve">Значение показателя результата, указанного в настоящем пункте, устанавливается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16. 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w:t>
      </w:r>
      <w:hyperlink w:anchor="P16449">
        <w:r>
          <w:rPr>
            <w:color w:val="0000ff"/>
          </w:rPr>
          <w:t xml:space="preserve">пункте 15</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субсидии результата, указанного в </w:t>
      </w:r>
      <w:hyperlink w:anchor="P16449">
        <w:r>
          <w:rPr>
            <w:color w:val="0000ff"/>
          </w:rPr>
          <w:t xml:space="preserve">пункте 15</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6449">
        <w:r>
          <w:rPr>
            <w:color w:val="0000ff"/>
          </w:rPr>
          <w:t xml:space="preserve">пункте 15</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установлен в </w:t>
      </w:r>
      <w:hyperlink r:id="rId1221">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 мер</w:t>
      </w:r>
    </w:p>
    <w:p>
      <w:pPr>
        <w:pStyle w:val="ConsPlusTitle"/>
        <w:jc w:val="center"/>
      </w:pPr>
      <w:r>
        <w:t xml:space="preserve">ответственности за нарушения условий соглашений</w:t>
      </w:r>
    </w:p>
    <w:p>
      <w:pPr>
        <w:pStyle w:val="ConsPlusNormal"/>
        <w:ind w:firstLine="540"/>
        <w:jc w:val="both"/>
      </w:pPr>
    </w:p>
    <w:p>
      <w:pPr>
        <w:pStyle w:val="ConsPlusNormal"/>
        <w:ind w:firstLine="540"/>
        <w:jc w:val="both"/>
      </w:pPr>
      <w:r>
        <w:t xml:space="preserve">17.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18.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19.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20. Получатели несут ответственность за недостижение результата использования субсидии в соответствии с соглашением.</w:t>
      </w:r>
    </w:p>
    <w:p>
      <w:pPr>
        <w:pStyle w:val="ConsPlusNormal"/>
        <w:spacing w:before="220"/>
        <w:ind w:firstLine="540"/>
        <w:jc w:val="both"/>
      </w:pPr>
      <w:r>
        <w:t xml:space="preserve">21.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15</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99" w:name="P16479"/>
      <w:bookmarkEnd w:id="99"/>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реализацию мероприятий по подготовке объектов</w:t>
      </w:r>
    </w:p>
    <w:p>
      <w:pPr>
        <w:pStyle w:val="ConsPlusTitle"/>
        <w:jc w:val="center"/>
      </w:pPr>
      <w:r>
        <w:t xml:space="preserve">жилищно-коммунального хозяйства Новосибирской области</w:t>
      </w:r>
    </w:p>
    <w:p>
      <w:pPr>
        <w:pStyle w:val="ConsPlusTitle"/>
        <w:jc w:val="center"/>
      </w:pPr>
      <w:r>
        <w:t xml:space="preserve">к работе в осенне-зимний период в рамках подпрограммы</w:t>
      </w:r>
    </w:p>
    <w:p>
      <w:pPr>
        <w:pStyle w:val="ConsPlusTitle"/>
        <w:jc w:val="center"/>
      </w:pPr>
      <w:r>
        <w:t xml:space="preserve">"Безопасность жилищно-коммунального хозяйства"</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ind w:firstLine="540"/>
        <w:jc w:val="both"/>
      </w:pPr>
    </w:p>
    <w:p>
      <w:pPr>
        <w:pStyle w:val="ConsPlusNormal"/>
        <w:ind w:firstLine="540"/>
        <w:jc w:val="both"/>
      </w:pPr>
      <w:r>
        <w:t xml:space="preserve">Утратил силу. - </w:t>
      </w:r>
      <w:hyperlink r:id="rId1222">
        <w:r>
          <w:rPr>
            <w:color w:val="0000ff"/>
          </w:rPr>
          <w:t xml:space="preserve">Постановление</w:t>
        </w:r>
      </w:hyperlink>
      <w:r>
        <w:t xml:space="preserve"> Правительства Новосибирской области от 13.04.2021 N 120-п.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16</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100" w:name="P16500"/>
      <w:bookmarkEnd w:id="100"/>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реализацию мероприятий по снабжению населения топливом</w:t>
      </w:r>
    </w:p>
    <w:p>
      <w:pPr>
        <w:pStyle w:val="ConsPlusTitle"/>
        <w:jc w:val="center"/>
      </w:pPr>
      <w:r>
        <w:t xml:space="preserve">подпрограммы "Безопасность жилищно-коммунального хозяйства"</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223">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01.09.2020 N 364-п;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13.04.2021 </w:t>
            </w:r>
            <w:hyperlink r:id="rId1224">
              <w:r>
                <w:rPr>
                  <w:color w:val="0000ff"/>
                </w:rPr>
                <w:t xml:space="preserve">N 120-п</w:t>
              </w:r>
            </w:hyperlink>
            <w:r>
              <w:rPr>
                <w:color w:val="392c69"/>
              </w:rPr>
              <w:t xml:space="preserve">, от 19.10.2021 </w:t>
            </w:r>
            <w:hyperlink r:id="rId1225">
              <w:r>
                <w:rPr>
                  <w:color w:val="0000ff"/>
                </w:rPr>
                <w:t xml:space="preserve">N 420-п</w:t>
              </w:r>
            </w:hyperlink>
            <w:r>
              <w:rPr>
                <w:color w:val="392c69"/>
              </w:rPr>
              <w:t xml:space="preserve">, от 24.01.2022 </w:t>
            </w:r>
            <w:hyperlink r:id="rId1226">
              <w:r>
                <w:rPr>
                  <w:color w:val="0000ff"/>
                </w:rPr>
                <w:t xml:space="preserve">N 12-п</w:t>
              </w:r>
            </w:hyperlink>
            <w:r>
              <w:rPr>
                <w:color w:val="392c69"/>
              </w:rPr>
              <w:t xml:space="preserve">,</w:t>
            </w:r>
          </w:p>
          <w:p>
            <w:pPr>
              <w:pStyle w:val="ConsPlusNormal"/>
              <w:jc w:val="center"/>
            </w:pPr>
            <w:r>
              <w:rPr>
                <w:color w:val="392c69"/>
              </w:rPr>
              <w:t xml:space="preserve">от 29.03.2022 </w:t>
            </w:r>
            <w:hyperlink r:id="rId1227">
              <w:r>
                <w:rPr>
                  <w:color w:val="0000ff"/>
                </w:rPr>
                <w:t xml:space="preserve">N 126-п</w:t>
              </w:r>
            </w:hyperlink>
            <w:r>
              <w:rPr>
                <w:color w:val="392c69"/>
              </w:rPr>
              <w:t xml:space="preserve">, от 28.03.2023 </w:t>
            </w:r>
            <w:hyperlink r:id="rId1228">
              <w:r>
                <w:rPr>
                  <w:color w:val="0000ff"/>
                </w:rPr>
                <w:t xml:space="preserve">N 122-п</w:t>
              </w:r>
            </w:hyperlink>
            <w:r>
              <w:rPr>
                <w:color w:val="392c69"/>
              </w:rPr>
              <w:t xml:space="preserve">, от 24.05.2023 </w:t>
            </w:r>
            <w:hyperlink r:id="rId1229">
              <w:r>
                <w:rPr>
                  <w:color w:val="0000ff"/>
                </w:rPr>
                <w:t xml:space="preserve">N 222-п</w:t>
              </w:r>
            </w:hyperlink>
            <w:r>
              <w:rPr>
                <w:color w:val="392c69"/>
              </w:rPr>
              <w:t xml:space="preserve">,</w:t>
            </w:r>
          </w:p>
          <w:p>
            <w:pPr>
              <w:pStyle w:val="ConsPlusNormal"/>
              <w:jc w:val="center"/>
            </w:pPr>
            <w:r>
              <w:rPr>
                <w:color w:val="392c69"/>
              </w:rPr>
              <w:t xml:space="preserve">от 05.12.2023 </w:t>
            </w:r>
            <w:hyperlink r:id="rId1230">
              <w:r>
                <w:rPr>
                  <w:color w:val="0000ff"/>
                </w:rPr>
                <w:t xml:space="preserve">N 564-п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местным бюджетам на </w:t>
      </w:r>
      <w:r>
        <w:t xml:space="preserve">реализацию мероприятий по снабжению населения топливом </w:t>
      </w:r>
      <w:hyperlink w:anchor="P10556">
        <w:r>
          <w:rPr>
            <w:color w:val="0000ff"/>
          </w:rPr>
          <w:t xml:space="preserve">подпрограммы</w:t>
        </w:r>
      </w:hyperlink>
      <w: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муниципальных районов Новосибирской области (далее - местные бюджеты) из областного бюджета Новосибирской области (далее - областной бюджет) на компенсацию расходов топливоснабжающих организаций в части снабжения населения топливом по розничным предельным максимальным ценам.</w:t>
      </w:r>
    </w:p>
    <w:p>
      <w:pPr>
        <w:pStyle w:val="ConsPlusNormal"/>
        <w:jc w:val="both"/>
      </w:pPr>
      <w:r>
        <w:t xml:space="preserve">(в ред. </w:t>
      </w:r>
      <w:hyperlink r:id="rId1231">
        <w:r>
          <w:rPr>
            <w:color w:val="0000ff"/>
          </w:rPr>
          <w:t xml:space="preserve">постановления</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r>
        <w:t xml:space="preserve">2. Целью предоставления субсидий местным бюджетам является оказание государственной поддержки муниципальным образованиям Новосибирской области в части снабжения населения топливом по розничным предельным максимальным ценам.</w:t>
      </w:r>
    </w:p>
    <w:p>
      <w:pPr>
        <w:pStyle w:val="ConsPlusNormal"/>
        <w:spacing w:before="220"/>
        <w:ind w:firstLine="540"/>
        <w:jc w:val="both"/>
      </w:pPr>
      <w:r>
        <w:t xml:space="preserve">3. Субсидии предоставляются местным бюджетам на реализацию мероприятий в части снабжения населения топливом по розничным предельным максимальным ценам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на соответствующий финансовый год и плановый период на реализацию данного направления расходов.</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4. Приказом областного исполнительного органа Новосибирской области, осуществляющего исполнительно-распорядительную деятельность и нормативное правовое регулирование в сфере государственного регулирования цен (тарифов) и ценообразования, установлены розничные предельные максимальные цены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Розничные предельные максимальные цены на уголь не включают расходы на доставку угля населению автомобильным транспортом от железнодорожного тупика (угольного склада) станции назначения в муниципальные районы, в которых отсутствует железнодорожное сообщение.</w:t>
      </w:r>
    </w:p>
    <w:p>
      <w:pPr>
        <w:pStyle w:val="ConsPlusNormal"/>
        <w:jc w:val="both"/>
      </w:pPr>
      <w:r>
        <w:t xml:space="preserve">(в ред. постановлений Правительства Новосибирской области от 19.10.2021 </w:t>
      </w:r>
      <w:hyperlink r:id="rId1232">
        <w:r>
          <w:rPr>
            <w:color w:val="0000ff"/>
          </w:rPr>
          <w:t xml:space="preserve">N 420-п</w:t>
        </w:r>
      </w:hyperlink>
      <w:r>
        <w:t xml:space="preserve">, от 29.03.2022 </w:t>
      </w:r>
      <w:hyperlink r:id="rId1233">
        <w:r>
          <w:rPr>
            <w:color w:val="0000ff"/>
          </w:rPr>
          <w:t xml:space="preserve">N 126-п</w:t>
        </w:r>
      </w:hyperlink>
      <w:r>
        <w:t xml:space="preserve">, от 28.03.2023 </w:t>
      </w:r>
      <w:hyperlink r:id="rId1234">
        <w:r>
          <w:rPr>
            <w:color w:val="0000ff"/>
          </w:rPr>
          <w:t xml:space="preserve">N 122-п</w:t>
        </w:r>
      </w:hyperlink>
      <w:r>
        <w:t xml:space="preserve">, от 05.12.2023 </w:t>
      </w:r>
      <w:hyperlink r:id="rId1235">
        <w:r>
          <w:rPr>
            <w:color w:val="0000ff"/>
          </w:rPr>
          <w:t xml:space="preserve">N 564-п</w:t>
        </w:r>
      </w:hyperlink>
      <w:r>
        <w:t xml:space="preserve">)</w:t>
      </w:r>
    </w:p>
    <w:p>
      <w:pPr>
        <w:pStyle w:val="ConsPlusNormal"/>
        <w:spacing w:before="220"/>
        <w:ind w:firstLine="540"/>
        <w:jc w:val="both"/>
      </w:pPr>
      <w:r>
        <w:t xml:space="preserve">Объем субсидии определяется в зависимости от удаленности складов топливоснабжающих организаций от железнодорожных тупиков, предназначенных для разгрузки и хранения твердого топлива, объема твердого топлива, реализуемого населению, и расходов складов топливоснабжающих организаций, расположенных на территории муниципального района Новосибирской области, связанных с реализацией угля населению.</w:t>
      </w:r>
    </w:p>
    <w:p>
      <w:pPr>
        <w:pStyle w:val="ConsPlusNormal"/>
        <w:spacing w:before="220"/>
        <w:ind w:firstLine="540"/>
        <w:jc w:val="both"/>
      </w:pPr>
      <w:r>
        <w:t xml:space="preserve">Данная субсидия компенсирует расходы топливоснабжающим организациям в пределах расходов по перевозке твердого топлива автомобильным транспортом и расходов складов топливоснабжающих организаций:</w:t>
      </w:r>
    </w:p>
    <w:p>
      <w:pPr>
        <w:pStyle w:val="ConsPlusNormal"/>
        <w:ind w:firstLine="540"/>
        <w:jc w:val="both"/>
      </w:pPr>
    </w:p>
    <w:p>
      <w:pPr>
        <w:pStyle w:val="ConsPlusNormal"/>
        <w:jc w:val="center"/>
      </w:pPr>
      <w:r>
        <w:t xml:space="preserve">Сi = Рi + Нi, где:</w:t>
      </w:r>
    </w:p>
    <w:p>
      <w:pPr>
        <w:pStyle w:val="ConsPlusNormal"/>
        <w:ind w:firstLine="540"/>
        <w:jc w:val="both"/>
      </w:pPr>
    </w:p>
    <w:p>
      <w:pPr>
        <w:pStyle w:val="ConsPlusNormal"/>
        <w:ind w:firstLine="540"/>
        <w:jc w:val="both"/>
      </w:pPr>
      <w:r>
        <w:t xml:space="preserve">Сi - объем субсидии, предусмотренный i-му муниципальному району, тыс. рублей. Приоритетными для получения субсидий являются муниципальные районы с большей численностью населения и наибольшим расстоянием от железнодорожного тупика (угольного склада) станции назначения до склада, с которого осуществляется реализация угля населению;</w:t>
      </w:r>
    </w:p>
    <w:p>
      <w:pPr>
        <w:pStyle w:val="ConsPlusNormal"/>
        <w:spacing w:before="220"/>
        <w:ind w:firstLine="540"/>
        <w:jc w:val="both"/>
      </w:pPr>
      <w:r>
        <w:t xml:space="preserve">Рi - расходы по перевозке твердого топлива;</w:t>
      </w:r>
    </w:p>
    <w:p>
      <w:pPr>
        <w:pStyle w:val="ConsPlusNormal"/>
        <w:spacing w:before="220"/>
        <w:ind w:firstLine="540"/>
        <w:jc w:val="both"/>
      </w:pPr>
      <w:r>
        <w:t xml:space="preserve">Нi - расходы складов топливоснабжающих организаций, связанных с реализацией угля населению.</w:t>
      </w:r>
    </w:p>
    <w:p>
      <w:pPr>
        <w:pStyle w:val="ConsPlusNormal"/>
        <w:spacing w:before="220"/>
        <w:ind w:firstLine="540"/>
        <w:jc w:val="both"/>
      </w:pPr>
      <w:r>
        <w:t xml:space="preserve">Расходы по перевозке твердого топлива автомобильным транспортом из расчета среднерыночной цены за 1 тонно-километр определяются по формуле (Рi):</w:t>
      </w:r>
    </w:p>
    <w:p>
      <w:pPr>
        <w:pStyle w:val="ConsPlusNormal"/>
        <w:ind w:firstLine="540"/>
        <w:jc w:val="both"/>
      </w:pPr>
    </w:p>
    <w:p>
      <w:pPr>
        <w:pStyle w:val="ConsPlusNormal"/>
        <w:jc w:val="center"/>
      </w:pPr>
      <w:r>
        <w:t xml:space="preserve">Рi = Vi x Ri x Zi, где:</w:t>
      </w:r>
    </w:p>
    <w:p>
      <w:pPr>
        <w:pStyle w:val="ConsPlusNormal"/>
        <w:ind w:firstLine="540"/>
        <w:jc w:val="both"/>
      </w:pPr>
    </w:p>
    <w:p>
      <w:pPr>
        <w:pStyle w:val="ConsPlusNormal"/>
        <w:ind w:firstLine="540"/>
        <w:jc w:val="both"/>
      </w:pPr>
      <w:r>
        <w:t xml:space="preserve">Vi - объем твердого топлива, реализуемого населению, тыс. тонн;</w:t>
      </w:r>
    </w:p>
    <w:p>
      <w:pPr>
        <w:pStyle w:val="ConsPlusNormal"/>
        <w:spacing w:before="220"/>
        <w:ind w:firstLine="540"/>
        <w:jc w:val="both"/>
      </w:pPr>
      <w:r>
        <w:t xml:space="preserve">Ri - расстояние от железнодорожных тупиков до места реализации твердого топлива, км;</w:t>
      </w:r>
    </w:p>
    <w:p>
      <w:pPr>
        <w:pStyle w:val="ConsPlusNormal"/>
        <w:spacing w:before="220"/>
        <w:ind w:firstLine="540"/>
        <w:jc w:val="both"/>
      </w:pPr>
      <w:r>
        <w:t xml:space="preserve">Zi - расходы от доставки 1 тонны твердого топлива на 1 км автомобильным транспортом (определяются в соответствии с договором логистической организации на доставку угля автомобильным транспортом).</w:t>
      </w:r>
    </w:p>
    <w:p>
      <w:pPr>
        <w:pStyle w:val="ConsPlusNormal"/>
        <w:spacing w:before="220"/>
        <w:ind w:firstLine="540"/>
        <w:jc w:val="both"/>
      </w:pPr>
      <w:r>
        <w:t xml:space="preserve">Расходы, связанные с реализацией угля населению, складов топливоснабжающих организаций, осуществляющих прием вагонов с углем на железнодорожных путях, определяются по формуле (Нi):</w:t>
      </w:r>
    </w:p>
    <w:p>
      <w:pPr>
        <w:pStyle w:val="ConsPlusNormal"/>
        <w:ind w:firstLine="540"/>
        <w:jc w:val="both"/>
      </w:pPr>
    </w:p>
    <w:p>
      <w:pPr>
        <w:pStyle w:val="ConsPlusNormal"/>
        <w:jc w:val="center"/>
      </w:pPr>
      <w:r>
        <w:t xml:space="preserve">Нi = Vi x Ni, где:</w:t>
      </w:r>
    </w:p>
    <w:p>
      <w:pPr>
        <w:pStyle w:val="ConsPlusNormal"/>
        <w:ind w:firstLine="540"/>
        <w:jc w:val="both"/>
      </w:pPr>
    </w:p>
    <w:p>
      <w:pPr>
        <w:pStyle w:val="ConsPlusNormal"/>
        <w:ind w:firstLine="540"/>
        <w:jc w:val="both"/>
      </w:pPr>
      <w:r>
        <w:t xml:space="preserve">Vi - объем твердого топлива, реализуемого населению, тонн;</w:t>
      </w:r>
    </w:p>
    <w:p>
      <w:pPr>
        <w:pStyle w:val="ConsPlusNormal"/>
        <w:spacing w:before="220"/>
        <w:ind w:firstLine="540"/>
        <w:jc w:val="both"/>
      </w:pPr>
      <w:r>
        <w:t xml:space="preserve">Ni - удельные складские расходы топливоснабжающих организаций, связанных с реализацией угля населению, за 1 тонну угля, подтвержденные департаментом по тарифам Новосибирской области, (рублей на тонну).</w:t>
      </w:r>
    </w:p>
    <w:p>
      <w:pPr>
        <w:pStyle w:val="ConsPlusNormal"/>
        <w:spacing w:before="220"/>
        <w:ind w:firstLine="540"/>
        <w:jc w:val="both"/>
      </w:pPr>
      <w:r>
        <w:t xml:space="preserve">Компенсация расходов топливоснабжающим организациям за декабрь предшествующего года осуществляется в первом квартале текущего финансового года.</w:t>
      </w:r>
    </w:p>
    <w:p>
      <w:pPr>
        <w:pStyle w:val="ConsPlusNormal"/>
        <w:jc w:val="both"/>
      </w:pPr>
      <w:r>
        <w:t xml:space="preserve">(абзац введен </w:t>
      </w:r>
      <w:hyperlink r:id="rId1236">
        <w:r>
          <w:rPr>
            <w:color w:val="0000ff"/>
          </w:rPr>
          <w:t xml:space="preserve">постановлением</w:t>
        </w:r>
      </w:hyperlink>
      <w:r>
        <w:t xml:space="preserve"> Правительства Новосибирской области от 29.03.2022 N 126-п)</w:t>
      </w:r>
    </w:p>
    <w:p>
      <w:pPr>
        <w:pStyle w:val="ConsPlusNormal"/>
        <w:spacing w:before="220"/>
        <w:ind w:firstLine="540"/>
        <w:jc w:val="both"/>
      </w:pPr>
      <w:r>
        <w:t xml:space="preserve">5. Муниципальные районы Новосибирской области (далее - получатель) должны соответствовать следующим критериям отбора:</w:t>
      </w:r>
    </w:p>
    <w:p>
      <w:pPr>
        <w:pStyle w:val="ConsPlusNormal"/>
        <w:spacing w:before="220"/>
        <w:ind w:firstLine="540"/>
        <w:jc w:val="both"/>
      </w:pPr>
      <w:r>
        <w:t xml:space="preserve">1) наличие на территории получателя потребности в государственной поддержке местного бюджета на осуществление мероприятий в части снабжения населения топливом по розничным предельным максимальным ценам;</w:t>
      </w:r>
    </w:p>
    <w:p>
      <w:pPr>
        <w:pStyle w:val="ConsPlusNormal"/>
        <w:spacing w:before="220"/>
        <w:ind w:firstLine="540"/>
        <w:jc w:val="both"/>
      </w:pPr>
      <w:r>
        <w:t xml:space="preserve">2) отсутствие в муниципальном районе железнодорожного тупика.</w:t>
      </w:r>
    </w:p>
    <w:p>
      <w:pPr>
        <w:pStyle w:val="ConsPlusNormal"/>
        <w:spacing w:before="220"/>
        <w:ind w:firstLine="540"/>
        <w:jc w:val="both"/>
      </w:pPr>
      <w:r>
        <w:t xml:space="preserve">6. Размер предоставляемых субсидий определяется из расчета планового размера компенсации расходов от реализации твердого топлива населению Новосибирской области по розничным предельным максимальным ценам за предыдущий отопительный период, предоставляемого ежегодно не позднее 1 июля получателем в адрес ГРБС.</w:t>
      </w:r>
    </w:p>
    <w:p>
      <w:pPr>
        <w:pStyle w:val="ConsPlusNormal"/>
        <w:spacing w:before="220"/>
        <w:ind w:firstLine="540"/>
        <w:jc w:val="both"/>
      </w:pPr>
      <w:r>
        <w:t xml:space="preserve">7.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w:t>
      </w:r>
    </w:p>
    <w:p>
      <w:pPr>
        <w:pStyle w:val="ConsPlusNormal"/>
        <w:jc w:val="both"/>
      </w:pPr>
      <w:r>
        <w:t xml:space="preserve">(п. 7 в ред. </w:t>
      </w:r>
      <w:hyperlink r:id="rId1237">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8. Распределение субсидий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9. Основанием для предоставления субсидии является </w:t>
      </w:r>
      <w:hyperlink r:id="rId1238">
        <w:r>
          <w:rPr>
            <w:color w:val="0000ff"/>
          </w:rPr>
          <w:t xml:space="preserve">соглашение</w:t>
        </w:r>
      </w:hyperlink>
      <w:r>
        <w:t xml:space="preserve"> о предоставлении субсидии, заключаемое между ГРБС и получателем,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соглашение).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w:t>
      </w:r>
    </w:p>
    <w:p>
      <w:pPr>
        <w:pStyle w:val="ConsPlusNormal"/>
        <w:spacing w:before="220"/>
        <w:ind w:firstLine="540"/>
        <w:jc w:val="both"/>
      </w:pPr>
      <w:r>
        <w:t xml:space="preserve">Соглашение должно содержать в себе положения, указанные в </w:t>
      </w:r>
      <w:hyperlink r:id="rId1239">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spacing w:before="220"/>
        <w:ind w:firstLine="540"/>
        <w:jc w:val="both"/>
      </w:pPr>
      <w:r>
        <w:t xml:space="preserve">При предоставлении субсидии местному бюджету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субсидий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pPr>
        <w:pStyle w:val="ConsPlusNormal"/>
        <w:spacing w:before="220"/>
        <w:ind w:firstLine="540"/>
        <w:jc w:val="both"/>
      </w:pPr>
      <w:bookmarkStart w:id="101" w:name="P16565"/>
      <w:bookmarkEnd w:id="101"/>
      <w:r>
        <w:t xml:space="preserve">10. Условия предоставления субсидий:</w:t>
      </w:r>
    </w:p>
    <w:p>
      <w:pPr>
        <w:pStyle w:val="ConsPlusNormal"/>
        <w:spacing w:before="220"/>
        <w:ind w:firstLine="540"/>
        <w:jc w:val="both"/>
      </w:pPr>
      <w:bookmarkStart w:id="102" w:name="P16566"/>
      <w:bookmarkEnd w:id="102"/>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bookmarkStart w:id="103" w:name="P16567"/>
      <w:bookmarkEnd w:id="103"/>
      <w:r>
        <w:t xml:space="preserve">2) утратил силу. - </w:t>
      </w:r>
      <w:hyperlink r:id="rId1240">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bookmarkStart w:id="104" w:name="P16568"/>
      <w:bookmarkEnd w:id="104"/>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bookmarkStart w:id="105" w:name="P16569"/>
      <w:bookmarkEnd w:id="105"/>
      <w:r>
        <w:t xml:space="preserve">4) представление получателями ГРБС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заявок на предоставление субсидии;</w:t>
      </w:r>
    </w:p>
    <w:p>
      <w:pPr>
        <w:pStyle w:val="ConsPlusNormal"/>
        <w:spacing w:before="220"/>
        <w:ind w:firstLine="540"/>
        <w:jc w:val="both"/>
      </w:pPr>
      <w:r>
        <w:t xml:space="preserve">б) копий документов, подтверждающих фактические произведенные продажи топлива </w:t>
      </w:r>
      <w:r>
        <w:t xml:space="preserve">населению;</w:t>
      </w:r>
    </w:p>
    <w:p>
      <w:pPr>
        <w:pStyle w:val="ConsPlusNormal"/>
        <w:spacing w:before="220"/>
        <w:ind w:firstLine="540"/>
        <w:jc w:val="both"/>
      </w:pPr>
      <w:r>
        <w:t xml:space="preserve">в) копий договоров (соглашений) между получателем и топливоснабжающей организацией о предоставлении субсидии на компенсацию расходов по розничным предельным максимальным ценам на уголь, реализуемый гражданам;</w:t>
      </w:r>
    </w:p>
    <w:p>
      <w:pPr>
        <w:pStyle w:val="ConsPlusNormal"/>
        <w:spacing w:before="220"/>
        <w:ind w:firstLine="540"/>
        <w:jc w:val="both"/>
      </w:pPr>
      <w:r>
        <w:t xml:space="preserve">г) отчета о софинансировании расходов, направленных на компенсацию расходов топливоснабжающей организации по розничным предельным максимальным ценам на уголь, реализуемый гражданам;</w:t>
      </w:r>
    </w:p>
    <w:p>
      <w:pPr>
        <w:pStyle w:val="ConsPlusNormal"/>
        <w:spacing w:before="220"/>
        <w:ind w:firstLine="540"/>
        <w:jc w:val="both"/>
      </w:pPr>
      <w:bookmarkStart w:id="106" w:name="P16574"/>
      <w:bookmarkEnd w:id="106"/>
      <w:r>
        <w:t xml:space="preserve">5)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6)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6 введен </w:t>
      </w:r>
      <w:hyperlink r:id="rId1241">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7)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7 введен </w:t>
      </w:r>
      <w:hyperlink r:id="rId1242">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11.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243">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являются:</w:t>
      </w:r>
    </w:p>
    <w:p>
      <w:pPr>
        <w:pStyle w:val="ConsPlusNormal"/>
        <w:spacing w:before="220"/>
        <w:ind w:firstLine="540"/>
        <w:jc w:val="both"/>
      </w:pPr>
      <w:r>
        <w:t xml:space="preserve">1) непредставление или представление не в полном объеме либо с нарушениями сроков представления документов, указанных в </w:t>
      </w:r>
      <w:hyperlink w:anchor="P16569">
        <w:r>
          <w:rPr>
            <w:color w:val="0000ff"/>
          </w:rPr>
          <w:t xml:space="preserve">подпункте 4 пункта 10</w:t>
        </w:r>
      </w:hyperlink>
      <w:r>
        <w:t xml:space="preserve"> настоящего Порядка;</w:t>
      </w:r>
    </w:p>
    <w:p>
      <w:pPr>
        <w:pStyle w:val="ConsPlusNormal"/>
        <w:spacing w:before="220"/>
        <w:ind w:firstLine="540"/>
        <w:jc w:val="both"/>
      </w:pPr>
      <w:r>
        <w:t xml:space="preserve">2) неисполнение условий предоставления субсидий, предусмотренных </w:t>
      </w:r>
      <w:hyperlink w:anchor="P16566">
        <w:r>
          <w:rPr>
            <w:color w:val="0000ff"/>
          </w:rPr>
          <w:t xml:space="preserve">подпунктами 1</w:t>
        </w:r>
      </w:hyperlink>
      <w:r>
        <w:t xml:space="preserve">, </w:t>
      </w:r>
      <w:hyperlink w:anchor="P16567">
        <w:r>
          <w:rPr>
            <w:color w:val="0000ff"/>
          </w:rPr>
          <w:t xml:space="preserve">2</w:t>
        </w:r>
      </w:hyperlink>
      <w:r>
        <w:t xml:space="preserve">, </w:t>
      </w:r>
      <w:hyperlink w:anchor="P16568">
        <w:r>
          <w:rPr>
            <w:color w:val="0000ff"/>
          </w:rPr>
          <w:t xml:space="preserve">3</w:t>
        </w:r>
      </w:hyperlink>
      <w:r>
        <w:t xml:space="preserve">, </w:t>
      </w:r>
      <w:hyperlink w:anchor="P16574">
        <w:r>
          <w:rPr>
            <w:color w:val="0000ff"/>
          </w:rPr>
          <w:t xml:space="preserve">5 пункта 10</w:t>
        </w:r>
      </w:hyperlink>
      <w:r>
        <w:t xml:space="preserve"> настоящего Порядка.</w:t>
      </w:r>
    </w:p>
    <w:p>
      <w:pPr>
        <w:pStyle w:val="ConsPlusNormal"/>
        <w:spacing w:before="220"/>
        <w:ind w:firstLine="540"/>
        <w:jc w:val="both"/>
      </w:pPr>
      <w:r>
        <w:t xml:space="preserve">12. В случае нарушения получателями условий предоставления субсидий, установленных </w:t>
      </w:r>
      <w:hyperlink w:anchor="P16565">
        <w:r>
          <w:rPr>
            <w:color w:val="0000ff"/>
          </w:rPr>
          <w:t xml:space="preserve">пунктом 10</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244">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107" w:name="P16586"/>
      <w:bookmarkEnd w:id="107"/>
      <w:r>
        <w:t xml:space="preserve">13.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6586">
        <w:r>
          <w:rPr>
            <w:color w:val="0000ff"/>
          </w:rPr>
          <w:t xml:space="preserve">абзаце первом</w:t>
        </w:r>
      </w:hyperlink>
      <w:r>
        <w:t xml:space="preserve"> настоящего пункта, осуществляется при условии наличия неиспользованного остатка </w:t>
      </w:r>
      <w:r>
        <w:t xml:space="preserve">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13 в ред. </w:t>
      </w:r>
      <w:hyperlink r:id="rId1245">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14. Осуществление расходов производится с лицевых счетов получателей на основании соглашений о предоставлении субсидии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а также соглашений о предоставлении субсидий некоммерческим организациям, не являющимся казенными учреждениями, источником финансового обеспечения которых являются субсидии местным бюджетам, в соответствии с порядками предоставления субсидий, установленными нормативными правовыми актами муниципальных образований Новосибирской области.</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108" w:name="P16593"/>
      <w:bookmarkEnd w:id="108"/>
      <w:r>
        <w:t xml:space="preserve">15. Результатом использования субсидии является удельный вес граждан, получивших твердое топливо по розничным предельным максимальным ценам, в общем количестве граждан, обратившихся в топливоснабжающую организацию для приобретения топлива.</w:t>
      </w:r>
    </w:p>
    <w:p>
      <w:pPr>
        <w:pStyle w:val="ConsPlusNormal"/>
        <w:spacing w:before="220"/>
        <w:ind w:firstLine="540"/>
        <w:jc w:val="both"/>
      </w:pPr>
      <w:r>
        <w:t xml:space="preserve">Значение показателя результата, указанного в настоящем пункте, устанавливается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16. 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w:t>
      </w:r>
      <w:hyperlink w:anchor="P16593">
        <w:r>
          <w:rPr>
            <w:color w:val="0000ff"/>
          </w:rPr>
          <w:t xml:space="preserve">пункте 15</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субсидии результата, указанного в </w:t>
      </w:r>
      <w:hyperlink w:anchor="P16593">
        <w:r>
          <w:rPr>
            <w:color w:val="0000ff"/>
          </w:rPr>
          <w:t xml:space="preserve">пункте 15</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6593">
        <w:r>
          <w:rPr>
            <w:color w:val="0000ff"/>
          </w:rPr>
          <w:t xml:space="preserve">пункте 15</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установлен в </w:t>
      </w:r>
      <w:hyperlink r:id="rId1246">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w:t>
      </w:r>
    </w:p>
    <w:p>
      <w:pPr>
        <w:pStyle w:val="ConsPlusTitle"/>
        <w:jc w:val="center"/>
      </w:pPr>
      <w:r>
        <w:t xml:space="preserve">мер ответственности за нарушения условий соглашений</w:t>
      </w:r>
    </w:p>
    <w:p>
      <w:pPr>
        <w:pStyle w:val="ConsPlusNormal"/>
        <w:ind w:firstLine="540"/>
        <w:jc w:val="both"/>
      </w:pPr>
    </w:p>
    <w:p>
      <w:pPr>
        <w:pStyle w:val="ConsPlusNormal"/>
        <w:ind w:firstLine="540"/>
        <w:jc w:val="both"/>
      </w:pPr>
      <w:r>
        <w:t xml:space="preserve">17.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18.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19.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20. Получатели несут ответственность за недостижение результата использования субсидии в соответствии с соглашением.</w:t>
      </w:r>
    </w:p>
    <w:p>
      <w:pPr>
        <w:pStyle w:val="ConsPlusNormal"/>
        <w:spacing w:before="220"/>
        <w:ind w:firstLine="540"/>
        <w:jc w:val="both"/>
      </w:pPr>
      <w:r>
        <w:t xml:space="preserve">21.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17</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109" w:name="P16623"/>
      <w:bookmarkEnd w:id="109"/>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реализацию мероприятий по переселению граждан</w:t>
      </w:r>
    </w:p>
    <w:p>
      <w:pPr>
        <w:pStyle w:val="ConsPlusTitle"/>
        <w:jc w:val="center"/>
      </w:pPr>
      <w:r>
        <w:t xml:space="preserve">из аварийного жилищного фонда подпрограммы "Безопасность</w:t>
      </w:r>
    </w:p>
    <w:p>
      <w:pPr>
        <w:pStyle w:val="ConsPlusTitle"/>
        <w:jc w:val="center"/>
      </w:pPr>
      <w:r>
        <w:t xml:space="preserve">жилищно-коммунального хозяйства" государственной</w:t>
      </w:r>
    </w:p>
    <w:p>
      <w:pPr>
        <w:pStyle w:val="ConsPlusTitle"/>
        <w:jc w:val="center"/>
      </w:pPr>
      <w:r>
        <w:t xml:space="preserve">программы Новосибирской области "Жилищно-коммунальное</w:t>
      </w:r>
    </w:p>
    <w:p>
      <w:pPr>
        <w:pStyle w:val="ConsPlusTitle"/>
        <w:jc w:val="center"/>
      </w:pPr>
      <w:r>
        <w:t xml:space="preserve">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247">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01.09.2020 N 364-п;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13.04.2021 </w:t>
            </w:r>
            <w:hyperlink r:id="rId1248">
              <w:r>
                <w:rPr>
                  <w:color w:val="0000ff"/>
                </w:rPr>
                <w:t xml:space="preserve">N 120-п</w:t>
              </w:r>
            </w:hyperlink>
            <w:r>
              <w:rPr>
                <w:color w:val="392c69"/>
              </w:rPr>
              <w:t xml:space="preserve">, от 24.01.2022 </w:t>
            </w:r>
            <w:hyperlink r:id="rId1249">
              <w:r>
                <w:rPr>
                  <w:color w:val="0000ff"/>
                </w:rPr>
                <w:t xml:space="preserve">N 12-п</w:t>
              </w:r>
            </w:hyperlink>
            <w:r>
              <w:rPr>
                <w:color w:val="392c69"/>
              </w:rPr>
              <w:t xml:space="preserve">, от 29.03.2022 </w:t>
            </w:r>
            <w:hyperlink r:id="rId1250">
              <w:r>
                <w:rPr>
                  <w:color w:val="0000ff"/>
                </w:rPr>
                <w:t xml:space="preserve">N 126-п</w:t>
              </w:r>
            </w:hyperlink>
            <w:r>
              <w:rPr>
                <w:color w:val="392c69"/>
              </w:rPr>
              <w:t xml:space="preserve">,</w:t>
            </w:r>
          </w:p>
          <w:p>
            <w:pPr>
              <w:pStyle w:val="ConsPlusNormal"/>
              <w:jc w:val="center"/>
            </w:pPr>
            <w:r>
              <w:rPr>
                <w:color w:val="392c69"/>
              </w:rPr>
              <w:t xml:space="preserve">от 19.07.2022 </w:t>
            </w:r>
            <w:hyperlink r:id="rId1251">
              <w:r>
                <w:rPr>
                  <w:color w:val="0000ff"/>
                </w:rPr>
                <w:t xml:space="preserve">N 329-п</w:t>
              </w:r>
            </w:hyperlink>
            <w:r>
              <w:rPr>
                <w:color w:val="392c69"/>
              </w:rPr>
              <w:t xml:space="preserve">, от 28.03.2023 </w:t>
            </w:r>
            <w:hyperlink r:id="rId1252">
              <w:r>
                <w:rPr>
                  <w:color w:val="0000ff"/>
                </w:rPr>
                <w:t xml:space="preserve">N 122-п</w:t>
              </w:r>
            </w:hyperlink>
            <w:r>
              <w:rPr>
                <w:color w:val="392c69"/>
              </w:rPr>
              <w:t xml:space="preserve">, от 24.05.2023 </w:t>
            </w:r>
            <w:hyperlink r:id="rId1253">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местным бюджетам на реализацию мероприятий по переселению граждан из аварийного жилищного фонда </w:t>
      </w:r>
      <w:hyperlink w:anchor="P10556">
        <w:r>
          <w:rPr>
            <w:color w:val="0000ff"/>
          </w:rPr>
          <w:t xml:space="preserve">подпрограммы</w:t>
        </w:r>
      </w:hyperlink>
      <w: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сельских поселений, городских поселений, муниципальных и городских округов Новосибирской области (далее - местные бюджеты) из областного бюджета Новосибирской области (далее - областной бюджет) на реализацию мероприятий по переселению граждан из аварийного жилищного фонда </w:t>
      </w:r>
      <w:hyperlink w:anchor="P10556">
        <w:r>
          <w:rPr>
            <w:color w:val="0000ff"/>
          </w:rPr>
          <w:t xml:space="preserve">подпрограммы</w:t>
        </w:r>
      </w:hyperlink>
      <w: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(далее - субсидии).</w:t>
      </w:r>
    </w:p>
    <w:p>
      <w:pPr>
        <w:pStyle w:val="ConsPlusNormal"/>
        <w:jc w:val="both"/>
      </w:pPr>
      <w:r>
        <w:t xml:space="preserve">(в ред. </w:t>
      </w:r>
      <w:hyperlink r:id="rId1254">
        <w:r>
          <w:rPr>
            <w:color w:val="0000ff"/>
          </w:rPr>
          <w:t xml:space="preserve">постановления</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110" w:name="P16644"/>
      <w:bookmarkEnd w:id="110"/>
      <w:r>
        <w:t xml:space="preserve">2. Целью предоставления субсидии является реализация мероприятий по переселению граждан из аварийного жилищного фонда.</w:t>
      </w:r>
    </w:p>
    <w:p>
      <w:pPr>
        <w:pStyle w:val="ConsPlusNormal"/>
        <w:spacing w:before="220"/>
        <w:ind w:firstLine="540"/>
        <w:jc w:val="both"/>
      </w:pPr>
      <w:r>
        <w:t xml:space="preserve">3. Субсидии предоставляются местным бюджетам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на соответствующий финансовый год и плановый период на реализацию данного направления расходов.</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4. Субсидия на софинансирование программ муниципальных образований Новосибирской области по переселению граждан из аварийного жилищного фонда </w:t>
      </w:r>
      <w:hyperlink w:anchor="P10556">
        <w:r>
          <w:rPr>
            <w:color w:val="0000ff"/>
          </w:rPr>
          <w:t xml:space="preserve">подпрограммы</w:t>
        </w:r>
      </w:hyperlink>
      <w:r>
        <w:t xml:space="preserve"> "Безопасность жилищно-коммунального хозяйства" распределяется между получателями, на территории которых расположены многоквартирные дома, признанные в установленном законодательством порядке аварийными и подлежащими сносу (в том числе дома блокированной застройки, признанные аварийными и подлежащими сносу до 15.04.2022), с учетом следующих показателей:</w:t>
      </w:r>
    </w:p>
    <w:p>
      <w:pPr>
        <w:pStyle w:val="ConsPlusNormal"/>
        <w:jc w:val="both"/>
      </w:pPr>
      <w:r>
        <w:t xml:space="preserve">(в ред. </w:t>
      </w:r>
      <w:hyperlink r:id="rId125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общей площади жилых помещений в многоквартирных домах;</w:t>
      </w:r>
    </w:p>
    <w:p>
      <w:pPr>
        <w:pStyle w:val="ConsPlusNormal"/>
        <w:spacing w:before="220"/>
        <w:ind w:firstLine="540"/>
        <w:jc w:val="both"/>
      </w:pPr>
      <w:r>
        <w:t xml:space="preserve">стоимости 1 кв. м жилых помещений, определенной из расчета средней рыночной стоимости одного квадратного метра общей площади жилья по каждому муниципальному образованию, но в период:</w:t>
      </w:r>
    </w:p>
    <w:p>
      <w:pPr>
        <w:pStyle w:val="ConsPlusNormal"/>
        <w:jc w:val="both"/>
      </w:pPr>
      <w:r>
        <w:t xml:space="preserve">(в ред. </w:t>
      </w:r>
      <w:hyperlink r:id="rId1256">
        <w:r>
          <w:rPr>
            <w:color w:val="0000ff"/>
          </w:rPr>
          <w:t xml:space="preserve">постановления</w:t>
        </w:r>
      </w:hyperlink>
      <w:r>
        <w:t xml:space="preserve"> Правительства Новосибирской области от 24.05.2023 N 222-п)</w:t>
      </w:r>
    </w:p>
    <w:p>
      <w:pPr>
        <w:pStyle w:val="ConsPlusNormal"/>
        <w:spacing w:before="220"/>
        <w:ind w:firstLine="540"/>
        <w:jc w:val="both"/>
      </w:pPr>
      <w:r>
        <w:t xml:space="preserve">с 2015 по 2017 год - не более 35 980 рублей (в соответствии с </w:t>
      </w:r>
      <w:hyperlink r:id="rId1257">
        <w:r>
          <w:rPr>
            <w:color w:val="0000ff"/>
          </w:rPr>
          <w:t xml:space="preserve">частью 4 статьи 17</w:t>
        </w:r>
      </w:hyperlink>
      <w:r>
        <w:t xml:space="preserve"> Федерального закона от 21.07.2007 N 185-ФЗ "О Фонде содействия реформированию жилищно-коммунального хозяйства");</w:t>
      </w:r>
    </w:p>
    <w:p>
      <w:pPr>
        <w:pStyle w:val="ConsPlusNormal"/>
        <w:jc w:val="both"/>
      </w:pPr>
      <w:r>
        <w:t xml:space="preserve">(в ред. </w:t>
      </w:r>
      <w:hyperlink r:id="rId1258">
        <w:r>
          <w:rPr>
            <w:color w:val="0000ff"/>
          </w:rPr>
          <w:t xml:space="preserve">постановления</w:t>
        </w:r>
      </w:hyperlink>
      <w:r>
        <w:t xml:space="preserve"> Правительства Новосибирской области от 24.05.2023 N 222-п)</w:t>
      </w:r>
    </w:p>
    <w:p>
      <w:pPr>
        <w:pStyle w:val="ConsPlusNormal"/>
        <w:spacing w:before="220"/>
        <w:ind w:firstLine="540"/>
        <w:jc w:val="both"/>
      </w:pPr>
      <w:r>
        <w:t xml:space="preserve">в 2018 году - не более 39 097 рублей (в соответствии с </w:t>
      </w:r>
      <w:hyperlink r:id="rId1259">
        <w:r>
          <w:rPr>
            <w:color w:val="0000ff"/>
          </w:rPr>
          <w:t xml:space="preserve">приказом</w:t>
        </w:r>
      </w:hyperlink>
      <w:r>
        <w:t xml:space="preserve"> Министерства строительства и жилищно-коммунального хозяйства Российской Федерации от 13.04.2017 N 708/пр "О показателях средней рыночной стоимости одного квадратного метра общей площади жилого помещения по субъектам Российской Федерации на II квартал 2017 года");</w:t>
      </w:r>
    </w:p>
    <w:p>
      <w:pPr>
        <w:pStyle w:val="ConsPlusNormal"/>
        <w:jc w:val="both"/>
      </w:pPr>
      <w:r>
        <w:t xml:space="preserve">(в ред. </w:t>
      </w:r>
      <w:hyperlink r:id="rId1260">
        <w:r>
          <w:rPr>
            <w:color w:val="0000ff"/>
          </w:rPr>
          <w:t xml:space="preserve">постановления</w:t>
        </w:r>
      </w:hyperlink>
      <w:r>
        <w:t xml:space="preserve"> Правительства Новосибирской области от 24.05.2023 N 222-п)</w:t>
      </w:r>
    </w:p>
    <w:p>
      <w:pPr>
        <w:pStyle w:val="ConsPlusNormal"/>
        <w:spacing w:before="220"/>
        <w:ind w:firstLine="540"/>
        <w:jc w:val="both"/>
      </w:pPr>
      <w:r>
        <w:t xml:space="preserve">с 2019 по 2020 год - не более 43 332 рублей (в соответствии с </w:t>
      </w:r>
      <w:hyperlink r:id="rId1261">
        <w:r>
          <w:rPr>
            <w:color w:val="0000ff"/>
          </w:rPr>
          <w:t xml:space="preserve">приказом</w:t>
        </w:r>
      </w:hyperlink>
      <w:r>
        <w:t xml:space="preserve"> Министерства строительства и жилищно-коммунального хозяйства Российской Федерации от 11.04.2018 N 224/пр "О показателях средней рыночной стоимости одного квадратного метра общей площади жилого помещения по субъектам Российской Федерации на II квартал 2018 года");</w:t>
      </w:r>
    </w:p>
    <w:p>
      <w:pPr>
        <w:pStyle w:val="ConsPlusNormal"/>
        <w:jc w:val="both"/>
      </w:pPr>
      <w:r>
        <w:t xml:space="preserve">(в ред. </w:t>
      </w:r>
      <w:hyperlink r:id="rId1262">
        <w:r>
          <w:rPr>
            <w:color w:val="0000ff"/>
          </w:rPr>
          <w:t xml:space="preserve">постановления</w:t>
        </w:r>
      </w:hyperlink>
      <w:r>
        <w:t xml:space="preserve"> Правительства Новосибирской области от 24.05.2023 N 222-п)</w:t>
      </w:r>
    </w:p>
    <w:p>
      <w:pPr>
        <w:pStyle w:val="ConsPlusNormal"/>
        <w:spacing w:before="220"/>
        <w:ind w:firstLine="540"/>
        <w:jc w:val="both"/>
      </w:pPr>
      <w:r>
        <w:t xml:space="preserve">в 2021 году - не более 48 301 рубля (в соответствии с </w:t>
      </w:r>
      <w:hyperlink r:id="rId1263">
        <w:r>
          <w:rPr>
            <w:color w:val="0000ff"/>
          </w:rPr>
          <w:t xml:space="preserve">приказом</w:t>
        </w:r>
      </w:hyperlink>
      <w:r>
        <w:t xml:space="preserve"> Министерства строительства и жилищно-коммунального хозяйства Российской Федерации от 13.03.2020 N 122/пр "О показателях средней рыночной стоимости одного квадратного метра общей площади жилого помещения по субъектам Российской Федерации на II квартал 2020 года");</w:t>
      </w:r>
    </w:p>
    <w:p>
      <w:pPr>
        <w:pStyle w:val="ConsPlusNormal"/>
        <w:jc w:val="both"/>
      </w:pPr>
      <w:r>
        <w:t xml:space="preserve">(в ред. </w:t>
      </w:r>
      <w:hyperlink r:id="rId1264">
        <w:r>
          <w:rPr>
            <w:color w:val="0000ff"/>
          </w:rPr>
          <w:t xml:space="preserve">постановления</w:t>
        </w:r>
      </w:hyperlink>
      <w:r>
        <w:t xml:space="preserve"> Правительства Новосибирской области от 24.05.2023 N 222-п)</w:t>
      </w:r>
    </w:p>
    <w:p>
      <w:pPr>
        <w:pStyle w:val="ConsPlusNormal"/>
        <w:spacing w:before="220"/>
        <w:ind w:firstLine="540"/>
        <w:jc w:val="both"/>
      </w:pPr>
      <w:r>
        <w:t xml:space="preserve">с 2022 по 2023 год - не более 89 670 рублей (в соответствии с </w:t>
      </w:r>
      <w:hyperlink r:id="rId1265">
        <w:r>
          <w:rPr>
            <w:color w:val="0000ff"/>
          </w:rPr>
          <w:t xml:space="preserve">приказом</w:t>
        </w:r>
      </w:hyperlink>
      <w:r>
        <w:t xml:space="preserve"> Министерства строительства и жилищно-коммунального хозяйства Российской Федерации от 20.06.2022 N 501/пр "О нормативе стоимости одного квадратного метра общей площади жилого помещения по </w:t>
      </w:r>
      <w:r>
        <w:t xml:space="preserve">Российской Федерации на второе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2022 года");</w:t>
      </w:r>
    </w:p>
    <w:p>
      <w:pPr>
        <w:pStyle w:val="ConsPlusNormal"/>
        <w:jc w:val="both"/>
      </w:pPr>
      <w:r>
        <w:t xml:space="preserve">(в ред. </w:t>
      </w:r>
      <w:hyperlink r:id="rId1266">
        <w:r>
          <w:rPr>
            <w:color w:val="0000ff"/>
          </w:rPr>
          <w:t xml:space="preserve">постановления</w:t>
        </w:r>
      </w:hyperlink>
      <w:r>
        <w:t xml:space="preserve"> Правительства Новосибирской области от 24.05.2023 N 222-п)</w:t>
      </w:r>
    </w:p>
    <w:p>
      <w:pPr>
        <w:pStyle w:val="ConsPlusNormal"/>
        <w:spacing w:before="220"/>
        <w:ind w:firstLine="540"/>
        <w:jc w:val="both"/>
      </w:pPr>
      <w:r>
        <w:t xml:space="preserve">с 2024 года - в соответствии со стоимостью 1 кв. м общей площади жилого помещения по муниципальным образованиям Новосибирской области (муниципальным районам, городским округам Новосибирской области), утверждаемой ежегодно приказом министерства строительства Новосибирской области в соответствии с </w:t>
      </w:r>
      <w:hyperlink r:id="rId1267">
        <w:r>
          <w:rPr>
            <w:color w:val="0000ff"/>
          </w:rPr>
          <w:t xml:space="preserve">Методикой</w:t>
        </w:r>
      </w:hyperlink>
      <w:r>
        <w:t xml:space="preserve"> определения стоимости одного квадратного метра общей площади жилого помещения по муниципальным образованиям Новосибирской области, утвержденной приказом министерства строительства Новосибирской области от 10.11.2021 N 711. Стоимость 1 кв. м общей площади жилого помещения по городским и сельским поселениям Новосибирской области принимается соразмерно стоимости 1 кв. м общей площади жилого помещения по муниципальным районам Новосибирской области, на территории которых расположены данные городские и сельские поселения;</w:t>
      </w:r>
    </w:p>
    <w:p>
      <w:pPr>
        <w:pStyle w:val="ConsPlusNormal"/>
        <w:jc w:val="both"/>
      </w:pPr>
      <w:r>
        <w:t xml:space="preserve">(в ред. </w:t>
      </w:r>
      <w:hyperlink r:id="rId1268">
        <w:r>
          <w:rPr>
            <w:color w:val="0000ff"/>
          </w:rPr>
          <w:t xml:space="preserve">постановления</w:t>
        </w:r>
      </w:hyperlink>
      <w:r>
        <w:t xml:space="preserve"> Правительства Новосибирской области от 24.05.2023 N 222-п)</w:t>
      </w:r>
    </w:p>
    <w:p>
      <w:pPr>
        <w:pStyle w:val="ConsPlusNormal"/>
        <w:spacing w:before="220"/>
        <w:ind w:firstLine="540"/>
        <w:jc w:val="both"/>
      </w:pPr>
      <w:r>
        <w:t xml:space="preserve">абзацы четвертый - пятый утратили силу. - </w:t>
      </w:r>
      <w:hyperlink r:id="rId1269">
        <w:r>
          <w:rPr>
            <w:color w:val="0000ff"/>
          </w:rPr>
          <w:t xml:space="preserve">Постановление</w:t>
        </w:r>
      </w:hyperlink>
      <w:r>
        <w:t xml:space="preserve"> Правительства Новосибирской области от 28.03.2023 N 122-п.</w:t>
      </w:r>
    </w:p>
    <w:p>
      <w:pPr>
        <w:pStyle w:val="ConsPlusNormal"/>
        <w:spacing w:before="220"/>
        <w:ind w:firstLine="540"/>
        <w:jc w:val="both"/>
      </w:pPr>
      <w:r>
        <w:t xml:space="preserve">Распределение субсидий между муниципальными образованиями (сельские поселения, городские поселения, городские округа Новосибирской области) (далее - получатели) на реализацию программ осуществляется в соответствии с заявками, поданными получателями ГРБС в пределах доведенных лимитов бюджетных ассигнований, предусмотренных Законом об областном бюджете Новосибирской области.</w:t>
      </w:r>
    </w:p>
    <w:p>
      <w:pPr>
        <w:pStyle w:val="ConsPlusNormal"/>
        <w:spacing w:before="220"/>
        <w:ind w:firstLine="540"/>
        <w:jc w:val="both"/>
      </w:pPr>
      <w:r>
        <w:t xml:space="preserve">Порядок предоставления заявок муниципальных образований Новосибирской области для предоставления субсидий местным бюджетам из областного бюджета на софинансирование программ муниципальных образований по переселению граждан из аварийного жилищного фонда (далее - порядок предоставления заявок), а также порядок рассмотрения заявок муниципальных образований Новосибирской области на софинансирование мероприятий по переселению граждан из аварийного жилищного фонда утверждается ГРБС.</w:t>
      </w:r>
    </w:p>
    <w:p>
      <w:pPr>
        <w:pStyle w:val="ConsPlusNormal"/>
        <w:jc w:val="both"/>
      </w:pPr>
      <w:r>
        <w:t xml:space="preserve">(в ред. </w:t>
      </w:r>
      <w:hyperlink r:id="rId1270">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Приобретение жилых помещений для переселения граждан, проживающих в аварийном жилищном фонде, на вторичном рынке жилья допускается только в жилых домах, имеющих износ не более 40 процентов, дата ввода на момент приобретения не превышает 15 лет со дня выдачи разрешения на ввод в эксплуатацию. При предоставлении жилого помещения взамен сносимого в строящихся жилых домах предпочтительно приобретать жилые помещения в домах с высокой степенью строительной готовности.</w:t>
      </w:r>
    </w:p>
    <w:p>
      <w:pPr>
        <w:pStyle w:val="ConsPlusNormal"/>
        <w:jc w:val="both"/>
      </w:pPr>
      <w:r>
        <w:t xml:space="preserve">(в ред. </w:t>
      </w:r>
      <w:hyperlink r:id="rId1271">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Рекомендуемые </w:t>
      </w:r>
      <w:hyperlink r:id="rId1272">
        <w:r>
          <w:rPr>
            <w:color w:val="0000ff"/>
          </w:rPr>
          <w:t xml:space="preserve">требования</w:t>
        </w:r>
      </w:hyperlink>
      <w:r>
        <w:t xml:space="preserve"> к жилью, строящемуся или приобретаемому, установлены приложением N 2 к региональной адресной программе Новосибирской области по переселению граждан из аварийного жилищного фонда на 2019 - 2023 годы, утвержденной постановлением Правительства Новосибирской области от 01.04.2019 N 122-п.</w:t>
      </w:r>
    </w:p>
    <w:p>
      <w:pPr>
        <w:pStyle w:val="ConsPlusNormal"/>
        <w:jc w:val="both"/>
      </w:pPr>
      <w:r>
        <w:t xml:space="preserve">(в ред. </w:t>
      </w:r>
      <w:hyperlink r:id="rId1273">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В целях рационального и эффективного использования бюджетных средств, выделяемых в рамках настоящей подпрограммы, получателям рекомендуется при строительстве домов, перечисленных в </w:t>
      </w:r>
      <w:hyperlink r:id="rId1274">
        <w:r>
          <w:rPr>
            <w:color w:val="0000ff"/>
          </w:rPr>
          <w:t xml:space="preserve">пункте 2 части 2 статьи 49</w:t>
        </w:r>
      </w:hyperlink>
      <w:r>
        <w:t xml:space="preserve"> Градостроительного кодекса Российской Федерации, проводить экспертизу проектной документации.</w:t>
      </w:r>
    </w:p>
    <w:p>
      <w:pPr>
        <w:pStyle w:val="ConsPlusNormal"/>
        <w:spacing w:before="220"/>
        <w:ind w:firstLine="540"/>
        <w:jc w:val="both"/>
      </w:pPr>
      <w:r>
        <w:t xml:space="preserve">Объем затрат на выполнение мероприятий по приобретению жилых помещений для переселения граждан из аварийного жилищного фонда рассчитывается исходя из предельной </w:t>
      </w:r>
      <w:r>
        <w:t xml:space="preserve">стоимости одного квадратного метра в период с 2015 по 2017 год в размере 35980,0 руб., в 2018 году - в размере 39097,0 руб., в период с 2019 по 2020 год - в размере 43332,0 руб., в 2021 году - в размере 48 301,0 рубля, в период с 2022 по 2026 год - 89670,0 рубля.</w:t>
      </w:r>
    </w:p>
    <w:p>
      <w:pPr>
        <w:pStyle w:val="ConsPlusNormal"/>
        <w:jc w:val="both"/>
      </w:pPr>
      <w:r>
        <w:t xml:space="preserve">(в ред. постановлений Правительства Новосибирской области от 19.07.2022 </w:t>
      </w:r>
      <w:hyperlink r:id="rId1275">
        <w:r>
          <w:rPr>
            <w:color w:val="0000ff"/>
          </w:rPr>
          <w:t xml:space="preserve">N 329-п</w:t>
        </w:r>
      </w:hyperlink>
      <w:r>
        <w:t xml:space="preserve">, от 28.03.2023 </w:t>
      </w:r>
      <w:hyperlink r:id="rId1276">
        <w:r>
          <w:rPr>
            <w:color w:val="0000ff"/>
          </w:rPr>
          <w:t xml:space="preserve">N 122-п</w:t>
        </w:r>
      </w:hyperlink>
      <w:r>
        <w:t xml:space="preserve">)</w:t>
      </w:r>
    </w:p>
    <w:p>
      <w:pPr>
        <w:pStyle w:val="ConsPlusNormal"/>
        <w:spacing w:before="220"/>
        <w:ind w:firstLine="540"/>
        <w:jc w:val="both"/>
      </w:pPr>
      <w:r>
        <w:t xml:space="preserve">Стоимость одного квадратного метра строительства (приобретения) общей площади жилых помещений для переселения граждан из аварийного жилищного фонда ежегодно уточняется с учетом изменения рыночной стоимости одного квадратного метра общей площади жилья по муниципальным образованиям Новосибирской области.</w:t>
      </w:r>
    </w:p>
    <w:p>
      <w:pPr>
        <w:pStyle w:val="ConsPlusNormal"/>
        <w:spacing w:before="220"/>
        <w:ind w:firstLine="540"/>
        <w:jc w:val="both"/>
      </w:pPr>
      <w:r>
        <w:t xml:space="preserve">В случае приобретения органами местного самоуправления муниципальных образований Новосибирской области жилых помещений для переселения граждан из аварийного жилищного фонда по цене, превышающей цену приобретения жилых помещений, рассчитанную исходя из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w:t>
      </w:r>
    </w:p>
    <w:p>
      <w:pPr>
        <w:pStyle w:val="ConsPlusNormal"/>
        <w:spacing w:before="220"/>
        <w:ind w:firstLine="540"/>
        <w:jc w:val="both"/>
      </w:pPr>
      <w:r>
        <w:t xml:space="preserve">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 финансирование расходов на оплату стоимости такого превышения осуществляется за счет средств местного бюджета.</w:t>
      </w:r>
    </w:p>
    <w:p>
      <w:pPr>
        <w:pStyle w:val="ConsPlusNormal"/>
        <w:spacing w:before="220"/>
        <w:ind w:firstLine="540"/>
        <w:jc w:val="both"/>
      </w:pPr>
      <w:r>
        <w:t xml:space="preserve">5. Критериями отбора получателей для предоставления субсидии являются:</w:t>
      </w:r>
    </w:p>
    <w:p>
      <w:pPr>
        <w:pStyle w:val="ConsPlusNormal"/>
        <w:spacing w:before="220"/>
        <w:ind w:firstLine="540"/>
        <w:jc w:val="both"/>
      </w:pPr>
      <w:r>
        <w:t xml:space="preserve">1) наличие на территории муниципального образования многоквартирных домов, признанных в установленном законодательством порядке аварийными и подлежащими сносу после 01.01.2012 в связи с физическим износом в процессе их эксплуатации (в том числе домов блокированной застройки, признанных аварийными и подлежащими сносу в период с 01.01.2012 по 14.04.2022);</w:t>
      </w:r>
    </w:p>
    <w:p>
      <w:pPr>
        <w:pStyle w:val="ConsPlusNormal"/>
        <w:spacing w:before="220"/>
        <w:ind w:firstLine="540"/>
        <w:jc w:val="both"/>
      </w:pPr>
      <w:r>
        <w:t xml:space="preserve">2) дата признания домов аварийными и подлежащими сносу;</w:t>
      </w:r>
    </w:p>
    <w:p>
      <w:pPr>
        <w:pStyle w:val="ConsPlusNormal"/>
        <w:spacing w:before="220"/>
        <w:ind w:firstLine="540"/>
        <w:jc w:val="both"/>
      </w:pPr>
      <w:r>
        <w:t xml:space="preserve">3) наличие утвержденных муниципальных программ по переселению граждан из аварийного жилищного фонда;</w:t>
      </w:r>
    </w:p>
    <w:p>
      <w:pPr>
        <w:pStyle w:val="ConsPlusNormal"/>
        <w:spacing w:before="220"/>
        <w:ind w:firstLine="540"/>
        <w:jc w:val="both"/>
      </w:pPr>
      <w:r>
        <w:t xml:space="preserve">4) наличие обстоятельств, при которых расселение аварийных домов осуществляется в первоочередном порядке (представление прокуратуры, и (или) вступившее в законную силу решение суда, и (или) поручение Губернатора Новосибирской области или его заместителей);</w:t>
      </w:r>
    </w:p>
    <w:p>
      <w:pPr>
        <w:pStyle w:val="ConsPlusNormal"/>
        <w:spacing w:before="220"/>
        <w:ind w:firstLine="540"/>
        <w:jc w:val="both"/>
      </w:pPr>
      <w:r>
        <w:t xml:space="preserve">5) наличие угрозы причинения вреда жизни и здоровью граждан, проживающих в аварийных домах;</w:t>
      </w:r>
    </w:p>
    <w:p>
      <w:pPr>
        <w:pStyle w:val="ConsPlusNormal"/>
        <w:spacing w:before="220"/>
        <w:ind w:firstLine="540"/>
        <w:jc w:val="both"/>
      </w:pPr>
      <w:r>
        <w:t xml:space="preserve">6) соответствие заявок условиям </w:t>
      </w:r>
      <w:hyperlink r:id="rId1277">
        <w:r>
          <w:rPr>
            <w:color w:val="0000ff"/>
          </w:rPr>
          <w:t xml:space="preserve">Порядка</w:t>
        </w:r>
      </w:hyperlink>
      <w:r>
        <w:t xml:space="preserve"> предоставления заявок муниципальных образований Новосибирской области для предоставления субсидий местным бюджетам из областного бюджета Новосибирской области на софинансирование программ муниципальных образований по переселению граждан из аварийного жилищного фонда, утвержденного приказом министерства жилищно-коммунального хозяйства и энергетики Новосибирской области от 20.05.2015 N 81 (далее - Порядок предоставления заявок).</w:t>
      </w:r>
    </w:p>
    <w:p>
      <w:pPr>
        <w:pStyle w:val="ConsPlusNormal"/>
        <w:jc w:val="both"/>
      </w:pPr>
      <w:r>
        <w:t xml:space="preserve">(п. 5 в ред. </w:t>
      </w:r>
      <w:hyperlink r:id="rId1278">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6. Основаниями для отказа в предоставлении субсидии при проведении отбора являются:</w:t>
      </w:r>
    </w:p>
    <w:p>
      <w:pPr>
        <w:pStyle w:val="ConsPlusNormal"/>
        <w:spacing w:before="220"/>
        <w:ind w:firstLine="540"/>
        <w:jc w:val="both"/>
      </w:pPr>
      <w:r>
        <w:t xml:space="preserve">1) непредставление к заявке полного пакета документов, предусмотренных Порядком </w:t>
      </w:r>
      <w:r>
        <w:t xml:space="preserve">предоставления заявок;</w:t>
      </w:r>
    </w:p>
    <w:p>
      <w:pPr>
        <w:pStyle w:val="ConsPlusNormal"/>
        <w:spacing w:before="220"/>
        <w:ind w:firstLine="540"/>
        <w:jc w:val="both"/>
      </w:pPr>
      <w:r>
        <w:t xml:space="preserve">2) недостоверные данные в документах;</w:t>
      </w:r>
    </w:p>
    <w:p>
      <w:pPr>
        <w:pStyle w:val="ConsPlusNormal"/>
        <w:spacing w:before="220"/>
        <w:ind w:firstLine="540"/>
        <w:jc w:val="both"/>
      </w:pPr>
      <w:r>
        <w:t xml:space="preserve">3) несоответствие заявки условиям и показателям Порядка предоставления заявок.</w:t>
      </w:r>
    </w:p>
    <w:p>
      <w:pPr>
        <w:pStyle w:val="ConsPlusNormal"/>
        <w:jc w:val="both"/>
      </w:pPr>
      <w:r>
        <w:t xml:space="preserve">(п. 6 в ред. </w:t>
      </w:r>
      <w:hyperlink r:id="rId1279">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7.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w:t>
      </w:r>
    </w:p>
    <w:p>
      <w:pPr>
        <w:pStyle w:val="ConsPlusNormal"/>
        <w:spacing w:before="220"/>
        <w:ind w:firstLine="540"/>
        <w:jc w:val="both"/>
      </w:pPr>
      <w:r>
        <w:t xml:space="preserve">Уровень софинансирования расходных обязательств муниципальных образований по переселению граждан из аварийного жилищного фонда за счет средств областного бюджета определяется в объеме не более установленного распоряжением Правительства Новосибирской области об установлении предельных уровней софинансирования Новосибирской областью на очередной финансовый год и плановый период.</w:t>
      </w:r>
    </w:p>
    <w:p>
      <w:pPr>
        <w:pStyle w:val="ConsPlusNormal"/>
        <w:jc w:val="both"/>
      </w:pPr>
      <w:r>
        <w:t xml:space="preserve">(п. 7 в ред. </w:t>
      </w:r>
      <w:hyperlink r:id="rId1280">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8. Распределение субсидии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9. Основанием для предоставления субсидии является </w:t>
      </w:r>
      <w:hyperlink r:id="rId1281">
        <w:r>
          <w:rPr>
            <w:color w:val="0000ff"/>
          </w:rPr>
          <w:t xml:space="preserve">соглашение</w:t>
        </w:r>
      </w:hyperlink>
      <w:r>
        <w:t xml:space="preserve"> о предоставлении субсидии, заключаемое между ГРБС и получателем,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Соглашение).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w:t>
      </w:r>
    </w:p>
    <w:p>
      <w:pPr>
        <w:pStyle w:val="ConsPlusNormal"/>
        <w:spacing w:before="220"/>
        <w:ind w:firstLine="540"/>
        <w:jc w:val="both"/>
      </w:pPr>
      <w:r>
        <w:t xml:space="preserve">Соглашение должно содержать в себе положения, указанные в </w:t>
      </w:r>
      <w:hyperlink r:id="rId1282">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spacing w:before="220"/>
        <w:ind w:firstLine="540"/>
        <w:jc w:val="both"/>
      </w:pPr>
      <w:bookmarkStart w:id="111" w:name="P16703"/>
      <w:bookmarkEnd w:id="111"/>
      <w:r>
        <w:t xml:space="preserve">10. Условия предоставления субсидии:</w:t>
      </w:r>
    </w:p>
    <w:p>
      <w:pPr>
        <w:pStyle w:val="ConsPlusNormal"/>
        <w:spacing w:before="220"/>
        <w:ind w:firstLine="540"/>
        <w:jc w:val="both"/>
      </w:pPr>
      <w:bookmarkStart w:id="112" w:name="P16704"/>
      <w:bookmarkEnd w:id="112"/>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bookmarkStart w:id="113" w:name="P16705"/>
      <w:bookmarkEnd w:id="113"/>
      <w:r>
        <w:t xml:space="preserve">2) утратил силу. - </w:t>
      </w:r>
      <w:hyperlink r:id="rId1283">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bookmarkStart w:id="114" w:name="P16706"/>
      <w:bookmarkEnd w:id="114"/>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w:t>
      </w:r>
      <w:r>
        <w:t xml:space="preserve">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bookmarkStart w:id="115" w:name="P16707"/>
      <w:bookmarkEnd w:id="115"/>
      <w:r>
        <w:t xml:space="preserve">4) представление получателями в адрес ГРБС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заявок на предоставление субсидий;</w:t>
      </w:r>
    </w:p>
    <w:p>
      <w:pPr>
        <w:pStyle w:val="ConsPlusNormal"/>
        <w:spacing w:before="220"/>
        <w:ind w:firstLine="540"/>
        <w:jc w:val="both"/>
      </w:pPr>
      <w:r>
        <w:t xml:space="preserve">б) копий муниципальных контрактов (договоров), заключенных в соответствии с Федеральным </w:t>
      </w:r>
      <w:hyperlink r:id="rId1284">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достижение цели, установленной </w:t>
      </w:r>
      <w:hyperlink w:anchor="P16644">
        <w:r>
          <w:rPr>
            <w:color w:val="0000ff"/>
          </w:rPr>
          <w:t xml:space="preserve">пунктом 2</w:t>
        </w:r>
      </w:hyperlink>
      <w:r>
        <w:t xml:space="preserve"> настоящего Порядка, либо соглашений;</w:t>
      </w:r>
    </w:p>
    <w:p>
      <w:pPr>
        <w:pStyle w:val="ConsPlusNormal"/>
        <w:spacing w:before="220"/>
        <w:ind w:firstLine="540"/>
        <w:jc w:val="both"/>
      </w:pPr>
      <w:r>
        <w:t xml:space="preserve">в) копий документов, подтверждающих наличие выполненных работ (унифицированных </w:t>
      </w:r>
      <w:hyperlink r:id="rId1285">
        <w:r>
          <w:rPr>
            <w:color w:val="0000ff"/>
          </w:rPr>
          <w:t xml:space="preserve">форм N КС-3</w:t>
        </w:r>
      </w:hyperlink>
      <w:r>
        <w:t xml:space="preserve"> "Справка о стоимости выполненных работ и затрат", </w:t>
      </w:r>
      <w:hyperlink r:id="rId1286">
        <w:r>
          <w:rPr>
            <w:color w:val="0000ff"/>
          </w:rPr>
          <w:t xml:space="preserve">N КС-2</w:t>
        </w:r>
      </w:hyperlink>
      <w:r>
        <w:t xml:space="preserve"> "Акт о приемке выполненных работ", утвержденных постановлением Государственного комитета Российской Федерации по статистике от 11.11.1999 N 100, актов приема-передачи, актов выполненных работ, счетов-фактур, товарно-транспортных накладных), и (или) наличие в муниципальных контрактах (договорах, соглашениях)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pPr>
        <w:pStyle w:val="ConsPlusNormal"/>
        <w:spacing w:before="220"/>
        <w:ind w:firstLine="540"/>
        <w:jc w:val="both"/>
      </w:pPr>
      <w:bookmarkStart w:id="116" w:name="P16711"/>
      <w:bookmarkEnd w:id="116"/>
      <w:r>
        <w:t xml:space="preserve">5) централизация закупок товаров, работ, услуг, включенных в </w:t>
      </w:r>
      <w:hyperlink r:id="rId1287">
        <w:r>
          <w:rPr>
            <w:color w:val="0000ff"/>
          </w:rPr>
          <w:t xml:space="preserve">перечень</w:t>
        </w:r>
      </w:hyperlink>
      <w: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pPr>
        <w:pStyle w:val="ConsPlusNormal"/>
        <w:spacing w:before="220"/>
        <w:ind w:firstLine="540"/>
        <w:jc w:val="both"/>
      </w:pPr>
      <w:bookmarkStart w:id="117" w:name="P16712"/>
      <w:bookmarkEnd w:id="117"/>
      <w:r>
        <w:t xml:space="preserve">6)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7)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7 введен </w:t>
      </w:r>
      <w:hyperlink r:id="rId1288">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8)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8 введен </w:t>
      </w:r>
      <w:hyperlink r:id="rId1289">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11. ГРБС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290">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являются:</w:t>
      </w:r>
    </w:p>
    <w:p>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16707">
        <w:r>
          <w:rPr>
            <w:color w:val="0000ff"/>
          </w:rPr>
          <w:t xml:space="preserve">подпункте 4 пункта 10</w:t>
        </w:r>
      </w:hyperlink>
      <w:r>
        <w:t xml:space="preserve"> настоящего Порядка;</w:t>
      </w:r>
    </w:p>
    <w:p>
      <w:pPr>
        <w:pStyle w:val="ConsPlusNormal"/>
        <w:spacing w:before="220"/>
        <w:ind w:firstLine="540"/>
        <w:jc w:val="both"/>
      </w:pPr>
      <w:r>
        <w:t xml:space="preserve">2) неисполнение условий предоставления субсидий, предусмотренных </w:t>
      </w:r>
      <w:hyperlink w:anchor="P16704">
        <w:r>
          <w:rPr>
            <w:color w:val="0000ff"/>
          </w:rPr>
          <w:t xml:space="preserve">подпунктами 1</w:t>
        </w:r>
      </w:hyperlink>
      <w:r>
        <w:t xml:space="preserve">, </w:t>
      </w:r>
      <w:hyperlink w:anchor="P16705">
        <w:r>
          <w:rPr>
            <w:color w:val="0000ff"/>
          </w:rPr>
          <w:t xml:space="preserve">2</w:t>
        </w:r>
      </w:hyperlink>
      <w:r>
        <w:t xml:space="preserve">, </w:t>
      </w:r>
      <w:hyperlink w:anchor="P16706">
        <w:r>
          <w:rPr>
            <w:color w:val="0000ff"/>
          </w:rPr>
          <w:t xml:space="preserve">3</w:t>
        </w:r>
      </w:hyperlink>
      <w:r>
        <w:t xml:space="preserve">, </w:t>
      </w:r>
      <w:hyperlink w:anchor="P16711">
        <w:r>
          <w:rPr>
            <w:color w:val="0000ff"/>
          </w:rPr>
          <w:t xml:space="preserve">5</w:t>
        </w:r>
      </w:hyperlink>
      <w:r>
        <w:t xml:space="preserve">, </w:t>
      </w:r>
      <w:hyperlink w:anchor="P16712">
        <w:r>
          <w:rPr>
            <w:color w:val="0000ff"/>
          </w:rPr>
          <w:t xml:space="preserve">6 пункта 10</w:t>
        </w:r>
      </w:hyperlink>
      <w:r>
        <w:t xml:space="preserve"> настоящего Порядка.</w:t>
      </w:r>
    </w:p>
    <w:p>
      <w:pPr>
        <w:pStyle w:val="ConsPlusNormal"/>
        <w:spacing w:before="220"/>
        <w:ind w:firstLine="540"/>
        <w:jc w:val="both"/>
      </w:pPr>
      <w:r>
        <w:t xml:space="preserve">12. В случае нарушения получателями условий предоставления субсидий, установленных </w:t>
      </w:r>
      <w:hyperlink w:anchor="P16703">
        <w:r>
          <w:rPr>
            <w:color w:val="0000ff"/>
          </w:rPr>
          <w:t xml:space="preserve">пунктом 10</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291">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118" w:name="P16724"/>
      <w:bookmarkEnd w:id="118"/>
      <w:r>
        <w:t xml:space="preserve">13.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6724">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13 в ред. </w:t>
      </w:r>
      <w:hyperlink r:id="rId1292">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14. Условия расходования субсидий:</w:t>
      </w:r>
    </w:p>
    <w:p>
      <w:pPr>
        <w:pStyle w:val="ConsPlusNormal"/>
        <w:spacing w:before="220"/>
        <w:ind w:firstLine="540"/>
        <w:jc w:val="both"/>
      </w:pPr>
      <w:r>
        <w:t xml:space="preserve">1) расходование субсидий осуществляется по целевым направлениям, указанным для реализации мероприятий по предоставлению получателям финансовой поддержки за счет средств областного бюджета Новосибирской области для переселения граждан из аварийного жилищного фонда в жилые помещения, отвечающие установленным требованиям, в </w:t>
      </w:r>
      <w:hyperlink w:anchor="P10556">
        <w:r>
          <w:rPr>
            <w:color w:val="0000ff"/>
          </w:rPr>
          <w:t xml:space="preserve">подпрограмме</w:t>
        </w:r>
      </w:hyperlink>
      <w: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p>
      <w:pPr>
        <w:pStyle w:val="ConsPlusNormal"/>
        <w:spacing w:before="220"/>
        <w:ind w:firstLine="540"/>
        <w:jc w:val="both"/>
      </w:pPr>
      <w:r>
        <w:t xml:space="preserve">2) осуществление расходов производится с лицевых счетов получателей или с лицевых счетов муниципальных казенных учреждений на основании муниципальных контрактов, гражданско-правовых договоров, соглашений,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pPr>
        <w:pStyle w:val="ConsPlusNormal"/>
        <w:spacing w:before="220"/>
        <w:ind w:firstLine="540"/>
        <w:jc w:val="both"/>
      </w:pPr>
      <w:bookmarkStart w:id="119" w:name="P16730"/>
      <w:bookmarkEnd w:id="119"/>
      <w:r>
        <w:t xml:space="preserve">3) в случае приобретения получателями жилых помещений для переселения граждан из аварийного жилищного фонда по цене меньшей, чем цена приобретения жилых помещений, рассчитанная с учетом предельной стоимости одного квадратного метра общей площади жилых помещений, предоставляемых гражданам, средства долевого финансирования за счет средств областного бюджета Новосибирской области в сумме, составляющей разность между указанными ценами, могут расходоваться на оплату стоимости превышения общей площади жилого помещения 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w:t>
      </w:r>
    </w:p>
    <w:p>
      <w:pPr>
        <w:pStyle w:val="ConsPlusNormal"/>
        <w:spacing w:before="220"/>
        <w:ind w:firstLine="540"/>
        <w:jc w:val="both"/>
      </w:pPr>
      <w:r>
        <w:t xml:space="preserve">4) в случае приобретения получателями жилых помещений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 В случае предоставления гражданину, переселяемому из </w:t>
      </w:r>
      <w:r>
        <w:t xml:space="preserve">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 финансирование расходов на оплату стоимости такого превышения осуществляется за счет средств местного бюджета, а в случае, указанном в </w:t>
      </w:r>
      <w:hyperlink w:anchor="P16730">
        <w:r>
          <w:rPr>
            <w:color w:val="0000ff"/>
          </w:rPr>
          <w:t xml:space="preserve">подпункте 3</w:t>
        </w:r>
      </w:hyperlink>
      <w:r>
        <w:t xml:space="preserve"> настоящего пункта, за счет средств областного бюджета.</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120" w:name="P16735"/>
      <w:bookmarkEnd w:id="120"/>
      <w:r>
        <w:t xml:space="preserve">15. Результатами использования субсидии являются:</w:t>
      </w:r>
    </w:p>
    <w:p>
      <w:pPr>
        <w:pStyle w:val="ConsPlusNormal"/>
        <w:spacing w:before="220"/>
        <w:ind w:firstLine="540"/>
        <w:jc w:val="both"/>
      </w:pPr>
      <w:r>
        <w:t xml:space="preserve">1) количество квадратных метров расселенного аварийного жилищного фонда;</w:t>
      </w:r>
    </w:p>
    <w:p>
      <w:pPr>
        <w:pStyle w:val="ConsPlusNormal"/>
        <w:spacing w:before="220"/>
        <w:ind w:firstLine="540"/>
        <w:jc w:val="both"/>
      </w:pPr>
      <w:r>
        <w:t xml:space="preserve">2) количество граждан, расселенных из аварийного жилищного фонда.</w:t>
      </w:r>
    </w:p>
    <w:p>
      <w:pPr>
        <w:pStyle w:val="ConsPlusNormal"/>
        <w:spacing w:before="220"/>
        <w:ind w:firstLine="540"/>
        <w:jc w:val="both"/>
      </w:pPr>
      <w:r>
        <w:t xml:space="preserve">Значения показателей результатов, указанных в настоящем пункте, устанавливаются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16. Оценка эффективности использования субсидии осуществляется ГРБС на основе отчета о достижении показателей результатов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показателей результатов использования субсидии, установленных в </w:t>
      </w:r>
      <w:hyperlink w:anchor="P16735">
        <w:r>
          <w:rPr>
            <w:color w:val="0000ff"/>
          </w:rPr>
          <w:t xml:space="preserve">пункте 15</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(недостижении) получателем субсидии результатов, указанных в </w:t>
      </w:r>
      <w:hyperlink w:anchor="P16735">
        <w:r>
          <w:rPr>
            <w:color w:val="0000ff"/>
          </w:rPr>
          <w:t xml:space="preserve">пункте 15</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достигнуты установленные Соглашением значения показателей результатов использования субсидии, указанных в </w:t>
      </w:r>
      <w:hyperlink w:anchor="P16735">
        <w:r>
          <w:rPr>
            <w:color w:val="0000ff"/>
          </w:rPr>
          <w:t xml:space="preserve">пункте 15</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установлен в </w:t>
      </w:r>
      <w:hyperlink r:id="rId1293">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 мер</w:t>
      </w:r>
    </w:p>
    <w:p>
      <w:pPr>
        <w:pStyle w:val="ConsPlusTitle"/>
        <w:jc w:val="center"/>
      </w:pPr>
      <w:r>
        <w:t xml:space="preserve">ответственности за нарушения условий соглашений</w:t>
      </w:r>
    </w:p>
    <w:p>
      <w:pPr>
        <w:pStyle w:val="ConsPlusNormal"/>
        <w:ind w:firstLine="540"/>
        <w:jc w:val="both"/>
      </w:pPr>
    </w:p>
    <w:p>
      <w:pPr>
        <w:pStyle w:val="ConsPlusNormal"/>
        <w:ind w:firstLine="540"/>
        <w:jc w:val="both"/>
      </w:pPr>
      <w:r>
        <w:t xml:space="preserve">17.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18.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19.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20. Получатели несут ответственность за недостижение результатов использования субсидии в соответствии с Соглашением.</w:t>
      </w:r>
    </w:p>
    <w:p>
      <w:pPr>
        <w:pStyle w:val="ConsPlusNormal"/>
        <w:spacing w:before="220"/>
        <w:ind w:firstLine="540"/>
        <w:jc w:val="both"/>
      </w:pPr>
      <w:r>
        <w:t xml:space="preserve">21.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18</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121" w:name="P16767"/>
      <w:bookmarkEnd w:id="121"/>
      <w:r>
        <w:t xml:space="preserve">Порядок</w:t>
      </w:r>
    </w:p>
    <w:p>
      <w:pPr>
        <w:pStyle w:val="ConsPlusTitle"/>
        <w:jc w:val="center"/>
      </w:pPr>
      <w:r>
        <w:t xml:space="preserve">предоставления и распределения субсидии местным бюджетам</w:t>
      </w:r>
    </w:p>
    <w:p>
      <w:pPr>
        <w:pStyle w:val="ConsPlusTitle"/>
        <w:jc w:val="center"/>
      </w:pPr>
      <w:r>
        <w:t xml:space="preserve">на обеспечение комплексного развития сельских территорий</w:t>
      </w:r>
    </w:p>
    <w:p>
      <w:pPr>
        <w:pStyle w:val="ConsPlusTitle"/>
        <w:jc w:val="center"/>
      </w:pPr>
      <w:r>
        <w:t xml:space="preserve">(развитие водоснабжения) подпрограммы "Безопасность</w:t>
      </w:r>
    </w:p>
    <w:p>
      <w:pPr>
        <w:pStyle w:val="ConsPlusTitle"/>
        <w:jc w:val="center"/>
      </w:pPr>
      <w:r>
        <w:t xml:space="preserve">жилищно-коммунального хозяйства" государственной</w:t>
      </w:r>
    </w:p>
    <w:p>
      <w:pPr>
        <w:pStyle w:val="ConsPlusTitle"/>
        <w:jc w:val="center"/>
      </w:pPr>
      <w:r>
        <w:t xml:space="preserve">программы Новосибирской области "Жилищно-коммунальное</w:t>
      </w:r>
    </w:p>
    <w:p>
      <w:pPr>
        <w:pStyle w:val="ConsPlusTitle"/>
        <w:jc w:val="center"/>
      </w:pPr>
      <w:r>
        <w:t xml:space="preserve">хозяйство Новосибирской области"</w:t>
      </w:r>
    </w:p>
    <w:p>
      <w:pPr>
        <w:pStyle w:val="ConsPlusNormal"/>
        <w:ind w:firstLine="540"/>
        <w:jc w:val="both"/>
      </w:pPr>
    </w:p>
    <w:p>
      <w:pPr>
        <w:pStyle w:val="ConsPlusNormal"/>
        <w:ind w:firstLine="540"/>
        <w:jc w:val="both"/>
      </w:pPr>
      <w:r>
        <w:t xml:space="preserve">Утратил силу. - </w:t>
      </w:r>
      <w:hyperlink r:id="rId1294">
        <w:r>
          <w:rPr>
            <w:color w:val="0000ff"/>
          </w:rPr>
          <w:t xml:space="preserve">Постановление</w:t>
        </w:r>
      </w:hyperlink>
      <w:r>
        <w:t xml:space="preserve"> Правительства Новосибирской области от 28.03.2023 N 122-п.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19</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122" w:name="P16787"/>
      <w:bookmarkEnd w:id="122"/>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реализацию мероприятий по доведению качества воды</w:t>
      </w:r>
    </w:p>
    <w:p>
      <w:pPr>
        <w:pStyle w:val="ConsPlusTitle"/>
        <w:jc w:val="center"/>
      </w:pPr>
      <w:r>
        <w:t xml:space="preserve">до нормативных требований подпрограммы "Безопасность</w:t>
      </w:r>
    </w:p>
    <w:p>
      <w:pPr>
        <w:pStyle w:val="ConsPlusTitle"/>
        <w:jc w:val="center"/>
      </w:pPr>
      <w:r>
        <w:t xml:space="preserve">жилищно-коммунального хозяйства"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ind w:firstLine="540"/>
        <w:jc w:val="both"/>
      </w:pPr>
    </w:p>
    <w:p>
      <w:pPr>
        <w:pStyle w:val="ConsPlusNormal"/>
        <w:ind w:firstLine="540"/>
        <w:jc w:val="both"/>
      </w:pPr>
      <w:r>
        <w:t xml:space="preserve">Утратил силу. - </w:t>
      </w:r>
      <w:hyperlink r:id="rId1295">
        <w:r>
          <w:rPr>
            <w:color w:val="0000ff"/>
          </w:rPr>
          <w:t xml:space="preserve">Постановление</w:t>
        </w:r>
      </w:hyperlink>
      <w:r>
        <w:t xml:space="preserve"> Правительства Новосибирской области от 29.03.2022 N 126-п.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20</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123" w:name="P16807"/>
      <w:bookmarkEnd w:id="123"/>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реализацию программ формирования современной городской</w:t>
      </w:r>
    </w:p>
    <w:p>
      <w:pPr>
        <w:pStyle w:val="ConsPlusTitle"/>
        <w:jc w:val="center"/>
      </w:pPr>
      <w:r>
        <w:t xml:space="preserve">среды подпрограммы "Благоустройство территорий населенных</w:t>
      </w:r>
    </w:p>
    <w:p>
      <w:pPr>
        <w:pStyle w:val="ConsPlusTitle"/>
        <w:jc w:val="center"/>
      </w:pPr>
      <w:r>
        <w:t xml:space="preserve">пунктов" 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296">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01.09.2020 N 364-п;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08.12.2020 </w:t>
            </w:r>
            <w:hyperlink r:id="rId1297">
              <w:r>
                <w:rPr>
                  <w:color w:val="0000ff"/>
                </w:rPr>
                <w:t xml:space="preserve">N 509-п</w:t>
              </w:r>
            </w:hyperlink>
            <w:r>
              <w:rPr>
                <w:color w:val="392c69"/>
              </w:rPr>
              <w:t xml:space="preserve">, от 13.04.2021 </w:t>
            </w:r>
            <w:hyperlink r:id="rId1298">
              <w:r>
                <w:rPr>
                  <w:color w:val="0000ff"/>
                </w:rPr>
                <w:t xml:space="preserve">N 120-п</w:t>
              </w:r>
            </w:hyperlink>
            <w:r>
              <w:rPr>
                <w:color w:val="392c69"/>
              </w:rPr>
              <w:t xml:space="preserve">, от 19.10.2021 </w:t>
            </w:r>
            <w:hyperlink r:id="rId1299">
              <w:r>
                <w:rPr>
                  <w:color w:val="0000ff"/>
                </w:rPr>
                <w:t xml:space="preserve">N 420-п</w:t>
              </w:r>
            </w:hyperlink>
            <w:r>
              <w:rPr>
                <w:color w:val="392c69"/>
              </w:rPr>
              <w:t xml:space="preserve">,</w:t>
            </w:r>
          </w:p>
          <w:p>
            <w:pPr>
              <w:pStyle w:val="ConsPlusNormal"/>
              <w:jc w:val="center"/>
            </w:pPr>
            <w:r>
              <w:rPr>
                <w:color w:val="392c69"/>
              </w:rPr>
              <w:t xml:space="preserve">от 24.01.2022 </w:t>
            </w:r>
            <w:hyperlink r:id="rId1300">
              <w:r>
                <w:rPr>
                  <w:color w:val="0000ff"/>
                </w:rPr>
                <w:t xml:space="preserve">N 12-п</w:t>
              </w:r>
            </w:hyperlink>
            <w:r>
              <w:rPr>
                <w:color w:val="392c69"/>
              </w:rPr>
              <w:t xml:space="preserve">, от 29.03.2022 </w:t>
            </w:r>
            <w:hyperlink r:id="rId1301">
              <w:r>
                <w:rPr>
                  <w:color w:val="0000ff"/>
                </w:rPr>
                <w:t xml:space="preserve">N 126-п</w:t>
              </w:r>
            </w:hyperlink>
            <w:r>
              <w:rPr>
                <w:color w:val="392c69"/>
              </w:rPr>
              <w:t xml:space="preserve">, от 26.10.2022 </w:t>
            </w:r>
            <w:hyperlink r:id="rId1302">
              <w:r>
                <w:rPr>
                  <w:color w:val="0000ff"/>
                </w:rPr>
                <w:t xml:space="preserve">N 505-п</w:t>
              </w:r>
            </w:hyperlink>
            <w:r>
              <w:rPr>
                <w:color w:val="392c69"/>
              </w:rPr>
              <w:t xml:space="preserve">,</w:t>
            </w:r>
          </w:p>
          <w:p>
            <w:pPr>
              <w:pStyle w:val="ConsPlusNormal"/>
              <w:jc w:val="center"/>
            </w:pPr>
            <w:r>
              <w:rPr>
                <w:color w:val="392c69"/>
              </w:rPr>
              <w:t xml:space="preserve">от 28.03.2023 </w:t>
            </w:r>
            <w:hyperlink r:id="rId1303">
              <w:r>
                <w:rPr>
                  <w:color w:val="0000ff"/>
                </w:rPr>
                <w:t xml:space="preserve">N 122-п</w:t>
              </w:r>
            </w:hyperlink>
            <w:r>
              <w:rPr>
                <w:color w:val="392c69"/>
              </w:rPr>
              <w:t xml:space="preserve">, от 24.05.2023 </w:t>
            </w:r>
            <w:hyperlink r:id="rId1304">
              <w:r>
                <w:rPr>
                  <w:color w:val="0000ff"/>
                </w:rPr>
                <w:t xml:space="preserve">N 222-п</w:t>
              </w:r>
            </w:hyperlink>
            <w:r>
              <w:rPr>
                <w:color w:val="392c69"/>
              </w:rPr>
              <w:t xml:space="preserve">, от 05.12.2023 </w:t>
            </w:r>
            <w:hyperlink r:id="rId1305">
              <w:r>
                <w:rPr>
                  <w:color w:val="0000ff"/>
                </w:rPr>
                <w:t xml:space="preserve">N 564-п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местным бюджетам на реализацию программ формирования современной городской среды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городских поселений, сельских поселений, муниципальных округов и городских округов Новосибирской области (далее - местные бюджеты) из областного бюджета Новосибирской области (далее - областной бюджет), в том числе источником которых являются средства федерального бюджета, на реализацию мероприятий по оказанию государственной поддержки муниципальным образованиям Новосибирской области на поддержку муниципальных программ формирования современной городской среды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(далее - субсидии).</w:t>
      </w:r>
    </w:p>
    <w:p>
      <w:pPr>
        <w:pStyle w:val="ConsPlusNormal"/>
        <w:jc w:val="both"/>
      </w:pPr>
      <w:r>
        <w:t xml:space="preserve">(в ред. постановлений Правительства Новосибирской области от 28.03.2023 </w:t>
      </w:r>
      <w:hyperlink r:id="rId1306">
        <w:r>
          <w:rPr>
            <w:color w:val="0000ff"/>
          </w:rPr>
          <w:t xml:space="preserve">N 122-п</w:t>
        </w:r>
      </w:hyperlink>
      <w:r>
        <w:t xml:space="preserve">, от 24.05.2023 </w:t>
      </w:r>
      <w:hyperlink r:id="rId1307">
        <w:r>
          <w:rPr>
            <w:color w:val="0000ff"/>
          </w:rPr>
          <w:t xml:space="preserve">N 222-п</w:t>
        </w:r>
      </w:hyperlink>
      <w:r>
        <w:t xml:space="preserve">)</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124" w:name="P16828"/>
      <w:bookmarkEnd w:id="124"/>
      <w:r>
        <w:t xml:space="preserve">2. Целью предоставления субсидий является реализация мероприятий, направленных на поддержку муниципальных программ формирования современной городской среды (далее - муниципальная программа):</w:t>
      </w:r>
    </w:p>
    <w:p>
      <w:pPr>
        <w:pStyle w:val="ConsPlusNormal"/>
        <w:spacing w:before="220"/>
        <w:ind w:firstLine="540"/>
        <w:jc w:val="both"/>
      </w:pPr>
      <w:r>
        <w:t xml:space="preserve">1) по благоустройству дворовых территорий многоквартирных домов населенных пунктов Новосибирской области;</w:t>
      </w:r>
    </w:p>
    <w:p>
      <w:pPr>
        <w:pStyle w:val="ConsPlusNormal"/>
        <w:spacing w:before="220"/>
        <w:ind w:firstLine="540"/>
        <w:jc w:val="both"/>
      </w:pPr>
      <w:r>
        <w:t xml:space="preserve">2) по благоустройству общественных пространств территорий населенных пунктов Новосибирской области. Указанное мероприятие включает в себя в том числе софинансирование расходных обязательств муниципальных образований Новосибирской области, связанных со строительством, реконструкцией (модернизацией) объектов капитального строительства, а также по осуществлению строительного контроля в процессе строительства объектов капитального </w:t>
      </w:r>
      <w:r>
        <w:t xml:space="preserve">строительства.</w:t>
      </w:r>
    </w:p>
    <w:p>
      <w:pPr>
        <w:pStyle w:val="ConsPlusNormal"/>
        <w:jc w:val="both"/>
      </w:pPr>
      <w:r>
        <w:t xml:space="preserve">(в ред. </w:t>
      </w:r>
      <w:hyperlink r:id="rId1308">
        <w:r>
          <w:rPr>
            <w:color w:val="0000ff"/>
          </w:rPr>
          <w:t xml:space="preserve">постановления</w:t>
        </w:r>
      </w:hyperlink>
      <w:r>
        <w:t xml:space="preserve"> Правительства Новосибирской области от 24.05.2023 N 222-п)</w:t>
      </w:r>
    </w:p>
    <w:p>
      <w:pPr>
        <w:pStyle w:val="ConsPlusNormal"/>
        <w:spacing w:before="220"/>
        <w:ind w:firstLine="540"/>
        <w:jc w:val="both"/>
      </w:pPr>
      <w:r>
        <w:t xml:space="preserve">Муниципальные программы формируются с учетом требований </w:t>
      </w:r>
      <w:hyperlink r:id="rId1309">
        <w:r>
          <w:rPr>
            <w:color w:val="0000ff"/>
          </w:rPr>
          <w:t xml:space="preserve">пункта 11</w:t>
        </w:r>
      </w:hyperlink>
      <w:r>
        <w:t xml:space="preserve"> приложения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и методических </w:t>
      </w:r>
      <w:hyperlink r:id="rId1310">
        <w:r>
          <w:rPr>
            <w:color w:val="0000ff"/>
          </w:rPr>
          <w:t xml:space="preserve">рекомендаций</w:t>
        </w:r>
      </w:hyperlink>
      <w:r>
        <w:t xml:space="preserve">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утвержденных приказом Министерства строительства и жилищно-коммунального хозяйства Российской Федерации от 06.04.2017 N 691/пр.</w:t>
      </w:r>
    </w:p>
    <w:p>
      <w:pPr>
        <w:pStyle w:val="ConsPlusNormal"/>
        <w:spacing w:before="220"/>
        <w:ind w:firstLine="540"/>
        <w:jc w:val="both"/>
      </w:pPr>
      <w:r>
        <w:t xml:space="preserve">Начиная с 2019 года муниципальные программы формируются, в том числе с учетом требований Методических </w:t>
      </w:r>
      <w:hyperlink r:id="rId1311">
        <w:r>
          <w:rPr>
            <w:color w:val="0000ff"/>
          </w:rPr>
          <w:t xml:space="preserve">рекомендаций</w:t>
        </w:r>
      </w:hyperlink>
      <w:r>
        <w:t xml:space="preserve">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утвержденных приказом Министерства строительства и жилищно-коммунального хозяйства Российской Федерации от 18.03.2019 N 162/пр.</w:t>
      </w:r>
    </w:p>
    <w:p>
      <w:pPr>
        <w:pStyle w:val="ConsPlusNormal"/>
        <w:spacing w:before="220"/>
        <w:ind w:firstLine="540"/>
        <w:jc w:val="both"/>
      </w:pPr>
      <w:r>
        <w:t xml:space="preserve">3. Субсидии предоставляются местным бюджетам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на соответствующий финансовый год и плановый период.</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4. Порядок распределения субсидий местным бюджетам на софинансирование расходных обязательств:</w:t>
      </w:r>
    </w:p>
    <w:p>
      <w:pPr>
        <w:pStyle w:val="ConsPlusNormal"/>
        <w:spacing w:before="220"/>
        <w:ind w:firstLine="540"/>
        <w:jc w:val="both"/>
      </w:pPr>
      <w:r>
        <w:t xml:space="preserve">размер субсидии местному бюджету на поддержку муниципальных программ по формированию современной городской среды рассчитывается по следующей формуле:</w:t>
      </w:r>
    </w:p>
    <w:p>
      <w:pPr>
        <w:pStyle w:val="ConsPlusNormal"/>
        <w:ind w:firstLine="540"/>
        <w:jc w:val="both"/>
      </w:pPr>
    </w:p>
    <w:p>
      <w:pPr>
        <w:pStyle w:val="ConsPlusNormal"/>
        <w:jc w:val="center"/>
      </w:pPr>
      <w:r>
        <w:rPr>
          <w:position w:val="-55"/>
        </w:rPr>
        <mc:AlternateContent>
          <mc:Choice Requires="wpg">
            <w:drawing>
              <wp:inline xmlns:wp="http://schemas.openxmlformats.org/drawingml/2006/wordprocessingDrawing" distT="0" distB="0" distL="0" distR="0">
                <wp:extent cx="3017520" cy="838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12"/>
                        <a:srcRect/>
                        <a:stretch/>
                      </pic:blipFill>
                      <pic:spPr bwMode="auto">
                        <a:xfrm>
                          <a:off x="0" y="0"/>
                          <a:ext cx="3017520" cy="838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37.60pt;height:66.00pt;mso-wrap-distance-left:0.00pt;mso-wrap-distance-top:0.00pt;mso-wrap-distance-right:0.00pt;mso-wrap-distance-bottom:0.00pt;" stroked="f">
                <v:path textboxrect="0,0,0,0"/>
                <v:imagedata r:id="rId1312" o:title=""/>
              </v:shape>
            </w:pict>
          </mc:Fallback>
        </mc:AlternateContent>
      </w:r>
    </w:p>
    <w:p>
      <w:pPr>
        <w:pStyle w:val="ConsPlusNormal"/>
        <w:ind w:firstLine="540"/>
        <w:jc w:val="both"/>
      </w:pPr>
    </w:p>
    <w:p>
      <w:pPr>
        <w:pStyle w:val="ConsPlusNormal"/>
        <w:ind w:firstLine="540"/>
        <w:jc w:val="both"/>
      </w:pPr>
      <w:r>
        <w:t xml:space="preserve">где:</w:t>
      </w:r>
    </w:p>
    <w:p>
      <w:pPr>
        <w:pStyle w:val="ConsPlusNormal"/>
        <w:spacing w:before="220"/>
        <w:ind w:firstLine="540"/>
        <w:jc w:val="both"/>
      </w:pPr>
      <w:r>
        <w:t xml:space="preserve">Сiмо - размер субсидии, предоставляемой бюджету i-го городского поселения, сельского поселения, муниципального и городского округа Новосибирской области на реализацию программ формирования современной городской среды в расчетном году реализации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p>
      <w:pPr>
        <w:pStyle w:val="ConsPlusNormal"/>
        <w:spacing w:before="220"/>
        <w:ind w:firstLine="540"/>
        <w:jc w:val="both"/>
      </w:pPr>
      <w:r>
        <w:t xml:space="preserve">С - общий размер бюджетных ассигнований, предусмотренный на предоставление субсидий бюджетам городских поселений, сельских поселений, муниципальных и городских округов Новосибирской области на реализацию программ формирования современной городской среды в расчетном году реализации подпрограммы;</w:t>
      </w:r>
    </w:p>
    <w:p>
      <w:pPr>
        <w:pStyle w:val="ConsPlusNormal"/>
        <w:spacing w:before="220"/>
        <w:ind w:firstLine="540"/>
        <w:jc w:val="both"/>
      </w:pPr>
      <w:r>
        <w:t xml:space="preserve">Нi - общая численность населения i-го городского поселения, сельского поселения, муниципального и городского округа Новосибирской области.</w:t>
      </w:r>
    </w:p>
    <w:p>
      <w:pPr>
        <w:pStyle w:val="ConsPlusNormal"/>
        <w:spacing w:before="220"/>
        <w:ind w:firstLine="540"/>
        <w:jc w:val="both"/>
      </w:pPr>
      <w:r>
        <w:t xml:space="preserve">Показатель численности населения, используемый при расчетах, определяется по данным статистики Новосибирской области;</w:t>
      </w:r>
    </w:p>
    <w:p>
      <w:pPr>
        <w:pStyle w:val="ConsPlusNormal"/>
        <w:spacing w:before="220"/>
        <w:ind w:firstLine="540"/>
        <w:jc w:val="both"/>
      </w:pPr>
      <w:r>
        <w:t xml:space="preserve">РБОi - уровень расчетной бюджетной обеспеченности i-го городского поселения, сельского поселения, муниципального и городского округа Новосибирской области, установленный законом о бюджете Новосибирской области на текущий финансовый год и плановый период;</w:t>
      </w:r>
    </w:p>
    <w:p>
      <w:pPr>
        <w:pStyle w:val="ConsPlusNormal"/>
        <w:spacing w:before="220"/>
        <w:ind w:firstLine="540"/>
        <w:jc w:val="both"/>
      </w:pPr>
      <w:r>
        <w:t xml:space="preserve">Кмкдi - индекс, присваиваемый i-му городскому поселению, сельскому поселению, муниципальному и городскому округу Новосибирской области, многоквартирных домов, включенных в региональную программу капитального ремонта общего имущества в многоквартирных домах, утвержденную в установленном жилищным законодательством порядке.</w:t>
      </w:r>
    </w:p>
    <w:p>
      <w:pPr>
        <w:pStyle w:val="ConsPlusNormal"/>
        <w:ind w:firstLine="540"/>
        <w:jc w:val="both"/>
      </w:pPr>
    </w:p>
    <w:p>
      <w:pPr>
        <w:pStyle w:val="ConsPlusNormal"/>
        <w:jc w:val="center"/>
      </w:pPr>
      <w:r>
        <w:t xml:space="preserve">Кмкдi = 1 + Xi / 10000,</w:t>
      </w:r>
    </w:p>
    <w:p>
      <w:pPr>
        <w:pStyle w:val="ConsPlusNormal"/>
        <w:ind w:firstLine="540"/>
        <w:jc w:val="both"/>
      </w:pPr>
    </w:p>
    <w:p>
      <w:pPr>
        <w:pStyle w:val="ConsPlusNormal"/>
        <w:ind w:firstLine="540"/>
        <w:jc w:val="both"/>
      </w:pPr>
      <w:r>
        <w:t xml:space="preserve">где:</w:t>
      </w:r>
    </w:p>
    <w:p>
      <w:pPr>
        <w:pStyle w:val="ConsPlusNormal"/>
        <w:spacing w:before="220"/>
        <w:ind w:firstLine="540"/>
        <w:jc w:val="both"/>
      </w:pPr>
      <w:r>
        <w:t xml:space="preserve">Xi - количество многоквартирных домов i-го городского поселения, сельского поселения, муниципального и городского округа Новосибирской области, включенных в региональную </w:t>
      </w:r>
      <w:hyperlink r:id="rId1313">
        <w:r>
          <w:rPr>
            <w:color w:val="0000ff"/>
          </w:rPr>
          <w:t xml:space="preserve">программу</w:t>
        </w:r>
      </w:hyperlink>
      <w:r>
        <w:t xml:space="preserve"> капитального ремонта общего имущества в многоквартирных домах, расположенных на территории Новосибирской области, на 2014 - 2052 годы, утвержденную постановлением Правительства Новосибирской области от 27.11.2013 N 524-п (например, в случае если на территории муниципального образования Новосибирской области 20 таких многоквартирных домов, его индекс равен 1,0020);</w:t>
      </w:r>
    </w:p>
    <w:p>
      <w:pPr>
        <w:pStyle w:val="ConsPlusNormal"/>
        <w:spacing w:before="220"/>
        <w:ind w:firstLine="540"/>
        <w:jc w:val="both"/>
      </w:pPr>
      <w:r>
        <w:t xml:space="preserve">k - величина:</w:t>
      </w:r>
    </w:p>
    <w:p>
      <w:pPr>
        <w:pStyle w:val="ConsPlusNormal"/>
        <w:spacing w:before="220"/>
        <w:ind w:firstLine="540"/>
        <w:jc w:val="both"/>
      </w:pPr>
      <w:r>
        <w:t xml:space="preserve">равная 5, - для городских поселений, сельских поселений, муниципальных и городских округов Новосибирской области, численность населения в которых менее 5 тыс. человек;</w:t>
      </w:r>
    </w:p>
    <w:p>
      <w:pPr>
        <w:pStyle w:val="ConsPlusNormal"/>
        <w:spacing w:before="220"/>
        <w:ind w:firstLine="540"/>
        <w:jc w:val="both"/>
      </w:pPr>
      <w:r>
        <w:t xml:space="preserve">равная 4, - для городских поселений, сельских поселений, муниципальных и городских округов Новосибирской области, численность населения в которых менее 10 тыс. человек;</w:t>
      </w:r>
    </w:p>
    <w:p>
      <w:pPr>
        <w:pStyle w:val="ConsPlusNormal"/>
        <w:spacing w:before="220"/>
        <w:ind w:firstLine="540"/>
        <w:jc w:val="both"/>
      </w:pPr>
      <w:r>
        <w:t xml:space="preserve">равная 3, - для городских поселений, сельских поселений, муниципальных и городских округов Новосибирской области, численность населения в которых менее 20 тыс. человек;</w:t>
      </w:r>
    </w:p>
    <w:p>
      <w:pPr>
        <w:pStyle w:val="ConsPlusNormal"/>
        <w:spacing w:before="220"/>
        <w:ind w:firstLine="540"/>
        <w:jc w:val="both"/>
      </w:pPr>
      <w:r>
        <w:t xml:space="preserve">равная 2, - для городских поселений, сельских поселений, муниципальных и городских округов Новосибирской области, численность населения в которых менее 30 тыс. человек;</w:t>
      </w:r>
    </w:p>
    <w:p>
      <w:pPr>
        <w:pStyle w:val="ConsPlusNormal"/>
        <w:spacing w:before="220"/>
        <w:ind w:firstLine="540"/>
        <w:jc w:val="both"/>
      </w:pPr>
      <w:r>
        <w:t xml:space="preserve">равная 1,5, - для городских поселений, сельских поселений, муниципальных и городских округов Новосибирской области, численность населения в которых менее 50 тыс. человек;</w:t>
      </w:r>
    </w:p>
    <w:p>
      <w:pPr>
        <w:pStyle w:val="ConsPlusNormal"/>
        <w:spacing w:before="220"/>
        <w:ind w:firstLine="540"/>
        <w:jc w:val="both"/>
      </w:pPr>
      <w:r>
        <w:t xml:space="preserve">равная 1, - для городских поселений, сельских поселений, муниципальных и городских округов Новосибирской области, численность населения в которых от 100 до 150 тыс. человек;</w:t>
      </w:r>
    </w:p>
    <w:p>
      <w:pPr>
        <w:pStyle w:val="ConsPlusNormal"/>
        <w:spacing w:before="220"/>
        <w:ind w:firstLine="540"/>
        <w:jc w:val="both"/>
      </w:pPr>
      <w:r>
        <w:t xml:space="preserve">равная 0,4, - для городских поселений, сельских поселений, муниципальных и городских округов Новосибирской области, численность населения в которых больше 150 тыс. человек;</w:t>
      </w:r>
    </w:p>
    <w:p>
      <w:pPr>
        <w:pStyle w:val="ConsPlusNormal"/>
        <w:spacing w:before="220"/>
        <w:ind w:firstLine="540"/>
        <w:jc w:val="both"/>
      </w:pPr>
      <w:r>
        <w:t xml:space="preserve">n - количество городских поселений, сельских поселений, муниципальных и городских округов Новосибирской области.</w:t>
      </w:r>
    </w:p>
    <w:p>
      <w:pPr>
        <w:pStyle w:val="ConsPlusNormal"/>
        <w:jc w:val="both"/>
      </w:pPr>
      <w:r>
        <w:t xml:space="preserve">(п. 4 в ред. </w:t>
      </w:r>
      <w:hyperlink r:id="rId1314">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5. Критериями отбора получателей для предоставления субсидий являются:</w:t>
      </w:r>
    </w:p>
    <w:p>
      <w:pPr>
        <w:pStyle w:val="ConsPlusNormal"/>
        <w:spacing w:before="220"/>
        <w:ind w:firstLine="540"/>
        <w:jc w:val="both"/>
      </w:pPr>
      <w:r>
        <w:t xml:space="preserve">1) численность населения населенного пункта от 1000 и более человек;</w:t>
      </w:r>
    </w:p>
    <w:p>
      <w:pPr>
        <w:pStyle w:val="ConsPlusNormal"/>
        <w:spacing w:before="220"/>
        <w:ind w:firstLine="540"/>
        <w:jc w:val="both"/>
      </w:pPr>
      <w:r>
        <w:t xml:space="preserve">2) включение монопрофильных муниципальных образований Новосибирской области в </w:t>
      </w:r>
      <w:hyperlink r:id="rId1315">
        <w:r>
          <w:rPr>
            <w:color w:val="0000ff"/>
          </w:rPr>
          <w:t xml:space="preserve">перечень</w:t>
        </w:r>
      </w:hyperlink>
      <w: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29.07.2014 N 1398-р;</w:t>
      </w:r>
    </w:p>
    <w:p>
      <w:pPr>
        <w:pStyle w:val="ConsPlusNormal"/>
        <w:spacing w:before="220"/>
        <w:ind w:firstLine="540"/>
        <w:jc w:val="both"/>
      </w:pPr>
      <w:r>
        <w:t xml:space="preserve">3) наличие планируемых событийных мероприятий к празднованию памятной даты (дата основания муниципального образования, иные события, имеющие особое историческое значение для становления и развития муниципального образования);</w:t>
      </w:r>
    </w:p>
    <w:p>
      <w:pPr>
        <w:pStyle w:val="ConsPlusNormal"/>
        <w:spacing w:before="220"/>
        <w:ind w:firstLine="540"/>
        <w:jc w:val="both"/>
      </w:pPr>
      <w:r>
        <w:t xml:space="preserve">4) наличие наказов избирателей депутатам Законодательного Собрания Новосибирской области;</w:t>
      </w:r>
    </w:p>
    <w:p>
      <w:pPr>
        <w:pStyle w:val="ConsPlusNormal"/>
        <w:spacing w:before="220"/>
        <w:ind w:firstLine="540"/>
        <w:jc w:val="both"/>
      </w:pPr>
      <w:r>
        <w:t xml:space="preserve">5) наличие экспертного заключения государственной экспертизы на проектную документацию в отношении общественных пространств и дворовых территорий многоквартирных домов.</w:t>
      </w:r>
    </w:p>
    <w:p>
      <w:pPr>
        <w:pStyle w:val="ConsPlusNormal"/>
        <w:jc w:val="both"/>
      </w:pPr>
      <w:r>
        <w:t xml:space="preserve">(пп. 5 в ред. </w:t>
      </w:r>
      <w:hyperlink r:id="rId1316">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r>
        <w:t xml:space="preserve">6.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w:t>
      </w:r>
    </w:p>
    <w:p>
      <w:pPr>
        <w:pStyle w:val="ConsPlusNormal"/>
        <w:spacing w:before="220"/>
        <w:ind w:firstLine="540"/>
        <w:jc w:val="both"/>
      </w:pPr>
      <w:r>
        <w:t xml:space="preserve">Предельный уровень софинансирования расходных обязательств муниципального образования, в целях софинансирования которых предоставляется субсидия, устанавливается распоряжением Правительства Новосибирской области на очередной финансовый год и плановый период для каждого муниципального образования.</w:t>
      </w:r>
    </w:p>
    <w:p>
      <w:pPr>
        <w:pStyle w:val="ConsPlusNormal"/>
        <w:jc w:val="both"/>
      </w:pPr>
      <w:r>
        <w:t xml:space="preserve">(в ред. постановлений Правительства Новосибирской области от 29.03.2022 </w:t>
      </w:r>
      <w:hyperlink r:id="rId1317">
        <w:r>
          <w:rPr>
            <w:color w:val="0000ff"/>
          </w:rPr>
          <w:t xml:space="preserve">N 126-п</w:t>
        </w:r>
      </w:hyperlink>
      <w:r>
        <w:t xml:space="preserve">, от 28.03.2023 </w:t>
      </w:r>
      <w:hyperlink r:id="rId1318">
        <w:r>
          <w:rPr>
            <w:color w:val="0000ff"/>
          </w:rPr>
          <w:t xml:space="preserve">N 122-п</w:t>
        </w:r>
      </w:hyperlink>
      <w:r>
        <w:t xml:space="preserve">)</w:t>
      </w:r>
    </w:p>
    <w:p>
      <w:pPr>
        <w:pStyle w:val="ConsPlusNormal"/>
        <w:spacing w:before="220"/>
        <w:ind w:firstLine="540"/>
        <w:jc w:val="both"/>
      </w:pPr>
      <w:r>
        <w:t xml:space="preserve">Под стоимостью затрат до 2021 года понимаются затраты на выполнение строительно-монтажных работ и строительного контроля в рамках подпрограммы.</w:t>
      </w:r>
    </w:p>
    <w:p>
      <w:pPr>
        <w:pStyle w:val="ConsPlusNormal"/>
        <w:spacing w:before="220"/>
        <w:ind w:firstLine="540"/>
        <w:jc w:val="both"/>
      </w:pPr>
      <w:r>
        <w:t xml:space="preserve">Под стоимостью затрат с 2021 года понимаются затраты на выполнение мероприятий по благоустройству общественных территорий, дворовых территорий многоквартирных домов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w:t>
      </w:r>
    </w:p>
    <w:p>
      <w:pPr>
        <w:pStyle w:val="ConsPlusNormal"/>
        <w:jc w:val="both"/>
      </w:pPr>
      <w:r>
        <w:t xml:space="preserve">(п. 6 в ред. </w:t>
      </w:r>
      <w:hyperlink r:id="rId1319">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7. Распределение субсидии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8. Основанием для предоставления субсидии является соглашение о предоставлении субсидии, заключаемое между ГРБС и получателем в системе "Электронный бюджет" в соответствии с </w:t>
      </w:r>
      <w:hyperlink r:id="rId1320">
        <w:r>
          <w:rPr>
            <w:color w:val="0000ff"/>
          </w:rPr>
          <w:t xml:space="preserve">абзацем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Соглашение). Соглашение заключается не позднее 30 календарных дней со дня вступления в силу соглашения о предоставлении субсидии из федерального бюджета областному бюджету.</w:t>
      </w:r>
    </w:p>
    <w:p>
      <w:pPr>
        <w:pStyle w:val="ConsPlusNormal"/>
        <w:spacing w:before="220"/>
        <w:ind w:firstLine="540"/>
        <w:jc w:val="both"/>
      </w:pPr>
      <w:r>
        <w:t xml:space="preserve">Соглашение должно включать следующее:</w:t>
      </w:r>
    </w:p>
    <w:p>
      <w:pPr>
        <w:pStyle w:val="ConsPlusNormal"/>
        <w:spacing w:before="220"/>
        <w:ind w:firstLine="540"/>
        <w:jc w:val="both"/>
      </w:pPr>
      <w:r>
        <w:t xml:space="preserve">1) положения, указанные в </w:t>
      </w:r>
      <w:hyperlink r:id="rId1321">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w:t>
      </w:r>
      <w:r>
        <w:t xml:space="preserve">03.03.2020 N 40-п;</w:t>
      </w:r>
    </w:p>
    <w:p>
      <w:pPr>
        <w:pStyle w:val="ConsPlusNormal"/>
        <w:spacing w:before="220"/>
        <w:ind w:firstLine="540"/>
        <w:jc w:val="both"/>
      </w:pPr>
      <w:r>
        <w:t xml:space="preserve">2) рекомендации органам местного самоуправления в Новосибирской области обеспечить привлечение к выполнению работ по благоустройству дворовых территорий студенческих строительных отрядов;</w:t>
      </w:r>
    </w:p>
    <w:p>
      <w:pPr>
        <w:pStyle w:val="ConsPlusNormal"/>
        <w:spacing w:before="220"/>
        <w:ind w:firstLine="540"/>
        <w:jc w:val="both"/>
      </w:pPr>
      <w:r>
        <w:t xml:space="preserve">3) условие об обязательном установлении минимального 3-летнего гарантийного срока на результаты выполненных работ по благоустройству дворовых и общественных пространств, софинансируемых за счет средств субсидии из бюджета Новосибирской области;</w:t>
      </w:r>
    </w:p>
    <w:p>
      <w:pPr>
        <w:pStyle w:val="ConsPlusNormal"/>
        <w:spacing w:before="220"/>
        <w:ind w:firstLine="540"/>
        <w:jc w:val="both"/>
      </w:pPr>
      <w:r>
        <w:t xml:space="preserve">4)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за исключением:</w:t>
      </w:r>
    </w:p>
    <w:p>
      <w:pPr>
        <w:pStyle w:val="ConsPlusNormal"/>
        <w:jc w:val="both"/>
      </w:pPr>
      <w:r>
        <w:t xml:space="preserve">(в ред. </w:t>
      </w:r>
      <w:hyperlink r:id="rId1322">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pPr>
        <w:pStyle w:val="ConsPlusNormal"/>
        <w:spacing w:before="220"/>
        <w:ind w:firstLine="540"/>
        <w:jc w:val="both"/>
      </w:pPr>
      <w:r>
        <w:t xml:space="preserve">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pPr>
        <w:pStyle w:val="ConsPlusNormal"/>
        <w:spacing w:before="220"/>
        <w:ind w:firstLine="540"/>
        <w:jc w:val="both"/>
      </w:pPr>
      <w: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pPr>
        <w:pStyle w:val="ConsPlusNormal"/>
        <w:spacing w:before="220"/>
        <w:ind w:firstLine="540"/>
        <w:jc w:val="both"/>
      </w:pPr>
      <w:bookmarkStart w:id="125" w:name="P16893"/>
      <w:bookmarkEnd w:id="125"/>
      <w:r>
        <w:t xml:space="preserve">9. Предоставление субсидий осуществляется при соблюдении следующих условий:</w:t>
      </w:r>
    </w:p>
    <w:p>
      <w:pPr>
        <w:pStyle w:val="ConsPlusNormal"/>
        <w:spacing w:before="220"/>
        <w:ind w:firstLine="540"/>
        <w:jc w:val="both"/>
      </w:pPr>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r>
        <w:t xml:space="preserve">2) утратил силу. - </w:t>
      </w:r>
      <w:hyperlink r:id="rId1323">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w:t>
      </w:r>
    </w:p>
    <w:p>
      <w:pPr>
        <w:pStyle w:val="ConsPlusNormal"/>
        <w:spacing w:before="220"/>
        <w:ind w:firstLine="540"/>
        <w:jc w:val="both"/>
      </w:pPr>
      <w:r>
        <w:t xml:space="preserve">4) представление получателями ГРБС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заявок на предоставление субсидий, направленных министерству не позднее 1 августа года, предшествующего плановому году финансирования. Заявка на потребность проведения </w:t>
      </w:r>
      <w:r>
        <w:t xml:space="preserve">мероприятий по благоустройству общественных пространств к празднованию памятных дат должна содержать перечень мероприятий, который обязательно согласовывается с ГРБС;</w:t>
      </w:r>
    </w:p>
    <w:p>
      <w:pPr>
        <w:pStyle w:val="ConsPlusNormal"/>
        <w:jc w:val="both"/>
      </w:pPr>
      <w:r>
        <w:t xml:space="preserve">(в ред. </w:t>
      </w:r>
      <w:hyperlink r:id="rId1324">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б) выписки из нормативного правового акта муниципального образования Новосибирской области о бюджете муниципального образования Новосибирской области о наличии средств на реализацию мероприятий подпрограммы (без учета затрат на проектирование и прохождение экспертиз при необходимости);</w:t>
      </w:r>
    </w:p>
    <w:p>
      <w:pPr>
        <w:pStyle w:val="ConsPlusNormal"/>
        <w:spacing w:before="220"/>
        <w:ind w:firstLine="540"/>
        <w:jc w:val="both"/>
      </w:pPr>
      <w:r>
        <w:t xml:space="preserve">в) копий экспертного заключения государственной экспертизы на проектную документацию;</w:t>
      </w:r>
    </w:p>
    <w:p>
      <w:pPr>
        <w:pStyle w:val="ConsPlusNormal"/>
        <w:jc w:val="both"/>
      </w:pPr>
      <w:r>
        <w:t xml:space="preserve">(пп. "в" в ред. </w:t>
      </w:r>
      <w:hyperlink r:id="rId1325">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r>
        <w:t xml:space="preserve">г) согласованных с государственным казенным учреждением Новосибирской области "Проектная дирекция министерства жилищно-коммунального хозяйства и энергетики Новосибирской области" и утвержденных не позднее 1 марта текущего года, с учетом обсуждения с представителями заинтересованных лиц, дизайн-проектов благоустройства каждой дворовой и общественной территории, включенной в муниципальную программу, планируемых к реализации в соответствующем году. В указанные дизайн-проекты включаются текстовое и визуальное описания предлагаемых проектов, в том числе их концепция и перечень (в том числе визуализированный) элементов благоустройства, предлагаемых к размещению на соответствующей территории;</w:t>
      </w:r>
    </w:p>
    <w:p>
      <w:pPr>
        <w:pStyle w:val="ConsPlusNormal"/>
        <w:jc w:val="both"/>
      </w:pPr>
      <w:r>
        <w:t xml:space="preserve">(в ред. </w:t>
      </w:r>
      <w:hyperlink r:id="rId1326">
        <w:r>
          <w:rPr>
            <w:color w:val="0000ff"/>
          </w:rPr>
          <w:t xml:space="preserve">постановления</w:t>
        </w:r>
      </w:hyperlink>
      <w:r>
        <w:t xml:space="preserve"> Правительства Новосибирской области от 08.12.2020 N 509-п)</w:t>
      </w:r>
    </w:p>
    <w:p>
      <w:pPr>
        <w:pStyle w:val="ConsPlusNormal"/>
        <w:spacing w:before="220"/>
        <w:ind w:firstLine="540"/>
        <w:jc w:val="both"/>
      </w:pPr>
      <w:r>
        <w:t xml:space="preserve">д) копий документов, подтверждающих формирование земельного участка, на котором расположен многоквартирный дом, придомовая территория которого подлежит благоустройству в очередном календарном году;</w:t>
      </w:r>
    </w:p>
    <w:p>
      <w:pPr>
        <w:pStyle w:val="ConsPlusNormal"/>
        <w:jc w:val="both"/>
      </w:pPr>
      <w:r>
        <w:t xml:space="preserve">(пп. "д" введен </w:t>
      </w:r>
      <w:hyperlink r:id="rId1327">
        <w:r>
          <w:rPr>
            <w:color w:val="0000ff"/>
          </w:rPr>
          <w:t xml:space="preserve">постановлением</w:t>
        </w:r>
      </w:hyperlink>
      <w:r>
        <w:t xml:space="preserve"> Правительства Новосибирской области от 13.04.2021 N 120-п)</w:t>
      </w:r>
    </w:p>
    <w:p>
      <w:pPr>
        <w:pStyle w:val="ConsPlusNormal"/>
        <w:spacing w:before="220"/>
        <w:ind w:firstLine="540"/>
        <w:jc w:val="both"/>
      </w:pPr>
      <w:r>
        <w:t xml:space="preserve">е) документов, подтверждающих наличие выполненных работ (унифицированных </w:t>
      </w:r>
      <w:hyperlink r:id="rId1328">
        <w:r>
          <w:rPr>
            <w:color w:val="0000ff"/>
          </w:rPr>
          <w:t xml:space="preserve">форм N КС-2</w:t>
        </w:r>
      </w:hyperlink>
      <w:r>
        <w:t xml:space="preserve"> "Акт о приемке выполненных работ", </w:t>
      </w:r>
      <w:hyperlink r:id="rId1329">
        <w:r>
          <w:rPr>
            <w:color w:val="0000ff"/>
          </w:rPr>
          <w:t xml:space="preserve">N КС-3</w:t>
        </w:r>
      </w:hyperlink>
      <w:r>
        <w:t xml:space="preserve"> "Справка о стоимости выполненных работ и затрат", утвержденных </w:t>
      </w:r>
      <w:hyperlink r:id="rId1330">
        <w:r>
          <w:rPr>
            <w:color w:val="0000ff"/>
          </w:rPr>
          <w:t xml:space="preserve">постановлением</w:t>
        </w:r>
      </w:hyperlink>
      <w:r>
        <w:t xml:space="preserve"> Государственного комитета Российской Федерации по статистике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актов приема-передачи, актов выполненных работ, счетов-фактур, товарно-транспортных накладных),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pPr>
        <w:pStyle w:val="ConsPlusNormal"/>
        <w:jc w:val="both"/>
      </w:pPr>
      <w:r>
        <w:t xml:space="preserve">(пп. "е" введен </w:t>
      </w:r>
      <w:hyperlink r:id="rId1331">
        <w:r>
          <w:rPr>
            <w:color w:val="0000ff"/>
          </w:rPr>
          <w:t xml:space="preserve">постановлением</w:t>
        </w:r>
      </w:hyperlink>
      <w:r>
        <w:t xml:space="preserve"> Правительства Новосибирской области от 26.10.2022 N 505-п)</w:t>
      </w:r>
    </w:p>
    <w:p>
      <w:pPr>
        <w:pStyle w:val="ConsPlusNormal"/>
        <w:spacing w:before="220"/>
        <w:ind w:firstLine="540"/>
        <w:jc w:val="both"/>
      </w:pPr>
      <w:r>
        <w:t xml:space="preserve">5)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pPr>
        <w:pStyle w:val="ConsPlusNormal"/>
        <w:spacing w:before="220"/>
        <w:ind w:firstLine="540"/>
        <w:jc w:val="both"/>
      </w:pPr>
      <w:r>
        <w:t xml:space="preserve">6) обеспечение проведения мероприятий по благоустройству дворовых территорий, общественных пространств с учетом необходимости обеспечения физической, пространственной и информационной доступности зданий, сооружений, дворовых и общественных пространств для инвалидов и других маломобильных групп населения;</w:t>
      </w:r>
    </w:p>
    <w:p>
      <w:pPr>
        <w:pStyle w:val="ConsPlusNormal"/>
        <w:spacing w:before="220"/>
        <w:ind w:firstLine="540"/>
        <w:jc w:val="both"/>
      </w:pPr>
      <w:r>
        <w:t xml:space="preserve">7) обеспечение проведения общественных обсуждений проектов муниципальных программ,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pPr>
        <w:pStyle w:val="ConsPlusNormal"/>
        <w:jc w:val="both"/>
      </w:pPr>
      <w:r>
        <w:t xml:space="preserve">(в ред. </w:t>
      </w:r>
      <w:hyperlink r:id="rId1332">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8) обеспечение учета предложений заинтересованных лиц о включении дворовой территории, общественной территории в муниципальную программу;</w:t>
      </w:r>
    </w:p>
    <w:p>
      <w:pPr>
        <w:pStyle w:val="ConsPlusNormal"/>
        <w:spacing w:before="220"/>
        <w:ind w:firstLine="540"/>
        <w:jc w:val="both"/>
      </w:pPr>
      <w:r>
        <w:t xml:space="preserve">9) обеспечение осуществления контроля за ходом выполнения муниципальной программы общественной комиссией, созданной в соответствии с </w:t>
      </w:r>
      <w:hyperlink r:id="rId1333">
        <w:r>
          <w:rPr>
            <w:color w:val="0000ff"/>
          </w:rPr>
          <w:t xml:space="preserve">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
    <w:p>
      <w:pPr>
        <w:pStyle w:val="ConsPlusNormal"/>
        <w:spacing w:before="220"/>
        <w:ind w:firstLine="540"/>
        <w:jc w:val="both"/>
      </w:pPr>
      <w:r>
        <w:t xml:space="preserve">10) наличие в муниципальных программах (проектах изменений в действующие муниципальные программы) мероприятий, сформированных с учетом наказов избирателей депутатам Законодательного Собрания Новосибирской области (при наличии данных наказов);</w:t>
      </w:r>
    </w:p>
    <w:p>
      <w:pPr>
        <w:pStyle w:val="ConsPlusNormal"/>
        <w:spacing w:before="220"/>
        <w:ind w:firstLine="540"/>
        <w:jc w:val="both"/>
      </w:pPr>
      <w:r>
        <w:t xml:space="preserve">11)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12) обеспечение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pPr>
        <w:pStyle w:val="ConsPlusNormal"/>
        <w:spacing w:before="220"/>
        <w:ind w:firstLine="540"/>
        <w:jc w:val="both"/>
      </w:pPr>
      <w:r>
        <w:t xml:space="preserve">13) актуализация муниципальных программ по результатам проведения голосования по отбору общественных пространств и продление срока их действия на срок реализации федерального проекта;</w:t>
      </w:r>
    </w:p>
    <w:p>
      <w:pPr>
        <w:pStyle w:val="ConsPlusNormal"/>
        <w:spacing w:before="220"/>
        <w:ind w:firstLine="540"/>
        <w:jc w:val="both"/>
      </w:pPr>
      <w:bookmarkStart w:id="126" w:name="P16919"/>
      <w:bookmarkEnd w:id="126"/>
      <w:r>
        <w:t xml:space="preserve">14)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пространств, подлежащих благоустройству в рамках реализации муниципальных программ в год, следующий за годом проведения такого голосования, в порядке, установленном </w:t>
      </w:r>
      <w:hyperlink r:id="rId1334">
        <w:r>
          <w:rPr>
            <w:color w:val="0000ff"/>
          </w:rPr>
          <w:t xml:space="preserve">постановлением</w:t>
        </w:r>
      </w:hyperlink>
      <w:r>
        <w:t xml:space="preserve"> Правительства Новосибирской области от 02.04.2019 N 126-п "Об установлении Порядка проведения голосования по отбору общественных территорий муниципальных образований Новосибирской области, подлежащих благоустройству в рамках муниципальных программ";</w:t>
      </w:r>
    </w:p>
    <w:p>
      <w:pPr>
        <w:pStyle w:val="ConsPlusNormal"/>
        <w:spacing w:before="220"/>
        <w:ind w:firstLine="540"/>
        <w:jc w:val="both"/>
      </w:pPr>
      <w:r>
        <w:t xml:space="preserve">15) наличие сформированного земельного участка, на котором расположен многоквартирный дом, придомовая территория которого подлежит благоустройству в год предоставления субсидии;</w:t>
      </w:r>
    </w:p>
    <w:p>
      <w:pPr>
        <w:pStyle w:val="ConsPlusNormal"/>
        <w:jc w:val="both"/>
      </w:pPr>
      <w:r>
        <w:t xml:space="preserve">(пп. 15 введен </w:t>
      </w:r>
      <w:hyperlink r:id="rId1335">
        <w:r>
          <w:rPr>
            <w:color w:val="0000ff"/>
          </w:rPr>
          <w:t xml:space="preserve">постановлением</w:t>
        </w:r>
      </w:hyperlink>
      <w:r>
        <w:t xml:space="preserve"> Правительства Новосибирской области от 13.04.2021 N 120-п)</w:t>
      </w:r>
    </w:p>
    <w:p>
      <w:pPr>
        <w:pStyle w:val="ConsPlusNormal"/>
        <w:spacing w:before="220"/>
        <w:ind w:firstLine="540"/>
        <w:jc w:val="both"/>
      </w:pPr>
      <w:r>
        <w:t xml:space="preserve">16) обеспечение размещения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возможности направления гражданами своих предложений в электронной форме;</w:t>
      </w:r>
    </w:p>
    <w:p>
      <w:pPr>
        <w:pStyle w:val="ConsPlusNormal"/>
        <w:jc w:val="both"/>
      </w:pPr>
      <w:r>
        <w:t xml:space="preserve">(пп. 16 введен </w:t>
      </w:r>
      <w:hyperlink r:id="rId1336">
        <w:r>
          <w:rPr>
            <w:color w:val="0000ff"/>
          </w:rPr>
          <w:t xml:space="preserve">постановлением</w:t>
        </w:r>
      </w:hyperlink>
      <w:r>
        <w:t xml:space="preserve"> Правительства Новосибирской области от 13.04.2021 N 120-п)</w:t>
      </w:r>
    </w:p>
    <w:p>
      <w:pPr>
        <w:pStyle w:val="ConsPlusNormal"/>
        <w:spacing w:before="220"/>
        <w:ind w:firstLine="540"/>
        <w:jc w:val="both"/>
      </w:pPr>
      <w:r>
        <w:t xml:space="preserve">17) осуществление контроля за реализацией органами местного самоуправления поселений Новосибирской области, в состав которых входят населенные пункты с численностью населения </w:t>
      </w:r>
      <w:r>
        <w:t xml:space="preserve">свыше 1000 человек, муниципальных программ;</w:t>
      </w:r>
    </w:p>
    <w:p>
      <w:pPr>
        <w:pStyle w:val="ConsPlusNormal"/>
        <w:jc w:val="both"/>
      </w:pPr>
      <w:r>
        <w:t xml:space="preserve">(пп. 17 введен </w:t>
      </w:r>
      <w:hyperlink r:id="rId1337">
        <w:r>
          <w:rPr>
            <w:color w:val="0000ff"/>
          </w:rPr>
          <w:t xml:space="preserve">постановлением</w:t>
        </w:r>
      </w:hyperlink>
      <w:r>
        <w:t xml:space="preserve"> Правительства Новосибирской области от 19.10.2021 N 420-п)</w:t>
      </w:r>
    </w:p>
    <w:p>
      <w:pPr>
        <w:pStyle w:val="ConsPlusNormal"/>
        <w:spacing w:before="220"/>
        <w:ind w:firstLine="540"/>
        <w:jc w:val="both"/>
      </w:pPr>
      <w:r>
        <w:t xml:space="preserve">18)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18 введен </w:t>
      </w:r>
      <w:hyperlink r:id="rId1338">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19)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19 введен </w:t>
      </w:r>
      <w:hyperlink r:id="rId1339">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20) наличие согласованных с государственным казенным учреждением Новосибирской области "Проектная дирекция министерства жилищно-коммунального хозяйства и энергетики Новосибирской области" проектов муниципальных контрактов (договоров);</w:t>
      </w:r>
    </w:p>
    <w:p>
      <w:pPr>
        <w:pStyle w:val="ConsPlusNormal"/>
        <w:jc w:val="both"/>
      </w:pPr>
      <w:r>
        <w:t xml:space="preserve">(пп. 20 введен </w:t>
      </w:r>
      <w:hyperlink r:id="rId1340">
        <w:r>
          <w:rPr>
            <w:color w:val="0000ff"/>
          </w:rPr>
          <w:t xml:space="preserve">постановлением</w:t>
        </w:r>
      </w:hyperlink>
      <w:r>
        <w:t xml:space="preserve"> Правительства Новосибирской области от 26.10.2022 N 505-п)</w:t>
      </w:r>
    </w:p>
    <w:p>
      <w:pPr>
        <w:pStyle w:val="ConsPlusNormal"/>
        <w:spacing w:before="220"/>
        <w:ind w:firstLine="540"/>
        <w:jc w:val="both"/>
      </w:pPr>
      <w:r>
        <w:t xml:space="preserve">21) в случае выполнения работ по строительству, реконструкции (модернизации) объектов капитального строительства муниципальные образования Новосибирской области дополнительно представляют в министерство жилищно-коммунального хозяйства и энергетики Новосибирской области сведения и документы в отношении каждого объекта капитального строительства, установленные </w:t>
      </w:r>
      <w:hyperlink r:id="rId1341">
        <w:r>
          <w:rPr>
            <w:color w:val="0000ff"/>
          </w:rPr>
          <w:t xml:space="preserve">пунктом 5</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30.12.2017 N 1710;</w:t>
      </w:r>
    </w:p>
    <w:p>
      <w:pPr>
        <w:pStyle w:val="ConsPlusNormal"/>
        <w:jc w:val="both"/>
      </w:pPr>
      <w:r>
        <w:t xml:space="preserve">(пп. 21 введен </w:t>
      </w:r>
      <w:hyperlink r:id="rId1342">
        <w:r>
          <w:rPr>
            <w:color w:val="0000ff"/>
          </w:rPr>
          <w:t xml:space="preserve">постановлением</w:t>
        </w:r>
      </w:hyperlink>
      <w:r>
        <w:t xml:space="preserve"> Правительства Новосибирской области от 24.05.2023 N 222-п)</w:t>
      </w:r>
    </w:p>
    <w:p>
      <w:pPr>
        <w:pStyle w:val="ConsPlusNormal"/>
        <w:spacing w:before="220"/>
        <w:ind w:firstLine="540"/>
        <w:jc w:val="both"/>
      </w:pPr>
      <w:r>
        <w:t xml:space="preserve">22) с начала выполнения работ по благоустройству общественных территорий и дворовых территорий устанавливать информационные конструкции (щиты, стенды), содержащие информацию о том, что работы выполняются (выполнены) в рамках реализации федерального проекта;</w:t>
      </w:r>
    </w:p>
    <w:p>
      <w:pPr>
        <w:pStyle w:val="ConsPlusNormal"/>
        <w:jc w:val="both"/>
      </w:pPr>
      <w:r>
        <w:t xml:space="preserve">(пп. 22 введен </w:t>
      </w:r>
      <w:hyperlink r:id="rId1343">
        <w:r>
          <w:rPr>
            <w:color w:val="0000ff"/>
          </w:rPr>
          <w:t xml:space="preserve">постановлением</w:t>
        </w:r>
      </w:hyperlink>
      <w:r>
        <w:t xml:space="preserve"> Правительства Новосибирской области от 05.12.2023 N 564-п)</w:t>
      </w:r>
    </w:p>
    <w:p>
      <w:pPr>
        <w:pStyle w:val="ConsPlusNormal"/>
        <w:spacing w:before="220"/>
        <w:ind w:firstLine="540"/>
        <w:jc w:val="both"/>
      </w:pPr>
      <w:r>
        <w:t xml:space="preserve">23) наличие в муниципальных контрактах (договорах), предусматривающих закупку оборудования для устройства детских и (или) спортивных площадок, условия по авансированию в размере, предусмотренном </w:t>
      </w:r>
      <w:hyperlink r:id="rId1344">
        <w:r>
          <w:rPr>
            <w:color w:val="0000ff"/>
          </w:rPr>
          <w:t xml:space="preserve">постановлением</w:t>
        </w:r>
      </w:hyperlink>
      <w:r>
        <w:t xml:space="preserve"> Правительства Российской Федерации от 09.12.2017 N 1496 "О мерах по обеспечению исполнения федерального бюджета".</w:t>
      </w:r>
    </w:p>
    <w:p>
      <w:pPr>
        <w:pStyle w:val="ConsPlusNormal"/>
        <w:jc w:val="both"/>
      </w:pPr>
      <w:r>
        <w:t xml:space="preserve">(пп. 23 введен </w:t>
      </w:r>
      <w:hyperlink r:id="rId1345">
        <w:r>
          <w:rPr>
            <w:color w:val="0000ff"/>
          </w:rPr>
          <w:t xml:space="preserve">постановлением</w:t>
        </w:r>
      </w:hyperlink>
      <w:r>
        <w:t xml:space="preserve"> Правительства Новосибирской области от 05.12.2023 N 564-п)</w:t>
      </w:r>
    </w:p>
    <w:p>
      <w:pPr>
        <w:pStyle w:val="ConsPlusNormal"/>
        <w:spacing w:before="220"/>
        <w:ind w:firstLine="540"/>
        <w:jc w:val="both"/>
      </w:pPr>
      <w:r>
        <w:t xml:space="preserve">10. ГРБС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346">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является неисполнение условий предоставления субсидий, предусмотренных </w:t>
      </w:r>
      <w:hyperlink w:anchor="P16893">
        <w:r>
          <w:rPr>
            <w:color w:val="0000ff"/>
          </w:rPr>
          <w:t xml:space="preserve">пунктом 9</w:t>
        </w:r>
      </w:hyperlink>
      <w:r>
        <w:t xml:space="preserve"> настоящего Порядка.</w:t>
      </w:r>
    </w:p>
    <w:p>
      <w:pPr>
        <w:pStyle w:val="ConsPlusNormal"/>
        <w:spacing w:before="220"/>
        <w:ind w:firstLine="540"/>
        <w:jc w:val="both"/>
      </w:pPr>
      <w:r>
        <w:t xml:space="preserve">11. В случае нарушения получателями условий предоставления субсидий, установленных </w:t>
      </w:r>
      <w:hyperlink w:anchor="P16893">
        <w:r>
          <w:rPr>
            <w:color w:val="0000ff"/>
          </w:rPr>
          <w:t xml:space="preserve">пунктом 9</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347">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127" w:name="P16943"/>
      <w:bookmarkEnd w:id="127"/>
      <w:r>
        <w:t xml:space="preserve">12.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6943">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12 в ред. </w:t>
      </w:r>
      <w:hyperlink r:id="rId1348">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13. Условия расходования субсидий получателями:</w:t>
      </w:r>
    </w:p>
    <w:p>
      <w:pPr>
        <w:pStyle w:val="ConsPlusNormal"/>
        <w:spacing w:before="220"/>
        <w:ind w:firstLine="540"/>
        <w:jc w:val="both"/>
      </w:pPr>
      <w:r>
        <w:t xml:space="preserve">1) осуществление расходов производится:</w:t>
      </w:r>
    </w:p>
    <w:p>
      <w:pPr>
        <w:pStyle w:val="ConsPlusNormal"/>
        <w:spacing w:before="220"/>
        <w:ind w:firstLine="540"/>
        <w:jc w:val="both"/>
      </w:pPr>
      <w:r>
        <w:t xml:space="preserve">а)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pPr>
        <w:pStyle w:val="ConsPlusNormal"/>
        <w:spacing w:before="220"/>
        <w:ind w:firstLine="540"/>
        <w:jc w:val="both"/>
      </w:pPr>
      <w:r>
        <w:t xml:space="preserve">б) с лицевых счетов получателей на основании соглашений о предоставлении субсидии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а также соглашений о предоставлении субсидии некоммерческим организациям, не являющимся казенными учреждениями, источником финансового обеспечения которых являются субсидии местным бюджетам, в соответствии с порядками предоставления субсидий, установленными нормативными правовыми актами муниципальных образований Новосибирской области;</w:t>
      </w:r>
    </w:p>
    <w:p>
      <w:pPr>
        <w:pStyle w:val="ConsPlusNormal"/>
        <w:spacing w:before="220"/>
        <w:ind w:firstLine="540"/>
        <w:jc w:val="both"/>
      </w:pPr>
      <w:r>
        <w:t xml:space="preserve">2) получатели вправе передавать субсидии и иные межбюджетные трансферты в бюджеты поселений, расположенных в границах соответствующих муниципальных районов, на цели, указанные в </w:t>
      </w:r>
      <w:hyperlink w:anchor="P16828">
        <w:r>
          <w:rPr>
            <w:color w:val="0000ff"/>
          </w:rPr>
          <w:t xml:space="preserve">пункте 2</w:t>
        </w:r>
      </w:hyperlink>
      <w:r>
        <w:t xml:space="preserve"> настоящего Порядка;</w:t>
      </w:r>
    </w:p>
    <w:p>
      <w:pPr>
        <w:pStyle w:val="ConsPlusNormal"/>
        <w:spacing w:before="220"/>
        <w:ind w:firstLine="540"/>
        <w:jc w:val="both"/>
      </w:pPr>
      <w:r>
        <w:t xml:space="preserve">3) при реализации мероприятий по благоустройству дворовых территорий подпрограммы расходование средств, в том числе средств заинтересованных лиц, осуществляется в соответствии с действующим законодательством Российской Федерации с учетом требований </w:t>
      </w:r>
      <w:hyperlink r:id="rId1349">
        <w:r>
          <w:rPr>
            <w:color w:val="0000ff"/>
          </w:rPr>
          <w:t xml:space="preserve">подпункта "к" пункта 9</w:t>
        </w:r>
      </w:hyperlink>
      <w:r>
        <w:t xml:space="preserve"> приложения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r>
        <w:t xml:space="preserve">14. Результатом использования субсидии является количество реализованных мероприятий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p>
      <w:pPr>
        <w:pStyle w:val="ConsPlusNormal"/>
        <w:spacing w:before="220"/>
        <w:ind w:firstLine="540"/>
        <w:jc w:val="both"/>
      </w:pPr>
      <w:r>
        <w:t xml:space="preserve">Значения показателей результатов, указанных в настоящем пункте, устанавливаются в Соглашении.</w:t>
      </w:r>
    </w:p>
    <w:p>
      <w:pPr>
        <w:pStyle w:val="ConsPlusNormal"/>
        <w:jc w:val="both"/>
      </w:pPr>
      <w:r>
        <w:t xml:space="preserve">(п. 14 в ред. </w:t>
      </w:r>
      <w:hyperlink r:id="rId1350">
        <w:r>
          <w:rPr>
            <w:color w:val="0000ff"/>
          </w:rPr>
          <w:t xml:space="preserve">постановления</w:t>
        </w:r>
      </w:hyperlink>
      <w:r>
        <w:t xml:space="preserve"> Правительства Новосибирской области от 13.04.2021 N 120-п)</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15. Оценка эффективности использования субсидии осуществляется ГРБС на основе отчета о достижении показателей результатов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показателей результатов использования субсидии, установленных в </w:t>
      </w:r>
      <w:hyperlink w:anchor="P16919">
        <w:r>
          <w:rPr>
            <w:color w:val="0000ff"/>
          </w:rPr>
          <w:t xml:space="preserve">пункте 14</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(недостижении) получателем субсидии результатов, указанных в </w:t>
      </w:r>
      <w:hyperlink w:anchor="P16919">
        <w:r>
          <w:rPr>
            <w:color w:val="0000ff"/>
          </w:rPr>
          <w:t xml:space="preserve">пункте 14</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 указанных в </w:t>
      </w:r>
      <w:hyperlink w:anchor="P16919">
        <w:r>
          <w:rPr>
            <w:color w:val="0000ff"/>
          </w:rPr>
          <w:t xml:space="preserve">пункте 14</w:t>
        </w:r>
      </w:hyperlink>
      <w:r>
        <w:t xml:space="preserve"> настоящего Порядка, средства субсидии подлежат возврату в областной бюджет в соответствии с </w:t>
      </w:r>
      <w:hyperlink r:id="rId1351">
        <w:r>
          <w:rPr>
            <w:color w:val="0000ff"/>
          </w:rPr>
          <w:t xml:space="preserve">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pPr>
        <w:pStyle w:val="ConsPlusNormal"/>
        <w:ind w:firstLine="540"/>
        <w:jc w:val="both"/>
      </w:pPr>
    </w:p>
    <w:p>
      <w:pPr>
        <w:pStyle w:val="ConsPlusTitle"/>
        <w:jc w:val="center"/>
        <w:outlineLvl w:val="2"/>
      </w:pPr>
      <w:r>
        <w:t xml:space="preserve">VII. Основания и порядок применения</w:t>
      </w:r>
    </w:p>
    <w:p>
      <w:pPr>
        <w:pStyle w:val="ConsPlusTitle"/>
        <w:jc w:val="center"/>
      </w:pPr>
      <w:r>
        <w:t xml:space="preserve">мер ответственности за нарушения условий соглашений</w:t>
      </w:r>
    </w:p>
    <w:p>
      <w:pPr>
        <w:pStyle w:val="ConsPlusNormal"/>
        <w:ind w:firstLine="540"/>
        <w:jc w:val="both"/>
      </w:pPr>
    </w:p>
    <w:p>
      <w:pPr>
        <w:pStyle w:val="ConsPlusNormal"/>
        <w:ind w:firstLine="540"/>
        <w:jc w:val="both"/>
      </w:pPr>
      <w:r>
        <w:t xml:space="preserve">16.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17.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19. Получатели несут ответственность за недостижение результатов использования субсидии в соответствии с Соглашением.</w:t>
      </w:r>
    </w:p>
    <w:p>
      <w:pPr>
        <w:pStyle w:val="ConsPlusNormal"/>
        <w:spacing w:before="220"/>
        <w:ind w:firstLine="540"/>
        <w:jc w:val="both"/>
      </w:pPr>
      <w:r>
        <w:t xml:space="preserve">20.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21</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w:t>
      </w:r>
    </w:p>
    <w:p>
      <w:pPr>
        <w:pStyle w:val="ConsPlusNormal"/>
        <w:jc w:val="right"/>
      </w:pPr>
      <w:r>
        <w:t xml:space="preserve">хозяйство Новосибирской области"</w:t>
      </w:r>
    </w:p>
    <w:p>
      <w:pPr>
        <w:pStyle w:val="ConsPlusNormal"/>
        <w:ind w:firstLine="540"/>
        <w:jc w:val="both"/>
      </w:pPr>
    </w:p>
    <w:p>
      <w:pPr>
        <w:pStyle w:val="ConsPlusTitle"/>
        <w:jc w:val="center"/>
      </w:pPr>
      <w:bookmarkStart w:id="128" w:name="P16985"/>
      <w:bookmarkEnd w:id="128"/>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обеспечение мероприятий по организации благоустройства</w:t>
      </w:r>
    </w:p>
    <w:p>
      <w:pPr>
        <w:pStyle w:val="ConsPlusTitle"/>
        <w:jc w:val="center"/>
      </w:pPr>
      <w:r>
        <w:t xml:space="preserve">дворовых территорий многоквартирных домов, территорий общего</w:t>
      </w:r>
    </w:p>
    <w:p>
      <w:pPr>
        <w:pStyle w:val="ConsPlusTitle"/>
        <w:jc w:val="center"/>
      </w:pPr>
      <w:r>
        <w:t xml:space="preserve">пользования подпрограммы "Благоустройство территорий</w:t>
      </w:r>
    </w:p>
    <w:p>
      <w:pPr>
        <w:pStyle w:val="ConsPlusTitle"/>
        <w:jc w:val="center"/>
      </w:pPr>
      <w:r>
        <w:t xml:space="preserve">населенных пунктов" государственной программы Новосибирской</w:t>
      </w:r>
    </w:p>
    <w:p>
      <w:pPr>
        <w:pStyle w:val="ConsPlusTitle"/>
        <w:jc w:val="center"/>
      </w:pPr>
      <w:r>
        <w:t xml:space="preserve">области "Жилищно-коммунальное хозяйство</w:t>
      </w:r>
    </w:p>
    <w:p>
      <w:pPr>
        <w:pStyle w:val="ConsPlusTitle"/>
        <w:jc w:val="center"/>
      </w:pPr>
      <w:r>
        <w:t xml:space="preserve">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352">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01.09.2020 N 364-п;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13.04.2021 </w:t>
            </w:r>
            <w:hyperlink r:id="rId1353">
              <w:r>
                <w:rPr>
                  <w:color w:val="0000ff"/>
                </w:rPr>
                <w:t xml:space="preserve">N 120-п</w:t>
              </w:r>
            </w:hyperlink>
            <w:r>
              <w:rPr>
                <w:color w:val="392c69"/>
              </w:rPr>
              <w:t xml:space="preserve">, от 24.01.2022 </w:t>
            </w:r>
            <w:hyperlink r:id="rId1354">
              <w:r>
                <w:rPr>
                  <w:color w:val="0000ff"/>
                </w:rPr>
                <w:t xml:space="preserve">N 12-п</w:t>
              </w:r>
            </w:hyperlink>
            <w:r>
              <w:rPr>
                <w:color w:val="392c69"/>
              </w:rPr>
              <w:t xml:space="preserve">, от 29.03.2022 </w:t>
            </w:r>
            <w:hyperlink r:id="rId1355">
              <w:r>
                <w:rPr>
                  <w:color w:val="0000ff"/>
                </w:rPr>
                <w:t xml:space="preserve">N 126-п</w:t>
              </w:r>
            </w:hyperlink>
            <w:r>
              <w:rPr>
                <w:color w:val="392c69"/>
              </w:rPr>
              <w:t xml:space="preserve">,</w:t>
            </w:r>
          </w:p>
          <w:p>
            <w:pPr>
              <w:pStyle w:val="ConsPlusNormal"/>
              <w:jc w:val="center"/>
            </w:pPr>
            <w:r>
              <w:rPr>
                <w:color w:val="392c69"/>
              </w:rPr>
              <w:t xml:space="preserve">от 19.07.2022 </w:t>
            </w:r>
            <w:hyperlink r:id="rId1356">
              <w:r>
                <w:rPr>
                  <w:color w:val="0000ff"/>
                </w:rPr>
                <w:t xml:space="preserve">N 329-п</w:t>
              </w:r>
            </w:hyperlink>
            <w:r>
              <w:rPr>
                <w:color w:val="392c69"/>
              </w:rPr>
              <w:t xml:space="preserve">, от 28.03.2023 </w:t>
            </w:r>
            <w:hyperlink r:id="rId1357">
              <w:r>
                <w:rPr>
                  <w:color w:val="0000ff"/>
                </w:rPr>
                <w:t xml:space="preserve">N 122-п</w:t>
              </w:r>
            </w:hyperlink>
            <w:r>
              <w:rPr>
                <w:color w:val="392c69"/>
              </w:rPr>
              <w:t xml:space="preserve">, от 24.05.2023 </w:t>
            </w:r>
            <w:hyperlink r:id="rId1358">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обеспечение мероприятий по организации благоустройства дворовых территорий многоквартирных домов, территорий общего пользования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городских и сельских поселений и городских округов Новосибирской области (далее - местные бюджеты) из областного бюджета Новосибирской области (далее - областной бюджет) на реализацию мероприятий по оказанию государственной поддержки муниципальным образованиям Новосибирской области в целях софинансирования расходных обязательств, возникающих в связи с организацией благоустройства дворовых территорий многоквартирных домов, территорий общего пользования в рамках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(далее - субсидии).</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129" w:name="P17006"/>
      <w:bookmarkEnd w:id="129"/>
      <w:r>
        <w:t xml:space="preserve">2. Целью предоставления субсидии является организация благоустройства дворовых территорий многоквартирных домов, территорий общего пользования без привлечения средств федерального бюджета.</w:t>
      </w:r>
    </w:p>
    <w:p>
      <w:pPr>
        <w:pStyle w:val="ConsPlusNormal"/>
        <w:spacing w:before="220"/>
        <w:ind w:firstLine="540"/>
        <w:jc w:val="both"/>
      </w:pPr>
      <w:r>
        <w:t xml:space="preserve">3. Субсидии предоставляются местным бюджетам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на соответствующий финансовый год и плановый период.</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4. Порядок распределения субсидий между местными бюджетами с учетом предельных уровней софинансирования:</w:t>
      </w:r>
    </w:p>
    <w:p>
      <w:pPr>
        <w:pStyle w:val="ConsPlusNormal"/>
        <w:spacing w:before="220"/>
        <w:ind w:firstLine="540"/>
        <w:jc w:val="both"/>
      </w:pPr>
      <w:r>
        <w:t xml:space="preserve">1) размер субсидии, предоставляемой местному бюджету области на реализацию мероприятий в целях софинансирования расходных обязательств, возникающих в связи с организацией благоустройства дворовых территорий многоквартирных домов, территорий общего пользования, рассчитывается по следующей формуле:</w:t>
      </w:r>
    </w:p>
    <w:p>
      <w:pPr>
        <w:pStyle w:val="ConsPlusNormal"/>
        <w:ind w:firstLine="540"/>
        <w:jc w:val="both"/>
      </w:pPr>
    </w:p>
    <w:p>
      <w:pPr>
        <w:pStyle w:val="ConsPlusNormal"/>
        <w:jc w:val="center"/>
      </w:pPr>
      <w:r>
        <w:rPr>
          <w:position w:val="-23"/>
        </w:rPr>
        <mc:AlternateContent>
          <mc:Choice Requires="wpg">
            <w:drawing>
              <wp:inline xmlns:wp="http://schemas.openxmlformats.org/drawingml/2006/wordprocessingDrawing" distT="0" distB="0" distL="0" distR="0">
                <wp:extent cx="2456180" cy="435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59"/>
                        <a:srcRect/>
                        <a:stretch/>
                      </pic:blipFill>
                      <pic:spPr bwMode="auto">
                        <a:xfrm>
                          <a:off x="0" y="0"/>
                          <a:ext cx="2456180" cy="435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93.40pt;height:34.30pt;mso-wrap-distance-left:0.00pt;mso-wrap-distance-top:0.00pt;mso-wrap-distance-right:0.00pt;mso-wrap-distance-bottom:0.00pt;" stroked="f">
                <v:path textboxrect="0,0,0,0"/>
                <v:imagedata r:id="rId1359" o:title=""/>
              </v:shape>
            </w:pict>
          </mc:Fallback>
        </mc:AlternateContent>
      </w:r>
    </w:p>
    <w:p>
      <w:pPr>
        <w:pStyle w:val="ConsPlusNormal"/>
        <w:ind w:firstLine="540"/>
        <w:jc w:val="both"/>
      </w:pPr>
    </w:p>
    <w:p>
      <w:pPr>
        <w:pStyle w:val="ConsPlusNormal"/>
        <w:ind w:firstLine="540"/>
        <w:jc w:val="both"/>
      </w:pPr>
      <w:r>
        <w:t xml:space="preserve">где:</w:t>
      </w:r>
    </w:p>
    <w:p>
      <w:pPr>
        <w:pStyle w:val="ConsPlusNormal"/>
        <w:spacing w:before="220"/>
        <w:ind w:firstLine="540"/>
        <w:jc w:val="both"/>
      </w:pPr>
      <w:r>
        <w:t xml:space="preserve">Сimо - размер субсидии, предоставляемой бюджету i-го муниципального образования Новосибирской области для софинансирования расходных обязательств, возникающих в связи с организацией благоустройства дворовых территорий многоквартирных домов, территорий общего пользования Новосибирской области, в расчетном году реализации подпрограммы;</w:t>
      </w:r>
    </w:p>
    <w:p>
      <w:pPr>
        <w:pStyle w:val="ConsPlusNormal"/>
        <w:spacing w:before="220"/>
        <w:ind w:firstLine="540"/>
        <w:jc w:val="both"/>
      </w:pPr>
      <w:r>
        <w:t xml:space="preserve">Спорi - объем субсидии, указанный в поручениях Губернатора Новосибирской области и Правительства Новосибирской области, наказах избирателей депутатам Законодательного Собрания Новосибирской области, а также объем субсидии, предусмотренный для софинансирования расходов муниципальных образований - победителей Всероссийского конкурса лучших проектов создания комфортной городской среды в рамках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по i-му муниципальному образованию Новосибирской области. Приоритетными для получения субсидий являются муниципальные районы (муниципальные и городские округа) с большей численностью населения;</w:t>
      </w:r>
    </w:p>
    <w:p>
      <w:pPr>
        <w:pStyle w:val="ConsPlusNormal"/>
        <w:jc w:val="both"/>
      </w:pPr>
      <w:r>
        <w:t xml:space="preserve">(в ред. </w:t>
      </w:r>
      <w:hyperlink r:id="rId1360">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Сост - общий размер бюджетных ассигнований, предусмотренный на предоставление субсидий бюджетам муниципальных образований Новосибирской области в целях софинансирования расходных обязательств, возникающих в связи с организацией благоустройства дворовых территорий многоквартирных домов, территорий общего пользования, без привлечения средств федерального бюджета в расчетном году в рамках реализации подпрограммы за вычетом объема субсидий, предоставляемых i-м муниципальным образованиям Новосибирской области, в соответствии с поручениями Губернатора Новосибирской области и Правительства Новосибирской области, наказами избирателей депутатам Законодательного Собрания Новосибирской области, а также объема субсидии, предусмотренного для софинансирования расходов муниципальных образований - победителей Всероссийского конкурса лучших проектов создания комфортной городской среды в рамках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p>
      <w:pPr>
        <w:pStyle w:val="ConsPlusNormal"/>
        <w:spacing w:before="220"/>
        <w:ind w:firstLine="540"/>
        <w:jc w:val="both"/>
      </w:pPr>
      <w:r>
        <w:t xml:space="preserve">Нi - общая численность населения i-го муниципального образования Новосибирской области, подавшего заявку на софинансирование расходных обязательств, возникающих в связи с организацией благоустройства дворовых территорий многоквартирных домов, территорий общего пользования Новосибирской области;</w:t>
      </w:r>
    </w:p>
    <w:p>
      <w:pPr>
        <w:pStyle w:val="ConsPlusNormal"/>
        <w:spacing w:before="220"/>
        <w:ind w:firstLine="540"/>
        <w:jc w:val="both"/>
      </w:pPr>
      <w:r>
        <w:t xml:space="preserve">SUMНi - сумма численности населения муниципальных образований Новосибирской области, подавших заявки на софинансирование расходных обязательств, возникающих в связи с организацией благоустройства дворовых территорий многоквартирных домов, территорий общего пользования Новосибирской области в расчетном году реализации подпрограммы.</w:t>
      </w:r>
    </w:p>
    <w:p>
      <w:pPr>
        <w:pStyle w:val="ConsPlusNormal"/>
        <w:spacing w:before="220"/>
        <w:ind w:firstLine="540"/>
        <w:jc w:val="both"/>
      </w:pPr>
      <w:r>
        <w:t xml:space="preserve">Показатель численности населения, используемый при расчетах, определяется по данным Новосибирскстата;</w:t>
      </w:r>
    </w:p>
    <w:p>
      <w:pPr>
        <w:pStyle w:val="ConsPlusNormal"/>
        <w:spacing w:before="220"/>
        <w:ind w:firstLine="540"/>
        <w:jc w:val="both"/>
      </w:pPr>
      <w:r>
        <w:t xml:space="preserve">2)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распоряжением Правительства Новосибирской области на очередной финансовый год и плановый период для каждого муниципального района, муниципального округа и городского </w:t>
      </w:r>
      <w:r>
        <w:t xml:space="preserve">округа.</w:t>
      </w:r>
    </w:p>
    <w:p>
      <w:pPr>
        <w:pStyle w:val="ConsPlusNormal"/>
        <w:jc w:val="both"/>
      </w:pPr>
      <w:r>
        <w:t xml:space="preserve">(в ред. постановлений Правительства Новосибирской области от 29.03.2022 </w:t>
      </w:r>
      <w:hyperlink r:id="rId1361">
        <w:r>
          <w:rPr>
            <w:color w:val="0000ff"/>
          </w:rPr>
          <w:t xml:space="preserve">N 126-п</w:t>
        </w:r>
      </w:hyperlink>
      <w:r>
        <w:t xml:space="preserve">, от 28.03.2023 </w:t>
      </w:r>
      <w:hyperlink r:id="rId1362">
        <w:r>
          <w:rPr>
            <w:color w:val="0000ff"/>
          </w:rPr>
          <w:t xml:space="preserve">N 122-п</w:t>
        </w:r>
      </w:hyperlink>
      <w:r>
        <w:t xml:space="preserve">)</w:t>
      </w:r>
    </w:p>
    <w:p>
      <w:pPr>
        <w:pStyle w:val="ConsPlusNormal"/>
        <w:spacing w:before="220"/>
        <w:ind w:firstLine="540"/>
        <w:jc w:val="both"/>
      </w:pPr>
      <w:r>
        <w:t xml:space="preserve">Процент софинансирования рассчитывается от стоимости затрат с учетом затрат на проектные работы и прохождение экспертизы.</w:t>
      </w:r>
    </w:p>
    <w:p>
      <w:pPr>
        <w:pStyle w:val="ConsPlusNormal"/>
        <w:jc w:val="both"/>
      </w:pPr>
      <w:r>
        <w:t xml:space="preserve">(пп. 2 в ред. </w:t>
      </w:r>
      <w:hyperlink r:id="rId1363">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5. Критерием отбора городских и сельских поселений и городских округов Новосибирской области (далее - получатель) для предоставления субсидий является наличие поручений Губернатора Новосибирской области и Правительства Новосибирской области, наказов избирателей депутатам Законодательного Собрания Новосибирской области, предложений депутатов Законодательного Собрания Новосибирской области, принятых в рамках закона Новосибирской области об областном бюджете Новосибирской области на очередной финансовый год и плановый период, софинансирование муниципальных образований - победителей Всероссийского конкурса лучших проектов создания комфортной городской среды в рамках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p>
      <w:pPr>
        <w:pStyle w:val="ConsPlusNormal"/>
        <w:jc w:val="both"/>
      </w:pPr>
      <w:r>
        <w:t xml:space="preserve">(в ред. </w:t>
      </w:r>
      <w:hyperlink r:id="rId1364">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6. Распределение субсидии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7. Основанием для предоставления субсидии является </w:t>
      </w:r>
      <w:hyperlink r:id="rId1365">
        <w:r>
          <w:rPr>
            <w:color w:val="0000ff"/>
          </w:rPr>
          <w:t xml:space="preserve">соглашение</w:t>
        </w:r>
      </w:hyperlink>
      <w:r>
        <w:t xml:space="preserve"> о предоставлении субсидии, заключаемое между ГРБС и получателем,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Соглашение). Соглашение заключается не позднее 30 календарного дня со дня доведения лимитов бюджетных обязательств министерством финансов и налоговой политики Новосибирской области до ГРБС.</w:t>
      </w:r>
    </w:p>
    <w:p>
      <w:pPr>
        <w:pStyle w:val="ConsPlusNormal"/>
        <w:spacing w:before="220"/>
        <w:ind w:firstLine="540"/>
        <w:jc w:val="both"/>
      </w:pPr>
      <w:r>
        <w:t xml:space="preserve">Соглашение должно содержать в себе положения, указанные в </w:t>
      </w:r>
      <w:hyperlink r:id="rId1366">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spacing w:before="220"/>
        <w:ind w:firstLine="540"/>
        <w:jc w:val="both"/>
      </w:pPr>
      <w:bookmarkStart w:id="130" w:name="P17037"/>
      <w:bookmarkEnd w:id="130"/>
      <w:r>
        <w:t xml:space="preserve">8. Предоставление субсидий осуществляется при соблюдении следующих условий:</w:t>
      </w:r>
    </w:p>
    <w:p>
      <w:pPr>
        <w:pStyle w:val="ConsPlusNormal"/>
        <w:spacing w:before="220"/>
        <w:ind w:firstLine="540"/>
        <w:jc w:val="both"/>
      </w:pPr>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r>
        <w:t xml:space="preserve">2) утратил силу. - </w:t>
      </w:r>
      <w:hyperlink r:id="rId1367">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r>
        <w:t xml:space="preserve">3) заключение на срок, соответствующий сроку распределения субсидий между местными </w:t>
      </w:r>
      <w:r>
        <w:t xml:space="preserve">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r>
        <w:t xml:space="preserve">4) представление получателями ГРБС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заявок на предоставление субсидий;</w:t>
      </w:r>
    </w:p>
    <w:p>
      <w:pPr>
        <w:pStyle w:val="ConsPlusNormal"/>
        <w:spacing w:before="220"/>
        <w:ind w:firstLine="540"/>
        <w:jc w:val="both"/>
      </w:pPr>
      <w:r>
        <w:t xml:space="preserve">б) утвержденной проектной документации объектов и экспертного заключения государственной экспертизы проектной документации, включая сметы и результаты инженерных изысканий, в случаях, предусмотренных Градостроительным </w:t>
      </w:r>
      <w:hyperlink r:id="rId1368">
        <w:r>
          <w:rPr>
            <w:color w:val="0000ff"/>
          </w:rPr>
          <w:t xml:space="preserve">кодексом</w:t>
        </w:r>
      </w:hyperlink>
      <w:r>
        <w:t xml:space="preserve"> Российской Федерации;</w:t>
      </w:r>
    </w:p>
    <w:p>
      <w:pPr>
        <w:pStyle w:val="ConsPlusNormal"/>
        <w:jc w:val="both"/>
      </w:pPr>
      <w:r>
        <w:t xml:space="preserve">(в ред. </w:t>
      </w:r>
      <w:hyperlink r:id="rId1369">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в) муниципальных контрактов (договоров), заключенных в соответствии с действующим законодательством Российской Федерации, направленных на достижение цели, установленной в </w:t>
      </w:r>
      <w:hyperlink w:anchor="P17006">
        <w:r>
          <w:rPr>
            <w:color w:val="0000ff"/>
          </w:rPr>
          <w:t xml:space="preserve">пункте 2</w:t>
        </w:r>
      </w:hyperlink>
      <w:r>
        <w:t xml:space="preserve"> настоящего Порядка;</w:t>
      </w:r>
    </w:p>
    <w:p>
      <w:pPr>
        <w:pStyle w:val="ConsPlusNormal"/>
        <w:jc w:val="both"/>
      </w:pPr>
      <w:r>
        <w:t xml:space="preserve">(пп. "в" в ред. </w:t>
      </w:r>
      <w:hyperlink r:id="rId1370">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г) документов, подтверждающих наличие выполненных работ (унифицированных </w:t>
      </w:r>
      <w:hyperlink r:id="rId1371">
        <w:r>
          <w:rPr>
            <w:color w:val="0000ff"/>
          </w:rPr>
          <w:t xml:space="preserve">форм N КС-3</w:t>
        </w:r>
      </w:hyperlink>
      <w:r>
        <w:t xml:space="preserve"> "Справка о стоимости выполненных работ и затрат", </w:t>
      </w:r>
      <w:hyperlink r:id="rId1372">
        <w:r>
          <w:rPr>
            <w:color w:val="0000ff"/>
          </w:rPr>
          <w:t xml:space="preserve">N КС-2</w:t>
        </w:r>
      </w:hyperlink>
      <w:r>
        <w:t xml:space="preserve"> "Акт о приемке выполненных работ", утвержденных постановлением Государственного комитета Российской Федерации по статистике от 11.11.1999 N 100, актов приема-передачи, актов выполненных работ, счетов-фактур, товарно-транспортных накладных),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pPr>
        <w:pStyle w:val="ConsPlusNormal"/>
        <w:spacing w:before="220"/>
        <w:ind w:firstLine="540"/>
        <w:jc w:val="both"/>
      </w:pPr>
      <w:r>
        <w:t xml:space="preserve">5)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6)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6 введен </w:t>
      </w:r>
      <w:hyperlink r:id="rId1373">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7)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7 введен </w:t>
      </w:r>
      <w:hyperlink r:id="rId1374">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9. ГРБС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37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является неисполнение условий </w:t>
      </w:r>
      <w:r>
        <w:t xml:space="preserve">предоставления субсидий, предусмотренных </w:t>
      </w:r>
      <w:hyperlink w:anchor="P17037">
        <w:r>
          <w:rPr>
            <w:color w:val="0000ff"/>
          </w:rPr>
          <w:t xml:space="preserve">пунктом 8</w:t>
        </w:r>
      </w:hyperlink>
      <w:r>
        <w:t xml:space="preserve"> настоящего Порядка.</w:t>
      </w:r>
    </w:p>
    <w:p>
      <w:pPr>
        <w:pStyle w:val="ConsPlusNormal"/>
        <w:spacing w:before="220"/>
        <w:ind w:firstLine="540"/>
        <w:jc w:val="both"/>
      </w:pPr>
      <w:r>
        <w:t xml:space="preserve">10. В случае нарушения получателями условий предоставления субсидий, установленных </w:t>
      </w:r>
      <w:hyperlink w:anchor="P17037">
        <w:r>
          <w:rPr>
            <w:color w:val="0000ff"/>
          </w:rPr>
          <w:t xml:space="preserve">пунктом 8</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376">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131" w:name="P17058"/>
      <w:bookmarkEnd w:id="131"/>
      <w:r>
        <w:t xml:space="preserve">11.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7058">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11 в ред. </w:t>
      </w:r>
      <w:hyperlink r:id="rId1377">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12. Условия расходования субсидий получателями:</w:t>
      </w:r>
    </w:p>
    <w:p>
      <w:pPr>
        <w:pStyle w:val="ConsPlusNormal"/>
        <w:spacing w:before="220"/>
        <w:ind w:firstLine="540"/>
        <w:jc w:val="both"/>
      </w:pPr>
      <w:r>
        <w:t xml:space="preserve">осуществление расходов производится:</w:t>
      </w:r>
    </w:p>
    <w:p>
      <w:pPr>
        <w:pStyle w:val="ConsPlusNormal"/>
        <w:spacing w:before="220"/>
        <w:ind w:firstLine="540"/>
        <w:jc w:val="both"/>
      </w:pPr>
      <w:r>
        <w:t xml:space="preserve">1)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pPr>
        <w:pStyle w:val="ConsPlusNormal"/>
        <w:spacing w:before="220"/>
        <w:ind w:firstLine="540"/>
        <w:jc w:val="both"/>
      </w:pPr>
      <w:r>
        <w:t xml:space="preserve">2) с лицевых счетов получателей на основании соглашений о предоставлении субсидии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а также соглашений о предоставлении субсидии некоммерческим организациям, не являющимся казенными учреждениями, источником финансового обеспечения которых являются субсидии местным бюджетам, в соответствии с порядками предоставления субсидий, установленными нормативными правовыми актами муниципальных образований Новосибирской области.</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132" w:name="P17068"/>
      <w:bookmarkEnd w:id="132"/>
      <w:r>
        <w:t xml:space="preserve">13. Результатом использования субсидии является количество благоустроенных территорий (дворовые территории многоквартирных домов и территории общего пользования).</w:t>
      </w:r>
    </w:p>
    <w:p>
      <w:pPr>
        <w:pStyle w:val="ConsPlusNormal"/>
        <w:spacing w:before="220"/>
        <w:ind w:firstLine="540"/>
        <w:jc w:val="both"/>
      </w:pPr>
      <w:r>
        <w:t xml:space="preserve">Значение показателя результата, указанного в настоящем пункте, устанавливается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14. 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w:t>
      </w:r>
      <w:hyperlink w:anchor="P17068">
        <w:r>
          <w:rPr>
            <w:color w:val="0000ff"/>
          </w:rPr>
          <w:t xml:space="preserve">пункте 13</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субсидии результата, указанного в </w:t>
      </w:r>
      <w:hyperlink w:anchor="P17068">
        <w:r>
          <w:rPr>
            <w:color w:val="0000ff"/>
          </w:rPr>
          <w:t xml:space="preserve">пункте 13</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7068">
        <w:r>
          <w:rPr>
            <w:color w:val="0000ff"/>
          </w:rPr>
          <w:t xml:space="preserve">пункте 13</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установлен в </w:t>
      </w:r>
      <w:hyperlink r:id="rId1378">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w:t>
      </w:r>
    </w:p>
    <w:p>
      <w:pPr>
        <w:pStyle w:val="ConsPlusTitle"/>
        <w:jc w:val="center"/>
      </w:pPr>
      <w:r>
        <w:t xml:space="preserve">мер ответственности за нарушения условий соглашений</w:t>
      </w:r>
    </w:p>
    <w:p>
      <w:pPr>
        <w:pStyle w:val="ConsPlusNormal"/>
        <w:ind w:firstLine="540"/>
        <w:jc w:val="both"/>
      </w:pPr>
    </w:p>
    <w:p>
      <w:pPr>
        <w:pStyle w:val="ConsPlusNormal"/>
        <w:ind w:firstLine="540"/>
        <w:jc w:val="both"/>
      </w:pPr>
      <w:r>
        <w:t xml:space="preserve">15.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16.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17.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недостижение результата использования субсидии в соответствии с Соглашением.</w:t>
      </w:r>
    </w:p>
    <w:p>
      <w:pPr>
        <w:pStyle w:val="ConsPlusNormal"/>
        <w:spacing w:before="220"/>
        <w:ind w:firstLine="540"/>
        <w:jc w:val="both"/>
      </w:pPr>
      <w:r>
        <w:t xml:space="preserve">19.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22</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133" w:name="P17098"/>
      <w:bookmarkEnd w:id="133"/>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реализацию мероприятий по организации функционирования</w:t>
      </w:r>
    </w:p>
    <w:p>
      <w:pPr>
        <w:pStyle w:val="ConsPlusTitle"/>
        <w:jc w:val="center"/>
      </w:pPr>
      <w:r>
        <w:t xml:space="preserve">систем тепло-, водоснабжения населения и водоотведения</w:t>
      </w:r>
    </w:p>
    <w:p>
      <w:pPr>
        <w:pStyle w:val="ConsPlusTitle"/>
        <w:jc w:val="center"/>
      </w:pPr>
      <w:r>
        <w:t xml:space="preserve">в рамках подпрограммы "Безопасность жилищно-коммунального</w:t>
      </w:r>
    </w:p>
    <w:p>
      <w:pPr>
        <w:pStyle w:val="ConsPlusTitle"/>
        <w:jc w:val="center"/>
      </w:pPr>
      <w:r>
        <w:t xml:space="preserve">хозяйства" 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379">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29.09.2020 N 420-п;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26.01.2021 </w:t>
            </w:r>
            <w:hyperlink r:id="rId1380">
              <w:r>
                <w:rPr>
                  <w:color w:val="0000ff"/>
                </w:rPr>
                <w:t xml:space="preserve">N 13-п</w:t>
              </w:r>
            </w:hyperlink>
            <w:r>
              <w:rPr>
                <w:color w:val="392c69"/>
              </w:rPr>
              <w:t xml:space="preserve">, от 13.04.2021 </w:t>
            </w:r>
            <w:hyperlink r:id="rId1381">
              <w:r>
                <w:rPr>
                  <w:color w:val="0000ff"/>
                </w:rPr>
                <w:t xml:space="preserve">N 120-п</w:t>
              </w:r>
            </w:hyperlink>
            <w:r>
              <w:rPr>
                <w:color w:val="392c69"/>
              </w:rPr>
              <w:t xml:space="preserve">, от 24.01.2022 </w:t>
            </w:r>
            <w:hyperlink r:id="rId1382">
              <w:r>
                <w:rPr>
                  <w:color w:val="0000ff"/>
                </w:rPr>
                <w:t xml:space="preserve">N 12-п</w:t>
              </w:r>
            </w:hyperlink>
            <w:r>
              <w:rPr>
                <w:color w:val="392c69"/>
              </w:rPr>
              <w:t xml:space="preserve">,</w:t>
            </w:r>
          </w:p>
          <w:p>
            <w:pPr>
              <w:pStyle w:val="ConsPlusNormal"/>
              <w:jc w:val="center"/>
            </w:pPr>
            <w:r>
              <w:rPr>
                <w:color w:val="392c69"/>
              </w:rPr>
              <w:t xml:space="preserve">от 29.03.2022 </w:t>
            </w:r>
            <w:hyperlink r:id="rId1383">
              <w:r>
                <w:rPr>
                  <w:color w:val="0000ff"/>
                </w:rPr>
                <w:t xml:space="preserve">N 126-п</w:t>
              </w:r>
            </w:hyperlink>
            <w:r>
              <w:rPr>
                <w:color w:val="392c69"/>
              </w:rPr>
              <w:t xml:space="preserve">, от 19.07.2022 </w:t>
            </w:r>
            <w:hyperlink r:id="rId1384">
              <w:r>
                <w:rPr>
                  <w:color w:val="0000ff"/>
                </w:rPr>
                <w:t xml:space="preserve">N 329-п</w:t>
              </w:r>
            </w:hyperlink>
            <w:r>
              <w:rPr>
                <w:color w:val="392c69"/>
              </w:rPr>
              <w:t xml:space="preserve">, от 28.03.2023 </w:t>
            </w:r>
            <w:hyperlink r:id="rId1385">
              <w:r>
                <w:rPr>
                  <w:color w:val="0000ff"/>
                </w:rPr>
                <w:t xml:space="preserve">N 122-п</w:t>
              </w:r>
            </w:hyperlink>
            <w:r>
              <w:rPr>
                <w:color w:val="392c69"/>
              </w:rPr>
              <w:t xml:space="preserve">,</w:t>
            </w:r>
          </w:p>
          <w:p>
            <w:pPr>
              <w:pStyle w:val="ConsPlusNormal"/>
              <w:jc w:val="center"/>
            </w:pPr>
            <w:r>
              <w:rPr>
                <w:color w:val="392c69"/>
              </w:rPr>
              <w:t xml:space="preserve">от 24.05.2023 </w:t>
            </w:r>
            <w:hyperlink r:id="rId1386">
              <w:r>
                <w:rPr>
                  <w:color w:val="0000ff"/>
                </w:rPr>
                <w:t xml:space="preserve">N 222-п</w:t>
              </w:r>
            </w:hyperlink>
            <w:r>
              <w:rPr>
                <w:color w:val="392c69"/>
              </w:rPr>
              <w:t xml:space="preserve">, от 05.12.2023 </w:t>
            </w:r>
            <w:hyperlink r:id="rId1387">
              <w:r>
                <w:rPr>
                  <w:color w:val="0000ff"/>
                </w:rPr>
                <w:t xml:space="preserve">N 564-п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реализацию мероприятий по организации функционирования систем тепло-, водоснабжения населения и водоотведения в муниципальных образованиях Новосибирской области (муниципальных районах (округах) и городских округах Новосибирской области (кроме города Новосибирска) в рамках </w:t>
      </w:r>
      <w:hyperlink w:anchor="P10556">
        <w:r>
          <w:rPr>
            <w:color w:val="0000ff"/>
          </w:rPr>
          <w:t xml:space="preserve">подпрограммы</w:t>
        </w:r>
      </w:hyperlink>
      <w: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муниципальных образований Новосибирской области (далее - местные бюджеты) из областного бюджета Новосибирской области (далее - областной бюджет)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 на погашение кредиторской задолженности организаций коммунального комплекса поставщикам топливно-энергетических ресурсов, в том числе за услуги по транспортировке газа, услуги водоснабжения и водоотведения, на погашение кредиторской задолженности за выполненные ремонтно-восстановительные работы в 2020 году, на приобретение реагентов, веществ, фильтрующих элементов водоподготовки, принимающих участие в процессе доведения воды до нормативных требований, услуги по технологическому (техническому, сервисному) обслуживанию станций (установок, модулей) водоподготовки (очистки воды) и (или) вывозу промывных вод, возмещение муниципальным образованиям расходов, связанных с плановой подготовкой объектов коммунального хозяйства, а также компенсацию некомпенсируемых финансовых убытков.</w:t>
      </w:r>
    </w:p>
    <w:p>
      <w:pPr>
        <w:pStyle w:val="ConsPlusNormal"/>
        <w:jc w:val="both"/>
      </w:pPr>
      <w:r>
        <w:t xml:space="preserve">(в ред. постановлений Правительства Новосибирской области от 13.04.2021 </w:t>
      </w:r>
      <w:hyperlink r:id="rId1388">
        <w:r>
          <w:rPr>
            <w:color w:val="0000ff"/>
          </w:rPr>
          <w:t xml:space="preserve">N 120-п</w:t>
        </w:r>
      </w:hyperlink>
      <w:r>
        <w:t xml:space="preserve">, от 29.03.2022 </w:t>
      </w:r>
      <w:hyperlink r:id="rId1389">
        <w:r>
          <w:rPr>
            <w:color w:val="0000ff"/>
          </w:rPr>
          <w:t xml:space="preserve">N 126-п</w:t>
        </w:r>
      </w:hyperlink>
      <w:r>
        <w:t xml:space="preserve">, от 19.07.2022 </w:t>
      </w:r>
      <w:hyperlink r:id="rId1390">
        <w:r>
          <w:rPr>
            <w:color w:val="0000ff"/>
          </w:rPr>
          <w:t xml:space="preserve">N 329-п</w:t>
        </w:r>
      </w:hyperlink>
      <w:r>
        <w:t xml:space="preserve">, от 28.03.2023 </w:t>
      </w:r>
      <w:hyperlink r:id="rId1391">
        <w:r>
          <w:rPr>
            <w:color w:val="0000ff"/>
          </w:rPr>
          <w:t xml:space="preserve">N 122-п</w:t>
        </w:r>
      </w:hyperlink>
      <w:r>
        <w:t xml:space="preserve">)</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134" w:name="P17120"/>
      <w:bookmarkEnd w:id="134"/>
      <w:r>
        <w:t xml:space="preserve">2. Целью предоставления субсидии местным бюджетам является оказание государственной поддержки муниципальным образованиям Новосибирской области на исполнение полномочий в соответствии с Федеральным </w:t>
      </w:r>
      <w:hyperlink r:id="rId1392">
        <w:r>
          <w:rPr>
            <w:color w:val="0000ff"/>
          </w:rPr>
          <w:t xml:space="preserve">законом</w:t>
        </w:r>
      </w:hyperlink>
      <w:r>
        <w:t xml:space="preserve"> от 06.10.2003 N 131-ФЗ "Об общих принципах организации местного самоуправления в Российской Федерации" по организации тепло-, водоснабжения населения, водоотведения в границах муниципальных образований Новосибирской области.</w:t>
      </w:r>
    </w:p>
    <w:p>
      <w:pPr>
        <w:pStyle w:val="ConsPlusNormal"/>
        <w:spacing w:before="220"/>
        <w:ind w:firstLine="540"/>
        <w:jc w:val="both"/>
      </w:pPr>
      <w:r>
        <w:t xml:space="preserve">3. Субсидии предоставляются местным бюджетам на исполнение полномочий по организации функционирования систем тепло-, водоснабжения населения и водоотведения в границах муниципальных образований Новосибирской области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на соответствующий финансовый год и плановый период на реализацию данного направления расходов.</w:t>
      </w:r>
    </w:p>
    <w:p>
      <w:pPr>
        <w:pStyle w:val="ConsPlusNormal"/>
        <w:jc w:val="both"/>
      </w:pPr>
      <w:r>
        <w:t xml:space="preserve">(в ред. </w:t>
      </w:r>
      <w:hyperlink r:id="rId1393">
        <w:r>
          <w:rPr>
            <w:color w:val="0000ff"/>
          </w:rPr>
          <w:t xml:space="preserve">постановления</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4. Распределение субсидии, предоставляемой бюджетам муниципальных районов, муниципальных округов и городских округов Новосибирской области (кроме города Новосибирска) в текущем финансовом году и на плановые периоды, осуществляется в зависимости от </w:t>
      </w:r>
      <w:r>
        <w:t xml:space="preserve">информации, представленной областным исполнительным органом Новосибирской области, осуществляющим исполнительно-распорядительную деятельность и нормативное правовое регулирование в сфере государственного регулирования цен (тарифов) и ценообразования (далее - регулятор), о фактических расходах ресурсоснабжающих организаций, осуществляющих регулируемую деятельность по теплоснабжению, горячему водоснабжению, холодному водоснабжению и водоотведению на территории муниципального района, муниципального округа или городского округа Новосибирской области, не обеспеченных тарифной выручкой (дополнительно понесенные расходы) по итогам предшествующего периода с поквартальным кассовым планом в процентном соотношении 40:20:20:20 и информации планируемого размера компенсации некомпенсируемых финансовых убытков с ежеквартальной разбивкой, которая определяется как разница между экономически обоснованными фактически понесенными расходами, отнесенными регулируемой организацией на соответствующий вид деятельности в соответствии с законодательством Российской Федерации, субсидиями (компенсациями), выплачиваемыми регулируемой организации из бюджетов всех уровней, и выручкой от реализации тепловой энергии (мощности), теплоносителя, оказания услуг по передаче тепловой энергии и теплоносителя по тарифам (ценам), установленным регулятором.</w:t>
      </w:r>
    </w:p>
    <w:p>
      <w:pPr>
        <w:pStyle w:val="ConsPlusNormal"/>
        <w:jc w:val="both"/>
      </w:pPr>
      <w:r>
        <w:t xml:space="preserve">(в ред. постановлений Правительства Новосибирской области от 28.03.2023 </w:t>
      </w:r>
      <w:hyperlink r:id="rId1394">
        <w:r>
          <w:rPr>
            <w:color w:val="0000ff"/>
          </w:rPr>
          <w:t xml:space="preserve">N 122-п</w:t>
        </w:r>
      </w:hyperlink>
      <w:r>
        <w:t xml:space="preserve">, от 05.12.2023 </w:t>
      </w:r>
      <w:hyperlink r:id="rId1395">
        <w:r>
          <w:rPr>
            <w:color w:val="0000ff"/>
          </w:rPr>
          <w:t xml:space="preserve">N 564-п</w:t>
        </w:r>
      </w:hyperlink>
      <w:r>
        <w:t xml:space="preserve">)</w:t>
      </w:r>
    </w:p>
    <w:p>
      <w:pPr>
        <w:pStyle w:val="ConsPlusNormal"/>
        <w:spacing w:before="220"/>
        <w:ind w:firstLine="540"/>
        <w:jc w:val="both"/>
      </w:pPr>
      <w:r>
        <w:t xml:space="preserve">Корректировка размера субсидии, в том числе на плановые периоды, предоставляемой бюджетам муниципальных районов, муниципальных округов и городских округов Новосибирской области (кроме города Новосибирска), осуществляется в соответствии с:</w:t>
      </w:r>
    </w:p>
    <w:p>
      <w:pPr>
        <w:pStyle w:val="ConsPlusNormal"/>
        <w:jc w:val="both"/>
      </w:pPr>
      <w:r>
        <w:t xml:space="preserve">(в ред. </w:t>
      </w:r>
      <w:hyperlink r:id="rId1396">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а) информацией, представленной регулятором в текущем финансовом году;</w:t>
      </w:r>
    </w:p>
    <w:p>
      <w:pPr>
        <w:pStyle w:val="ConsPlusNormal"/>
        <w:spacing w:before="220"/>
        <w:ind w:firstLine="540"/>
        <w:jc w:val="both"/>
      </w:pPr>
      <w:r>
        <w:t xml:space="preserve">б) поручениями Губернатора Новосибирской области, первого заместителя Председателя Правительства Новосибирской области, данными по итогам рассмотрения заключений рабочей группы, утверждаемой приказом министерства жилищно-коммунального хозяйства и энергетики Новосибирской области для оценки и анализа необходимости корректировки размера субсидии;</w:t>
      </w:r>
    </w:p>
    <w:p>
      <w:pPr>
        <w:pStyle w:val="ConsPlusNormal"/>
        <w:spacing w:before="220"/>
        <w:ind w:firstLine="540"/>
        <w:jc w:val="both"/>
      </w:pPr>
      <w:r>
        <w:t xml:space="preserve">в) изменениями цен на топливно-энергетические ресурсы, определенными на основании обращений муниципальных образований с приложением контрактов (договоров) на приобретение топливно-энергетические ресурсов с указанной стоимостью топлива за одну единицу объема.</w:t>
      </w:r>
    </w:p>
    <w:p>
      <w:pPr>
        <w:pStyle w:val="ConsPlusNormal"/>
        <w:jc w:val="both"/>
      </w:pPr>
      <w:r>
        <w:t xml:space="preserve">(пп. "в" введен </w:t>
      </w:r>
      <w:hyperlink r:id="rId1397">
        <w:r>
          <w:rPr>
            <w:color w:val="0000ff"/>
          </w:rPr>
          <w:t xml:space="preserve">постановлением</w:t>
        </w:r>
      </w:hyperlink>
      <w:r>
        <w:t xml:space="preserve"> Правительства Новосибирской области от 29.03.2022 N 126-п)</w:t>
      </w:r>
    </w:p>
    <w:p>
      <w:pPr>
        <w:pStyle w:val="ConsPlusNormal"/>
        <w:jc w:val="both"/>
      </w:pPr>
      <w:r>
        <w:t xml:space="preserve">(п. 4 в ред. </w:t>
      </w:r>
      <w:hyperlink r:id="rId1398">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r>
        <w:t xml:space="preserve">5. Муниципальные районы, муниципальные округа или городские округа Новосибирской области (кроме города Новосибирска) (далее - получатели) должны соответствовать следующему критерию отбора:</w:t>
      </w:r>
    </w:p>
    <w:p>
      <w:pPr>
        <w:pStyle w:val="ConsPlusNormal"/>
        <w:jc w:val="both"/>
      </w:pPr>
      <w:r>
        <w:t xml:space="preserve">(в ред. </w:t>
      </w:r>
      <w:hyperlink r:id="rId1399">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наличие информации, представленной регулятором, о фактических расходах ресурсоснабжающих организаций (далее - РСО), осуществляющих регулируемую деятельность по теплоснабжению, горячему водоснабжению, холодному водоснабжению и водоотведению на территории муниципального района, муниципального округа или городского округа Новосибирской области, не обеспеченных тарифной выручкой (дополнительно понесенные расходы) по итогам предшествующего периода.</w:t>
      </w:r>
    </w:p>
    <w:p>
      <w:pPr>
        <w:pStyle w:val="ConsPlusNormal"/>
        <w:jc w:val="both"/>
      </w:pPr>
      <w:r>
        <w:t xml:space="preserve">(в ред. </w:t>
      </w:r>
      <w:hyperlink r:id="rId1400">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Для определения дополнительно понесенных расходов муниципальным образованиям в срок с 1 апреля до 1 мая года, следующего за отчетным периодом, в адрес регулятора необходимо предоставить информацию о результатах производственно-хозяйственной деятельности РСО, расположенных на территории муниципального образования, отдельно в сфере теплоснабжения, водоснабжения и водоотведения, с приложением документов бухгалтерской и статистической </w:t>
      </w:r>
      <w:r>
        <w:t xml:space="preserve">отчетности за отчетный период, а также расчет величины дополнительно понесенных РСО расходов, превысивших плановые величины, предусмотренные при формировании тарифов, сложившихся по итогам отчетного года при осуществлении регулируемой деятельности в сфере теплоснабжения, водоснабжения и водоотведения (далее - Расчет).</w:t>
      </w:r>
    </w:p>
    <w:p>
      <w:pPr>
        <w:pStyle w:val="ConsPlusNormal"/>
        <w:spacing w:before="220"/>
        <w:ind w:firstLine="540"/>
        <w:jc w:val="both"/>
      </w:pPr>
      <w:r>
        <w:t xml:space="preserve">Регулятор в срок с 1 мая по 1 июля текущего года проводит экспертизу представленных документов муниципальными образованиями Новосибирской области совместно с РСО.</w:t>
      </w:r>
    </w:p>
    <w:p>
      <w:pPr>
        <w:pStyle w:val="ConsPlusNormal"/>
        <w:jc w:val="both"/>
      </w:pPr>
      <w:r>
        <w:t xml:space="preserve">(абзац введен </w:t>
      </w:r>
      <w:hyperlink r:id="rId1401">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Регулятор в срок до 7 июля текущего года направляет результаты Расчета в адрес ГРБС, муниципальных образований Новосибирской области.</w:t>
      </w:r>
    </w:p>
    <w:p>
      <w:pPr>
        <w:pStyle w:val="ConsPlusNormal"/>
        <w:jc w:val="both"/>
      </w:pPr>
      <w:r>
        <w:t xml:space="preserve">(абзац введен </w:t>
      </w:r>
      <w:hyperlink r:id="rId1402">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ГРБС в течение 10 рабочих дней после получения результатов Расчета направляет предложения на увеличение финансирования муниципальным образованиям Новосибирской области в текущем финансовом году в адрес министерства финансов и налоговой политики Новосибирской области.</w:t>
      </w:r>
    </w:p>
    <w:p>
      <w:pPr>
        <w:pStyle w:val="ConsPlusNormal"/>
        <w:jc w:val="both"/>
      </w:pPr>
      <w:r>
        <w:t xml:space="preserve">(абзац введен </w:t>
      </w:r>
      <w:hyperlink r:id="rId1403">
        <w:r>
          <w:rPr>
            <w:color w:val="0000ff"/>
          </w:rPr>
          <w:t xml:space="preserve">постановлением</w:t>
        </w:r>
      </w:hyperlink>
      <w:r>
        <w:t xml:space="preserve"> Правительства Новосибирской области от 28.03.2023 N 122-п)</w:t>
      </w:r>
    </w:p>
    <w:p>
      <w:pPr>
        <w:pStyle w:val="ConsPlusNormal"/>
        <w:jc w:val="both"/>
      </w:pPr>
      <w:r>
        <w:t xml:space="preserve">(п. 5 в ред. </w:t>
      </w:r>
      <w:hyperlink r:id="rId1404">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bookmarkStart w:id="135" w:name="P17148"/>
      <w:bookmarkEnd w:id="135"/>
      <w:r>
        <w:t xml:space="preserve">5.1. Перечень документов, необходимых регулятору для выполнения Расчета в сфере теплоснабжения (ежегодно публикуется на официальном сайте регулятора):</w:t>
      </w:r>
    </w:p>
    <w:p>
      <w:pPr>
        <w:pStyle w:val="ConsPlusNormal"/>
        <w:spacing w:before="220"/>
        <w:ind w:firstLine="540"/>
        <w:jc w:val="both"/>
      </w:pPr>
      <w:r>
        <w:t xml:space="preserve">1) копии бухгалтерской (финансовой) отчетности, предоставляемой в налоговый орган, и статистической отчетности за отчетный год (бухгалтерский баланс, отчет о финансовых результатах с расшифровкой строк 2110, 2120, 2200 по видам осуществляемых предприятием видов деятельности, форма N П-4 "Сведения о численности и заработной плате работников и движении работников" (помесячно), форма N 22-ЖКХ (ресурсы). Все документы обязательно должны быть представлены с отметкой о получении соответствующего органа;</w:t>
      </w:r>
    </w:p>
    <w:p>
      <w:pPr>
        <w:pStyle w:val="ConsPlusNormal"/>
        <w:jc w:val="both"/>
      </w:pPr>
      <w:r>
        <w:t xml:space="preserve">(в ред. </w:t>
      </w:r>
      <w:hyperlink r:id="rId140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2) сведения о фактическом балансе и полезном отпуске ресурса (мощности) за отчетный год в рамках, осуществляемых предприятием регулируемых видов деятельности (с дифференциацией по видам), а также информацию о фактическом размере потерь в сетях организации с указанием причин отклонений от показателей, предусмотренных при планировании (отчет должен быть направлен через систему ФГИС ЕИАС ФАС России);</w:t>
      </w:r>
    </w:p>
    <w:p>
      <w:pPr>
        <w:pStyle w:val="ConsPlusNormal"/>
        <w:spacing w:before="220"/>
        <w:ind w:firstLine="540"/>
        <w:jc w:val="both"/>
      </w:pPr>
      <w:r>
        <w:t xml:space="preserve">3) отчет о производственно-хозяйственной деятельности за отчетный год в разрезе статей расходов, учтенных департаментом при формировании тарифов, с пояснением (пояснительная записка) и обоснованием причин отклонений фактических показателей от плановых, в том числе объемных показателей (по форме регулятора);</w:t>
      </w:r>
    </w:p>
    <w:p>
      <w:pPr>
        <w:pStyle w:val="ConsPlusNormal"/>
        <w:spacing w:before="220"/>
        <w:ind w:firstLine="540"/>
        <w:jc w:val="both"/>
      </w:pPr>
      <w:r>
        <w:t xml:space="preserve">4) расчет фактических дополнительно понесенных расходов регулируемой организацией при осуществлении регулируемых видов с предоставлением пояснения и обоснования отклонений, сложившихся относительно запланированного уровня, в том числе по удельным показателям (по форме регулятора);</w:t>
      </w:r>
    </w:p>
    <w:p>
      <w:pPr>
        <w:pStyle w:val="ConsPlusNormal"/>
        <w:spacing w:before="220"/>
        <w:ind w:firstLine="540"/>
        <w:jc w:val="both"/>
      </w:pPr>
      <w:r>
        <w:t xml:space="preserve">5) расчет фактической выручки предприятия за отчетный год, полученной от осуществления регулируемой деятельности (по полугодиям с выделением группы потребителей "население");</w:t>
      </w:r>
    </w:p>
    <w:p>
      <w:pPr>
        <w:pStyle w:val="ConsPlusNormal"/>
        <w:spacing w:before="220"/>
        <w:ind w:firstLine="540"/>
        <w:jc w:val="both"/>
      </w:pPr>
      <w:r>
        <w:t xml:space="preserve">6) годовой отчет по реализации инвестиционной программы (при наличии) с указанием источников финансирования мероприятий программы, в том числе учтенных в составе регулируемых тарифов, по итогам отчетного года;</w:t>
      </w:r>
    </w:p>
    <w:p>
      <w:pPr>
        <w:pStyle w:val="ConsPlusNormal"/>
        <w:spacing w:before="220"/>
        <w:ind w:firstLine="540"/>
        <w:jc w:val="both"/>
      </w:pPr>
      <w:r>
        <w:t xml:space="preserve">7) годовой отчет о выполнении плана ремонтов с указанием физических и стоимостных показателей с пояснением и обоснованием причин отклонений фактических расходов от плановых </w:t>
      </w:r>
      <w:r>
        <w:t xml:space="preserve">значений;</w:t>
      </w:r>
    </w:p>
    <w:p>
      <w:pPr>
        <w:pStyle w:val="ConsPlusNormal"/>
        <w:spacing w:before="220"/>
        <w:ind w:firstLine="540"/>
        <w:jc w:val="both"/>
      </w:pPr>
      <w:r>
        <w:t xml:space="preserve">8) наличие дебиторской задолженности по оплате за потребленный коммунальный ресурс населением, невозможной к взысканию, подтвержденной постановлениями об окончании исполнительного производства;</w:t>
      </w:r>
    </w:p>
    <w:p>
      <w:pPr>
        <w:pStyle w:val="ConsPlusNormal"/>
        <w:spacing w:before="220"/>
        <w:ind w:firstLine="540"/>
        <w:jc w:val="both"/>
      </w:pPr>
      <w:r>
        <w:t xml:space="preserve">9) количество и состав производственных объектов по состоянию на 1 марта года, следующего за отчетным (информация о количестве и мощности источников тепловой энергии в гигакалориях в час, о протяженности тепловых сетей в двухтрубном исчислении в километрах, диаметре тепловых сетей в миллиметрах, о годе введения в эксплуатацию);</w:t>
      </w:r>
    </w:p>
    <w:p>
      <w:pPr>
        <w:pStyle w:val="ConsPlusNormal"/>
        <w:spacing w:before="220"/>
        <w:ind w:firstLine="540"/>
        <w:jc w:val="both"/>
      </w:pPr>
      <w:r>
        <w:t xml:space="preserve">10)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в отчетном периоде регулирования;</w:t>
      </w:r>
    </w:p>
    <w:p>
      <w:pPr>
        <w:pStyle w:val="ConsPlusNormal"/>
        <w:spacing w:before="220"/>
        <w:ind w:firstLine="540"/>
        <w:jc w:val="both"/>
      </w:pPr>
      <w:r>
        <w:t xml:space="preserve">11) фактические показатели энергосбережения и повышения энергетической эффективности в сравнении с установленными плановыми (расчетными) показателями в случае,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pPr>
        <w:pStyle w:val="ConsPlusNormal"/>
        <w:jc w:val="both"/>
      </w:pPr>
      <w:r>
        <w:t xml:space="preserve">(п. 5.1 введен </w:t>
      </w:r>
      <w:hyperlink r:id="rId1406">
        <w:r>
          <w:rPr>
            <w:color w:val="0000ff"/>
          </w:rPr>
          <w:t xml:space="preserve">постановлением</w:t>
        </w:r>
      </w:hyperlink>
      <w:r>
        <w:t xml:space="preserve"> Правительства Новосибирской области от 29.03.2022 N 126-п)</w:t>
      </w:r>
    </w:p>
    <w:p>
      <w:pPr>
        <w:pStyle w:val="ConsPlusNormal"/>
        <w:spacing w:before="220"/>
        <w:ind w:firstLine="540"/>
        <w:jc w:val="both"/>
      </w:pPr>
      <w:r>
        <w:t xml:space="preserve">5.2. В качестве подтверждения фактических расходов за отчетный год РСО должны представить регулятору следующие данные:</w:t>
      </w:r>
    </w:p>
    <w:p>
      <w:pPr>
        <w:pStyle w:val="ConsPlusNormal"/>
        <w:spacing w:before="220"/>
        <w:ind w:firstLine="540"/>
        <w:jc w:val="both"/>
      </w:pPr>
      <w:r>
        <w:t xml:space="preserve">1) выписка из действующей Учетной политики теплоснабжающей организации, подтверждающая наличие раздельного бухгалтерского учета по видам деятельности (с приложением плана счетов с выделением отдельных субсчетов либо номенклатуры групп, позволяющих определить затраты по каждому виду регулируемой и нерегулируемой деятельности, в частности доходы и расходы по регулируемым видам деятельности "Производство тепловой энергии", "Передача тепловой энергии по сетям", иные виды деятельности), и порядок распределения общехозяйственных расходов, а также расчет процента (доли) распределения административных (общехозяйственных) расходов по видам деятельности (по системам теплоснабжения) в соответствии с утвержденной учетной политикой организации;</w:t>
      </w:r>
    </w:p>
    <w:p>
      <w:pPr>
        <w:pStyle w:val="ConsPlusNormal"/>
        <w:spacing w:before="220"/>
        <w:ind w:firstLine="540"/>
        <w:jc w:val="both"/>
      </w:pPr>
      <w:r>
        <w:t xml:space="preserve">2) копии первичных документов бухгалтерского учета по всем статьям расходов, раскрывающих порядок ведения раздельного учета доходов и расходов по регулируемым и нерегулируемым видам деятельности: оборотно-сальдовые ведомости, договоры, реестры, акты выполненных работ, платежные документы и прочие документы, подтверждающие факт понесения расходов;</w:t>
      </w:r>
    </w:p>
    <w:p>
      <w:pPr>
        <w:pStyle w:val="ConsPlusNormal"/>
        <w:spacing w:before="220"/>
        <w:ind w:firstLine="540"/>
        <w:jc w:val="both"/>
      </w:pPr>
      <w:r>
        <w:t xml:space="preserve">3) подтверждение величины амортизационных отчислений: документы бухгалтерского учета, подтверждающие: наличие на балансе (за балансом) объектов основных средств, участвующих в регулируемой деятельности; распределение амортизационных расходов на регулируемую деятельность; балансовую и остаточную стоимость основных средств; сроки полезного использования;</w:t>
      </w:r>
    </w:p>
    <w:p>
      <w:pPr>
        <w:pStyle w:val="ConsPlusNormal"/>
        <w:spacing w:before="220"/>
        <w:ind w:firstLine="540"/>
        <w:jc w:val="both"/>
      </w:pPr>
      <w:r>
        <w:t xml:space="preserve">4) экономическое обоснование фактического уровня арендной платы, определяемого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в соответствии с требованием </w:t>
      </w:r>
      <w:hyperlink r:id="rId1407">
        <w:r>
          <w:rPr>
            <w:color w:val="0000ff"/>
          </w:rPr>
          <w:t xml:space="preserve">пункта 45</w:t>
        </w:r>
      </w:hyperlink>
      <w:r>
        <w:t xml:space="preserve"> Основ ценообразования в сфере теплоснабжения, утвержденных постановлением Правительства Российской Федерации от 22.10.2012 N 1075 "О ценообразовании в сфере теплоснабжения" </w:t>
      </w:r>
      <w:r>
        <w:t xml:space="preserve">(необходимо представить заверенные копии документов, имеющихся у собственника имущества: амортизационной ведомости и соответствующих налоговых деклараций по имуществу, переданному в аренду);</w:t>
      </w:r>
    </w:p>
    <w:p>
      <w:pPr>
        <w:pStyle w:val="ConsPlusNormal"/>
        <w:spacing w:before="220"/>
        <w:ind w:firstLine="540"/>
        <w:jc w:val="both"/>
      </w:pPr>
      <w:r>
        <w:t xml:space="preserve">5) фактические данные о структуре и ценах, а также о калорийности потребляемого топлива и стоимости его доставки (перевозки, транспортировки) за отчетный год: копии счетов-фактур и товарных накладных на отпуск топлива за отчетный период, а также реестр с указанием итоговых объемов и суммы оплаты за топливо, расчет баланса топлива, акты списания топлива в производство;</w:t>
      </w:r>
    </w:p>
    <w:p>
      <w:pPr>
        <w:pStyle w:val="ConsPlusNormal"/>
        <w:spacing w:before="220"/>
        <w:ind w:firstLine="540"/>
        <w:jc w:val="both"/>
      </w:pPr>
      <w:r>
        <w:t xml:space="preserve">6) фактические данные об объемах и ценах по иным потребленным ресурсам: копии счетов-фактур на приобретение воды и электроэнергии на технологические цели отчетного периода, а также реестры с указанием итоговых объемов и суммы оплаты за ресурсы.</w:t>
      </w:r>
    </w:p>
    <w:p>
      <w:pPr>
        <w:pStyle w:val="ConsPlusNormal"/>
        <w:jc w:val="both"/>
      </w:pPr>
      <w:r>
        <w:t xml:space="preserve">(п. 5.2 введен </w:t>
      </w:r>
      <w:hyperlink r:id="rId1408">
        <w:r>
          <w:rPr>
            <w:color w:val="0000ff"/>
          </w:rPr>
          <w:t xml:space="preserve">постановлением</w:t>
        </w:r>
      </w:hyperlink>
      <w:r>
        <w:t xml:space="preserve"> Правительства Новосибирской области от 29.03.2022 N 126-п)</w:t>
      </w:r>
    </w:p>
    <w:p>
      <w:pPr>
        <w:pStyle w:val="ConsPlusNormal"/>
        <w:spacing w:before="220"/>
        <w:ind w:firstLine="540"/>
        <w:jc w:val="both"/>
      </w:pPr>
      <w:r>
        <w:t xml:space="preserve">5.3. В случае если в ходе анализа представленных документов и расчетов возникнет необходимость уточнения предложения муниципальным образованием, регулятор запрашивает дополнительные сведения, подтверждающие фактически понесенные расходы РСО в отчетном периоде.</w:t>
      </w:r>
    </w:p>
    <w:p>
      <w:pPr>
        <w:pStyle w:val="ConsPlusNormal"/>
        <w:spacing w:before="220"/>
        <w:ind w:firstLine="540"/>
        <w:jc w:val="both"/>
      </w:pPr>
      <w:r>
        <w:t xml:space="preserve">Документы, указанные в </w:t>
      </w:r>
      <w:hyperlink w:anchor="P17148">
        <w:r>
          <w:rPr>
            <w:color w:val="0000ff"/>
          </w:rPr>
          <w:t xml:space="preserve">пунктах 5.1</w:t>
        </w:r>
      </w:hyperlink>
      <w:r>
        <w:t xml:space="preserve"> - 5.3 Порядка, представляются на бумажном носителе, должны быть пронумерованы и подшиты в папку. Все отчетные и расчетные таблицы, копии документов должны быть заверены печатью РСО (при наличии печати) и подписаны руководителем предприятия, бухгалтерские документы подписываются главным бухгалтером предприятия. Документы представляются с сопроводительным письмом с приложением описи представляемых документов с указанием страниц. (Данная информация может быть представлена по системе ЕИАС в формате шаблона DOCS.FORM.6.54.WARM. Информация о данном шаблоне (в том числе инструкции по работе с ним) размещена на официальном сайте департамента в сети Интернет - www.tarif.nso.ru в разделе "Деятельность" &gt; "Электронный документооборот").</w:t>
      </w:r>
    </w:p>
    <w:p>
      <w:pPr>
        <w:pStyle w:val="ConsPlusNormal"/>
        <w:spacing w:before="220"/>
        <w:ind w:firstLine="540"/>
        <w:jc w:val="both"/>
      </w:pPr>
      <w:r>
        <w:t xml:space="preserve">Абзацы третий - пятый утратили силу. - </w:t>
      </w:r>
      <w:hyperlink r:id="rId1409">
        <w:r>
          <w:rPr>
            <w:color w:val="0000ff"/>
          </w:rPr>
          <w:t xml:space="preserve">Постановление</w:t>
        </w:r>
      </w:hyperlink>
      <w:r>
        <w:t xml:space="preserve"> Правительства Новосибирской области от 28.03.2023 N 122-п.</w:t>
      </w:r>
    </w:p>
    <w:p>
      <w:pPr>
        <w:pStyle w:val="ConsPlusNormal"/>
        <w:jc w:val="both"/>
      </w:pPr>
      <w:r>
        <w:t xml:space="preserve">(п. 5.3 введен </w:t>
      </w:r>
      <w:hyperlink r:id="rId1410">
        <w:r>
          <w:rPr>
            <w:color w:val="0000ff"/>
          </w:rPr>
          <w:t xml:space="preserve">постановлением</w:t>
        </w:r>
      </w:hyperlink>
      <w:r>
        <w:t xml:space="preserve"> Правительства Новосибирской области от 29.03.2022 N 126-п)</w:t>
      </w:r>
    </w:p>
    <w:p>
      <w:pPr>
        <w:pStyle w:val="ConsPlusNormal"/>
        <w:spacing w:before="220"/>
        <w:ind w:firstLine="540"/>
        <w:jc w:val="both"/>
      </w:pPr>
      <w:bookmarkStart w:id="136" w:name="P17174"/>
      <w:bookmarkEnd w:id="136"/>
      <w:r>
        <w:t xml:space="preserve">5.4. Перечень документов, необходимых регулятору для выполнения Расчета в сфере водоснабжения и водоотведения (ежегодно публикуется на официальном сайте регулятора в сети Интернет - www.tarif.nso.ru в разделе "Деятельность" &gt; "Электронный документооборот"):</w:t>
      </w:r>
    </w:p>
    <w:p>
      <w:pPr>
        <w:pStyle w:val="ConsPlusNormal"/>
        <w:spacing w:before="220"/>
        <w:ind w:firstLine="540"/>
        <w:jc w:val="both"/>
      </w:pPr>
      <w:r>
        <w:t xml:space="preserve">1) копии бухгалтерской (финансовой) отчетности, предоставляемой в налоговый орган, и статистической отчетности за отчетный год (бухгалтерский баланс, отчет о финансовых результатах с расшифровкой строк 2110, 2120, 2200 по видам осуществляемых предприятием видов деятельности, форма N П-4 "Сведения о численности и заработной плате работников и движении работников" (помесячно), форма N 22-ЖКХ (ресурсы) "Сведения о работе ресурсоснабжающих организаций в условиях реформы", формы: N 1-водопровод "Сведения о работе водопровода (отдельной водопроводной сети)", N 1-канализация "Сведения о работе канализации (отдельной канализационной сети)", N 2-ТП (водхоз (годовая) "Сведения об использовании воды". Все документы обязательно должны быть представлены с отметкой о получении соответствующего органа;</w:t>
      </w:r>
    </w:p>
    <w:p>
      <w:pPr>
        <w:pStyle w:val="ConsPlusNormal"/>
        <w:spacing w:before="220"/>
        <w:ind w:firstLine="540"/>
        <w:jc w:val="both"/>
      </w:pPr>
      <w:r>
        <w:t xml:space="preserve">2) сведения о фактических объемах поднятой и отпущенной воды и принятых сточных вод за отчетный год в разрезе осуществляемых предприятием регулируемых видов деятельности, а также информацию о фактическом размере потерь в сетях организации с указанием причин отклонений от показателей, предусмотренных при планировании;</w:t>
      </w:r>
    </w:p>
    <w:p>
      <w:pPr>
        <w:pStyle w:val="ConsPlusNormal"/>
        <w:spacing w:before="220"/>
        <w:ind w:firstLine="540"/>
        <w:jc w:val="both"/>
      </w:pPr>
      <w:r>
        <w:t xml:space="preserve">3) отчет о производственно-хозяйственной деятельности за отчетный год в разрезе статей </w:t>
      </w:r>
      <w:r>
        <w:t xml:space="preserve">расходов, учтенных регулятором при формировании тарифов, с пояснением (пояснительная записка) и обоснованием причин отклонений фактических показателей от плановых, в том числе объемных показателей (по форме регулятора);</w:t>
      </w:r>
    </w:p>
    <w:p>
      <w:pPr>
        <w:pStyle w:val="ConsPlusNormal"/>
        <w:spacing w:before="220"/>
        <w:ind w:firstLine="540"/>
        <w:jc w:val="both"/>
      </w:pPr>
      <w:r>
        <w:t xml:space="preserve">4) расчет фактических дополнительно понесенных расходов регулируемой организацией при осуществлении регулируемых видов с предоставлением пояснения и обоснования отклонений, сложившихся относительно запланированного уровня, в том числе по удельным показателям (по форме регулятора);</w:t>
      </w:r>
    </w:p>
    <w:p>
      <w:pPr>
        <w:pStyle w:val="ConsPlusNormal"/>
        <w:spacing w:before="220"/>
        <w:ind w:firstLine="540"/>
        <w:jc w:val="both"/>
      </w:pPr>
      <w:r>
        <w:t xml:space="preserve">5) расчет фактической выручки предприятия за отчетный год, полученной от осуществления регулируемой деятельности (по полугодиям с выделением группы потребителей "население");</w:t>
      </w:r>
    </w:p>
    <w:p>
      <w:pPr>
        <w:pStyle w:val="ConsPlusNormal"/>
        <w:spacing w:before="220"/>
        <w:ind w:firstLine="540"/>
        <w:jc w:val="both"/>
      </w:pPr>
      <w:r>
        <w:t xml:space="preserve">6) годовой отчет по реализации инвестиционной программы организации, осуществляющей деятельность в сфере водоснабжения и водоотведения (при наличии), с указанием источников финансирования мероприятий программы, в том числе учтенных в составе регулируемых тарифов, по итогам отчетного года;</w:t>
      </w:r>
    </w:p>
    <w:p>
      <w:pPr>
        <w:pStyle w:val="ConsPlusNormal"/>
        <w:spacing w:before="220"/>
        <w:ind w:firstLine="540"/>
        <w:jc w:val="both"/>
      </w:pPr>
      <w:r>
        <w:t xml:space="preserve">7) годовой отчет о выполнении плана ремонтов с указанием физических и стоимостных показателей с пояснением и обоснованием причин отклонений фактических расходов от плановых значений;</w:t>
      </w:r>
    </w:p>
    <w:p>
      <w:pPr>
        <w:pStyle w:val="ConsPlusNormal"/>
        <w:spacing w:before="220"/>
        <w:ind w:firstLine="540"/>
        <w:jc w:val="both"/>
      </w:pPr>
      <w:r>
        <w:t xml:space="preserve">8) наличие дебиторской задолженности по оплате за потребленный коммунальный ресурс населением, невозможной к взысканию, подтвержденной постановлениями об окончании исполнительного производства;</w:t>
      </w:r>
    </w:p>
    <w:p>
      <w:pPr>
        <w:pStyle w:val="ConsPlusNormal"/>
        <w:spacing w:before="220"/>
        <w:ind w:firstLine="540"/>
        <w:jc w:val="both"/>
      </w:pPr>
      <w:r>
        <w:t xml:space="preserve">9) количество и состав производственных объектов по состоянию на 1 марта года, следующего за отчетным (информация о количестве и мощности объектов водоснабжения, водоотведения, о протяженности сетей в километрах, диаметре сетей в миллиметрах, о годе введения в эксплуатацию);</w:t>
      </w:r>
    </w:p>
    <w:p>
      <w:pPr>
        <w:pStyle w:val="ConsPlusNormal"/>
        <w:spacing w:before="220"/>
        <w:ind w:firstLine="540"/>
        <w:jc w:val="both"/>
      </w:pPr>
      <w:r>
        <w:t xml:space="preserve">10)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в отчетном периоде регулирования;</w:t>
      </w:r>
    </w:p>
    <w:p>
      <w:pPr>
        <w:pStyle w:val="ConsPlusNormal"/>
        <w:spacing w:before="220"/>
        <w:ind w:firstLine="540"/>
        <w:jc w:val="both"/>
      </w:pPr>
      <w:r>
        <w:t xml:space="preserve">11) фактические показатели энергосбережения и повышения энергетической эффективности в сравнении с установленными плановыми (расчетными) показателями в случае,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pPr>
        <w:pStyle w:val="ConsPlusNormal"/>
        <w:jc w:val="both"/>
      </w:pPr>
      <w:r>
        <w:t xml:space="preserve">(п. 5.4 введен </w:t>
      </w:r>
      <w:hyperlink r:id="rId1411">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bookmarkStart w:id="137" w:name="P17187"/>
      <w:bookmarkEnd w:id="137"/>
      <w:r>
        <w:t xml:space="preserve">5.5. В качестве подтверждения фактических расходов за отчетный год РСО должны представить регулятору следующие данные:</w:t>
      </w:r>
    </w:p>
    <w:p>
      <w:pPr>
        <w:pStyle w:val="ConsPlusNormal"/>
        <w:spacing w:before="220"/>
        <w:ind w:firstLine="540"/>
        <w:jc w:val="both"/>
      </w:pPr>
      <w:r>
        <w:t xml:space="preserve">1) выписка из действующей Учетной политики ресурсоснабжающей организации, подтверждающая наличие раздельного бухгалтерского учета по видам деятельности (с приложением плана счетов с выделением отдельных субсчетов либо номенклатуры групп, позволяющих определить затраты по каждому виду регулируемой и нерегулируемой деятельности, в частности доходы и расходы по регулируемым видам деятельности), и порядок распределения общехозяйственных расходов, а также расчет процента (доли) распределения административных (общехозяйственных) расходов по видам деятельности (по системам водоснабжения, водоотведения) в соответствии с утвержденной учетной политикой организации;</w:t>
      </w:r>
    </w:p>
    <w:p>
      <w:pPr>
        <w:pStyle w:val="ConsPlusNormal"/>
        <w:spacing w:before="220"/>
        <w:ind w:firstLine="540"/>
        <w:jc w:val="both"/>
      </w:pPr>
      <w:r>
        <w:t xml:space="preserve">2) копии первичных документов бухгалтерского учета по всем статьям расходов, </w:t>
      </w:r>
      <w:r>
        <w:t xml:space="preserve">раскрывающих порядок ведения раздельного учета доходов и расходов по регулируемым и нерегулируемым видам деятельности: оборотно-сальдовые ведомости, договоры, реестры, акты выполненных работ, платежные документы и прочие документы, подтверждающие факт понесения расходов;</w:t>
      </w:r>
    </w:p>
    <w:p>
      <w:pPr>
        <w:pStyle w:val="ConsPlusNormal"/>
        <w:spacing w:before="220"/>
        <w:ind w:firstLine="540"/>
        <w:jc w:val="both"/>
      </w:pPr>
      <w:r>
        <w:t xml:space="preserve">3) подтверждение величины амортизационных отчислений: документы бухгалтерского учета, подтверждающие: наличие на балансе (за балансом) объектов основных средств, участвующих в регулируемой деятельности; распределение амортизационных расходов на регулируемую деятельность; балансовую и остаточную стоимость основных средств; сроки полезного использования;</w:t>
      </w:r>
    </w:p>
    <w:p>
      <w:pPr>
        <w:pStyle w:val="ConsPlusNormal"/>
        <w:spacing w:before="220"/>
        <w:ind w:firstLine="540"/>
        <w:jc w:val="both"/>
      </w:pPr>
      <w:r>
        <w:t xml:space="preserve">4) экономическое обоснование фактического уровня арендной платы, определяемого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в соответствии с требованием </w:t>
      </w:r>
      <w:hyperlink r:id="rId1412">
        <w:r>
          <w:rPr>
            <w:color w:val="0000ff"/>
          </w:rPr>
          <w:t xml:space="preserve">пункта 44</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13.05.2013 N 406 "О государственном регулировании тарифов в сфере водоснабжения и водоотведения" (необходимо представить заверенные копии документов, имеющихся у собственника имущества: амортизационной ведомости и соответствующих налоговых деклараций по имуществу, переданному в аренду);</w:t>
      </w:r>
    </w:p>
    <w:p>
      <w:pPr>
        <w:pStyle w:val="ConsPlusNormal"/>
        <w:spacing w:before="220"/>
        <w:ind w:firstLine="540"/>
        <w:jc w:val="both"/>
      </w:pPr>
      <w:r>
        <w:t xml:space="preserve">5) фактические данные об объемах и ценах по иным потребленным ресурсам: копии счетов-фактур на приобретение воды и электроэнергии на технологические цели отчетного периода, а также реестры с указанием итоговых объемов и суммы оплаты за ресурсы.</w:t>
      </w:r>
    </w:p>
    <w:p>
      <w:pPr>
        <w:pStyle w:val="ConsPlusNormal"/>
        <w:jc w:val="both"/>
      </w:pPr>
      <w:r>
        <w:t xml:space="preserve">(п. 5.5 введен </w:t>
      </w:r>
      <w:hyperlink r:id="rId1413">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5.6. В случае если в ходе анализа представленных документов и расчетов возникнет необходимость уточнения предложения муниципальным образованием, регулятор запрашивает дополнительные сведения, подтверждающие фактически понесенные расходы РСО в отчетном периоде.</w:t>
      </w:r>
    </w:p>
    <w:p>
      <w:pPr>
        <w:pStyle w:val="ConsPlusNormal"/>
        <w:spacing w:before="220"/>
        <w:ind w:firstLine="540"/>
        <w:jc w:val="both"/>
      </w:pPr>
      <w:r>
        <w:t xml:space="preserve">Документы, указанные в </w:t>
      </w:r>
      <w:hyperlink w:anchor="P17174">
        <w:r>
          <w:rPr>
            <w:color w:val="0000ff"/>
          </w:rPr>
          <w:t xml:space="preserve">пунктах 5.4</w:t>
        </w:r>
      </w:hyperlink>
      <w:r>
        <w:t xml:space="preserve"> - </w:t>
      </w:r>
      <w:hyperlink w:anchor="P17187">
        <w:r>
          <w:rPr>
            <w:color w:val="0000ff"/>
          </w:rPr>
          <w:t xml:space="preserve">5.5</w:t>
        </w:r>
      </w:hyperlink>
      <w:r>
        <w:t xml:space="preserve"> Порядка, представляются на бумажном носителе или в электронном виде посредством системы ФГИС ЕИАС. Документы, представляемые на бумажном носителе, должны быть пронумерованы и подшиты в папку. Все отчетные и расчетные таблицы, копии документов должны быть заверены печатью РСО (при наличии печати) и подписаны руководителем предприятия, бухгалтерские документы подписываются главным бухгалтером предприятия. Документы представляются с сопроводительным письмом с приложением описи представляемых документов с указанием страниц. По системе ФГИС ЕИАС документы представляются в формате шаблонов DOCS.FORM.6.54.VS или DOCS.FORM.6.54.VО. Информация о данных шаблонах (в том числе инструкции по работе с ними) размещена на официальном сайте департамента в сети Интернет - www.tarif.nso.ru в разделе "Деятельность" &gt; "Электронный документооборот").</w:t>
      </w:r>
    </w:p>
    <w:p>
      <w:pPr>
        <w:pStyle w:val="ConsPlusNormal"/>
        <w:jc w:val="both"/>
      </w:pPr>
      <w:r>
        <w:t xml:space="preserve">(п. 5.6 введен </w:t>
      </w:r>
      <w:hyperlink r:id="rId1414">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r>
        <w:t xml:space="preserve">6.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w:t>
      </w:r>
    </w:p>
    <w:p>
      <w:pPr>
        <w:pStyle w:val="ConsPlusNormal"/>
        <w:spacing w:before="220"/>
        <w:ind w:firstLine="540"/>
        <w:jc w:val="both"/>
      </w:pPr>
      <w: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распоряжением Правительства Новосибирской области на очередной финансовый год и плановый период для каждого муниципального образования.</w:t>
      </w:r>
    </w:p>
    <w:p>
      <w:pPr>
        <w:pStyle w:val="ConsPlusNormal"/>
        <w:jc w:val="both"/>
      </w:pPr>
      <w:r>
        <w:t xml:space="preserve">(в ред. постановлений Правительства Новосибирской области от 29.03.2022 </w:t>
      </w:r>
      <w:hyperlink r:id="rId1415">
        <w:r>
          <w:rPr>
            <w:color w:val="0000ff"/>
          </w:rPr>
          <w:t xml:space="preserve">N 126-п</w:t>
        </w:r>
      </w:hyperlink>
      <w:r>
        <w:t xml:space="preserve">, от 28.03.2023 </w:t>
      </w:r>
      <w:hyperlink r:id="rId1416">
        <w:r>
          <w:rPr>
            <w:color w:val="0000ff"/>
          </w:rPr>
          <w:t xml:space="preserve">N 122-п</w:t>
        </w:r>
      </w:hyperlink>
      <w:r>
        <w:t xml:space="preserve">)</w:t>
      </w:r>
    </w:p>
    <w:p>
      <w:pPr>
        <w:pStyle w:val="ConsPlusNormal"/>
        <w:spacing w:before="220"/>
        <w:ind w:firstLine="540"/>
        <w:jc w:val="both"/>
      </w:pPr>
      <w:r>
        <w:t xml:space="preserve">7. Распределение субсидии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8. Основанием для предоставления субсидии является соглашение о предоставлении субсидии, заключаемое между ГРБС и получателями (далее - Соглашение).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w:t>
      </w:r>
    </w:p>
    <w:p>
      <w:pPr>
        <w:pStyle w:val="ConsPlusNormal"/>
        <w:jc w:val="both"/>
      </w:pPr>
      <w:r>
        <w:t xml:space="preserve">(в ред. </w:t>
      </w:r>
      <w:hyperlink r:id="rId1417">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r>
        <w:t xml:space="preserve">Соглашение должно содержать в себе положения, указанные в </w:t>
      </w:r>
      <w:hyperlink r:id="rId1418">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 а также:</w:t>
      </w:r>
    </w:p>
    <w:p>
      <w:pPr>
        <w:pStyle w:val="ConsPlusNormal"/>
        <w:spacing w:before="220"/>
        <w:ind w:firstLine="540"/>
        <w:jc w:val="both"/>
      </w:pPr>
      <w:r>
        <w:t xml:space="preserve">1) наличие требования аудиторского заключения по результатам независимой проверки бухгалтерской (финансовой) отчетности муниципальных унитарных (казенных) предприятий коммунального комплекса, являющихся поставщиками коммунального ресурса, проведенной в соответствии с требованиями Федерального </w:t>
      </w:r>
      <w:hyperlink r:id="rId1419">
        <w:r>
          <w:rPr>
            <w:color w:val="0000ff"/>
          </w:rPr>
          <w:t xml:space="preserve">закона</w:t>
        </w:r>
      </w:hyperlink>
      <w:r>
        <w:t xml:space="preserve"> от 30.12.2008 N 307-ФЗ "Об аудиторской деятельности";</w:t>
      </w:r>
    </w:p>
    <w:p>
      <w:pPr>
        <w:pStyle w:val="ConsPlusNormal"/>
        <w:spacing w:before="220"/>
        <w:ind w:firstLine="540"/>
        <w:jc w:val="both"/>
      </w:pPr>
      <w:r>
        <w:t xml:space="preserve">2) наличие требования о проведении не менее одного анализа угля на соответствие требований к качеству угля, предусмотренных договором (контрактом) поставки, проведенного специализированной организацией. Проведение данного анализа осуществляется за счет средств организаций коммунального комплекса, получателей субсидии в текущем году на погашение кредиторской задолженности за уголь и (или) создание нормативного запаса угля в размере более одного миллиона рублей включительно;</w:t>
      </w:r>
    </w:p>
    <w:p>
      <w:pPr>
        <w:pStyle w:val="ConsPlusNormal"/>
        <w:spacing w:before="220"/>
        <w:ind w:firstLine="540"/>
        <w:jc w:val="both"/>
      </w:pPr>
      <w:r>
        <w:t xml:space="preserve">3) наличие требования об отсутствии задолженности по выплате заработной платы на первое число месяца, предшествующего месяцу, в котором планируется заключение Соглашения.</w:t>
      </w:r>
    </w:p>
    <w:p>
      <w:pPr>
        <w:pStyle w:val="ConsPlusNormal"/>
        <w:spacing w:before="220"/>
        <w:ind w:firstLine="540"/>
        <w:jc w:val="both"/>
      </w:pPr>
      <w:r>
        <w:t xml:space="preserve">При предоставлении субсидии местному бюджету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субсидий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pPr>
        <w:pStyle w:val="ConsPlusNormal"/>
        <w:spacing w:before="220"/>
        <w:ind w:firstLine="540"/>
        <w:jc w:val="both"/>
      </w:pPr>
      <w:bookmarkStart w:id="138" w:name="P17211"/>
      <w:bookmarkEnd w:id="138"/>
      <w:r>
        <w:t xml:space="preserve">9. Условиями предоставления субсидии являются:</w:t>
      </w:r>
    </w:p>
    <w:p>
      <w:pPr>
        <w:pStyle w:val="ConsPlusNormal"/>
        <w:spacing w:before="220"/>
        <w:ind w:firstLine="540"/>
        <w:jc w:val="both"/>
      </w:pPr>
      <w:bookmarkStart w:id="139" w:name="P17212"/>
      <w:bookmarkEnd w:id="139"/>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r>
        <w:t xml:space="preserve">2) утратил силу. - </w:t>
      </w:r>
      <w:hyperlink r:id="rId1420">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r>
        <w:t xml:space="preserve">4) наличие прибора учета тепловой энергии, установленного на узле технологического учета муниципального источника тепловой энергии. С 2023 года субсидии не предоставляются при отсутствии прибора учета тепловой энергии, установленного на узле учета хотя бы одного источника тепловой энергии, за исключением:</w:t>
      </w:r>
    </w:p>
    <w:p>
      <w:pPr>
        <w:pStyle w:val="ConsPlusNormal"/>
        <w:jc w:val="both"/>
      </w:pPr>
      <w:r>
        <w:t xml:space="preserve">(в ред. </w:t>
      </w:r>
      <w:hyperlink r:id="rId1421">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а) подлежащего закрытию или реконструкции в соответствии с планом, согласованным министерством жилищно-коммунального хозяйства и энергетики Новосибирской области и главой муниципального образования Новосибирской области;</w:t>
      </w:r>
    </w:p>
    <w:p>
      <w:pPr>
        <w:pStyle w:val="ConsPlusNormal"/>
        <w:spacing w:before="220"/>
        <w:ind w:firstLine="540"/>
        <w:jc w:val="both"/>
      </w:pPr>
      <w:r>
        <w:t xml:space="preserve">б) отапливающего не более трех объектов, оборудованных приборами учета потребленной тепловой энергии;</w:t>
      </w:r>
    </w:p>
    <w:p>
      <w:pPr>
        <w:pStyle w:val="ConsPlusNormal"/>
        <w:spacing w:before="220"/>
        <w:ind w:firstLine="540"/>
        <w:jc w:val="both"/>
      </w:pPr>
      <w:r>
        <w:t xml:space="preserve">5) наличие систем видеонаблюдения за топливными складами источников тепловой энергии муниципальных образований с выводом показаний на терминал в единую дежурную диспетчерскую службу муниципального образования. С 2021 года субсидии муниципальным образованиям Новосибирской области за счет средств областного бюджета Новосибирской области будут предоставляться в случае 40% оснащенности источников тепловой энергии системами видеонаблюдения от их общего числа, в 2022 году - 70%, в 2023 году - 100%;</w:t>
      </w:r>
    </w:p>
    <w:p>
      <w:pPr>
        <w:pStyle w:val="ConsPlusNormal"/>
        <w:spacing w:before="220"/>
        <w:ind w:firstLine="540"/>
        <w:jc w:val="both"/>
      </w:pPr>
      <w:r>
        <w:t xml:space="preserve">6) наличие аудиторского заключения по результатам независимой проверки бухгалтерской (финансовой) отчетности муниципальных унитарных (казенных) предприятий коммунального комплекса, являющихся поставщиками коммунального ресурса, проведенной в соответствии с требованиями Федерального </w:t>
      </w:r>
      <w:hyperlink r:id="rId1422">
        <w:r>
          <w:rPr>
            <w:color w:val="0000ff"/>
          </w:rPr>
          <w:t xml:space="preserve">закона</w:t>
        </w:r>
      </w:hyperlink>
      <w:r>
        <w:t xml:space="preserve"> от 30.12.2008 N 307-ФЗ "Об аудиторской деятельности";</w:t>
      </w:r>
    </w:p>
    <w:p>
      <w:pPr>
        <w:pStyle w:val="ConsPlusNormal"/>
        <w:spacing w:before="220"/>
        <w:ind w:firstLine="540"/>
        <w:jc w:val="both"/>
      </w:pPr>
      <w:r>
        <w:t xml:space="preserve">7) проведение не менее одного анализа угля на соответствие требований к качеству угля, предусмотренных договором (контрактом) поставки, проведенного специализированной организацией. Проведение данного анализа осуществляется за счет средств организаций коммунального комплекса, получателей субсидии в текущем году на погашение кредиторской задолженности за уголь и (или) создание нормативного запаса угля в размере более одного миллиона рублей включительно;</w:t>
      </w:r>
    </w:p>
    <w:p>
      <w:pPr>
        <w:pStyle w:val="ConsPlusNormal"/>
        <w:spacing w:before="220"/>
        <w:ind w:firstLine="540"/>
        <w:jc w:val="both"/>
      </w:pPr>
      <w:r>
        <w:t xml:space="preserve">8) выполнение, начиная с 2020 года, режимно-наладочных испытаний и работ на тепловой сети, подключенной к муниципальному источнику тепловой энергии при ее протяженности более 5 км в соответствии с требованиями </w:t>
      </w:r>
      <w:hyperlink r:id="rId1423">
        <w:r>
          <w:rPr>
            <w:color w:val="0000ff"/>
          </w:rPr>
          <w:t xml:space="preserve">Правил</w:t>
        </w:r>
      </w:hyperlink>
      <w:r>
        <w:t xml:space="preserve"> технической эксплуатации тепловых энергоустановок, утвержденных приказом Минэнерго России от 24.03.2003 N 115 "Об утверждении Правил технической эксплуатации тепловых энергоустановок".</w:t>
      </w:r>
    </w:p>
    <w:p>
      <w:pPr>
        <w:pStyle w:val="ConsPlusNormal"/>
        <w:spacing w:before="220"/>
        <w:ind w:firstLine="540"/>
        <w:jc w:val="both"/>
      </w:pPr>
      <w:r>
        <w:t xml:space="preserve">По результатам проведенных режимно-наладочных испытаний и работ элементов системы теплоснабжения предоставляется подтверждающий документ о их проведении;</w:t>
      </w:r>
    </w:p>
    <w:p>
      <w:pPr>
        <w:pStyle w:val="ConsPlusNormal"/>
        <w:jc w:val="both"/>
      </w:pPr>
      <w:r>
        <w:t xml:space="preserve">(пп. 8 в ред. </w:t>
      </w:r>
      <w:hyperlink r:id="rId1424">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bookmarkStart w:id="140" w:name="P17225"/>
      <w:bookmarkEnd w:id="140"/>
      <w:r>
        <w:t xml:space="preserve">9) отсутствие задолженности по выплате заработной платы на первое число месяца, предшествующего месяцу, в котором заключено Соглашения;</w:t>
      </w:r>
    </w:p>
    <w:p>
      <w:pPr>
        <w:pStyle w:val="ConsPlusNormal"/>
        <w:jc w:val="both"/>
      </w:pPr>
      <w:r>
        <w:t xml:space="preserve">(в ред. </w:t>
      </w:r>
      <w:hyperlink r:id="rId1425">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bookmarkStart w:id="141" w:name="P17227"/>
      <w:bookmarkEnd w:id="141"/>
      <w:r>
        <w:t xml:space="preserve">10) предоставление получателями ГРБС копий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заявок на предоставление субсидий;</w:t>
      </w:r>
    </w:p>
    <w:p>
      <w:pPr>
        <w:pStyle w:val="ConsPlusNormal"/>
        <w:spacing w:before="220"/>
        <w:ind w:firstLine="540"/>
        <w:jc w:val="both"/>
      </w:pPr>
      <w:r>
        <w:t xml:space="preserve">б) при направлении средств субсидии, направленных на погашение задолженности организаций коммунального комплекса перед поставщиками ресурсов, в том числе за услуги по транспортировке газа, услуги водоснабжения и водоотведения, в том числе на возмещение расходов муниципальным образованиям, связанных с плановой подготовкой объектов коммунального хозяйства:</w:t>
      </w:r>
    </w:p>
    <w:p>
      <w:pPr>
        <w:pStyle w:val="ConsPlusNormal"/>
        <w:spacing w:before="220"/>
        <w:ind w:firstLine="540"/>
        <w:jc w:val="both"/>
      </w:pPr>
      <w:r>
        <w:t xml:space="preserve">копии соглашений между администрацией муниципального района (муниципального и городского округа) и организациями коммунального комплекса, осуществляющими регулируемую деятельность в сфере теплоснабжения, горячего водоснабжения, холодного водоснабжения и водоотведения (далее - организации коммунального комплекса), о предоставлении целевой субсидии;</w:t>
      </w:r>
    </w:p>
    <w:p>
      <w:pPr>
        <w:pStyle w:val="ConsPlusNormal"/>
        <w:jc w:val="both"/>
      </w:pPr>
      <w:r>
        <w:t xml:space="preserve">(в ред. </w:t>
      </w:r>
      <w:hyperlink r:id="rId1426">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копии договоров организации коммунального комплекса с поставщиками ресурсов;</w:t>
      </w:r>
    </w:p>
    <w:p>
      <w:pPr>
        <w:pStyle w:val="ConsPlusNormal"/>
        <w:spacing w:before="220"/>
        <w:ind w:firstLine="540"/>
        <w:jc w:val="both"/>
      </w:pPr>
      <w:r>
        <w:t xml:space="preserve">акты сверки задолженности между организацией коммунального комплекса и поставщиками ресурсов, товарные накладные на отпуск газа, на дату, предшествующую получению средств субсидии;</w:t>
      </w:r>
    </w:p>
    <w:p>
      <w:pPr>
        <w:pStyle w:val="ConsPlusNormal"/>
        <w:jc w:val="both"/>
      </w:pPr>
      <w:r>
        <w:t xml:space="preserve">(в ред. </w:t>
      </w:r>
      <w:hyperlink r:id="rId1427">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в) при направлении средств субсидии, направленных на обеспечение источников тепловой энергии нормативным запасом топлива:</w:t>
      </w:r>
    </w:p>
    <w:p>
      <w:pPr>
        <w:pStyle w:val="ConsPlusNormal"/>
        <w:spacing w:before="220"/>
        <w:ind w:firstLine="540"/>
        <w:jc w:val="both"/>
      </w:pPr>
      <w:r>
        <w:t xml:space="preserve">копии соглашений между администрацией муниципального района (муниципального и городского округа) и организациями коммунального комплекса о предоставлении целевой субсидии;</w:t>
      </w:r>
    </w:p>
    <w:p>
      <w:pPr>
        <w:pStyle w:val="ConsPlusNormal"/>
        <w:jc w:val="both"/>
      </w:pPr>
      <w:r>
        <w:t xml:space="preserve">(в ред. </w:t>
      </w:r>
      <w:hyperlink r:id="rId1428">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копии договоров организации коммунального комплекса с поставщиками топливно-энергетических ресурсов на поставку топлива;</w:t>
      </w:r>
    </w:p>
    <w:p>
      <w:pPr>
        <w:pStyle w:val="ConsPlusNormal"/>
        <w:spacing w:before="220"/>
        <w:ind w:firstLine="540"/>
        <w:jc w:val="both"/>
      </w:pPr>
      <w:r>
        <w:t xml:space="preserve">копии товарно-транспортных накладных (товарных накладных, универсальных передаточных документов);</w:t>
      </w:r>
    </w:p>
    <w:p>
      <w:pPr>
        <w:pStyle w:val="ConsPlusNormal"/>
        <w:jc w:val="both"/>
      </w:pPr>
      <w:r>
        <w:t xml:space="preserve">(в ред. </w:t>
      </w:r>
      <w:hyperlink r:id="rId1429">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г) при направлении средств субсидии на погашение задолженности организаций коммунального комплекса за выполненные ремонтно-восстановительные работы в 2020 году по подготовке объектов коммунального хозяйства к сезонной эксплуатации:</w:t>
      </w:r>
    </w:p>
    <w:p>
      <w:pPr>
        <w:pStyle w:val="ConsPlusNormal"/>
        <w:spacing w:before="220"/>
        <w:ind w:firstLine="540"/>
        <w:jc w:val="both"/>
      </w:pPr>
      <w:r>
        <w:t xml:space="preserve">акты обследования, дефектные ведомости, заключения специализированных организаций, проектно-сметную документацию (сметные расчеты);</w:t>
      </w:r>
    </w:p>
    <w:p>
      <w:pPr>
        <w:pStyle w:val="ConsPlusNormal"/>
        <w:spacing w:before="220"/>
        <w:ind w:firstLine="540"/>
        <w:jc w:val="both"/>
      </w:pPr>
      <w:r>
        <w:t xml:space="preserve">положительные заключения организаций, уполномоченных на проведение экспертизы проектной документации, если проведение такой экспертизы предусмотрено действующим законодательством;</w:t>
      </w:r>
    </w:p>
    <w:p>
      <w:pPr>
        <w:pStyle w:val="ConsPlusNormal"/>
        <w:spacing w:before="220"/>
        <w:ind w:firstLine="540"/>
        <w:jc w:val="both"/>
      </w:pPr>
      <w:r>
        <w:t xml:space="preserve">договор на осуществление функций строительного контроля при капитальном ремонте объектов капитального строительства;</w:t>
      </w:r>
    </w:p>
    <w:p>
      <w:pPr>
        <w:pStyle w:val="ConsPlusNormal"/>
        <w:spacing w:before="220"/>
        <w:ind w:firstLine="540"/>
        <w:jc w:val="both"/>
      </w:pPr>
      <w:r>
        <w:t xml:space="preserve">копии соглашений между администрацией муниципального района (муниципального и городского округа) и организациями коммунального комплекса о предоставлении целевой </w:t>
      </w:r>
      <w:r>
        <w:t xml:space="preserve">субсидии, заключенных в соответствии со </w:t>
      </w:r>
      <w:hyperlink r:id="rId1430">
        <w:r>
          <w:rPr>
            <w:color w:val="0000ff"/>
          </w:rPr>
          <w:t xml:space="preserve">статьей 78</w:t>
        </w:r>
      </w:hyperlink>
      <w:r>
        <w:t xml:space="preserve"> Бюджетного кодекса Российской Федерации;</w:t>
      </w:r>
    </w:p>
    <w:p>
      <w:pPr>
        <w:pStyle w:val="ConsPlusNormal"/>
        <w:jc w:val="both"/>
      </w:pPr>
      <w:r>
        <w:t xml:space="preserve">(в ред. </w:t>
      </w:r>
      <w:hyperlink r:id="rId1431">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копии муниципальных контрактов, гражданско-правовых договоров (договоров подряда, купли-продажи), заключенных в соответствии с Федеральным </w:t>
      </w:r>
      <w:hyperlink r:id="rId1432">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w:t>
      </w:r>
    </w:p>
    <w:p>
      <w:pPr>
        <w:pStyle w:val="ConsPlusNormal"/>
        <w:spacing w:before="220"/>
        <w:ind w:firstLine="540"/>
        <w:jc w:val="both"/>
      </w:pPr>
      <w:r>
        <w:t xml:space="preserve">акты сверки задолженности между организацией коммунального комплекса и поставщиками;</w:t>
      </w:r>
    </w:p>
    <w:p>
      <w:pPr>
        <w:pStyle w:val="ConsPlusNormal"/>
        <w:spacing w:before="220"/>
        <w:ind w:firstLine="540"/>
        <w:jc w:val="both"/>
      </w:pPr>
      <w:r>
        <w:t xml:space="preserve">товарно-транспортные накладные или универсальные передаточные документы;</w:t>
      </w:r>
    </w:p>
    <w:p>
      <w:pPr>
        <w:pStyle w:val="ConsPlusNormal"/>
        <w:spacing w:before="220"/>
        <w:ind w:firstLine="540"/>
        <w:jc w:val="both"/>
      </w:pPr>
      <w:r>
        <w:t xml:space="preserve">акты о приемке выполненных работ, справки о стоимости выполненных работ (формы КС-2, КС-3);</w:t>
      </w:r>
    </w:p>
    <w:p>
      <w:pPr>
        <w:pStyle w:val="ConsPlusNormal"/>
        <w:spacing w:before="220"/>
        <w:ind w:firstLine="540"/>
        <w:jc w:val="both"/>
      </w:pPr>
      <w:r>
        <w:t xml:space="preserve">акт, подтверждающий выполнение работ в случае закупки оборудования и его монтажа собственными силами;</w:t>
      </w:r>
    </w:p>
    <w:p>
      <w:pPr>
        <w:pStyle w:val="ConsPlusNormal"/>
        <w:spacing w:before="220"/>
        <w:ind w:firstLine="540"/>
        <w:jc w:val="both"/>
      </w:pPr>
      <w:r>
        <w:t xml:space="preserve">фотоотчет о проведенных работах;</w:t>
      </w:r>
    </w:p>
    <w:p>
      <w:pPr>
        <w:pStyle w:val="ConsPlusNormal"/>
        <w:jc w:val="both"/>
      </w:pPr>
      <w:r>
        <w:t xml:space="preserve">(пп. "г" введен </w:t>
      </w:r>
      <w:hyperlink r:id="rId1433">
        <w:r>
          <w:rPr>
            <w:color w:val="0000ff"/>
          </w:rPr>
          <w:t xml:space="preserve">постановлением</w:t>
        </w:r>
      </w:hyperlink>
      <w:r>
        <w:t xml:space="preserve"> Правительства Новосибирской области от 13.04.2021 N 120-п)</w:t>
      </w:r>
    </w:p>
    <w:p>
      <w:pPr>
        <w:pStyle w:val="ConsPlusNormal"/>
        <w:spacing w:before="220"/>
        <w:ind w:firstLine="540"/>
        <w:jc w:val="both"/>
      </w:pPr>
      <w:r>
        <w:t xml:space="preserve">д) при направлении средств субсидии на приобретение реагентов, веществ, фильтрующих элементов водоподготовки, принимающих участие в процессе доведения воды до нормативных требований на станциях (установках, модулях) водоподготовки (очистки воды):</w:t>
      </w:r>
    </w:p>
    <w:p>
      <w:pPr>
        <w:pStyle w:val="ConsPlusNormal"/>
        <w:jc w:val="both"/>
      </w:pPr>
      <w:r>
        <w:t xml:space="preserve">(в ред. </w:t>
      </w:r>
      <w:hyperlink r:id="rId1434">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копии соглашений между администрацией муниципального района (муниципального и городского округа) и организациями коммунального комплекса о предоставлении целевой субсидии;</w:t>
      </w:r>
    </w:p>
    <w:p>
      <w:pPr>
        <w:pStyle w:val="ConsPlusNormal"/>
        <w:jc w:val="both"/>
      </w:pPr>
      <w:r>
        <w:t xml:space="preserve">(в ред. </w:t>
      </w:r>
      <w:hyperlink r:id="rId143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копии контрактов (договоров) организации коммунального комплекса с поставщиками ресурсов на приобретение реагентов, веществ, фильтрующих элементов водоподготовки, принимающих участие в процессе доведения воды до нормативных требований, предусмотренных </w:t>
      </w:r>
      <w:hyperlink r:id="rId1436">
        <w:r>
          <w:rPr>
            <w:color w:val="0000ff"/>
          </w:rPr>
          <w:t xml:space="preserve">СанПиН 2.1.3684-21</w:t>
        </w:r>
      </w:hyperlink>
      <w:r>
        <w:t xml:space="preserve">;</w:t>
      </w:r>
    </w:p>
    <w:p>
      <w:pPr>
        <w:pStyle w:val="ConsPlusNormal"/>
        <w:spacing w:before="220"/>
        <w:ind w:firstLine="540"/>
        <w:jc w:val="both"/>
      </w:pPr>
      <w:r>
        <w:t xml:space="preserve">копии товарно-транспортных накладных (товарных накладных, универсальных передаточных документов);</w:t>
      </w:r>
    </w:p>
    <w:p>
      <w:pPr>
        <w:pStyle w:val="ConsPlusNormal"/>
        <w:spacing w:before="220"/>
        <w:ind w:firstLine="540"/>
        <w:jc w:val="both"/>
      </w:pPr>
      <w:r>
        <w:t xml:space="preserve">техническую (технологическую) документацию (паспорт, технологическая карта, инструкция) станций (установок, модулей) водоподготовки (очистки воды);</w:t>
      </w:r>
    </w:p>
    <w:p>
      <w:pPr>
        <w:pStyle w:val="ConsPlusNormal"/>
        <w:jc w:val="both"/>
      </w:pPr>
      <w:r>
        <w:t xml:space="preserve">(пп. "д" введен </w:t>
      </w:r>
      <w:hyperlink r:id="rId1437">
        <w:r>
          <w:rPr>
            <w:color w:val="0000ff"/>
          </w:rPr>
          <w:t xml:space="preserve">постановлением</w:t>
        </w:r>
      </w:hyperlink>
      <w:r>
        <w:t xml:space="preserve"> Правительства Новосибирской области от 29.03.2022 N 126-п)</w:t>
      </w:r>
    </w:p>
    <w:p>
      <w:pPr>
        <w:pStyle w:val="ConsPlusNormal"/>
        <w:spacing w:before="220"/>
        <w:ind w:firstLine="540"/>
        <w:jc w:val="both"/>
      </w:pPr>
      <w:r>
        <w:t xml:space="preserve">е) при направлении средств субсидии на услуги по технологическому (техническому, сервисному) обслуживанию станций (установок, модулей) водоподготовки (очистки воды) и (или) вывозу промывных вод:</w:t>
      </w:r>
    </w:p>
    <w:p>
      <w:pPr>
        <w:pStyle w:val="ConsPlusNormal"/>
        <w:spacing w:before="220"/>
        <w:ind w:firstLine="540"/>
        <w:jc w:val="both"/>
      </w:pPr>
      <w:r>
        <w:t xml:space="preserve">копии соглашений между администрацией муниципального района (муниципального и городского округа) и организациями коммунального комплекса о предоставлении целевой субсидии;</w:t>
      </w:r>
    </w:p>
    <w:p>
      <w:pPr>
        <w:pStyle w:val="ConsPlusNormal"/>
        <w:jc w:val="both"/>
      </w:pPr>
      <w:r>
        <w:t xml:space="preserve">(в ред. </w:t>
      </w:r>
      <w:hyperlink r:id="rId1438">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копии контрактов (договоров) организации коммунального комплекса с организациями, осуществляющими услуги по технологическому (техническому, сервисному) обслуживанию станций (установок, модулей) водоподготовки (очистки воды) и (или) вывозу промывных вод, </w:t>
      </w:r>
      <w:r>
        <w:t xml:space="preserve">заключенных в соответствии с законодательством Российской Федерации о контрактной системе;</w:t>
      </w:r>
    </w:p>
    <w:p>
      <w:pPr>
        <w:pStyle w:val="ConsPlusNormal"/>
        <w:spacing w:before="220"/>
        <w:ind w:firstLine="540"/>
        <w:jc w:val="both"/>
      </w:pPr>
      <w:r>
        <w:t xml:space="preserve">акт приемки услуг, подписанный руководителем организации коммунального комплекса;</w:t>
      </w:r>
    </w:p>
    <w:p>
      <w:pPr>
        <w:pStyle w:val="ConsPlusNormal"/>
        <w:jc w:val="both"/>
      </w:pPr>
      <w:r>
        <w:t xml:space="preserve">(пп. "е" введен </w:t>
      </w:r>
      <w:hyperlink r:id="rId1439">
        <w:r>
          <w:rPr>
            <w:color w:val="0000ff"/>
          </w:rPr>
          <w:t xml:space="preserve">постановлением</w:t>
        </w:r>
      </w:hyperlink>
      <w:r>
        <w:t xml:space="preserve"> Правительства Новосибирской области от 19.07.2022 N 329-п)</w:t>
      </w:r>
    </w:p>
    <w:p>
      <w:pPr>
        <w:pStyle w:val="ConsPlusNormal"/>
        <w:spacing w:before="220"/>
        <w:ind w:firstLine="540"/>
        <w:jc w:val="both"/>
      </w:pPr>
      <w:r>
        <w:t xml:space="preserve">ж) при направлении субсидии на компенсацию некомпенсируемых финансовых убытков:</w:t>
      </w:r>
    </w:p>
    <w:p>
      <w:pPr>
        <w:pStyle w:val="ConsPlusNormal"/>
        <w:spacing w:before="220"/>
        <w:ind w:firstLine="540"/>
        <w:jc w:val="both"/>
      </w:pPr>
      <w:r>
        <w:t xml:space="preserve">копию документа о согласовании органом местного самоуправления вывода из эксплуатации источника тепловой энергии и тепловых сетей собственником объектов;</w:t>
      </w:r>
    </w:p>
    <w:p>
      <w:pPr>
        <w:pStyle w:val="ConsPlusNormal"/>
        <w:spacing w:before="220"/>
        <w:ind w:firstLine="540"/>
        <w:jc w:val="both"/>
      </w:pPr>
      <w:r>
        <w:t xml:space="preserve">копию документа о согласовании регулятором размера компенсации некомпенсируемых финансовых убытков, вызванных продолжением эксплуатации источника тепловой энергии и тепловых сетей;</w:t>
      </w:r>
    </w:p>
    <w:p>
      <w:pPr>
        <w:pStyle w:val="ConsPlusNormal"/>
        <w:spacing w:before="220"/>
        <w:ind w:firstLine="540"/>
        <w:jc w:val="both"/>
      </w:pPr>
      <w:r>
        <w:t xml:space="preserve">копию соглашения о выплате компенсации некомпенсируемых финансовых убытков между администрацией муниципального образования Новосибирской области и собственником объектов;</w:t>
      </w:r>
    </w:p>
    <w:p>
      <w:pPr>
        <w:pStyle w:val="ConsPlusNormal"/>
        <w:jc w:val="both"/>
      </w:pPr>
      <w:r>
        <w:t xml:space="preserve">(пп. "ж" введен </w:t>
      </w:r>
      <w:hyperlink r:id="rId1440">
        <w:r>
          <w:rPr>
            <w:color w:val="0000ff"/>
          </w:rPr>
          <w:t xml:space="preserve">постановлением</w:t>
        </w:r>
      </w:hyperlink>
      <w:r>
        <w:t xml:space="preserve"> Правительства Новосибирской области от 28.03.2023 N 122-п)</w:t>
      </w:r>
    </w:p>
    <w:p>
      <w:pPr>
        <w:pStyle w:val="ConsPlusNormal"/>
        <w:spacing w:before="220"/>
        <w:ind w:firstLine="540"/>
        <w:jc w:val="both"/>
      </w:pPr>
      <w:bookmarkStart w:id="142" w:name="P17273"/>
      <w:bookmarkEnd w:id="142"/>
      <w:r>
        <w:t xml:space="preserve">11) централизация закупок товаров, работ, услуг, включенных в </w:t>
      </w:r>
      <w:hyperlink r:id="rId1441">
        <w:r>
          <w:rPr>
            <w:color w:val="0000ff"/>
          </w:rPr>
          <w:t xml:space="preserve">перечень</w:t>
        </w:r>
      </w:hyperlink>
      <w: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 в соответствии с </w:t>
      </w:r>
      <w:hyperlink w:anchor="P17298">
        <w:r>
          <w:rPr>
            <w:color w:val="0000ff"/>
          </w:rPr>
          <w:t xml:space="preserve">абзацем "а" подпункта 1 пункта 13</w:t>
        </w:r>
      </w:hyperlink>
      <w:r>
        <w:t xml:space="preserve"> настоящего Порядка;</w:t>
      </w:r>
    </w:p>
    <w:p>
      <w:pPr>
        <w:pStyle w:val="ConsPlusNormal"/>
        <w:jc w:val="both"/>
      </w:pPr>
      <w:r>
        <w:t xml:space="preserve">(в ред. </w:t>
      </w:r>
      <w:hyperlink r:id="rId1442">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bookmarkStart w:id="143" w:name="P17275"/>
      <w:bookmarkEnd w:id="143"/>
      <w:r>
        <w:t xml:space="preserve">12) отсутствие в местном бюджете неиспользованного остатка субсидий, предоставленных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13) наличие </w:t>
      </w:r>
      <w:hyperlink w:anchor="P17348">
        <w:r>
          <w:rPr>
            <w:color w:val="0000ff"/>
          </w:rPr>
          <w:t xml:space="preserve">справки</w:t>
        </w:r>
      </w:hyperlink>
      <w:r>
        <w:t xml:space="preserve"> о надлежащем ведении бухгалтерского учета в муниципальных унитарных (казенных) предприятиях муниципального района (муниципального и городского округа) Новосибирской области, осуществляющих регулируемый вид деятельности в сфере теплоснабжения, и осуществлении в отношении муниципальных унитарных (казенных) предприятий контроля учредителя (собственника) по форме приложения к настоящему Порядку;</w:t>
      </w:r>
    </w:p>
    <w:p>
      <w:pPr>
        <w:pStyle w:val="ConsPlusNormal"/>
        <w:jc w:val="both"/>
      </w:pPr>
      <w:r>
        <w:t xml:space="preserve">(пп. 13 введен </w:t>
      </w:r>
      <w:hyperlink r:id="rId1443">
        <w:r>
          <w:rPr>
            <w:color w:val="0000ff"/>
          </w:rPr>
          <w:t xml:space="preserve">постановлением</w:t>
        </w:r>
      </w:hyperlink>
      <w:r>
        <w:t xml:space="preserve"> Правительства Новосибирской области от 26.01.2021 N 13-п; в ред. постановлений Правительства Новосибирской области от 24.01.2022 </w:t>
      </w:r>
      <w:hyperlink r:id="rId1444">
        <w:r>
          <w:rPr>
            <w:color w:val="0000ff"/>
          </w:rPr>
          <w:t xml:space="preserve">N 12-п</w:t>
        </w:r>
      </w:hyperlink>
      <w:r>
        <w:t xml:space="preserve">, от 28.03.2023 </w:t>
      </w:r>
      <w:hyperlink r:id="rId1445">
        <w:r>
          <w:rPr>
            <w:color w:val="0000ff"/>
          </w:rPr>
          <w:t xml:space="preserve">N 122-п</w:t>
        </w:r>
      </w:hyperlink>
      <w:r>
        <w:t xml:space="preserve">)</w:t>
      </w:r>
    </w:p>
    <w:p>
      <w:pPr>
        <w:pStyle w:val="ConsPlusNormal"/>
        <w:spacing w:before="220"/>
        <w:ind w:firstLine="540"/>
        <w:jc w:val="both"/>
      </w:pPr>
      <w:r>
        <w:t xml:space="preserve">14)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14 введен </w:t>
      </w:r>
      <w:hyperlink r:id="rId1446">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15)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15 введен </w:t>
      </w:r>
      <w:hyperlink r:id="rId1447">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10. ГРБС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w:t>
      </w:r>
    </w:p>
    <w:p>
      <w:pPr>
        <w:pStyle w:val="ConsPlusNormal"/>
        <w:spacing w:before="220"/>
        <w:ind w:firstLine="540"/>
        <w:jc w:val="both"/>
      </w:pPr>
      <w:r>
        <w:t xml:space="preserve">в рамках исполнения муниципальных контрактов, гражданско-правовых договоров (договоров подряда, купли-продажи), заключенных в соответствии с Федеральным </w:t>
      </w:r>
      <w:hyperlink r:id="rId1448">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течение 2 рабочих дней со дня представления заявки;</w:t>
      </w:r>
    </w:p>
    <w:p>
      <w:pPr>
        <w:pStyle w:val="ConsPlusNormal"/>
        <w:spacing w:before="220"/>
        <w:ind w:firstLine="540"/>
        <w:jc w:val="both"/>
      </w:pPr>
      <w:r>
        <w:t xml:space="preserve">в рамках исполнения муниципальных контрактов, гражданско-правовых договоров (договоров подряда, купли-продажи), заключенных в соответствии с Федеральным </w:t>
      </w:r>
      <w:hyperlink r:id="rId1449">
        <w:r>
          <w:rPr>
            <w:color w:val="0000ff"/>
          </w:rPr>
          <w:t xml:space="preserve">законом</w:t>
        </w:r>
      </w:hyperlink>
      <w:r>
        <w:t xml:space="preserve"> от 18.07.2011 N 223-ФЗ "О закупках товаров, работ, услуг отдельными видами юридических лиц" в течение 20 рабочих дней со дня представления заявки.</w:t>
      </w:r>
    </w:p>
    <w:p>
      <w:pPr>
        <w:pStyle w:val="ConsPlusNormal"/>
        <w:spacing w:before="220"/>
        <w:ind w:firstLine="540"/>
        <w:jc w:val="both"/>
      </w:pPr>
      <w:r>
        <w:t xml:space="preserve">Основаниями для отказа в предоставлении субсидии являются:</w:t>
      </w:r>
    </w:p>
    <w:p>
      <w:pPr>
        <w:pStyle w:val="ConsPlusNormal"/>
        <w:spacing w:before="220"/>
        <w:ind w:firstLine="540"/>
        <w:jc w:val="both"/>
      </w:pPr>
      <w:r>
        <w:t xml:space="preserve">непредставление (представление не в полном объеме либо с нарушением сроков) документов, указанных в </w:t>
      </w:r>
      <w:hyperlink w:anchor="P17227">
        <w:r>
          <w:rPr>
            <w:color w:val="0000ff"/>
          </w:rPr>
          <w:t xml:space="preserve">подпункте 10 пункта 9</w:t>
        </w:r>
      </w:hyperlink>
      <w:r>
        <w:t xml:space="preserve"> настоящего Порядка;</w:t>
      </w:r>
    </w:p>
    <w:p>
      <w:pPr>
        <w:pStyle w:val="ConsPlusNormal"/>
        <w:spacing w:before="220"/>
        <w:ind w:firstLine="540"/>
        <w:jc w:val="both"/>
      </w:pPr>
      <w:r>
        <w:t xml:space="preserve">неисполнение условий предоставления субсидий, предусмотренных </w:t>
      </w:r>
      <w:hyperlink w:anchor="P17212">
        <w:r>
          <w:rPr>
            <w:color w:val="0000ff"/>
          </w:rPr>
          <w:t xml:space="preserve">подпунктами 1</w:t>
        </w:r>
      </w:hyperlink>
      <w:r>
        <w:t xml:space="preserve"> - </w:t>
      </w:r>
      <w:hyperlink w:anchor="P17225">
        <w:r>
          <w:rPr>
            <w:color w:val="0000ff"/>
          </w:rPr>
          <w:t xml:space="preserve">9</w:t>
        </w:r>
      </w:hyperlink>
      <w:r>
        <w:t xml:space="preserve">, </w:t>
      </w:r>
      <w:hyperlink w:anchor="P17273">
        <w:r>
          <w:rPr>
            <w:color w:val="0000ff"/>
          </w:rPr>
          <w:t xml:space="preserve">11</w:t>
        </w:r>
      </w:hyperlink>
      <w:r>
        <w:t xml:space="preserve">, </w:t>
      </w:r>
      <w:hyperlink w:anchor="P17275">
        <w:r>
          <w:rPr>
            <w:color w:val="0000ff"/>
          </w:rPr>
          <w:t xml:space="preserve">12 пункта 9</w:t>
        </w:r>
      </w:hyperlink>
      <w:r>
        <w:t xml:space="preserve"> настоящего Порядка.</w:t>
      </w:r>
    </w:p>
    <w:p>
      <w:pPr>
        <w:pStyle w:val="ConsPlusNormal"/>
        <w:jc w:val="both"/>
      </w:pPr>
      <w:r>
        <w:t xml:space="preserve">(п. 10 в ред. </w:t>
      </w:r>
      <w:hyperlink r:id="rId1450">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11. В случае нарушения получателями условий предоставления субсидий, установленных </w:t>
      </w:r>
      <w:hyperlink w:anchor="P17211">
        <w:r>
          <w:rPr>
            <w:color w:val="0000ff"/>
          </w:rPr>
          <w:t xml:space="preserve">пунктом 9</w:t>
        </w:r>
      </w:hyperlink>
      <w:r>
        <w:t xml:space="preserve"> настоящего Порядка:</w:t>
      </w:r>
    </w:p>
    <w:p>
      <w:pPr>
        <w:pStyle w:val="ConsPlusNormal"/>
        <w:spacing w:before="220"/>
        <w:ind w:firstLine="540"/>
        <w:jc w:val="both"/>
      </w:pPr>
      <w:r>
        <w:t xml:space="preserve">а) в рамках исполнения муниципальных контрактов, гражданско-правовых договоров (договоров подряда, купли-продажи), заключенных в соответствии с Федеральным </w:t>
      </w:r>
      <w:hyperlink r:id="rId1451">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spacing w:before="220"/>
        <w:ind w:firstLine="540"/>
        <w:jc w:val="both"/>
      </w:pPr>
      <w:r>
        <w:t xml:space="preserve">б) в рамках исполнения муниципальных контрактов, гражданско-правовых договоров (договоров подряда, купли-продажи), заключенных в соответствии с Федеральным </w:t>
      </w:r>
      <w:hyperlink r:id="rId1452">
        <w:r>
          <w:rPr>
            <w:color w:val="0000ff"/>
          </w:rPr>
          <w:t xml:space="preserve">законом</w:t>
        </w:r>
      </w:hyperlink>
      <w:r>
        <w:t xml:space="preserve"> от 18.07.2011 N 223-ФЗ "О закупках товаров, работ, услуг отдельными видами юридических лиц", ГРБС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(п. 11 в ред. </w:t>
      </w:r>
      <w:hyperlink r:id="rId1453">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144" w:name="P17293"/>
      <w:bookmarkEnd w:id="144"/>
      <w:r>
        <w:t xml:space="preserve">12.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7293">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12 в ред. </w:t>
      </w:r>
      <w:hyperlink r:id="rId1454">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13. Условия расходования субсидий:</w:t>
      </w:r>
    </w:p>
    <w:p>
      <w:pPr>
        <w:pStyle w:val="ConsPlusNormal"/>
        <w:spacing w:before="220"/>
        <w:ind w:firstLine="540"/>
        <w:jc w:val="both"/>
      </w:pPr>
      <w:r>
        <w:t xml:space="preserve">1) осуществление расходов производится:</w:t>
      </w:r>
    </w:p>
    <w:p>
      <w:pPr>
        <w:pStyle w:val="ConsPlusNormal"/>
        <w:spacing w:before="220"/>
        <w:ind w:firstLine="540"/>
        <w:jc w:val="both"/>
      </w:pPr>
      <w:bookmarkStart w:id="145" w:name="P17298"/>
      <w:bookmarkEnd w:id="145"/>
      <w:r>
        <w:t xml:space="preserve">а)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w:t>
      </w:r>
      <w:r>
        <w:t xml:space="preserve">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pPr>
        <w:pStyle w:val="ConsPlusNormal"/>
        <w:spacing w:before="220"/>
        <w:ind w:firstLine="540"/>
        <w:jc w:val="both"/>
      </w:pPr>
      <w:r>
        <w:t xml:space="preserve">б) с лицевых счетов получателей на основании соглашений о предоставлении субсидии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а также соглашений о предоставлении субсидии некоммерческим организациям, не являющимся казенными учреждениями, источником финансового обеспечения которых являются субсидии местным бюджетам, в соответствии с порядками предоставления субсидий, установленными нормативными правовыми актами муниципальных образований Новосибирской области;</w:t>
      </w:r>
    </w:p>
    <w:p>
      <w:pPr>
        <w:pStyle w:val="ConsPlusNormal"/>
        <w:spacing w:before="220"/>
        <w:ind w:firstLine="540"/>
        <w:jc w:val="both"/>
      </w:pPr>
      <w:r>
        <w:t xml:space="preserve">2) получатели вправе передавать субсидии и иные межбюджетные трансферты в бюджеты городских поселений, расположенных в границах соответствующих муниципальных районов, на цель, определенную </w:t>
      </w:r>
      <w:hyperlink w:anchor="P17120">
        <w:r>
          <w:rPr>
            <w:color w:val="0000ff"/>
          </w:rPr>
          <w:t xml:space="preserve">пунктом 2</w:t>
        </w:r>
      </w:hyperlink>
      <w:r>
        <w:t xml:space="preserve"> настоящего Порядка.</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146" w:name="P17304"/>
      <w:bookmarkEnd w:id="146"/>
      <w:r>
        <w:t xml:space="preserve">14. Результатом использования субсидии является получение муниципальными образованиями, теплоснабжающими и теплосетевыми организациями, потребителями тепловой энергии Новосибирской области в соответствии с </w:t>
      </w:r>
      <w:hyperlink r:id="rId1455">
        <w:r>
          <w:rPr>
            <w:color w:val="0000ff"/>
          </w:rPr>
          <w:t xml:space="preserve">приказом</w:t>
        </w:r>
      </w:hyperlink>
      <w:r>
        <w:t xml:space="preserve"> Министерства энергетики Российской Федерации от 12.03.2013 N 103 "Об утверждении Правил оценки готовности к отопительному периоду" паспортов или положительных актов готовности к отопительному периоду до конца года, в котором предоставляется субсидия.</w:t>
      </w:r>
    </w:p>
    <w:p>
      <w:pPr>
        <w:pStyle w:val="ConsPlusNormal"/>
        <w:spacing w:before="220"/>
        <w:ind w:firstLine="540"/>
        <w:jc w:val="both"/>
      </w:pPr>
      <w:r>
        <w:t xml:space="preserve">Значение показателя результата, указанного в настоящем пункте, устанавливается в соглашении.</w:t>
      </w:r>
    </w:p>
    <w:p>
      <w:pPr>
        <w:pStyle w:val="ConsPlusNormal"/>
        <w:jc w:val="both"/>
      </w:pPr>
      <w:r>
        <w:t xml:space="preserve">(п. 14 в ред. </w:t>
      </w:r>
      <w:hyperlink r:id="rId1456">
        <w:r>
          <w:rPr>
            <w:color w:val="0000ff"/>
          </w:rPr>
          <w:t xml:space="preserve">постановления</w:t>
        </w:r>
      </w:hyperlink>
      <w:r>
        <w:t xml:space="preserve"> Правительства Новосибирской области от 24.05.2023 N 222-п)</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15. Оценка эффективности использования субсидии осуществляется ГРБС на основе ежегодно представляемого получателем отчета о достижении показателей результатов использования субсидии, представляемого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показателей результатов использования субсидии, установленных в </w:t>
      </w:r>
      <w:hyperlink w:anchor="P17304">
        <w:r>
          <w:rPr>
            <w:color w:val="0000ff"/>
          </w:rPr>
          <w:t xml:space="preserve">пункте 14</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(недостижении) получателем субсидии результатов, указанных в </w:t>
      </w:r>
      <w:hyperlink w:anchor="P17304">
        <w:r>
          <w:rPr>
            <w:color w:val="0000ff"/>
          </w:rPr>
          <w:t xml:space="preserve">пункте 14</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7304">
        <w:r>
          <w:rPr>
            <w:color w:val="0000ff"/>
          </w:rPr>
          <w:t xml:space="preserve">пункте 14</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w:t>
      </w:r>
      <w:hyperlink r:id="rId1457">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 мер</w:t>
      </w:r>
    </w:p>
    <w:p>
      <w:pPr>
        <w:pStyle w:val="ConsPlusTitle"/>
        <w:jc w:val="center"/>
      </w:pPr>
      <w:r>
        <w:t xml:space="preserve">ответственности за нарушения условий соглашений</w:t>
      </w:r>
    </w:p>
    <w:p>
      <w:pPr>
        <w:pStyle w:val="ConsPlusNormal"/>
        <w:ind w:firstLine="540"/>
        <w:jc w:val="both"/>
      </w:pPr>
    </w:p>
    <w:p>
      <w:pPr>
        <w:pStyle w:val="ConsPlusNormal"/>
        <w:ind w:firstLine="540"/>
        <w:jc w:val="both"/>
      </w:pPr>
      <w:r>
        <w:t xml:space="preserve">16.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17.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19. Получатели несут ответственность за недостижение результата использования субсидии в соответствии с Соглашением.</w:t>
      </w:r>
    </w:p>
    <w:p>
      <w:pPr>
        <w:pStyle w:val="ConsPlusNormal"/>
        <w:spacing w:before="220"/>
        <w:ind w:firstLine="540"/>
        <w:jc w:val="both"/>
      </w:pPr>
      <w:r>
        <w:t xml:space="preserve">20.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2"/>
      </w:pPr>
      <w:r>
        <w:t xml:space="preserve">Приложение</w:t>
      </w:r>
    </w:p>
    <w:p>
      <w:pPr>
        <w:pStyle w:val="ConsPlusNormal"/>
        <w:jc w:val="right"/>
      </w:pPr>
      <w:r>
        <w:t xml:space="preserve">к Порядку</w:t>
      </w:r>
    </w:p>
    <w:p>
      <w:pPr>
        <w:pStyle w:val="ConsPlusNormal"/>
        <w:jc w:val="right"/>
      </w:pPr>
      <w:r>
        <w:t xml:space="preserve">предоставления и распределения субсидий</w:t>
      </w:r>
    </w:p>
    <w:p>
      <w:pPr>
        <w:pStyle w:val="ConsPlusNormal"/>
        <w:jc w:val="right"/>
      </w:pPr>
      <w:r>
        <w:t xml:space="preserve">местным бюджетам на реализацию</w:t>
      </w:r>
    </w:p>
    <w:p>
      <w:pPr>
        <w:pStyle w:val="ConsPlusNormal"/>
        <w:jc w:val="right"/>
      </w:pPr>
      <w:r>
        <w:t xml:space="preserve">мероприятий по организации функционирования</w:t>
      </w:r>
    </w:p>
    <w:p>
      <w:pPr>
        <w:pStyle w:val="ConsPlusNormal"/>
        <w:jc w:val="right"/>
      </w:pPr>
      <w:r>
        <w:t xml:space="preserve">систем тепло-, водоснабжения населения</w:t>
      </w:r>
    </w:p>
    <w:p>
      <w:pPr>
        <w:pStyle w:val="ConsPlusNormal"/>
        <w:jc w:val="right"/>
      </w:pPr>
      <w:r>
        <w:t xml:space="preserve">и водоотведения в рамках подпрограммы</w:t>
      </w:r>
    </w:p>
    <w:p>
      <w:pPr>
        <w:pStyle w:val="ConsPlusNormal"/>
        <w:jc w:val="right"/>
      </w:pPr>
      <w:r>
        <w:t xml:space="preserve">"Безопасность жилищно-коммунального хозяйства"</w:t>
      </w:r>
    </w:p>
    <w:p>
      <w:pPr>
        <w:pStyle w:val="ConsPlusNormal"/>
        <w:jc w:val="right"/>
      </w:pPr>
      <w:r>
        <w:t xml:space="preserve">государственной программы Новосибирской</w:t>
      </w:r>
    </w:p>
    <w:p>
      <w:pPr>
        <w:pStyle w:val="ConsPlusNormal"/>
        <w:jc w:val="right"/>
      </w:pPr>
      <w:r>
        <w:t xml:space="preserve">области "Жилищно-коммунальное хозяйство</w:t>
      </w:r>
    </w:p>
    <w:p>
      <w:pPr>
        <w:pStyle w:val="ConsPlusNormal"/>
        <w:jc w:val="right"/>
      </w:pPr>
      <w:r>
        <w:t xml:space="preserve">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(введено </w:t>
            </w:r>
            <w:hyperlink r:id="rId1458">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26.01.2021 N 13-п;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24.01.2022 </w:t>
            </w:r>
            <w:hyperlink r:id="rId1459">
              <w:r>
                <w:rPr>
                  <w:color w:val="0000ff"/>
                </w:rPr>
                <w:t xml:space="preserve">N 12-п</w:t>
              </w:r>
            </w:hyperlink>
            <w:r>
              <w:rPr>
                <w:color w:val="392c69"/>
              </w:rPr>
              <w:t xml:space="preserve">, от 28.03.2023 </w:t>
            </w:r>
            <w:hyperlink r:id="rId1460">
              <w:r>
                <w:rPr>
                  <w:color w:val="0000ff"/>
                </w:rPr>
                <w:t xml:space="preserve">N 122-п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Normal"/>
        <w:jc w:val="right"/>
      </w:pPr>
      <w:r>
        <w:t xml:space="preserve">Форма</w:t>
      </w:r>
    </w:p>
    <w:p>
      <w:pPr>
        <w:pStyle w:val="ConsPlusNormal"/>
        <w:ind w:firstLine="540"/>
        <w:jc w:val="both"/>
      </w:pPr>
    </w:p>
    <w:p>
      <w:pPr>
        <w:pStyle w:val="ConsPlusNormal"/>
        <w:jc w:val="center"/>
      </w:pPr>
      <w:bookmarkStart w:id="147" w:name="P17348"/>
      <w:bookmarkEnd w:id="147"/>
      <w:r>
        <w:t xml:space="preserve">Справка</w:t>
      </w:r>
    </w:p>
    <w:p>
      <w:pPr>
        <w:pStyle w:val="ConsPlusNormal"/>
        <w:jc w:val="center"/>
      </w:pPr>
      <w:r>
        <w:t xml:space="preserve">о надлежащем ведении бухгалтерского учета в муниципальных</w:t>
      </w:r>
    </w:p>
    <w:p>
      <w:pPr>
        <w:pStyle w:val="ConsPlusNormal"/>
        <w:jc w:val="center"/>
      </w:pPr>
      <w:r>
        <w:t xml:space="preserve">унитарных (казенных) предприятиях ___________________ района</w:t>
      </w:r>
    </w:p>
    <w:p>
      <w:pPr>
        <w:pStyle w:val="ConsPlusNormal"/>
        <w:jc w:val="center"/>
      </w:pPr>
      <w:r>
        <w:t xml:space="preserve">(городского округа) Новосибирской области, осуществляющих</w:t>
      </w:r>
    </w:p>
    <w:p>
      <w:pPr>
        <w:pStyle w:val="ConsPlusNormal"/>
        <w:jc w:val="center"/>
      </w:pPr>
      <w:r>
        <w:t xml:space="preserve">регулируемый вид деятельности в сфере теплоснабжения,</w:t>
      </w:r>
    </w:p>
    <w:p>
      <w:pPr>
        <w:pStyle w:val="ConsPlusNormal"/>
        <w:jc w:val="center"/>
      </w:pPr>
      <w:r>
        <w:t xml:space="preserve">и осуществлении в отношении муниципальных унитарных</w:t>
      </w:r>
    </w:p>
    <w:p>
      <w:pPr>
        <w:pStyle w:val="ConsPlusNormal"/>
        <w:jc w:val="center"/>
      </w:pPr>
      <w:r>
        <w:t xml:space="preserve">(казенных) предприятий контроля учредителя (собственника)</w:t>
      </w:r>
    </w:p>
    <w:p>
      <w:pPr>
        <w:pStyle w:val="ConsPlusNormal"/>
        <w:ind w:firstLine="540"/>
        <w:jc w:val="both"/>
      </w:pPr>
    </w:p>
    <w:p>
      <w:pPr>
        <w:pStyle w:val="ConsPlusNormal"/>
        <w:ind w:firstLine="540"/>
        <w:jc w:val="both"/>
      </w:pPr>
      <w:r>
        <w:t xml:space="preserve">Настоящим подтверждаю, что бухгалтерский учет на нижеперечисленных муниципальных </w:t>
      </w:r>
      <w:r>
        <w:t xml:space="preserve">унитарных (казенных) предприятиях _______________ района (городского округа) Новосибирской области, осуществляющих регулируемый вид деятельности в сфере теплоснабжения, в 20 __ году ведется в соответствии с требованиями Федерального </w:t>
      </w:r>
      <w:hyperlink r:id="rId1461">
        <w:r>
          <w:rPr>
            <w:color w:val="0000ff"/>
          </w:rPr>
          <w:t xml:space="preserve">закона</w:t>
        </w:r>
      </w:hyperlink>
      <w:r>
        <w:t xml:space="preserve"> от 06.12.2011 N 402-ФЗ "О бухгалтерском учете", за деятельностью указанных муниципальных предприятий осуществляется контроль учредителя (собственника) в соответствии с требованиями Федерального </w:t>
      </w:r>
      <w:hyperlink r:id="rId1462">
        <w:r>
          <w:rPr>
            <w:color w:val="0000ff"/>
          </w:rPr>
          <w:t xml:space="preserve">закона</w:t>
        </w:r>
      </w:hyperlink>
      <w:r>
        <w:t xml:space="preserve"> от 14.11.2002 N 161-ФЗ "О государственных и муниципальных унитарных предприятиях".</w:t>
      </w:r>
    </w:p>
    <w:p>
      <w:pPr>
        <w:pStyle w:val="ConsPlusNormal"/>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8504"/>
      </w:tblGrid>
      <w:tr>
        <w:tc>
          <w:tcPr>
            <w:tcW w:w="567" w:type="dxa"/>
          </w:tcPr>
          <w:p>
            <w:pPr>
              <w:pStyle w:val="ConsPlusNormal"/>
              <w:jc w:val="center"/>
            </w:pPr>
            <w:r>
              <w:t xml:space="preserve">N п/п</w:t>
            </w:r>
          </w:p>
        </w:tc>
        <w:tc>
          <w:tcPr>
            <w:tcW w:w="8504" w:type="dxa"/>
          </w:tcPr>
          <w:p>
            <w:pPr>
              <w:pStyle w:val="ConsPlusNormal"/>
              <w:jc w:val="center"/>
            </w:pPr>
            <w:r>
              <w:t xml:space="preserve">Наименование муниципальных унитарных (казенных) предприятий</w:t>
            </w:r>
          </w:p>
        </w:tc>
      </w:tr>
      <w:tr>
        <w:tc>
          <w:tcPr>
            <w:tcW w:w="567" w:type="dxa"/>
          </w:tcPr>
          <w:p>
            <w:pPr>
              <w:pStyle w:val="ConsPlusNormal"/>
            </w:pPr>
          </w:p>
        </w:tc>
        <w:tc>
          <w:tcPr>
            <w:tcW w:w="8504" w:type="dxa"/>
          </w:tcPr>
          <w:p>
            <w:pPr>
              <w:pStyle w:val="ConsPlusNormal"/>
            </w:pPr>
          </w:p>
        </w:tc>
      </w:tr>
      <w:tr>
        <w:tc>
          <w:tcPr>
            <w:tcW w:w="567" w:type="dxa"/>
          </w:tcPr>
          <w:p>
            <w:pPr>
              <w:pStyle w:val="ConsPlusNormal"/>
            </w:pPr>
          </w:p>
        </w:tc>
        <w:tc>
          <w:tcPr>
            <w:tcW w:w="8504" w:type="dxa"/>
          </w:tcPr>
          <w:p>
            <w:pPr>
              <w:pStyle w:val="ConsPlusNormal"/>
            </w:pPr>
          </w:p>
        </w:tc>
      </w:tr>
      <w:tr>
        <w:tc>
          <w:tcPr>
            <w:tcW w:w="567" w:type="dxa"/>
          </w:tcPr>
          <w:p>
            <w:pPr>
              <w:pStyle w:val="ConsPlusNormal"/>
            </w:pPr>
          </w:p>
        </w:tc>
        <w:tc>
          <w:tcPr>
            <w:tcW w:w="8504" w:type="dxa"/>
          </w:tcPr>
          <w:p>
            <w:pPr>
              <w:pStyle w:val="ConsPlusNormal"/>
            </w:pPr>
          </w:p>
        </w:tc>
      </w:tr>
    </w:tbl>
    <w:p>
      <w:pPr>
        <w:pStyle w:val="ConsPlusNormal"/>
        <w:ind w:firstLine="540"/>
        <w:jc w:val="both"/>
      </w:pPr>
    </w:p>
    <w:p>
      <w:pPr>
        <w:pStyle w:val="ConsPlusNonformat"/>
        <w:jc w:val="both"/>
      </w:pPr>
      <w:r>
        <w:t xml:space="preserve">Глава муниципального района</w:t>
      </w:r>
    </w:p>
    <w:p>
      <w:pPr>
        <w:pStyle w:val="ConsPlusNonformat"/>
        <w:jc w:val="both"/>
      </w:pPr>
      <w:r>
        <w:t xml:space="preserve">(муниципального или городского округа) _________ _________________</w:t>
      </w:r>
    </w:p>
    <w:p>
      <w:pPr>
        <w:pStyle w:val="ConsPlusNonformat"/>
        <w:jc w:val="both"/>
      </w:pPr>
      <w:r>
        <w:t xml:space="preserve">                                       (подпись)   (расшифровка)</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23</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148" w:name="P17381"/>
      <w:bookmarkEnd w:id="148"/>
      <w:r>
        <w:t xml:space="preserve">Порядок</w:t>
      </w:r>
    </w:p>
    <w:p>
      <w:pPr>
        <w:pStyle w:val="ConsPlusTitle"/>
        <w:jc w:val="center"/>
      </w:pPr>
      <w:r>
        <w:t xml:space="preserve">предоставления и распределения субсидий на организацию</w:t>
      </w:r>
    </w:p>
    <w:p>
      <w:pPr>
        <w:pStyle w:val="ConsPlusTitle"/>
        <w:jc w:val="center"/>
      </w:pPr>
      <w:r>
        <w:t xml:space="preserve">бесперебойной работы объектов тепло-, водоснабжения</w:t>
      </w:r>
    </w:p>
    <w:p>
      <w:pPr>
        <w:pStyle w:val="ConsPlusTitle"/>
        <w:jc w:val="center"/>
      </w:pPr>
      <w:r>
        <w:t xml:space="preserve">и водоотведения в рамках подпрограммы "Безопасность</w:t>
      </w:r>
    </w:p>
    <w:p>
      <w:pPr>
        <w:pStyle w:val="ConsPlusTitle"/>
        <w:jc w:val="center"/>
      </w:pPr>
      <w:r>
        <w:t xml:space="preserve">жилищно-коммунального хозяйства"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463">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29.09.2020 N 420-п;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13.04.2021 </w:t>
            </w:r>
            <w:hyperlink r:id="rId1464">
              <w:r>
                <w:rPr>
                  <w:color w:val="0000ff"/>
                </w:rPr>
                <w:t xml:space="preserve">N 120-п</w:t>
              </w:r>
            </w:hyperlink>
            <w:r>
              <w:rPr>
                <w:color w:val="392c69"/>
              </w:rPr>
              <w:t xml:space="preserve">, от 24.01.2022 </w:t>
            </w:r>
            <w:hyperlink r:id="rId1465">
              <w:r>
                <w:rPr>
                  <w:color w:val="0000ff"/>
                </w:rPr>
                <w:t xml:space="preserve">N 12-п</w:t>
              </w:r>
            </w:hyperlink>
            <w:r>
              <w:rPr>
                <w:color w:val="392c69"/>
              </w:rPr>
              <w:t xml:space="preserve">, от 29.03.2022 </w:t>
            </w:r>
            <w:hyperlink r:id="rId1466">
              <w:r>
                <w:rPr>
                  <w:color w:val="0000ff"/>
                </w:rPr>
                <w:t xml:space="preserve">N 126-п</w:t>
              </w:r>
            </w:hyperlink>
            <w:r>
              <w:rPr>
                <w:color w:val="392c69"/>
              </w:rPr>
              <w:t xml:space="preserve">,</w:t>
            </w:r>
          </w:p>
          <w:p>
            <w:pPr>
              <w:pStyle w:val="ConsPlusNormal"/>
              <w:jc w:val="center"/>
            </w:pPr>
            <w:r>
              <w:rPr>
                <w:color w:val="392c69"/>
              </w:rPr>
              <w:t xml:space="preserve">от 19.07.2022 </w:t>
            </w:r>
            <w:hyperlink r:id="rId1467">
              <w:r>
                <w:rPr>
                  <w:color w:val="0000ff"/>
                </w:rPr>
                <w:t xml:space="preserve">N 329-п</w:t>
              </w:r>
            </w:hyperlink>
            <w:r>
              <w:rPr>
                <w:color w:val="392c69"/>
              </w:rPr>
              <w:t xml:space="preserve">, от 28.03.2023 </w:t>
            </w:r>
            <w:hyperlink r:id="rId1468">
              <w:r>
                <w:rPr>
                  <w:color w:val="0000ff"/>
                </w:rPr>
                <w:t xml:space="preserve">N 122-п</w:t>
              </w:r>
            </w:hyperlink>
            <w:r>
              <w:rPr>
                <w:color w:val="392c69"/>
              </w:rPr>
              <w:t xml:space="preserve">, от 24.05.2023 </w:t>
            </w:r>
            <w:hyperlink r:id="rId1469">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организацию бесперебойной работы объектов тепло-, водоснабжения и водоотведения в рамках </w:t>
      </w:r>
      <w:hyperlink w:anchor="P10556">
        <w:r>
          <w:rPr>
            <w:color w:val="0000ff"/>
          </w:rPr>
          <w:t xml:space="preserve">подпрограммы</w:t>
        </w:r>
      </w:hyperlink>
      <w: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муниципальных районов и городских округов Новосибирской области (кроме города Новосибирска) (далее - </w:t>
      </w:r>
      <w:r>
        <w:t xml:space="preserve">местные бюджеты) из областного бюджета Новосибирской области (далее - областной бюджет) на обеспечение бесперебойной работы объектов теплоснабжения, водоснабжения и водоотведения (далее - объекты жизнеобеспечения), создание условий их бесперебойной работы.</w:t>
      </w:r>
    </w:p>
    <w:p>
      <w:pPr>
        <w:pStyle w:val="ConsPlusNormal"/>
        <w:jc w:val="both"/>
      </w:pPr>
      <w:r>
        <w:t xml:space="preserve">(в ред. </w:t>
      </w:r>
      <w:hyperlink r:id="rId1470">
        <w:r>
          <w:rPr>
            <w:color w:val="0000ff"/>
          </w:rPr>
          <w:t xml:space="preserve">постановления</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149" w:name="P17402"/>
      <w:bookmarkEnd w:id="149"/>
      <w:r>
        <w:t xml:space="preserve">2. Целью предоставления субсидии местным бюджетам является обеспечение в муниципальных районах и городских округах Новосибирской области (кроме города Новосибирска) (далее - местные бюджеты) бесперебойной работы объектов жизнеобеспечения, создание условий их бесперебойной работы путем финансового обеспечения проведения их ремонтов, в том числе капитальных, приобретения необходимых материалов, оборудования, труб, соединительных частей, деталей, фитингов, запорной арматуры, фильтров, сеток, комплектующих, элементов, изделий, в том числе для устройства колодцев и камер, водоразборных колонок, устройств, механизмов, насосного оборудования, оборудования химводоподготовки, электродвигателей, приборов учета, автоматики, электрики, систем передачи, утепления, противокоррозионных материалов, гидроизоляционных, мастик, лакокрасочных материалов, котлов, котельного оборудования, при начальной цене договоров не менее 100,0 тыс. рублей, источников резервного электроснабжения, а также проектирование строительства, реконструкции, капитального ремонта объектов жизнеобеспечения и проведение государственной экспертизы проектно-сметной документации, и возмещения муниципальным образованиям вышеуказанных расходов за период, не превышающий одного года до даты предоставления субсидии.</w:t>
      </w:r>
    </w:p>
    <w:p>
      <w:pPr>
        <w:pStyle w:val="ConsPlusNormal"/>
        <w:jc w:val="both"/>
      </w:pPr>
      <w:r>
        <w:t xml:space="preserve">(в ред. постановлений Правительства Новосибирской области от 24.01.2022 </w:t>
      </w:r>
      <w:hyperlink r:id="rId1471">
        <w:r>
          <w:rPr>
            <w:color w:val="0000ff"/>
          </w:rPr>
          <w:t xml:space="preserve">N 12-п</w:t>
        </w:r>
      </w:hyperlink>
      <w:r>
        <w:t xml:space="preserve">, от 19.07.2022 </w:t>
      </w:r>
      <w:hyperlink r:id="rId1472">
        <w:r>
          <w:rPr>
            <w:color w:val="0000ff"/>
          </w:rPr>
          <w:t xml:space="preserve">N 329-п</w:t>
        </w:r>
      </w:hyperlink>
      <w:r>
        <w:t xml:space="preserve">, от 28.03.2023 </w:t>
      </w:r>
      <w:hyperlink r:id="rId1473">
        <w:r>
          <w:rPr>
            <w:color w:val="0000ff"/>
          </w:rPr>
          <w:t xml:space="preserve">N 122-п</w:t>
        </w:r>
      </w:hyperlink>
      <w:r>
        <w:t xml:space="preserve">)</w:t>
      </w:r>
    </w:p>
    <w:p>
      <w:pPr>
        <w:pStyle w:val="ConsPlusNormal"/>
        <w:spacing w:before="220"/>
        <w:ind w:firstLine="540"/>
        <w:jc w:val="both"/>
      </w:pPr>
      <w:r>
        <w:t xml:space="preserve">3. Субсидии предоставляются местным бюджетам на обеспечение бесперебойной работы объектов жизнеобеспечения, находящихся в муниципальной собственности и создание условий их бесперебойной работы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на соответствующий финансовый год и плановый период на реализацию данного направления расходов.</w:t>
      </w:r>
    </w:p>
    <w:p>
      <w:pPr>
        <w:pStyle w:val="ConsPlusNormal"/>
        <w:jc w:val="both"/>
      </w:pPr>
      <w:r>
        <w:t xml:space="preserve">(в ред. </w:t>
      </w:r>
      <w:hyperlink r:id="rId1474">
        <w:r>
          <w:rPr>
            <w:color w:val="0000ff"/>
          </w:rPr>
          <w:t xml:space="preserve">постановления</w:t>
        </w:r>
      </w:hyperlink>
      <w:r>
        <w:t xml:space="preserve"> Правительства Новосибирской области от 13.04.2021 N 120-п)</w:t>
      </w:r>
    </w:p>
    <w:p>
      <w:pPr>
        <w:pStyle w:val="ConsPlusNormal"/>
        <w:ind w:firstLine="540"/>
        <w:jc w:val="both"/>
      </w:pPr>
    </w:p>
    <w:p>
      <w:pPr>
        <w:pStyle w:val="ConsPlusTitle"/>
        <w:jc w:val="center"/>
        <w:outlineLvl w:val="2"/>
      </w:pPr>
      <w:r>
        <w:t xml:space="preserve">III. Порядок распределения субсидий с учетом</w:t>
      </w:r>
    </w:p>
    <w:p>
      <w:pPr>
        <w:pStyle w:val="ConsPlusTitle"/>
        <w:jc w:val="center"/>
      </w:pPr>
      <w:r>
        <w:t xml:space="preserve">предельных уровней софинансирования</w:t>
      </w:r>
    </w:p>
    <w:p>
      <w:pPr>
        <w:pStyle w:val="ConsPlusNormal"/>
        <w:ind w:firstLine="540"/>
        <w:jc w:val="both"/>
      </w:pPr>
    </w:p>
    <w:p>
      <w:pPr>
        <w:pStyle w:val="ConsPlusNormal"/>
        <w:ind w:firstLine="540"/>
        <w:jc w:val="both"/>
      </w:pPr>
      <w:r>
        <w:t xml:space="preserve">4. Распределение субсидии бюджетам городских округов Новосибирской области (кроме города Новосибирска) осуществляется в зависимости от отпущенной тепловой энергии потребителям и протяженности тепловых и водопроводных сетей в муниципальном районе, городском округе. Коэффициенты, учитывающие величину отпущенной тепловой энергии потребителям и протяженность тепловых и водопроводных сетей, составляют по 1/2 от средств, запланированных на расчетный год в плане реализации государственной программы.</w:t>
      </w:r>
    </w:p>
    <w:p>
      <w:pPr>
        <w:pStyle w:val="ConsPlusNormal"/>
        <w:spacing w:before="220"/>
        <w:ind w:firstLine="540"/>
        <w:jc w:val="both"/>
      </w:pPr>
      <w:r>
        <w:t xml:space="preserve">Объем отпущенной тепловой энергии потребителям, без учета полученной со стороны (покупной) в муниципальных районах Новосибирской области, определяется согласно статистической </w:t>
      </w:r>
      <w:hyperlink r:id="rId1475">
        <w:r>
          <w:rPr>
            <w:color w:val="0000ff"/>
          </w:rPr>
          <w:t xml:space="preserve">форме N 1-ТЕП</w:t>
        </w:r>
      </w:hyperlink>
      <w:r>
        <w:t xml:space="preserve">, утвержденной приказом Росстата от 27.07.2018 N 462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p>
    <w:p>
      <w:pPr>
        <w:pStyle w:val="ConsPlusNormal"/>
        <w:spacing w:before="220"/>
        <w:ind w:firstLine="540"/>
        <w:jc w:val="both"/>
      </w:pPr>
      <w:r>
        <w:t xml:space="preserve">Бюджетам городских округов Новосибирской области (кроме города Новосибирска) для расчета размера субсидии объем отпущенной тепловой энергии потребителям принимается как средневзвешенное значение отпущенной тепловой энергии потребителям муниципальных районов Новосибирской области и рассчитывается по формуле:</w:t>
      </w:r>
    </w:p>
    <w:p>
      <w:pPr>
        <w:pStyle w:val="ConsPlusNormal"/>
        <w:ind w:firstLine="540"/>
        <w:jc w:val="both"/>
      </w:pPr>
    </w:p>
    <w:p>
      <w:pPr>
        <w:pStyle w:val="ConsPlusNormal"/>
        <w:jc w:val="center"/>
      </w:pPr>
      <w:r>
        <w:rPr>
          <w:position w:val="-10"/>
        </w:rPr>
        <mc:AlternateContent>
          <mc:Choice Requires="wpg">
            <w:drawing>
              <wp:inline xmlns:wp="http://schemas.openxmlformats.org/drawingml/2006/wordprocessingDrawing" distT="0" distB="0" distL="0" distR="0">
                <wp:extent cx="1450340" cy="2768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76"/>
                        <a:srcRect/>
                        <a:stretch/>
                      </pic:blipFill>
                      <pic:spPr bwMode="auto">
                        <a:xfrm>
                          <a:off x="0" y="0"/>
                          <a:ext cx="1450340" cy="2768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14.20pt;height:21.80pt;mso-wrap-distance-left:0.00pt;mso-wrap-distance-top:0.00pt;mso-wrap-distance-right:0.00pt;mso-wrap-distance-bottom:0.00pt;" stroked="f">
                <v:path textboxrect="0,0,0,0"/>
                <v:imagedata r:id="rId1476" o:title=""/>
              </v:shape>
            </w:pict>
          </mc:Fallback>
        </mc:AlternateContent>
      </w:r>
    </w:p>
    <w:p>
      <w:pPr>
        <w:pStyle w:val="ConsPlusNormal"/>
        <w:ind w:firstLine="540"/>
        <w:jc w:val="both"/>
      </w:pPr>
    </w:p>
    <w:p>
      <w:pPr>
        <w:pStyle w:val="ConsPlusNormal"/>
        <w:ind w:firstLine="540"/>
        <w:jc w:val="both"/>
      </w:pPr>
      <w:r>
        <w:t xml:space="preserve">где:</w:t>
      </w:r>
    </w:p>
    <w:p>
      <w:pPr>
        <w:pStyle w:val="ConsPlusNormal"/>
        <w:spacing w:before="220"/>
        <w:ind w:firstLine="540"/>
        <w:jc w:val="both"/>
      </w:pPr>
      <w:r>
        <w:t xml:space="preserve">Qiго - объем отпущенной тепловой энергии i-го городского округа Новосибирской области (кроме города Новосибирска),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w:t>
      </w:r>
    </w:p>
    <w:p>
      <w:pPr>
        <w:pStyle w:val="ConsPlusNormal"/>
        <w:spacing w:before="220"/>
        <w:ind w:firstLine="540"/>
        <w:jc w:val="both"/>
      </w:pPr>
      <w:r>
        <w:rPr>
          <w:position w:val="-10"/>
        </w:rPr>
        <mc:AlternateContent>
          <mc:Choice Requires="wpg">
            <w:drawing>
              <wp:inline xmlns:wp="http://schemas.openxmlformats.org/drawingml/2006/wordprocessingDrawing" distT="0" distB="0" distL="0" distR="0">
                <wp:extent cx="60325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77"/>
                        <a:srcRect/>
                        <a:stretch/>
                      </pic:blipFill>
                      <pic:spPr bwMode="auto">
                        <a:xfrm>
                          <a:off x="0" y="0"/>
                          <a:ext cx="603250" cy="2768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47.50pt;height:21.80pt;mso-wrap-distance-left:0.00pt;mso-wrap-distance-top:0.00pt;mso-wrap-distance-right:0.00pt;mso-wrap-distance-bottom:0.00pt;" stroked="f">
                <v:path textboxrect="0,0,0,0"/>
                <v:imagedata r:id="rId1477" o:title=""/>
              </v:shape>
            </w:pict>
          </mc:Fallback>
        </mc:AlternateContent>
      </w:r>
      <w:r>
        <w:t xml:space="preserve"> - сумма всей отпущенной тепловой энергии потребителям, без учета полученной со стороны (покупной) в муниципальных районах Новосибирской области по состоянию на 1 января текущего года;</w:t>
      </w:r>
    </w:p>
    <w:p>
      <w:pPr>
        <w:pStyle w:val="ConsPlusNormal"/>
        <w:spacing w:before="220"/>
        <w:ind w:firstLine="540"/>
        <w:jc w:val="both"/>
      </w:pPr>
      <w:r>
        <w:t xml:space="preserve">30 - количество муниципальных районов Новосибирской области.</w:t>
      </w:r>
    </w:p>
    <w:p>
      <w:pPr>
        <w:pStyle w:val="ConsPlusNormal"/>
        <w:spacing w:before="220"/>
        <w:ind w:firstLine="540"/>
        <w:jc w:val="both"/>
      </w:pPr>
      <w:r>
        <w:t xml:space="preserve">Размер субсидии, предоставляемой бюджетам муниципального района Новосибирской области, рассчитывается без предоставления заявки по формуле:</w:t>
      </w:r>
    </w:p>
    <w:p>
      <w:pPr>
        <w:pStyle w:val="ConsPlusNormal"/>
        <w:ind w:firstLine="540"/>
        <w:jc w:val="both"/>
      </w:pPr>
    </w:p>
    <w:p>
      <w:pPr>
        <w:pStyle w:val="ConsPlusNormal"/>
        <w:jc w:val="center"/>
      </w:pPr>
      <w:r>
        <w:rPr>
          <w:position w:val="-27"/>
        </w:rPr>
        <mc:AlternateContent>
          <mc:Choice Requires="wpg">
            <w:drawing>
              <wp:inline xmlns:wp="http://schemas.openxmlformats.org/drawingml/2006/wordprocessingDrawing" distT="0" distB="0" distL="0" distR="0">
                <wp:extent cx="2875280" cy="4864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78"/>
                        <a:srcRect/>
                        <a:stretch/>
                      </pic:blipFill>
                      <pic:spPr bwMode="auto">
                        <a:xfrm>
                          <a:off x="0" y="0"/>
                          <a:ext cx="2875280" cy="486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26.40pt;height:38.30pt;mso-wrap-distance-left:0.00pt;mso-wrap-distance-top:0.00pt;mso-wrap-distance-right:0.00pt;mso-wrap-distance-bottom:0.00pt;" stroked="f">
                <v:path textboxrect="0,0,0,0"/>
                <v:imagedata r:id="rId1478" o:title=""/>
              </v:shape>
            </w:pict>
          </mc:Fallback>
        </mc:AlternateContent>
      </w:r>
    </w:p>
    <w:p>
      <w:pPr>
        <w:pStyle w:val="ConsPlusNormal"/>
        <w:ind w:firstLine="540"/>
        <w:jc w:val="both"/>
      </w:pPr>
    </w:p>
    <w:p>
      <w:pPr>
        <w:pStyle w:val="ConsPlusNormal"/>
        <w:ind w:firstLine="540"/>
        <w:jc w:val="both"/>
      </w:pPr>
      <w:r>
        <w:t xml:space="preserve">где</w:t>
      </w:r>
    </w:p>
    <w:p>
      <w:pPr>
        <w:pStyle w:val="ConsPlusNormal"/>
        <w:spacing w:before="220"/>
        <w:ind w:firstLine="540"/>
        <w:jc w:val="both"/>
      </w:pPr>
      <w:r>
        <w:t xml:space="preserve">Ciмр - размер субсидии, предоставляемой бюджету i-го муниципального района Новосибирской области в расчетном году;</w:t>
      </w:r>
    </w:p>
    <w:p>
      <w:pPr>
        <w:pStyle w:val="ConsPlusNormal"/>
        <w:spacing w:before="220"/>
        <w:ind w:firstLine="540"/>
        <w:jc w:val="both"/>
      </w:pPr>
      <w:r>
        <w:t xml:space="preserve">C - общий размер бюджетных ассигнований, предусмотренный на предоставление субсидий бюджетам городских округов и муниципальных районов Новосибирской области на обеспечение бесперебойной работы объектов жизнеобеспечения, создание условий их бесперебойной работы в расчетном году;</w:t>
      </w:r>
    </w:p>
    <w:p>
      <w:pPr>
        <w:pStyle w:val="ConsPlusNormal"/>
        <w:spacing w:before="220"/>
        <w:ind w:firstLine="540"/>
        <w:jc w:val="both"/>
      </w:pPr>
      <w:r>
        <w:t xml:space="preserve">Qiмр - объем отпущенной тепловой энергии потребителям, без учета полученной со стороны (покупной) в i-м муниципальном районе Новосибирской области (определяется по данным отчетности муниципальных районов по состоянию на 1 января текущего года);</w:t>
      </w:r>
    </w:p>
    <w:p>
      <w:pPr>
        <w:pStyle w:val="ConsPlusNormal"/>
        <w:spacing w:before="220"/>
        <w:ind w:firstLine="540"/>
        <w:jc w:val="both"/>
      </w:pPr>
      <w:r>
        <w:rPr>
          <w:position w:val="-10"/>
        </w:rPr>
        <mc:AlternateContent>
          <mc:Choice Requires="wpg">
            <w:drawing>
              <wp:inline xmlns:wp="http://schemas.openxmlformats.org/drawingml/2006/wordprocessingDrawing" distT="0" distB="0" distL="0" distR="0">
                <wp:extent cx="603250" cy="2768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77"/>
                        <a:srcRect/>
                        <a:stretch/>
                      </pic:blipFill>
                      <pic:spPr bwMode="auto">
                        <a:xfrm>
                          <a:off x="0" y="0"/>
                          <a:ext cx="603250" cy="2768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47.50pt;height:21.80pt;mso-wrap-distance-left:0.00pt;mso-wrap-distance-top:0.00pt;mso-wrap-distance-right:0.00pt;mso-wrap-distance-bottom:0.00pt;" stroked="f">
                <v:path textboxrect="0,0,0,0"/>
                <v:imagedata r:id="rId1477" o:title=""/>
              </v:shape>
            </w:pict>
          </mc:Fallback>
        </mc:AlternateContent>
      </w:r>
      <w:r>
        <w:t xml:space="preserve"> - сумма всей отпущенной тепловой энергии потребителям, без учета полученной со стороны (покупной) в муниципальных районах Новосибирской области по состоянию на 1 января текущего года;</w:t>
      </w:r>
    </w:p>
    <w:p>
      <w:pPr>
        <w:pStyle w:val="ConsPlusNormal"/>
        <w:spacing w:before="220"/>
        <w:ind w:firstLine="540"/>
        <w:jc w:val="both"/>
      </w:pPr>
      <w:r>
        <w:t xml:space="preserve">Qiго - объем отпущенной тепловой энергии i-го городского округа Новосибирской области (кроме города Новосибирска),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 расчет представлен выше;</w:t>
      </w:r>
    </w:p>
    <w:p>
      <w:pPr>
        <w:pStyle w:val="ConsPlusNormal"/>
        <w:spacing w:before="220"/>
        <w:ind w:firstLine="540"/>
        <w:jc w:val="both"/>
      </w:pPr>
      <w:r>
        <w:t xml:space="preserve">Li - сумма протяженностей тепловых, водопроводных сетей в i-м городском округе, муниципальном районе Новосибирской области по состоянию на 1 января текущего года (протяженность тепловых сетей в муниципальном районе, городском округе определяются согласно статистической </w:t>
      </w:r>
      <w:hyperlink r:id="rId1479">
        <w:r>
          <w:rPr>
            <w:color w:val="0000ff"/>
          </w:rPr>
          <w:t xml:space="preserve">форме N 1-ТЕП</w:t>
        </w:r>
      </w:hyperlink>
      <w:r>
        <w:t xml:space="preserve">, утвержденной приказом Росстата от 27.07.2018 N 462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 протяженность водопроводных сетей в муниципальном районе, городском округе определяется по результатам инвентаризации систем водоснабжения за предыдущий год, </w:t>
      </w:r>
      <w:r>
        <w:t xml:space="preserve">выполненной органами местного самоуправления в АИС "Реформа ЖКХ");</w:t>
      </w:r>
    </w:p>
    <w:p>
      <w:pPr>
        <w:pStyle w:val="ConsPlusNormal"/>
        <w:spacing w:before="220"/>
        <w:ind w:firstLine="540"/>
        <w:jc w:val="both"/>
      </w:pPr>
      <w:r>
        <w:rPr>
          <w:position w:val="-11"/>
        </w:rPr>
        <mc:AlternateContent>
          <mc:Choice Requires="wpg">
            <w:drawing>
              <wp:inline xmlns:wp="http://schemas.openxmlformats.org/drawingml/2006/wordprocessingDrawing" distT="0" distB="0" distL="0" distR="0">
                <wp:extent cx="40894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80"/>
                        <a:srcRect/>
                        <a:stretch/>
                      </pic:blipFill>
                      <pic:spPr bwMode="auto">
                        <a:xfrm>
                          <a:off x="0" y="0"/>
                          <a:ext cx="408940" cy="2832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32.20pt;height:22.30pt;mso-wrap-distance-left:0.00pt;mso-wrap-distance-top:0.00pt;mso-wrap-distance-right:0.00pt;mso-wrap-distance-bottom:0.00pt;" stroked="f">
                <v:path textboxrect="0,0,0,0"/>
                <v:imagedata r:id="rId1480" o:title=""/>
              </v:shape>
            </w:pict>
          </mc:Fallback>
        </mc:AlternateContent>
      </w:r>
      <w:r>
        <w:t xml:space="preserve"> - сумма всех протяженностей тепловых, водопроводных сетей в муниципальных районах и городских округах Новосибирской области по состоянию на 1 января текущего года.</w:t>
      </w:r>
    </w:p>
    <w:p>
      <w:pPr>
        <w:pStyle w:val="ConsPlusNormal"/>
        <w:spacing w:before="220"/>
        <w:ind w:firstLine="540"/>
        <w:jc w:val="both"/>
      </w:pPr>
      <w:r>
        <w:t xml:space="preserve">Размер субсидии, предоставляемой бюджетам городского округа Новосибирской области, рассчитывается без предоставления заявки по формуле:</w:t>
      </w:r>
    </w:p>
    <w:p>
      <w:pPr>
        <w:pStyle w:val="ConsPlusNormal"/>
        <w:ind w:firstLine="540"/>
        <w:jc w:val="both"/>
      </w:pPr>
    </w:p>
    <w:p>
      <w:pPr>
        <w:pStyle w:val="ConsPlusNormal"/>
        <w:jc w:val="center"/>
      </w:pPr>
      <w:r>
        <w:rPr>
          <w:position w:val="-27"/>
        </w:rPr>
        <mc:AlternateContent>
          <mc:Choice Requires="wpg">
            <w:drawing>
              <wp:inline xmlns:wp="http://schemas.openxmlformats.org/drawingml/2006/wordprocessingDrawing" distT="0" distB="0" distL="0" distR="0">
                <wp:extent cx="2833370" cy="4864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81"/>
                        <a:srcRect/>
                        <a:stretch/>
                      </pic:blipFill>
                      <pic:spPr bwMode="auto">
                        <a:xfrm>
                          <a:off x="0" y="0"/>
                          <a:ext cx="2833370" cy="4864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223.10pt;height:38.30pt;mso-wrap-distance-left:0.00pt;mso-wrap-distance-top:0.00pt;mso-wrap-distance-right:0.00pt;mso-wrap-distance-bottom:0.00pt;" stroked="f">
                <v:path textboxrect="0,0,0,0"/>
                <v:imagedata r:id="rId1481" o:title=""/>
              </v:shape>
            </w:pict>
          </mc:Fallback>
        </mc:AlternateContent>
      </w:r>
    </w:p>
    <w:p>
      <w:pPr>
        <w:pStyle w:val="ConsPlusNormal"/>
        <w:ind w:firstLine="540"/>
        <w:jc w:val="both"/>
      </w:pPr>
    </w:p>
    <w:p>
      <w:pPr>
        <w:pStyle w:val="ConsPlusNormal"/>
        <w:ind w:firstLine="540"/>
        <w:jc w:val="both"/>
      </w:pPr>
      <w:r>
        <w:t xml:space="preserve">где:</w:t>
      </w:r>
    </w:p>
    <w:p>
      <w:pPr>
        <w:pStyle w:val="ConsPlusNormal"/>
        <w:spacing w:before="220"/>
        <w:ind w:firstLine="540"/>
        <w:jc w:val="both"/>
      </w:pPr>
      <w:r>
        <w:t xml:space="preserve">Ciго - размер субсидии, предоставляемой бюджету i-го городского округа Новосибирской области в расчетном году;</w:t>
      </w:r>
    </w:p>
    <w:p>
      <w:pPr>
        <w:pStyle w:val="ConsPlusNormal"/>
        <w:spacing w:before="220"/>
        <w:ind w:firstLine="540"/>
        <w:jc w:val="both"/>
      </w:pPr>
      <w:r>
        <w:t xml:space="preserve">C - общий размер бюджетных ассигнований, предусмотренный на предоставление субсидий бюджетам городских округов и муниципальных районов Новосибирской области на обеспечение бесперебойной работы объектов жизнеобеспечения, создание условий их бесперебойной работы в расчетном году;</w:t>
      </w:r>
    </w:p>
    <w:p>
      <w:pPr>
        <w:pStyle w:val="ConsPlusNormal"/>
        <w:spacing w:before="220"/>
        <w:ind w:firstLine="540"/>
        <w:jc w:val="both"/>
      </w:pPr>
      <w:r>
        <w:t xml:space="preserve">Qiго - объем отпущенной тепловой энергии i-го городского округа Новосибирской области (кроме города Новосибирска),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 расчет представлен выше;</w:t>
      </w:r>
    </w:p>
    <w:p>
      <w:pPr>
        <w:pStyle w:val="ConsPlusNormal"/>
        <w:spacing w:before="220"/>
        <w:ind w:firstLine="540"/>
        <w:jc w:val="both"/>
      </w:pPr>
      <w:r>
        <w:rPr>
          <w:position w:val="-10"/>
        </w:rPr>
        <mc:AlternateContent>
          <mc:Choice Requires="wpg">
            <w:drawing>
              <wp:inline xmlns:wp="http://schemas.openxmlformats.org/drawingml/2006/wordprocessingDrawing" distT="0" distB="0" distL="0" distR="0">
                <wp:extent cx="603250" cy="2768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77"/>
                        <a:srcRect/>
                        <a:stretch/>
                      </pic:blipFill>
                      <pic:spPr bwMode="auto">
                        <a:xfrm>
                          <a:off x="0" y="0"/>
                          <a:ext cx="603250" cy="2768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47.50pt;height:21.80pt;mso-wrap-distance-left:0.00pt;mso-wrap-distance-top:0.00pt;mso-wrap-distance-right:0.00pt;mso-wrap-distance-bottom:0.00pt;" stroked="f">
                <v:path textboxrect="0,0,0,0"/>
                <v:imagedata r:id="rId1477" o:title=""/>
              </v:shape>
            </w:pict>
          </mc:Fallback>
        </mc:AlternateContent>
      </w:r>
      <w:r>
        <w:t xml:space="preserve"> - сумма всей отпущенной тепловой энергии потребителям, без учета полученной со стороны (покупной) в муниципальных районах Новосибирской области по состоянию на 1 января текущего года.</w:t>
      </w:r>
    </w:p>
    <w:p>
      <w:pPr>
        <w:pStyle w:val="ConsPlusNormal"/>
        <w:spacing w:before="220"/>
        <w:ind w:firstLine="540"/>
        <w:jc w:val="both"/>
      </w:pPr>
      <w:r>
        <w:t xml:space="preserve">Li - сумма протяженностей тепловых, водопроводных сетей в i-м городском округе, муниципальном районе Новосибирской области по состоянию на 1 января текущего года (протяженность тепловых сетей в муниципальном районе, городском округе определяется согласно статистической </w:t>
      </w:r>
      <w:hyperlink r:id="rId1482">
        <w:r>
          <w:rPr>
            <w:color w:val="0000ff"/>
          </w:rPr>
          <w:t xml:space="preserve">форме N 1-ТЕП</w:t>
        </w:r>
      </w:hyperlink>
      <w:r>
        <w:t xml:space="preserve">, утвержденной приказом Росстата от 27.07.2018 N 462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 протяженность водопроводных сетей в муниципальном районе, городском округе определяется по результатам инвентаризации систем водоснабжения за предыдущий год, выполненной органами местного самоуправления в АИС "Реформа ЖКХ").</w:t>
      </w:r>
    </w:p>
    <w:p>
      <w:pPr>
        <w:pStyle w:val="ConsPlusNormal"/>
        <w:spacing w:before="220"/>
        <w:ind w:firstLine="540"/>
        <w:jc w:val="both"/>
      </w:pPr>
      <w:r>
        <w:rPr>
          <w:position w:val="-11"/>
        </w:rPr>
        <mc:AlternateContent>
          <mc:Choice Requires="wpg">
            <w:drawing>
              <wp:inline xmlns:wp="http://schemas.openxmlformats.org/drawingml/2006/wordprocessingDrawing" distT="0" distB="0" distL="0" distR="0">
                <wp:extent cx="40894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83"/>
                        <a:srcRect/>
                        <a:stretch/>
                      </pic:blipFill>
                      <pic:spPr bwMode="auto">
                        <a:xfrm>
                          <a:off x="0" y="0"/>
                          <a:ext cx="408940" cy="2832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32.20pt;height:22.30pt;mso-wrap-distance-left:0.00pt;mso-wrap-distance-top:0.00pt;mso-wrap-distance-right:0.00pt;mso-wrap-distance-bottom:0.00pt;" stroked="f">
                <v:path textboxrect="0,0,0,0"/>
                <v:imagedata r:id="rId1483" o:title=""/>
              </v:shape>
            </w:pict>
          </mc:Fallback>
        </mc:AlternateContent>
      </w:r>
      <w:r>
        <w:t xml:space="preserve"> - сумма всех протяженностей тепловых, водопроводных сетей в муниципальных районах и городских округах Новосибирской области по состоянию на 1 января текущего года.</w:t>
      </w:r>
    </w:p>
    <w:p>
      <w:pPr>
        <w:pStyle w:val="ConsPlusNormal"/>
        <w:spacing w:before="220"/>
        <w:ind w:firstLine="540"/>
        <w:jc w:val="both"/>
      </w:pPr>
      <w:r>
        <w:t xml:space="preserve">5. Муниципальные районы и городские округа Новосибирской области (далее - получатели) должны соответствовать следующим критериям отбора:</w:t>
      </w:r>
    </w:p>
    <w:p>
      <w:pPr>
        <w:pStyle w:val="ConsPlusNormal"/>
        <w:spacing w:before="220"/>
        <w:ind w:firstLine="540"/>
        <w:jc w:val="both"/>
      </w:pPr>
      <w:r>
        <w:t xml:space="preserve">1) наличие разработанных и утвержденных схем теплоснабжения поселений, городских округов с численностью населения менее чем пятьсот тысяч человек;</w:t>
      </w:r>
    </w:p>
    <w:p>
      <w:pPr>
        <w:pStyle w:val="ConsPlusNormal"/>
        <w:spacing w:before="220"/>
        <w:ind w:firstLine="540"/>
        <w:jc w:val="both"/>
      </w:pPr>
      <w:r>
        <w:t xml:space="preserve">2) наличие разработанных и утвержденных схем водоснабжения и водоотведения поселений, городских округов Новосибирской области.</w:t>
      </w:r>
    </w:p>
    <w:p>
      <w:pPr>
        <w:pStyle w:val="ConsPlusNormal"/>
        <w:spacing w:before="220"/>
        <w:ind w:firstLine="540"/>
        <w:jc w:val="both"/>
      </w:pPr>
      <w:r>
        <w:t xml:space="preserve">6. При распределении субсидий между местными бюджетами объем субсидии не может </w:t>
      </w:r>
      <w:r>
        <w:t xml:space="preserve">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w:t>
      </w:r>
    </w:p>
    <w:p>
      <w:pPr>
        <w:pStyle w:val="ConsPlusNormal"/>
        <w:spacing w:before="220"/>
        <w:ind w:firstLine="540"/>
        <w:jc w:val="both"/>
      </w:pPr>
      <w:r>
        <w:t xml:space="preserve">Уровень софинансирования за счет средств местных бюджетов составляет не менее установленного предельного уровня софинансирования (в процентах) в соответствии с распоряжением Правительства Новосибирской области от 18.08.2020 N 357-рп "О предельных уровнях софинансирования Новосибирской областью (в процентах) объемов расходных обязательств муниципальных образований Новосибирской области на 2021 год и плановый период 2022 - 2023 годов" от стоимости мероприятий по обеспечению бесперебойной работы объектов теплоснабжения, водоснабжения и водоотведения.</w:t>
      </w:r>
    </w:p>
    <w:p>
      <w:pPr>
        <w:pStyle w:val="ConsPlusNormal"/>
        <w:jc w:val="both"/>
      </w:pPr>
      <w:r>
        <w:t xml:space="preserve">(в ред. </w:t>
      </w:r>
      <w:hyperlink r:id="rId1484">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Дополнительно увеличиваются субсидии местным бюджетам на мероприятия по обеспечению бесперебойной работы объектов жизнеобеспечения и создание условий их бесперебойной работы (далее - дополнительная субсидия) по поручениям Губернатора Новосибирской области, Правительства Новосибирской области на основании обоснованного экспертного заключения государственного казенного учреждения Новосибирской области "Проектная дирекция министерства жилищно-коммунального хозяйства и энергетики Новосибирской области", принятые соответствующими изменениями в закон об областном бюджете Новосибирской области на текущий финансовый год и плановый период.</w:t>
      </w:r>
    </w:p>
    <w:p>
      <w:pPr>
        <w:pStyle w:val="ConsPlusNormal"/>
        <w:jc w:val="both"/>
      </w:pPr>
      <w:r>
        <w:t xml:space="preserve">(абзац введен </w:t>
      </w:r>
      <w:hyperlink r:id="rId1485">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В этом случае при первоначальном распределении субсидии местным бюджетам общий размер бюджетных ассигнований, предусмотренный на предоставление субсидий бюджетам городских округов и муниципальных районов Новосибирской области на обеспечение бесперебойной работы объектов жизнеобеспечения, создание условий их бесперебойной работы ("С"), уменьшается на сумму дополнительной субсидии.</w:t>
      </w:r>
    </w:p>
    <w:p>
      <w:pPr>
        <w:pStyle w:val="ConsPlusNormal"/>
        <w:jc w:val="both"/>
      </w:pPr>
      <w:r>
        <w:t xml:space="preserve">(абзац введен </w:t>
      </w:r>
      <w:hyperlink r:id="rId1486">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7. Распределение субсидии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spacing w:before="220"/>
        <w:ind w:firstLine="540"/>
        <w:jc w:val="both"/>
      </w:pPr>
      <w:r>
        <w:t xml:space="preserve">В случае если до 1 августа года предоставления местным бюджетам субсидии на мероприятия по обеспечению бесперебойной работы объектов жизнеобеспечения и создание условий их бесперебойной работы, получателем субсидии не начата реализация мероприятий, то ГРБС вправе перераспределить бюджетные ассигнования другому муниципальному образованию Новосибирской области в рамках данного мероприятия, направив соответствующие предложения по внесению изменений в закон Новосибирской области об областном бюджете на текущий год и плановый двухлетний период.</w:t>
      </w:r>
    </w:p>
    <w:p>
      <w:pPr>
        <w:pStyle w:val="ConsPlusNormal"/>
        <w:jc w:val="both"/>
      </w:pPr>
      <w:r>
        <w:t xml:space="preserve">(абзац введен </w:t>
      </w:r>
      <w:hyperlink r:id="rId1487">
        <w:r>
          <w:rPr>
            <w:color w:val="0000ff"/>
          </w:rPr>
          <w:t xml:space="preserve">постановлением</w:t>
        </w:r>
      </w:hyperlink>
      <w:r>
        <w:t xml:space="preserve"> Правительства Новосибирской области от 24.01.2022 N 12-п)</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8. Основанием для предоставления субсидии является соглашение о предоставлении субсидии, заключаемое между ГРБС и получателями (далее - Соглашение).</w:t>
      </w:r>
    </w:p>
    <w:p>
      <w:pPr>
        <w:pStyle w:val="ConsPlusNormal"/>
        <w:spacing w:before="220"/>
        <w:ind w:firstLine="540"/>
        <w:jc w:val="both"/>
      </w:pPr>
      <w:r>
        <w:t xml:space="preserve">Соглашение должно содержать в себе положения, указанные в </w:t>
      </w:r>
      <w:hyperlink r:id="rId1488">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pPr>
        <w:pStyle w:val="ConsPlusNormal"/>
        <w:spacing w:before="220"/>
        <w:ind w:firstLine="540"/>
        <w:jc w:val="both"/>
      </w:pPr>
      <w:r>
        <w:t xml:space="preserve">При предоставлении субсидии местному бюджету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субсидий в бюджеты поселений за счет средств указанных </w:t>
      </w:r>
      <w:r>
        <w:t xml:space="preserve">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pPr>
        <w:pStyle w:val="ConsPlusNormal"/>
        <w:spacing w:before="220"/>
        <w:ind w:firstLine="540"/>
        <w:jc w:val="both"/>
      </w:pPr>
      <w:r>
        <w:t xml:space="preserve">Предельный уровень софинансирования расходных обязательств муниципального образования, в целях софинансирования которых предоставляется субсидия,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w:t>
      </w:r>
    </w:p>
    <w:p>
      <w:pPr>
        <w:pStyle w:val="ConsPlusNormal"/>
        <w:jc w:val="both"/>
      </w:pPr>
      <w:r>
        <w:t xml:space="preserve">(абзац введен </w:t>
      </w:r>
      <w:hyperlink r:id="rId1489">
        <w:r>
          <w:rPr>
            <w:color w:val="0000ff"/>
          </w:rPr>
          <w:t xml:space="preserve">постановлением</w:t>
        </w:r>
      </w:hyperlink>
      <w:r>
        <w:t xml:space="preserve"> Правительства Новосибирской области от 29.03.2022 N 126-п)</w:t>
      </w:r>
    </w:p>
    <w:p>
      <w:pPr>
        <w:pStyle w:val="ConsPlusNormal"/>
        <w:spacing w:before="220"/>
        <w:ind w:firstLine="540"/>
        <w:jc w:val="both"/>
      </w:pPr>
      <w:bookmarkStart w:id="150" w:name="P17464"/>
      <w:bookmarkEnd w:id="150"/>
      <w:r>
        <w:t xml:space="preserve">9. Условиями предоставления субсидии являются:</w:t>
      </w:r>
    </w:p>
    <w:p>
      <w:pPr>
        <w:pStyle w:val="ConsPlusNormal"/>
        <w:spacing w:before="220"/>
        <w:ind w:firstLine="540"/>
        <w:jc w:val="both"/>
      </w:pPr>
      <w:bookmarkStart w:id="151" w:name="P17465"/>
      <w:bookmarkEnd w:id="151"/>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осуществляющим регулируемые виды деятельности в сфере теплоснабжения, водоснабжения и водоотведения;</w:t>
      </w:r>
    </w:p>
    <w:p>
      <w:pPr>
        <w:pStyle w:val="ConsPlusNormal"/>
        <w:jc w:val="both"/>
      </w:pPr>
      <w:r>
        <w:t xml:space="preserve">(в ред. </w:t>
      </w:r>
      <w:hyperlink r:id="rId1490">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bookmarkStart w:id="152" w:name="P17467"/>
      <w:bookmarkEnd w:id="152"/>
      <w:r>
        <w:t xml:space="preserve">2) утратил силу. - </w:t>
      </w:r>
      <w:hyperlink r:id="rId1491">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bookmarkStart w:id="153" w:name="P17468"/>
      <w:bookmarkEnd w:id="153"/>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bookmarkStart w:id="154" w:name="P17469"/>
      <w:bookmarkEnd w:id="154"/>
      <w:r>
        <w:t xml:space="preserve">4) предоставление получателями ГРБС копий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заявок на предоставление субсидий;</w:t>
      </w:r>
    </w:p>
    <w:p>
      <w:pPr>
        <w:pStyle w:val="ConsPlusNormal"/>
        <w:spacing w:before="220"/>
        <w:ind w:firstLine="540"/>
        <w:jc w:val="both"/>
      </w:pPr>
      <w:r>
        <w:t xml:space="preserve">б) договоров на поставку товаров, контрактов, заключенных в соответствии с действующим законодательством Российской Федерации, направленных на достижение цели, установленной </w:t>
      </w:r>
      <w:hyperlink w:anchor="P17402">
        <w:r>
          <w:rPr>
            <w:color w:val="0000ff"/>
          </w:rPr>
          <w:t xml:space="preserve">пунктом 2</w:t>
        </w:r>
      </w:hyperlink>
      <w:r>
        <w:t xml:space="preserve"> настоящего Порядка;</w:t>
      </w:r>
    </w:p>
    <w:p>
      <w:pPr>
        <w:pStyle w:val="ConsPlusNormal"/>
        <w:jc w:val="both"/>
      </w:pPr>
      <w:r>
        <w:t xml:space="preserve">(пп. "б" в ред. </w:t>
      </w:r>
      <w:hyperlink r:id="rId1492">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в) документов, подтверждающих наличие выполненных работ (унифицированных </w:t>
      </w:r>
      <w:hyperlink r:id="rId1493">
        <w:r>
          <w:rPr>
            <w:color w:val="0000ff"/>
          </w:rPr>
          <w:t xml:space="preserve">форм N КС-3</w:t>
        </w:r>
      </w:hyperlink>
      <w:r>
        <w:t xml:space="preserve"> "Справка о стоимости выполненных работ и затрат", </w:t>
      </w:r>
      <w:hyperlink r:id="rId1494">
        <w:r>
          <w:rPr>
            <w:color w:val="0000ff"/>
          </w:rPr>
          <w:t xml:space="preserve">N КС-2</w:t>
        </w:r>
      </w:hyperlink>
      <w:r>
        <w:t xml:space="preserve"> "Акт о приемке выполненных работ", утвержденных постановлением Госкомстата России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актов приема-передачи, актов выполненных работ, товарно-транспортных накладных либо универсальных передаточных документов), платежных поручений;</w:t>
      </w:r>
    </w:p>
    <w:p>
      <w:pPr>
        <w:pStyle w:val="ConsPlusNormal"/>
        <w:spacing w:before="220"/>
        <w:ind w:firstLine="540"/>
        <w:jc w:val="both"/>
      </w:pPr>
      <w:r>
        <w:t xml:space="preserve">г) при осуществлении проектирования по строительству, реконструкции, капитальному ремонту объектов жизнеобеспечения наличие технического задания на разработку проектной документации по объектам:</w:t>
      </w:r>
    </w:p>
    <w:p>
      <w:pPr>
        <w:pStyle w:val="ConsPlusNormal"/>
        <w:spacing w:before="220"/>
        <w:ind w:firstLine="540"/>
        <w:jc w:val="both"/>
      </w:pPr>
      <w:r>
        <w:t xml:space="preserve">теплоснабжения, согласованного с ГРБС;</w:t>
      </w:r>
    </w:p>
    <w:p>
      <w:pPr>
        <w:pStyle w:val="ConsPlusNormal"/>
        <w:spacing w:before="220"/>
        <w:ind w:firstLine="540"/>
        <w:jc w:val="both"/>
      </w:pPr>
      <w:r>
        <w:t xml:space="preserve">водоснабжения и водоотведения, согласованного с государственным казенным учреждением Новосибирской области "Проектная дирекция министерства жилищно-коммунального хозяйства и энергетики Новосибирской области";</w:t>
      </w:r>
    </w:p>
    <w:p>
      <w:pPr>
        <w:pStyle w:val="ConsPlusNormal"/>
        <w:spacing w:before="220"/>
        <w:ind w:firstLine="540"/>
        <w:jc w:val="both"/>
      </w:pPr>
      <w:r>
        <w:t xml:space="preserve">в случаях, при которых разработка проектной документации необходима в соответствии с действующим законодательством Российской Федерации;</w:t>
      </w:r>
    </w:p>
    <w:p>
      <w:pPr>
        <w:pStyle w:val="ConsPlusNormal"/>
        <w:spacing w:before="220"/>
        <w:ind w:firstLine="540"/>
        <w:jc w:val="both"/>
      </w:pPr>
      <w:r>
        <w:t xml:space="preserve">д) калькуляции в соответствии с муниципальными контрактами (договорами) либо коммерческие предложения в случае разработки проектно-сметной документации, выполнения изыскательских работ, проведения государственной экспертизы проектно-сметной документации и (или) экспертизы результатов инженерных изысканий проектно-сметной документации (сметных расчетов);</w:t>
      </w:r>
    </w:p>
    <w:p>
      <w:pPr>
        <w:pStyle w:val="ConsPlusNormal"/>
        <w:spacing w:before="220"/>
        <w:ind w:firstLine="540"/>
        <w:jc w:val="both"/>
      </w:pPr>
      <w:bookmarkStart w:id="155" w:name="P17479"/>
      <w:bookmarkEnd w:id="155"/>
      <w:r>
        <w:t xml:space="preserve">5) централизация закупок товаров, работ, услуг, включенных в </w:t>
      </w:r>
      <w:hyperlink r:id="rId1495">
        <w:r>
          <w:rPr>
            <w:color w:val="0000ff"/>
          </w:rPr>
          <w:t xml:space="preserve">перечень</w:t>
        </w:r>
      </w:hyperlink>
      <w: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pPr>
        <w:pStyle w:val="ConsPlusNormal"/>
        <w:spacing w:before="220"/>
        <w:ind w:firstLine="540"/>
        <w:jc w:val="both"/>
      </w:pPr>
      <w:bookmarkStart w:id="156" w:name="P17480"/>
      <w:bookmarkEnd w:id="156"/>
      <w:r>
        <w:t xml:space="preserve">6)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7)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7 введен </w:t>
      </w:r>
      <w:hyperlink r:id="rId1496">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8)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8 введен </w:t>
      </w:r>
      <w:hyperlink r:id="rId1497">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10. ГРБС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498">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является:</w:t>
      </w:r>
    </w:p>
    <w:p>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17469">
        <w:r>
          <w:rPr>
            <w:color w:val="0000ff"/>
          </w:rPr>
          <w:t xml:space="preserve">подпункте 4 пункта 9</w:t>
        </w:r>
      </w:hyperlink>
      <w:r>
        <w:t xml:space="preserve"> настоящего Порядка;</w:t>
      </w:r>
    </w:p>
    <w:p>
      <w:pPr>
        <w:pStyle w:val="ConsPlusNormal"/>
        <w:spacing w:before="220"/>
        <w:ind w:firstLine="540"/>
        <w:jc w:val="both"/>
      </w:pPr>
      <w:r>
        <w:t xml:space="preserve">2) неисполнение условий предоставления субсидий, предусмотренных </w:t>
      </w:r>
      <w:hyperlink w:anchor="P17465">
        <w:r>
          <w:rPr>
            <w:color w:val="0000ff"/>
          </w:rPr>
          <w:t xml:space="preserve">подпунктами 1</w:t>
        </w:r>
      </w:hyperlink>
      <w:r>
        <w:t xml:space="preserve">, </w:t>
      </w:r>
      <w:hyperlink w:anchor="P17467">
        <w:r>
          <w:rPr>
            <w:color w:val="0000ff"/>
          </w:rPr>
          <w:t xml:space="preserve">2</w:t>
        </w:r>
      </w:hyperlink>
      <w:r>
        <w:t xml:space="preserve">, </w:t>
      </w:r>
      <w:hyperlink w:anchor="P17468">
        <w:r>
          <w:rPr>
            <w:color w:val="0000ff"/>
          </w:rPr>
          <w:t xml:space="preserve">3</w:t>
        </w:r>
      </w:hyperlink>
      <w:r>
        <w:t xml:space="preserve">, </w:t>
      </w:r>
      <w:hyperlink w:anchor="P17479">
        <w:r>
          <w:rPr>
            <w:color w:val="0000ff"/>
          </w:rPr>
          <w:t xml:space="preserve">5</w:t>
        </w:r>
      </w:hyperlink>
      <w:r>
        <w:t xml:space="preserve">, </w:t>
      </w:r>
      <w:hyperlink w:anchor="P17480">
        <w:r>
          <w:rPr>
            <w:color w:val="0000ff"/>
          </w:rPr>
          <w:t xml:space="preserve">6 пункта 9</w:t>
        </w:r>
      </w:hyperlink>
      <w:r>
        <w:t xml:space="preserve"> настоящего Порядка.</w:t>
      </w:r>
    </w:p>
    <w:p>
      <w:pPr>
        <w:pStyle w:val="ConsPlusNormal"/>
        <w:spacing w:before="220"/>
        <w:ind w:firstLine="540"/>
        <w:jc w:val="both"/>
      </w:pPr>
      <w:r>
        <w:t xml:space="preserve">11. В случае нарушения получателями условий предоставления субсидий, установленных </w:t>
      </w:r>
      <w:hyperlink w:anchor="P17464">
        <w:r>
          <w:rPr>
            <w:color w:val="0000ff"/>
          </w:rPr>
          <w:t xml:space="preserve">пунктом 9</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499">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157" w:name="P17492"/>
      <w:bookmarkEnd w:id="157"/>
      <w:r>
        <w:t xml:space="preserve">12.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7492">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12 в ред. </w:t>
      </w:r>
      <w:hyperlink r:id="rId1500">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13. Условия расходования субсидий:</w:t>
      </w:r>
    </w:p>
    <w:p>
      <w:pPr>
        <w:pStyle w:val="ConsPlusNormal"/>
        <w:spacing w:before="220"/>
        <w:ind w:firstLine="540"/>
        <w:jc w:val="both"/>
      </w:pPr>
      <w:r>
        <w:t xml:space="preserve">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w:t>
      </w:r>
    </w:p>
    <w:p>
      <w:pPr>
        <w:pStyle w:val="ConsPlusNormal"/>
        <w:spacing w:before="220"/>
        <w:ind w:firstLine="540"/>
        <w:jc w:val="both"/>
      </w:pPr>
      <w:r>
        <w:t xml:space="preserve">2) получатели вправе передавать субсидии и иные межбюджетные трансферты в бюджеты городских и сельских поселений, расположенных в границах соответствующих муниципальных районов, на цель, определенную </w:t>
      </w:r>
      <w:hyperlink w:anchor="P17402">
        <w:r>
          <w:rPr>
            <w:color w:val="0000ff"/>
          </w:rPr>
          <w:t xml:space="preserve">пунктом 2</w:t>
        </w:r>
      </w:hyperlink>
      <w:r>
        <w:t xml:space="preserve"> настоящего Порядка;</w:t>
      </w:r>
    </w:p>
    <w:p>
      <w:pPr>
        <w:pStyle w:val="ConsPlusNormal"/>
        <w:jc w:val="both"/>
      </w:pPr>
      <w:r>
        <w:t xml:space="preserve">(в ред. </w:t>
      </w:r>
      <w:hyperlink r:id="rId1501">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r>
        <w:t xml:space="preserve">3) осуществление расходов производится с лицевых счетов получателей на основании соглашений о предоставлении субсидии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а также соглашений о предоставлении субсидии некоммерческим организациям, не являющимся казенными учреждениями, источником финансового обеспечения которых являются субсидии местным бюджетам, в соответствии с порядками предоставления субсидий, установленными нормативными правовыми актами муниципальных образований Новосибирской области.</w:t>
      </w:r>
    </w:p>
    <w:p>
      <w:pPr>
        <w:pStyle w:val="ConsPlusNormal"/>
        <w:jc w:val="both"/>
      </w:pPr>
      <w:r>
        <w:t xml:space="preserve">(пп. 3 введен </w:t>
      </w:r>
      <w:hyperlink r:id="rId1502">
        <w:r>
          <w:rPr>
            <w:color w:val="0000ff"/>
          </w:rPr>
          <w:t xml:space="preserve">постановлением</w:t>
        </w:r>
      </w:hyperlink>
      <w:r>
        <w:t xml:space="preserve"> Правительства Новосибирской области от 24.01.2022 N 12-п)</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158" w:name="P17504"/>
      <w:bookmarkEnd w:id="158"/>
      <w:r>
        <w:t xml:space="preserve">14. Результатом использования субсидии является:</w:t>
      </w:r>
    </w:p>
    <w:p>
      <w:pPr>
        <w:pStyle w:val="ConsPlusNormal"/>
        <w:spacing w:before="220"/>
        <w:ind w:firstLine="540"/>
        <w:jc w:val="both"/>
      </w:pPr>
      <w:r>
        <w:t xml:space="preserve">1) отсутствие увеличения числа аварий в системах централизованного водоснабжения продолжительностью более 8 часов по сравнению с прошлым годом;</w:t>
      </w:r>
    </w:p>
    <w:p>
      <w:pPr>
        <w:pStyle w:val="ConsPlusNormal"/>
        <w:spacing w:before="220"/>
        <w:ind w:firstLine="540"/>
        <w:jc w:val="both"/>
      </w:pPr>
      <w:r>
        <w:t xml:space="preserve">2) отсутствие увеличения числа аварий на источниках теплоснабжения и тепловых сетях продолжительностью более 8 часов по сравнению с прошлым годом.</w:t>
      </w:r>
    </w:p>
    <w:p>
      <w:pPr>
        <w:pStyle w:val="ConsPlusNormal"/>
        <w:spacing w:before="220"/>
        <w:ind w:firstLine="540"/>
        <w:jc w:val="both"/>
      </w:pPr>
      <w:r>
        <w:t xml:space="preserve">Значение показателя результата, указанного в настоящем пункте, должно быть установлено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15. Оценка эффективности использования субсидии осуществляется ГРБС на основе ежегодно </w:t>
      </w:r>
      <w:r>
        <w:t xml:space="preserve">представляемого получателем отчета о достижении показателей результатов использования субсидии, предоставляемого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показателей результатов использования субсидии, установленных в </w:t>
      </w:r>
      <w:hyperlink w:anchor="P17504">
        <w:r>
          <w:rPr>
            <w:color w:val="0000ff"/>
          </w:rPr>
          <w:t xml:space="preserve">пункте 14</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(недостижении) получателем субсидии результатов, указанных в </w:t>
      </w:r>
      <w:hyperlink w:anchor="P17504">
        <w:r>
          <w:rPr>
            <w:color w:val="0000ff"/>
          </w:rPr>
          <w:t xml:space="preserve">пункте 14</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7504">
        <w:r>
          <w:rPr>
            <w:color w:val="0000ff"/>
          </w:rPr>
          <w:t xml:space="preserve">пункте 14</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w:t>
      </w:r>
      <w:hyperlink r:id="rId1503">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 мер ответственности</w:t>
      </w:r>
    </w:p>
    <w:p>
      <w:pPr>
        <w:pStyle w:val="ConsPlusTitle"/>
        <w:jc w:val="center"/>
      </w:pPr>
      <w:r>
        <w:t xml:space="preserve">за нарушения условий соглашений</w:t>
      </w:r>
    </w:p>
    <w:p>
      <w:pPr>
        <w:pStyle w:val="ConsPlusNormal"/>
        <w:ind w:firstLine="540"/>
        <w:jc w:val="both"/>
      </w:pPr>
    </w:p>
    <w:p>
      <w:pPr>
        <w:pStyle w:val="ConsPlusNormal"/>
        <w:ind w:firstLine="540"/>
        <w:jc w:val="both"/>
      </w:pPr>
      <w:r>
        <w:t xml:space="preserve">16.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17.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19. Получатели несут ответственность за недостижение результата использования субсидии в соответствии с Соглашением.</w:t>
      </w:r>
    </w:p>
    <w:p>
      <w:pPr>
        <w:pStyle w:val="ConsPlusNormal"/>
        <w:spacing w:before="220"/>
        <w:ind w:firstLine="540"/>
        <w:jc w:val="both"/>
      </w:pPr>
      <w:r>
        <w:t xml:space="preserve">20.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24</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159" w:name="P17536"/>
      <w:bookmarkEnd w:id="159"/>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оказание государственной поддержки муниципальным</w:t>
      </w:r>
    </w:p>
    <w:p>
      <w:pPr>
        <w:pStyle w:val="ConsPlusTitle"/>
        <w:jc w:val="center"/>
      </w:pPr>
      <w:r>
        <w:t xml:space="preserve">образованиям Новосибирской области на разработку проектной</w:t>
      </w:r>
    </w:p>
    <w:p>
      <w:pPr>
        <w:pStyle w:val="ConsPlusTitle"/>
        <w:jc w:val="center"/>
      </w:pPr>
      <w:r>
        <w:t xml:space="preserve">документации на благоустройство общественных пространств</w:t>
      </w:r>
    </w:p>
    <w:p>
      <w:pPr>
        <w:pStyle w:val="ConsPlusTitle"/>
        <w:jc w:val="center"/>
      </w:pPr>
      <w:r>
        <w:t xml:space="preserve">населенных пунктов Новосибирской области подпрограммы</w:t>
      </w:r>
    </w:p>
    <w:p>
      <w:pPr>
        <w:pStyle w:val="ConsPlusTitle"/>
        <w:jc w:val="center"/>
      </w:pPr>
      <w:r>
        <w:t xml:space="preserve">"Благоустройство территорий населенных пунктов"</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504">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29.09.2020 N 420-п;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13.04.2021 </w:t>
            </w:r>
            <w:hyperlink r:id="rId1505">
              <w:r>
                <w:rPr>
                  <w:color w:val="0000ff"/>
                </w:rPr>
                <w:t xml:space="preserve">N 120-п</w:t>
              </w:r>
            </w:hyperlink>
            <w:r>
              <w:rPr>
                <w:color w:val="392c69"/>
              </w:rPr>
              <w:t xml:space="preserve">, от 24.01.2022 </w:t>
            </w:r>
            <w:hyperlink r:id="rId1506">
              <w:r>
                <w:rPr>
                  <w:color w:val="0000ff"/>
                </w:rPr>
                <w:t xml:space="preserve">N 12-п</w:t>
              </w:r>
            </w:hyperlink>
            <w:r>
              <w:rPr>
                <w:color w:val="392c69"/>
              </w:rPr>
              <w:t xml:space="preserve">, от 29.03.2022 </w:t>
            </w:r>
            <w:hyperlink r:id="rId1507">
              <w:r>
                <w:rPr>
                  <w:color w:val="0000ff"/>
                </w:rPr>
                <w:t xml:space="preserve">N 126-п</w:t>
              </w:r>
            </w:hyperlink>
            <w:r>
              <w:rPr>
                <w:color w:val="392c69"/>
              </w:rPr>
              <w:t xml:space="preserve">,</w:t>
            </w:r>
          </w:p>
          <w:p>
            <w:pPr>
              <w:pStyle w:val="ConsPlusNormal"/>
              <w:jc w:val="center"/>
            </w:pPr>
            <w:r>
              <w:rPr>
                <w:color w:val="392c69"/>
              </w:rPr>
              <w:t xml:space="preserve">от 19.07.2022 </w:t>
            </w:r>
            <w:hyperlink r:id="rId1508">
              <w:r>
                <w:rPr>
                  <w:color w:val="0000ff"/>
                </w:rPr>
                <w:t xml:space="preserve">N 329-п</w:t>
              </w:r>
            </w:hyperlink>
            <w:r>
              <w:rPr>
                <w:color w:val="392c69"/>
              </w:rPr>
              <w:t xml:space="preserve">, от 28.03.2023 </w:t>
            </w:r>
            <w:hyperlink r:id="rId1509">
              <w:r>
                <w:rPr>
                  <w:color w:val="0000ff"/>
                </w:rPr>
                <w:t xml:space="preserve">N 122-п</w:t>
              </w:r>
            </w:hyperlink>
            <w:r>
              <w:rPr>
                <w:color w:val="392c69"/>
              </w:rPr>
              <w:t xml:space="preserve">, от 24.05.2023 </w:t>
            </w:r>
            <w:hyperlink r:id="rId1510">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обеспечение мероприятий по оказанию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расходование субсидий местным бюджетам городских поселений и городских округов Новосибирской области (далее - местные бюджеты) из областного бюджета Новосибирской области (далее - областной бюджет) на реализацию мероприятий по оказанию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 в рамках </w:t>
      </w:r>
      <w:hyperlink w:anchor="P11018">
        <w:r>
          <w:rPr>
            <w:color w:val="0000ff"/>
          </w:rPr>
          <w:t xml:space="preserve">подпрограммы</w:t>
        </w:r>
      </w:hyperlink>
      <w: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(далее - субсидии).</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r>
        <w:t xml:space="preserve">2. Целью предоставления субсидии является разработка проектно-сметной документации на благоустройство общественных пространств населенных пунктов Новосибирской области.</w:t>
      </w:r>
    </w:p>
    <w:p>
      <w:pPr>
        <w:pStyle w:val="ConsPlusNormal"/>
        <w:spacing w:before="220"/>
        <w:ind w:firstLine="540"/>
        <w:jc w:val="both"/>
      </w:pPr>
      <w:r>
        <w:t xml:space="preserve">3. Субсидии предоставляются местным бюджетам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на соответствующий финансовый год и плановый период.</w:t>
      </w:r>
    </w:p>
    <w:p>
      <w:pPr>
        <w:pStyle w:val="ConsPlusNormal"/>
        <w:ind w:firstLine="540"/>
        <w:jc w:val="both"/>
      </w:pPr>
    </w:p>
    <w:p>
      <w:pPr>
        <w:pStyle w:val="ConsPlusTitle"/>
        <w:jc w:val="center"/>
        <w:outlineLvl w:val="2"/>
      </w:pPr>
      <w:r>
        <w:t xml:space="preserve">III. Порядок распределения субсидий</w:t>
      </w:r>
    </w:p>
    <w:p>
      <w:pPr>
        <w:pStyle w:val="ConsPlusTitle"/>
        <w:jc w:val="center"/>
      </w:pPr>
      <w:r>
        <w:t xml:space="preserve">с учетом предельных уровней софинансирования</w:t>
      </w:r>
    </w:p>
    <w:p>
      <w:pPr>
        <w:pStyle w:val="ConsPlusNormal"/>
        <w:ind w:firstLine="540"/>
        <w:jc w:val="both"/>
      </w:pPr>
    </w:p>
    <w:p>
      <w:pPr>
        <w:pStyle w:val="ConsPlusNormal"/>
        <w:ind w:firstLine="540"/>
        <w:jc w:val="both"/>
      </w:pPr>
      <w:r>
        <w:t xml:space="preserve">4. Субсидия распределяется каждому муниципальному образованию, участвующему в расчете индекса качества городской среды, в равном размере от общего объема субсидии, предусмотренного на реализацию мероприятия в текущем финансовом году.</w:t>
      </w:r>
    </w:p>
    <w:p>
      <w:pPr>
        <w:pStyle w:val="ConsPlusNormal"/>
        <w:spacing w:before="220"/>
        <w:ind w:firstLine="540"/>
        <w:jc w:val="both"/>
      </w:pPr>
      <w:r>
        <w:t xml:space="preserve">Перечень муниципальных образований, участвующих в расчете индекса качества городской среды, утвержден распоряжением Губернатора Новосибирской области от 22.06.2020 N 102-р "О </w:t>
      </w:r>
      <w:r>
        <w:t xml:space="preserve">назначении ответственных исполнителей за организацию работы по достижению значений индикаторов для расчета индекса качества городской среды.</w:t>
      </w:r>
    </w:p>
    <w:p>
      <w:pPr>
        <w:pStyle w:val="ConsPlusNormal"/>
        <w:jc w:val="both"/>
      </w:pPr>
      <w:r>
        <w:t xml:space="preserve">(п. 4 в ред. </w:t>
      </w:r>
      <w:hyperlink r:id="rId1511">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5. Критерием отбора муниципальных образований Новосибирской области (далее - получатели) для предоставления субсидий является участие в реализации мероприятий регионального проекта "Формирование комфортной городской среды".</w:t>
      </w:r>
    </w:p>
    <w:p>
      <w:pPr>
        <w:pStyle w:val="ConsPlusNormal"/>
        <w:spacing w:before="220"/>
        <w:ind w:firstLine="540"/>
        <w:jc w:val="both"/>
      </w:pPr>
      <w:r>
        <w:t xml:space="preserve">6.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w:t>
      </w:r>
    </w:p>
    <w:p>
      <w:pPr>
        <w:pStyle w:val="ConsPlusNormal"/>
        <w:jc w:val="both"/>
      </w:pPr>
      <w:r>
        <w:t xml:space="preserve">(п. 6 в ред. </w:t>
      </w:r>
      <w:hyperlink r:id="rId1512">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7. Распределение субсидии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8. Основанием для предоставления субсидии является соглашение о предоставлении субсидии, заключаемое между ГРБС и получателями (далее - Соглашение).</w:t>
      </w:r>
    </w:p>
    <w:p>
      <w:pPr>
        <w:pStyle w:val="ConsPlusNormal"/>
        <w:spacing w:before="220"/>
        <w:ind w:firstLine="540"/>
        <w:jc w:val="both"/>
      </w:pPr>
      <w:r>
        <w:t xml:space="preserve">Соглашение должно содержать в себе положения, указанные в </w:t>
      </w:r>
      <w:hyperlink r:id="rId1513">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pPr>
        <w:pStyle w:val="ConsPlusNormal"/>
        <w:spacing w:before="220"/>
        <w:ind w:firstLine="540"/>
        <w:jc w:val="both"/>
      </w:pPr>
      <w:r>
        <w:t xml:space="preserve">При предоставлении субсидии местному бюджету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субсидий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pPr>
        <w:pStyle w:val="ConsPlusNormal"/>
        <w:spacing w:before="220"/>
        <w:ind w:firstLine="540"/>
        <w:jc w:val="both"/>
      </w:pPr>
      <w:bookmarkStart w:id="160" w:name="P17577"/>
      <w:bookmarkEnd w:id="160"/>
      <w:r>
        <w:t xml:space="preserve">9. Условиями предоставления субсидии являются:</w:t>
      </w:r>
    </w:p>
    <w:p>
      <w:pPr>
        <w:pStyle w:val="ConsPlusNormal"/>
        <w:spacing w:before="220"/>
        <w:ind w:firstLine="540"/>
        <w:jc w:val="both"/>
      </w:pPr>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r>
        <w:t xml:space="preserve">2) утратил силу. - </w:t>
      </w:r>
      <w:hyperlink r:id="rId1514">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w:t>
      </w:r>
      <w:r>
        <w:t xml:space="preserve">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r>
        <w:t xml:space="preserve">4) предоставление получателями ГРБС копий документов в сроки, установленные в Соглашении о предоставлении субсидии;</w:t>
      </w:r>
    </w:p>
    <w:p>
      <w:pPr>
        <w:pStyle w:val="ConsPlusNormal"/>
        <w:spacing w:before="220"/>
        <w:ind w:firstLine="540"/>
        <w:jc w:val="both"/>
      </w:pPr>
      <w:r>
        <w:t xml:space="preserve">5) утратил силу. - </w:t>
      </w:r>
      <w:hyperlink r:id="rId1515">
        <w:r>
          <w:rPr>
            <w:color w:val="0000ff"/>
          </w:rPr>
          <w:t xml:space="preserve">Постановление</w:t>
        </w:r>
      </w:hyperlink>
      <w:r>
        <w:t xml:space="preserve"> Правительства Новосибирской области от 19.07.2022 N 329-п;</w:t>
      </w:r>
    </w:p>
    <w:p>
      <w:pPr>
        <w:pStyle w:val="ConsPlusNormal"/>
        <w:spacing w:before="220"/>
        <w:ind w:firstLine="540"/>
        <w:jc w:val="both"/>
      </w:pPr>
      <w:r>
        <w:t xml:space="preserve">6)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7)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jc w:val="both"/>
      </w:pPr>
      <w:r>
        <w:t xml:space="preserve">(пп. 7 введен </w:t>
      </w:r>
      <w:hyperlink r:id="rId1516">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8)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jc w:val="both"/>
      </w:pPr>
      <w:r>
        <w:t xml:space="preserve">(пп. 8 введен </w:t>
      </w:r>
      <w:hyperlink r:id="rId1517">
        <w:r>
          <w:rPr>
            <w:color w:val="0000ff"/>
          </w:rPr>
          <w:t xml:space="preserve">постановлением</w:t>
        </w:r>
      </w:hyperlink>
      <w:r>
        <w:t xml:space="preserve"> Правительства Новосибирской области от 24.01.2022 N 12-п)</w:t>
      </w:r>
    </w:p>
    <w:p>
      <w:pPr>
        <w:pStyle w:val="ConsPlusNormal"/>
        <w:spacing w:before="220"/>
        <w:ind w:firstLine="540"/>
        <w:jc w:val="both"/>
      </w:pPr>
      <w:r>
        <w:t xml:space="preserve">10. ГРБС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518">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является неисполнение условий предоставления субсидий, предусмотренных </w:t>
      </w:r>
      <w:hyperlink w:anchor="P17577">
        <w:r>
          <w:rPr>
            <w:color w:val="0000ff"/>
          </w:rPr>
          <w:t xml:space="preserve">пунктом 9</w:t>
        </w:r>
      </w:hyperlink>
      <w:r>
        <w:t xml:space="preserve"> настоящего Порядка.</w:t>
      </w:r>
    </w:p>
    <w:p>
      <w:pPr>
        <w:pStyle w:val="ConsPlusNormal"/>
        <w:spacing w:before="220"/>
        <w:ind w:firstLine="540"/>
        <w:jc w:val="both"/>
      </w:pPr>
      <w:r>
        <w:t xml:space="preserve">11. В случае нарушения получателями условий предоставления субсидий, установленных </w:t>
      </w:r>
      <w:hyperlink w:anchor="P17577">
        <w:r>
          <w:rPr>
            <w:color w:val="0000ff"/>
          </w:rPr>
          <w:t xml:space="preserve">пунктом 9</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519">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161" w:name="P17593"/>
      <w:bookmarkEnd w:id="161"/>
      <w:r>
        <w:t xml:space="preserve">12.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7593">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jc w:val="both"/>
      </w:pPr>
      <w:r>
        <w:t xml:space="preserve">(п. 12 в ред. </w:t>
      </w:r>
      <w:hyperlink r:id="rId1520">
        <w:r>
          <w:rPr>
            <w:color w:val="0000ff"/>
          </w:rPr>
          <w:t xml:space="preserve">постановления</w:t>
        </w:r>
      </w:hyperlink>
      <w:r>
        <w:t xml:space="preserve"> Правительства Новосибирской области от 29.03.2022 N 126-п)</w:t>
      </w:r>
    </w:p>
    <w:p>
      <w:pPr>
        <w:pStyle w:val="ConsPlusNormal"/>
        <w:spacing w:before="220"/>
        <w:ind w:firstLine="540"/>
        <w:jc w:val="both"/>
      </w:pPr>
      <w:r>
        <w:t xml:space="preserve">13. Условиями расходования субсидий:</w:t>
      </w:r>
    </w:p>
    <w:p>
      <w:pPr>
        <w:pStyle w:val="ConsPlusNormal"/>
        <w:spacing w:before="220"/>
        <w:ind w:firstLine="540"/>
        <w:jc w:val="both"/>
      </w:pPr>
      <w:r>
        <w:t xml:space="preserve">1)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pPr>
        <w:pStyle w:val="ConsPlusNormal"/>
        <w:spacing w:before="220"/>
        <w:ind w:firstLine="540"/>
        <w:jc w:val="both"/>
      </w:pPr>
      <w:r>
        <w:t xml:space="preserve">2) с лицевых счетов получателей на основании соглашений о предоставлении субсидии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а также соглашений о предоставлении субсидии некоммерческим организациям, не являющимся казенными учреждениями, источником финансового обеспечения которых являются субсидии местным бюджетам, в соответствии с порядками предоставления субсидий, установленными нормативными правовыми актами муниципальных образований Новосибирской области.</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162" w:name="P17602"/>
      <w:bookmarkEnd w:id="162"/>
      <w:r>
        <w:t xml:space="preserve">14. Результатом использования субсидии является количество разработанных проектно-сметных документаций на благоустройство общественных пространств населенных пунктов Новосибирской области (получившее экспертное заключение государственного бюджетного учреждения Новосибирской области "Государственная вневедомственная экспертиза Новосибирской области").</w:t>
      </w:r>
    </w:p>
    <w:p>
      <w:pPr>
        <w:pStyle w:val="ConsPlusNormal"/>
        <w:jc w:val="both"/>
      </w:pPr>
      <w:r>
        <w:t xml:space="preserve">(в ред. </w:t>
      </w:r>
      <w:hyperlink r:id="rId1521">
        <w:r>
          <w:rPr>
            <w:color w:val="0000ff"/>
          </w:rPr>
          <w:t xml:space="preserve">постановления</w:t>
        </w:r>
      </w:hyperlink>
      <w:r>
        <w:t xml:space="preserve"> Правительства Новосибирской области от 13.04.2021 N 120-п)</w:t>
      </w:r>
    </w:p>
    <w:p>
      <w:pPr>
        <w:pStyle w:val="ConsPlusNormal"/>
        <w:spacing w:before="220"/>
        <w:ind w:firstLine="540"/>
        <w:jc w:val="both"/>
      </w:pPr>
      <w:r>
        <w:t xml:space="preserve">Значение показателя результата, указанного в настоящем пункте, должно быть установлено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15. Оценка эффективности использования субсидии осуществляется ГРБС на основе ежегодно представляемого получателем отчета о достижении показателей результатов использования субсидии, представляемого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показателей результатов использования субсидии, установленных в </w:t>
      </w:r>
      <w:hyperlink w:anchor="P17602">
        <w:r>
          <w:rPr>
            <w:color w:val="0000ff"/>
          </w:rPr>
          <w:t xml:space="preserve">пункте 14</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(недостижении) получателем субсидии результатов, указанных в </w:t>
      </w:r>
      <w:hyperlink w:anchor="P17602">
        <w:r>
          <w:rPr>
            <w:color w:val="0000ff"/>
          </w:rPr>
          <w:t xml:space="preserve">пункте 14</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7602">
        <w:r>
          <w:rPr>
            <w:color w:val="0000ff"/>
          </w:rPr>
          <w:t xml:space="preserve">пункте 14</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w:t>
      </w:r>
      <w:hyperlink r:id="rId1522">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 мер</w:t>
      </w:r>
    </w:p>
    <w:p>
      <w:pPr>
        <w:pStyle w:val="ConsPlusTitle"/>
        <w:jc w:val="center"/>
      </w:pPr>
      <w:r>
        <w:t xml:space="preserve">ответственности за нарушения условий соглашений</w:t>
      </w:r>
    </w:p>
    <w:p>
      <w:pPr>
        <w:pStyle w:val="ConsPlusNormal"/>
        <w:ind w:firstLine="540"/>
        <w:jc w:val="both"/>
      </w:pPr>
    </w:p>
    <w:p>
      <w:pPr>
        <w:pStyle w:val="ConsPlusNormal"/>
        <w:ind w:firstLine="540"/>
        <w:jc w:val="both"/>
      </w:pPr>
      <w:r>
        <w:t xml:space="preserve">16.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17.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19. Получатели несут ответственность за недостижение результата использования субсидии в соответствии с Соглашением.</w:t>
      </w:r>
    </w:p>
    <w:p>
      <w:pPr>
        <w:pStyle w:val="ConsPlusNormal"/>
        <w:jc w:val="both"/>
      </w:pPr>
      <w:r>
        <w:t xml:space="preserve">(п. 19 введен </w:t>
      </w:r>
      <w:hyperlink r:id="rId1523">
        <w:r>
          <w:rPr>
            <w:color w:val="0000ff"/>
          </w:rPr>
          <w:t xml:space="preserve">постановлением</w:t>
        </w:r>
      </w:hyperlink>
      <w:r>
        <w:t xml:space="preserve"> Правительства Новосибирской области от 13.04.2021 N 120-п)</w:t>
      </w:r>
    </w:p>
    <w:p>
      <w:pPr>
        <w:pStyle w:val="ConsPlusNormal"/>
        <w:spacing w:before="220"/>
        <w:ind w:firstLine="540"/>
        <w:jc w:val="both"/>
      </w:pPr>
      <w:r>
        <w:t xml:space="preserve">29. Утратил силу. - </w:t>
      </w:r>
      <w:hyperlink r:id="rId1524">
        <w:r>
          <w:rPr>
            <w:color w:val="0000ff"/>
          </w:rPr>
          <w:t xml:space="preserve">Постановление</w:t>
        </w:r>
      </w:hyperlink>
      <w:r>
        <w:t xml:space="preserve"> Правительства Новосибирской области от 13.04.2021 N 120-п.</w:t>
      </w:r>
    </w:p>
    <w:p>
      <w:pPr>
        <w:pStyle w:val="ConsPlusNormal"/>
        <w:spacing w:before="220"/>
        <w:ind w:firstLine="540"/>
        <w:jc w:val="both"/>
      </w:pPr>
      <w:r>
        <w:t xml:space="preserve">20.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25</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bookmarkStart w:id="163" w:name="P17635"/>
      <w:bookmarkEnd w:id="163"/>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строительство и реконструкцию (модернизацию) объектов</w:t>
      </w:r>
    </w:p>
    <w:p>
      <w:pPr>
        <w:pStyle w:val="ConsPlusTitle"/>
        <w:jc w:val="center"/>
      </w:pPr>
      <w:r>
        <w:t xml:space="preserve">питьевого водоснабжения (несофинансируемая часть расходов)</w:t>
      </w:r>
    </w:p>
    <w:p>
      <w:pPr>
        <w:pStyle w:val="ConsPlusTitle"/>
        <w:jc w:val="center"/>
      </w:pPr>
      <w:r>
        <w:t xml:space="preserve">подпрограммы "Чистая вода"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525">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29.03.2022 N 126-п;</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19.07.2022 </w:t>
            </w:r>
            <w:hyperlink r:id="rId1526">
              <w:r>
                <w:rPr>
                  <w:color w:val="0000ff"/>
                </w:rPr>
                <w:t xml:space="preserve">N 329-п</w:t>
              </w:r>
            </w:hyperlink>
            <w:r>
              <w:rPr>
                <w:color w:val="392c69"/>
              </w:rPr>
              <w:t xml:space="preserve">, от 28.03.2023 </w:t>
            </w:r>
            <w:hyperlink r:id="rId1527">
              <w:r>
                <w:rPr>
                  <w:color w:val="0000ff"/>
                </w:rPr>
                <w:t xml:space="preserve">N 122-п</w:t>
              </w:r>
            </w:hyperlink>
            <w:r>
              <w:rPr>
                <w:color w:val="392c69"/>
              </w:rPr>
              <w:t xml:space="preserve">, от 24.05.2023 </w:t>
            </w:r>
            <w:hyperlink r:id="rId1528">
              <w:r>
                <w:rPr>
                  <w:color w:val="0000ff"/>
                </w:rPr>
                <w:t xml:space="preserve">N 222-п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строительство и реконструкцию (модернизацию) объектов питьевого водоснабжения (несофинансируемая часть расходов) в рамках </w:t>
      </w:r>
      <w:hyperlink w:anchor="P10155">
        <w:r>
          <w:rPr>
            <w:color w:val="0000ff"/>
          </w:rPr>
          <w:t xml:space="preserve">подпрограммы</w:t>
        </w:r>
      </w:hyperlink>
      <w:r>
        <w:t xml:space="preserve"> "Чистая вода" государственной программы Новосибирской области "Жилищно-коммунальное хозяйство Новосибирской области" (далее - Порядок) </w:t>
      </w:r>
      <w:r>
        <w:t xml:space="preserve">регламентирует предоставление и расходование субсидий местным бюджетам муниципальных районов, муниципальных округов и городских округов Новосибирской области (далее - местные бюджеты) из областного бюджета Новосибирской области (далее - областной бюджет) на строительство и реконструкцию (модернизацию) объектов питьевого водоснабжения (несофинансируемая часть расходов) подпрограммы "Чистая вода" государственной программы Новосибирской области "Жилищно-коммунальное хозяйство Новосибирской области" (далее - субсидия).</w:t>
      </w:r>
    </w:p>
    <w:p>
      <w:pPr>
        <w:pStyle w:val="ConsPlusNormal"/>
        <w:jc w:val="both"/>
      </w:pPr>
      <w:r>
        <w:t xml:space="preserve">(в ред. </w:t>
      </w:r>
      <w:hyperlink r:id="rId1529">
        <w:r>
          <w:rPr>
            <w:color w:val="0000ff"/>
          </w:rPr>
          <w:t xml:space="preserve">постановления</w:t>
        </w:r>
      </w:hyperlink>
      <w:r>
        <w:t xml:space="preserve"> Правительства Новосибирской области от 28.03.2023 N 122-п)</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164" w:name="P17655"/>
      <w:bookmarkEnd w:id="164"/>
      <w:r>
        <w:t xml:space="preserve">2. Целью предоставления субсидии является строительство и реконструкция (модернизация) объектов питьевого водоснабжения.</w:t>
      </w:r>
    </w:p>
    <w:p>
      <w:pPr>
        <w:pStyle w:val="ConsPlusNormal"/>
        <w:spacing w:before="220"/>
        <w:ind w:firstLine="540"/>
        <w:jc w:val="both"/>
      </w:pPr>
      <w:r>
        <w:t xml:space="preserve">3. Субсидия предоставляется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в соответствии с законом об областном бюджете Новосибирской области на соответствующий финансовый год и плановый период на реализацию данного направления расходов.</w:t>
      </w:r>
    </w:p>
    <w:p>
      <w:pPr>
        <w:pStyle w:val="ConsPlusNormal"/>
        <w:ind w:firstLine="540"/>
        <w:jc w:val="both"/>
      </w:pPr>
    </w:p>
    <w:p>
      <w:pPr>
        <w:pStyle w:val="ConsPlusTitle"/>
        <w:jc w:val="center"/>
        <w:outlineLvl w:val="2"/>
      </w:pPr>
      <w:r>
        <w:t xml:space="preserve">III. Порядок распределения субсидий с учетом</w:t>
      </w:r>
    </w:p>
    <w:p>
      <w:pPr>
        <w:pStyle w:val="ConsPlusTitle"/>
        <w:jc w:val="center"/>
      </w:pPr>
      <w:r>
        <w:t xml:space="preserve">предельных уровней софинансирования</w:t>
      </w:r>
    </w:p>
    <w:p>
      <w:pPr>
        <w:pStyle w:val="ConsPlusNormal"/>
        <w:ind w:firstLine="540"/>
        <w:jc w:val="both"/>
      </w:pPr>
    </w:p>
    <w:p>
      <w:pPr>
        <w:pStyle w:val="ConsPlusNormal"/>
        <w:ind w:firstLine="540"/>
        <w:jc w:val="both"/>
      </w:pPr>
      <w:r>
        <w:t xml:space="preserve">4. Распределение субсидий осуществляется между объектами по строительству и реконструкции (модернизации) объектов питьевого водоснабжения (несофинансируемая часть расходов) в рамках мероприятий </w:t>
      </w:r>
      <w:hyperlink w:anchor="P10155">
        <w:r>
          <w:rPr>
            <w:color w:val="0000ff"/>
          </w:rPr>
          <w:t xml:space="preserve">подпрограммы</w:t>
        </w:r>
      </w:hyperlink>
      <w:r>
        <w:t xml:space="preserve"> "Чистая вода", направленных на достижение показателей, предусмотренных паспортом регионального проекта "Чистая вода" на очередной финансовый год исходя из объемов средств, выделенных на реализацию указанной подпрограммы из областного и федерального бюджетов.</w:t>
      </w:r>
    </w:p>
    <w:p>
      <w:pPr>
        <w:pStyle w:val="ConsPlusNormal"/>
        <w:spacing w:before="220"/>
        <w:ind w:firstLine="540"/>
        <w:jc w:val="both"/>
      </w:pPr>
      <w:r>
        <w:t xml:space="preserve">ГРБС при формировании перечня объектов руководствуется наличием проектно-сметной документации по объектам, входящим в Региональную </w:t>
      </w:r>
      <w:hyperlink r:id="rId1530">
        <w:r>
          <w:rPr>
            <w:color w:val="0000ff"/>
          </w:rPr>
          <w:t xml:space="preserve">программу</w:t>
        </w:r>
      </w:hyperlink>
      <w:r>
        <w:t xml:space="preserve"> по повышению качества водоснабжения на территории Новосибирской области на период с 2019 по 2024 год, утвержденную постановлением Правительства Новосибирской области от 29.07.2019 N 287-п (далее - региональная программа).</w:t>
      </w:r>
    </w:p>
    <w:p>
      <w:pPr>
        <w:pStyle w:val="ConsPlusNormal"/>
        <w:spacing w:before="220"/>
        <w:ind w:firstLine="540"/>
        <w:jc w:val="both"/>
      </w:pPr>
      <w: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соответствующим распоряжением Правительства Новосибирской области о предельных уровнях софинансирования Новосибирской областью (в процентах) объемов расходных обязательств муниципальных образований Новосибирской области на текущий год и плановый двухлетний период.</w:t>
      </w:r>
    </w:p>
    <w:p>
      <w:pPr>
        <w:pStyle w:val="ConsPlusNormal"/>
        <w:spacing w:before="220"/>
        <w:ind w:firstLine="540"/>
        <w:jc w:val="both"/>
      </w:pPr>
      <w:r>
        <w:t xml:space="preserve">Размер субсидии рассчитывается по формуле:</w:t>
      </w:r>
    </w:p>
    <w:p>
      <w:pPr>
        <w:pStyle w:val="ConsPlusNormal"/>
        <w:ind w:firstLine="540"/>
        <w:jc w:val="both"/>
      </w:pPr>
    </w:p>
    <w:p>
      <w:pPr>
        <w:pStyle w:val="ConsPlusNormal"/>
        <w:jc w:val="center"/>
      </w:pPr>
      <w:r>
        <w:t xml:space="preserve">Vi = (Vобщi x П%) / 100, где:</w:t>
      </w:r>
    </w:p>
    <w:p>
      <w:pPr>
        <w:pStyle w:val="ConsPlusNormal"/>
        <w:ind w:firstLine="540"/>
        <w:jc w:val="both"/>
      </w:pPr>
    </w:p>
    <w:p>
      <w:pPr>
        <w:pStyle w:val="ConsPlusNormal"/>
        <w:ind w:firstLine="540"/>
        <w:jc w:val="both"/>
      </w:pPr>
      <w:r>
        <w:t xml:space="preserve">Vi - объем субсидии, тыс. рублей;</w:t>
      </w:r>
    </w:p>
    <w:p>
      <w:pPr>
        <w:pStyle w:val="ConsPlusNormal"/>
        <w:spacing w:before="220"/>
        <w:ind w:firstLine="540"/>
        <w:jc w:val="both"/>
      </w:pPr>
      <w:r>
        <w:t xml:space="preserve">Vобщi - общий объем затрат, необходимый для строительства и реконструкции (модернизации) объектов питьевого водоснабжения в соответствии с положительным заключением государственной экспертизы проектно-сметной документации, тыс. рублей;</w:t>
      </w:r>
    </w:p>
    <w:p>
      <w:pPr>
        <w:pStyle w:val="ConsPlusNormal"/>
        <w:spacing w:before="220"/>
        <w:ind w:firstLine="540"/>
        <w:jc w:val="both"/>
      </w:pPr>
      <w:r>
        <w:t xml:space="preserve">П% - предельный уровень софинансирования, установленный соответствующим распоряжением Правительства Новосибирской области о предельных уровнях софинансирования Новосибирской областью (в процентах) объемов расходных обязательств муниципальных образований Новосибирской области на текущий год и плановый двухлетний период, %.</w:t>
      </w:r>
    </w:p>
    <w:p>
      <w:pPr>
        <w:pStyle w:val="ConsPlusNormal"/>
        <w:spacing w:before="220"/>
        <w:ind w:firstLine="540"/>
        <w:jc w:val="both"/>
      </w:pPr>
      <w: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w:t>
      </w:r>
    </w:p>
    <w:p>
      <w:pPr>
        <w:pStyle w:val="ConsPlusNormal"/>
        <w:spacing w:before="220"/>
        <w:ind w:firstLine="540"/>
        <w:jc w:val="both"/>
      </w:pPr>
      <w:r>
        <w:t xml:space="preserve">5. Критериями отбора муниципальных образований (далее - получатель) для предоставления субсидии является наличие до 1 октября года, предшествующего плановому году предоставления субсидии:</w:t>
      </w:r>
    </w:p>
    <w:p>
      <w:pPr>
        <w:pStyle w:val="ConsPlusNormal"/>
        <w:jc w:val="both"/>
      </w:pPr>
      <w:r>
        <w:t xml:space="preserve">(в ред. </w:t>
      </w:r>
      <w:hyperlink r:id="rId1531">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1)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pPr>
        <w:pStyle w:val="ConsPlusNormal"/>
        <w:spacing w:before="220"/>
        <w:ind w:firstLine="540"/>
        <w:jc w:val="both"/>
      </w:pPr>
      <w:r>
        <w:t xml:space="preserve">2) объекта в региональной программе.</w:t>
      </w:r>
    </w:p>
    <w:p>
      <w:pPr>
        <w:pStyle w:val="ConsPlusNormal"/>
        <w:spacing w:before="220"/>
        <w:ind w:firstLine="540"/>
        <w:jc w:val="both"/>
      </w:pPr>
      <w:r>
        <w:t xml:space="preserve">6. Распределение субсидий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7. Основанием для предоставления субсидии является </w:t>
      </w:r>
      <w:hyperlink r:id="rId1532">
        <w:r>
          <w:rPr>
            <w:color w:val="0000ff"/>
          </w:rPr>
          <w:t xml:space="preserve">соглашение</w:t>
        </w:r>
      </w:hyperlink>
      <w:r>
        <w:t xml:space="preserve"> о предоставлении субсидии, заключаемое между ГРБС и получателем,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соглашение).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w:t>
      </w:r>
    </w:p>
    <w:p>
      <w:pPr>
        <w:pStyle w:val="ConsPlusNormal"/>
        <w:spacing w:before="220"/>
        <w:ind w:firstLine="540"/>
        <w:jc w:val="both"/>
      </w:pPr>
      <w:r>
        <w:t xml:space="preserve">Соглашение должно содержать в себе положения, указанные в </w:t>
      </w:r>
      <w:hyperlink r:id="rId1533">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а также условие о согласовании проекта муниципального контракта в части сроков выполнения работ по строительству, реконструкции объектов централизованных систем водоотведения с ГКУ "Проектная дирекция МЖКХиЭ НСО".</w:t>
      </w:r>
    </w:p>
    <w:p>
      <w:pPr>
        <w:pStyle w:val="ConsPlusNormal"/>
        <w:jc w:val="both"/>
      </w:pPr>
      <w:r>
        <w:t xml:space="preserve">(в ред. </w:t>
      </w:r>
      <w:hyperlink r:id="rId1534">
        <w:r>
          <w:rPr>
            <w:color w:val="0000ff"/>
          </w:rPr>
          <w:t xml:space="preserve">постановления</w:t>
        </w:r>
      </w:hyperlink>
      <w:r>
        <w:t xml:space="preserve"> Правительства Новосибирской области от 19.07.2022 N 329-п)</w:t>
      </w:r>
    </w:p>
    <w:p>
      <w:pPr>
        <w:pStyle w:val="ConsPlusNormal"/>
        <w:spacing w:before="220"/>
        <w:ind w:firstLine="540"/>
        <w:jc w:val="both"/>
      </w:pPr>
      <w:r>
        <w:t xml:space="preserve">При предоставлении субсидии местному бюджету на финансовое обеспечение расходных обязательств муниципальных образований, относящихся к вопросам местного значения городских и сельских поселений Новосибирской области (далее - поселения), в целях последующего предоставления субсидий в бюджеты поселений за счет средств указанных субсидий в соглашении о предоставлении субсидии в бюджет муниципального района устанавливаются предельные уровни софинансирования для консолидированного бюджета муниципального района, которые не могут превышать предельные уровни софинансирования для бюджета муниципального района.</w:t>
      </w:r>
    </w:p>
    <w:p>
      <w:pPr>
        <w:pStyle w:val="ConsPlusNormal"/>
        <w:spacing w:before="220"/>
        <w:ind w:firstLine="540"/>
        <w:jc w:val="both"/>
      </w:pPr>
      <w:bookmarkStart w:id="165" w:name="P17684"/>
      <w:bookmarkEnd w:id="165"/>
      <w:r>
        <w:t xml:space="preserve">8. Условия предоставления субсидии:</w:t>
      </w:r>
    </w:p>
    <w:p>
      <w:pPr>
        <w:pStyle w:val="ConsPlusNormal"/>
        <w:spacing w:before="220"/>
        <w:ind w:firstLine="540"/>
        <w:jc w:val="both"/>
      </w:pPr>
      <w:bookmarkStart w:id="166" w:name="P17685"/>
      <w:bookmarkEnd w:id="166"/>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поселений,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bookmarkStart w:id="167" w:name="P17686"/>
      <w:bookmarkEnd w:id="167"/>
      <w:r>
        <w:t xml:space="preserve">2) утратил силу. - </w:t>
      </w:r>
      <w:hyperlink r:id="rId1535">
        <w:r>
          <w:rPr>
            <w:color w:val="0000ff"/>
          </w:rPr>
          <w:t xml:space="preserve">Постановление</w:t>
        </w:r>
      </w:hyperlink>
      <w:r>
        <w:t xml:space="preserve"> Правительства Новосибирской области от 24.05.2023 N 222-п;</w:t>
      </w:r>
    </w:p>
    <w:p>
      <w:pPr>
        <w:pStyle w:val="ConsPlusNormal"/>
        <w:spacing w:before="220"/>
        <w:ind w:firstLine="540"/>
        <w:jc w:val="both"/>
      </w:pPr>
      <w:bookmarkStart w:id="168" w:name="P17687"/>
      <w:bookmarkEnd w:id="168"/>
      <w:r>
        <w:t xml:space="preserve">3) заключение на срок, соответствующий сроку распределения субсидий между местными бюджетами, соглашений,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bookmarkStart w:id="169" w:name="P17688"/>
      <w:bookmarkEnd w:id="169"/>
      <w:r>
        <w:t xml:space="preserve">4) представление получателями ГРБС следующих документов в сроки, установленные в соглашении:</w:t>
      </w:r>
    </w:p>
    <w:p>
      <w:pPr>
        <w:pStyle w:val="ConsPlusNormal"/>
        <w:spacing w:before="220"/>
        <w:ind w:firstLine="540"/>
        <w:jc w:val="both"/>
      </w:pPr>
      <w:r>
        <w:t xml:space="preserve">а) заявок на предоставление субсидии;</w:t>
      </w:r>
    </w:p>
    <w:p>
      <w:pPr>
        <w:pStyle w:val="ConsPlusNormal"/>
        <w:spacing w:before="220"/>
        <w:ind w:firstLine="540"/>
        <w:jc w:val="both"/>
      </w:pPr>
      <w:r>
        <w:t xml:space="preserve">б) копий муниципальных контрактов (договоров), заключенных в соответствии с Федеральным </w:t>
      </w:r>
      <w:hyperlink r:id="rId1536">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достижение цели, установленной </w:t>
      </w:r>
      <w:hyperlink w:anchor="P17655">
        <w:r>
          <w:rPr>
            <w:color w:val="0000ff"/>
          </w:rPr>
          <w:t xml:space="preserve">пунктом 2</w:t>
        </w:r>
      </w:hyperlink>
      <w:r>
        <w:t xml:space="preserve"> Порядка;</w:t>
      </w:r>
    </w:p>
    <w:p>
      <w:pPr>
        <w:pStyle w:val="ConsPlusNormal"/>
        <w:spacing w:before="220"/>
        <w:ind w:firstLine="540"/>
        <w:jc w:val="both"/>
      </w:pPr>
      <w:r>
        <w:t xml:space="preserve">в) копий положительных заключений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(для случаев финансирования разработки проектно-сметной документации данные требования не предусматриваются);</w:t>
      </w:r>
    </w:p>
    <w:p>
      <w:pPr>
        <w:pStyle w:val="ConsPlusNormal"/>
        <w:spacing w:before="220"/>
        <w:ind w:firstLine="540"/>
        <w:jc w:val="both"/>
      </w:pPr>
      <w:r>
        <w:t xml:space="preserve">г) копий документов, подтверждающих выполнение условий долевого софинансирования расходов за счет средств местного бюджета;</w:t>
      </w:r>
    </w:p>
    <w:p>
      <w:pPr>
        <w:pStyle w:val="ConsPlusNormal"/>
        <w:spacing w:before="220"/>
        <w:ind w:firstLine="540"/>
        <w:jc w:val="both"/>
      </w:pPr>
      <w:r>
        <w:t xml:space="preserve">д) копий документов, подтверждающих наличие выполненных работ (унифицированных </w:t>
      </w:r>
      <w:hyperlink r:id="rId1537">
        <w:r>
          <w:rPr>
            <w:color w:val="0000ff"/>
          </w:rPr>
          <w:t xml:space="preserve">форм N КС-3</w:t>
        </w:r>
      </w:hyperlink>
      <w:r>
        <w:t xml:space="preserve"> "Справка о стоимости выполненных работ и затрат", </w:t>
      </w:r>
      <w:hyperlink r:id="rId1538">
        <w:r>
          <w:rPr>
            <w:color w:val="0000ff"/>
          </w:rPr>
          <w:t xml:space="preserve">N КС-2</w:t>
        </w:r>
      </w:hyperlink>
      <w:r>
        <w:t xml:space="preserve"> "Акт о приемке выполненных работ", утвержденных постановлением Государственного комитета Российской Федерации по статистике от 11.11.1999 N 100, актов приема-передачи, актов выполненных работ, счетов-фактур, товарно-транспортных накладных, унифицированной </w:t>
      </w:r>
      <w:hyperlink r:id="rId1539">
        <w:r>
          <w:rPr>
            <w:color w:val="0000ff"/>
          </w:rPr>
          <w:t xml:space="preserve">формы N ТОРГ-12</w:t>
        </w:r>
      </w:hyperlink>
      <w:r>
        <w:t xml:space="preserve"> "Товарная накладная", утвержденной </w:t>
      </w:r>
      <w:hyperlink r:id="rId1540">
        <w:r>
          <w:rPr>
            <w:color w:val="0000ff"/>
          </w:rPr>
          <w:t xml:space="preserve">постановлением</w:t>
        </w:r>
      </w:hyperlink>
      <w:r>
        <w:t xml:space="preserve"> Государственного комитета Российской Федерации по статистике от 25.12.1998 N 132), или копий распорядительных документов заказчика, обосновывающих необходимость авансирования поставщиков, подрядчиков, исполнителей по контрактам и гражданско-правовым договорам на поставку товаров, выполнение работ, оказание услуг;</w:t>
      </w:r>
    </w:p>
    <w:p>
      <w:pPr>
        <w:pStyle w:val="ConsPlusNormal"/>
        <w:jc w:val="both"/>
      </w:pPr>
      <w:r>
        <w:t xml:space="preserve">(в ред. </w:t>
      </w:r>
      <w:hyperlink r:id="rId1541">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170" w:name="P17695"/>
      <w:bookmarkEnd w:id="170"/>
      <w:r>
        <w:t xml:space="preserve">5) централизация закупок товаров, работ, услуг, включенных в </w:t>
      </w:r>
      <w:hyperlink r:id="rId1542">
        <w:r>
          <w:rPr>
            <w:color w:val="0000ff"/>
          </w:rPr>
          <w:t xml:space="preserve">перечень</w:t>
        </w:r>
      </w:hyperlink>
      <w: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pPr>
        <w:pStyle w:val="ConsPlusNormal"/>
        <w:spacing w:before="220"/>
        <w:ind w:firstLine="540"/>
        <w:jc w:val="both"/>
      </w:pPr>
      <w:bookmarkStart w:id="171" w:name="P17696"/>
      <w:bookmarkEnd w:id="171"/>
      <w:r>
        <w:t xml:space="preserve">6)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7)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spacing w:before="220"/>
        <w:ind w:firstLine="540"/>
        <w:jc w:val="both"/>
      </w:pPr>
      <w:r>
        <w:t xml:space="preserve">8)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spacing w:before="220"/>
        <w:ind w:firstLine="540"/>
        <w:jc w:val="both"/>
      </w:pPr>
      <w:r>
        <w:t xml:space="preserve">9.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 рабочих дней со дня ее представления.</w:t>
      </w:r>
    </w:p>
    <w:p>
      <w:pPr>
        <w:pStyle w:val="ConsPlusNormal"/>
        <w:jc w:val="both"/>
      </w:pPr>
      <w:r>
        <w:t xml:space="preserve">(в ред. </w:t>
      </w:r>
      <w:hyperlink r:id="rId1543">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Основанием для отказа в предоставлении субсидии являются:</w:t>
      </w:r>
    </w:p>
    <w:p>
      <w:pPr>
        <w:pStyle w:val="ConsPlusNormal"/>
        <w:spacing w:before="220"/>
        <w:ind w:firstLine="540"/>
        <w:jc w:val="both"/>
      </w:pPr>
      <w:r>
        <w:t xml:space="preserve">непредставление (представление не в полном объеме либо с нарушением сроков) документов, указанных в </w:t>
      </w:r>
      <w:hyperlink w:anchor="P17688">
        <w:r>
          <w:rPr>
            <w:color w:val="0000ff"/>
          </w:rPr>
          <w:t xml:space="preserve">подпункте 4 пункта 8</w:t>
        </w:r>
      </w:hyperlink>
      <w:r>
        <w:t xml:space="preserve"> настоящего Порядка;</w:t>
      </w:r>
    </w:p>
    <w:p>
      <w:pPr>
        <w:pStyle w:val="ConsPlusNormal"/>
        <w:spacing w:before="220"/>
        <w:ind w:firstLine="540"/>
        <w:jc w:val="both"/>
      </w:pPr>
      <w:r>
        <w:t xml:space="preserve">неисполнение условий предоставления субсидий, предусмотренных </w:t>
      </w:r>
      <w:hyperlink w:anchor="P17685">
        <w:r>
          <w:rPr>
            <w:color w:val="0000ff"/>
          </w:rPr>
          <w:t xml:space="preserve">подпунктами 1</w:t>
        </w:r>
      </w:hyperlink>
      <w:r>
        <w:t xml:space="preserve">, </w:t>
      </w:r>
      <w:hyperlink w:anchor="P17686">
        <w:r>
          <w:rPr>
            <w:color w:val="0000ff"/>
          </w:rPr>
          <w:t xml:space="preserve">2</w:t>
        </w:r>
      </w:hyperlink>
      <w:r>
        <w:t xml:space="preserve">, </w:t>
      </w:r>
      <w:hyperlink w:anchor="P17687">
        <w:r>
          <w:rPr>
            <w:color w:val="0000ff"/>
          </w:rPr>
          <w:t xml:space="preserve">3</w:t>
        </w:r>
      </w:hyperlink>
      <w:r>
        <w:t xml:space="preserve">, </w:t>
      </w:r>
      <w:hyperlink w:anchor="P17695">
        <w:r>
          <w:rPr>
            <w:color w:val="0000ff"/>
          </w:rPr>
          <w:t xml:space="preserve">5</w:t>
        </w:r>
      </w:hyperlink>
      <w:r>
        <w:t xml:space="preserve">, </w:t>
      </w:r>
      <w:hyperlink w:anchor="P17696">
        <w:r>
          <w:rPr>
            <w:color w:val="0000ff"/>
          </w:rPr>
          <w:t xml:space="preserve">6 пункта 8</w:t>
        </w:r>
      </w:hyperlink>
      <w:r>
        <w:t xml:space="preserve"> настоящего Порядка.</w:t>
      </w:r>
    </w:p>
    <w:p>
      <w:pPr>
        <w:pStyle w:val="ConsPlusNormal"/>
        <w:spacing w:before="220"/>
        <w:ind w:firstLine="540"/>
        <w:jc w:val="both"/>
      </w:pPr>
      <w:r>
        <w:t xml:space="preserve">10. В случае нарушения получателем условий предоставления субсидий, установленных </w:t>
      </w:r>
      <w:hyperlink w:anchor="P17684">
        <w:r>
          <w:rPr>
            <w:color w:val="0000ff"/>
          </w:rPr>
          <w:t xml:space="preserve">пунктом 8</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jc w:val="both"/>
      </w:pPr>
      <w:r>
        <w:t xml:space="preserve">(в ред. </w:t>
      </w:r>
      <w:hyperlink r:id="rId1544">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bookmarkStart w:id="172" w:name="P17706"/>
      <w:bookmarkEnd w:id="172"/>
      <w:r>
        <w:t xml:space="preserve">11. Перечисление субсидий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7706">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spacing w:before="220"/>
        <w:ind w:firstLine="540"/>
        <w:jc w:val="both"/>
      </w:pPr>
      <w:r>
        <w:t xml:space="preserve">12. Условия расходования субсидии:</w:t>
      </w:r>
    </w:p>
    <w:p>
      <w:pPr>
        <w:pStyle w:val="ConsPlusNormal"/>
        <w:spacing w:before="220"/>
        <w:ind w:firstLine="540"/>
        <w:jc w:val="both"/>
      </w:pPr>
      <w:r>
        <w:t xml:space="preserve">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pPr>
        <w:pStyle w:val="ConsPlusNormal"/>
        <w:jc w:val="both"/>
      </w:pPr>
      <w:r>
        <w:t xml:space="preserve">(в ред. </w:t>
      </w:r>
      <w:hyperlink r:id="rId1545">
        <w:r>
          <w:rPr>
            <w:color w:val="0000ff"/>
          </w:rPr>
          <w:t xml:space="preserve">постановления</w:t>
        </w:r>
      </w:hyperlink>
      <w:r>
        <w:t xml:space="preserve"> Правительства Новосибирской области от 28.03.2023 N 122-п)</w:t>
      </w:r>
    </w:p>
    <w:p>
      <w:pPr>
        <w:pStyle w:val="ConsPlusNormal"/>
        <w:spacing w:before="220"/>
        <w:ind w:firstLine="540"/>
        <w:jc w:val="both"/>
      </w:pPr>
      <w:r>
        <w:t xml:space="preserve">2) получатели вправе передавать субсидии и иные межбюджетные трансферты в бюджеты поселений, расположенных в границах соответствующих муниципальных районов, на цель, определенную </w:t>
      </w:r>
      <w:hyperlink w:anchor="P17655">
        <w:r>
          <w:rPr>
            <w:color w:val="0000ff"/>
          </w:rPr>
          <w:t xml:space="preserve">пунктом 2</w:t>
        </w:r>
      </w:hyperlink>
      <w:r>
        <w:t xml:space="preserve"> Порядка.</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173" w:name="P17715"/>
      <w:bookmarkEnd w:id="173"/>
      <w:r>
        <w:t xml:space="preserve">13. Результатом использования субсидии является количество построенных и реконструированных объектов питьевого водоснабжения в Новосибирской области, предусмотренных региональной программой.</w:t>
      </w:r>
    </w:p>
    <w:p>
      <w:pPr>
        <w:pStyle w:val="ConsPlusNormal"/>
        <w:spacing w:before="220"/>
        <w:ind w:firstLine="540"/>
        <w:jc w:val="both"/>
      </w:pPr>
      <w:r>
        <w:t xml:space="preserve">Значение показателя результата, указанного в настоящем пункте, устанавливается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14. 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w:t>
      </w:r>
      <w:hyperlink w:anchor="P17715">
        <w:r>
          <w:rPr>
            <w:color w:val="0000ff"/>
          </w:rPr>
          <w:t xml:space="preserve">пункте 13</w:t>
        </w:r>
      </w:hyperlink>
      <w:r>
        <w:t xml:space="preserve">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результата, указанного в </w:t>
      </w:r>
      <w:hyperlink w:anchor="P17715">
        <w:r>
          <w:rPr>
            <w:color w:val="0000ff"/>
          </w:rPr>
          <w:t xml:space="preserve">пункте 13</w:t>
        </w:r>
      </w:hyperlink>
      <w:r>
        <w:t xml:space="preserve">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7715">
        <w:r>
          <w:rPr>
            <w:color w:val="0000ff"/>
          </w:rPr>
          <w:t xml:space="preserve">пункте 13</w:t>
        </w:r>
      </w:hyperlink>
      <w:r>
        <w:t xml:space="preserve">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предусмотрен </w:t>
      </w:r>
      <w:hyperlink r:id="rId1546">
        <w:r>
          <w:rPr>
            <w:color w:val="0000ff"/>
          </w:rPr>
          <w:t xml:space="preserve">Правилами</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установленными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 мер</w:t>
      </w:r>
    </w:p>
    <w:p>
      <w:pPr>
        <w:pStyle w:val="ConsPlusTitle"/>
        <w:jc w:val="center"/>
      </w:pPr>
      <w:r>
        <w:t xml:space="preserve">ответственности за нарушения условий соглашений</w:t>
      </w:r>
    </w:p>
    <w:p>
      <w:pPr>
        <w:pStyle w:val="ConsPlusNormal"/>
        <w:ind w:firstLine="540"/>
        <w:jc w:val="both"/>
      </w:pPr>
    </w:p>
    <w:p>
      <w:pPr>
        <w:pStyle w:val="ConsPlusNormal"/>
        <w:ind w:firstLine="540"/>
        <w:jc w:val="both"/>
      </w:pPr>
      <w:r>
        <w:t xml:space="preserve">15.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pPr>
        <w:pStyle w:val="ConsPlusNormal"/>
        <w:spacing w:before="220"/>
        <w:ind w:firstLine="540"/>
        <w:jc w:val="both"/>
      </w:pPr>
      <w:r>
        <w:t xml:space="preserve">16.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17.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недостижение результата использования субсидии в </w:t>
      </w:r>
      <w:r>
        <w:t xml:space="preserve">соответствии с соглашением.</w:t>
      </w:r>
    </w:p>
    <w:p>
      <w:pPr>
        <w:pStyle w:val="ConsPlusNormal"/>
        <w:spacing w:before="220"/>
        <w:ind w:firstLine="540"/>
        <w:jc w:val="both"/>
      </w:pPr>
      <w:r>
        <w:t xml:space="preserve">19.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 xml:space="preserve">Приложение N 26</w:t>
      </w:r>
    </w:p>
    <w:p>
      <w:pPr>
        <w:pStyle w:val="ConsPlusNormal"/>
        <w:jc w:val="right"/>
      </w:pPr>
      <w:r>
        <w:t xml:space="preserve">к государственной программе</w:t>
      </w:r>
    </w:p>
    <w:p>
      <w:pPr>
        <w:pStyle w:val="ConsPlusNormal"/>
        <w:jc w:val="right"/>
      </w:pPr>
      <w:r>
        <w:t xml:space="preserve">Новосибирской области</w:t>
      </w:r>
    </w:p>
    <w:p>
      <w:pPr>
        <w:pStyle w:val="ConsPlusNormal"/>
        <w:jc w:val="right"/>
      </w:pPr>
      <w:r>
        <w:t xml:space="preserve">"Жилищно-коммунальное хозяйство</w:t>
      </w:r>
    </w:p>
    <w:p>
      <w:pPr>
        <w:pStyle w:val="ConsPlusNormal"/>
        <w:jc w:val="right"/>
      </w:pPr>
      <w:r>
        <w:t xml:space="preserve">Новосибирской области"</w:t>
      </w:r>
    </w:p>
    <w:p>
      <w:pPr>
        <w:pStyle w:val="ConsPlusNormal"/>
        <w:ind w:firstLine="540"/>
        <w:jc w:val="both"/>
      </w:pPr>
    </w:p>
    <w:p>
      <w:pPr>
        <w:pStyle w:val="ConsPlusTitle"/>
        <w:jc w:val="center"/>
      </w:pPr>
      <w:r>
        <w:t xml:space="preserve">ПОРЯДОК</w:t>
      </w:r>
    </w:p>
    <w:p>
      <w:pPr>
        <w:pStyle w:val="ConsPlusTitle"/>
        <w:jc w:val="center"/>
      </w:pPr>
      <w:r>
        <w:t xml:space="preserve">предоставления и распределения субсидий местным бюджетам</w:t>
      </w:r>
    </w:p>
    <w:p>
      <w:pPr>
        <w:pStyle w:val="ConsPlusTitle"/>
        <w:jc w:val="center"/>
      </w:pPr>
      <w:r>
        <w:t xml:space="preserve">на реализацию мероприятий по созданию комфортной</w:t>
      </w:r>
    </w:p>
    <w:p>
      <w:pPr>
        <w:pStyle w:val="ConsPlusTitle"/>
        <w:jc w:val="center"/>
      </w:pPr>
      <w:r>
        <w:t xml:space="preserve">городской среды в малых городах и исторических</w:t>
      </w:r>
    </w:p>
    <w:p>
      <w:pPr>
        <w:pStyle w:val="ConsPlusTitle"/>
        <w:jc w:val="center"/>
      </w:pPr>
      <w:r>
        <w:t xml:space="preserve">поселениях - победителях Всероссийского конкурса</w:t>
      </w:r>
    </w:p>
    <w:p>
      <w:pPr>
        <w:pStyle w:val="ConsPlusTitle"/>
        <w:jc w:val="center"/>
      </w:pPr>
      <w:r>
        <w:t xml:space="preserve">лучших проектов создания комфортной городской среды</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 </w:t>
            </w:r>
            <w:hyperlink r:id="rId1547">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20.02.2024 N 49-п)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Title"/>
        <w:jc w:val="center"/>
        <w:outlineLvl w:val="2"/>
      </w:pPr>
      <w:r>
        <w:t xml:space="preserve">I. Общие положения</w:t>
      </w:r>
    </w:p>
    <w:p>
      <w:pPr>
        <w:pStyle w:val="ConsPlusNormal"/>
        <w:ind w:firstLine="540"/>
        <w:jc w:val="both"/>
      </w:pPr>
    </w:p>
    <w:p>
      <w:pPr>
        <w:pStyle w:val="ConsPlusNormal"/>
        <w:ind w:firstLine="540"/>
        <w:jc w:val="both"/>
      </w:pPr>
      <w:r>
        <w:t xml:space="preserve">1. Настоящий Порядок предоставления и распределения субсидий на реализацию мероприятий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государственной программы Новосибирской области "Жилищно-коммунальное хозяйство Новосибирской области" (далее - Порядок) регламентирует предоставление и распределение субсидий местным бюджетам городских поселений и городских округов Новосибирской области (далее - местные бюджеты) из областного бюджета Новосибирской области (далее - областной бюджет) на реализацию мероприятий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государственной программы Новосибирской области "Жилищно-коммунальное хозяйство Новосибирской области" (далее - субсидии).</w:t>
      </w:r>
    </w:p>
    <w:p>
      <w:pPr>
        <w:pStyle w:val="ConsPlusNormal"/>
        <w:ind w:firstLine="540"/>
        <w:jc w:val="both"/>
      </w:pPr>
    </w:p>
    <w:p>
      <w:pPr>
        <w:pStyle w:val="ConsPlusTitle"/>
        <w:jc w:val="center"/>
        <w:outlineLvl w:val="2"/>
      </w:pPr>
      <w:r>
        <w:t xml:space="preserve">II. Целевое назначение субсидий</w:t>
      </w:r>
    </w:p>
    <w:p>
      <w:pPr>
        <w:pStyle w:val="ConsPlusNormal"/>
        <w:ind w:firstLine="540"/>
        <w:jc w:val="both"/>
      </w:pPr>
    </w:p>
    <w:p>
      <w:pPr>
        <w:pStyle w:val="ConsPlusNormal"/>
        <w:ind w:firstLine="540"/>
        <w:jc w:val="both"/>
      </w:pPr>
      <w:bookmarkStart w:id="174" w:name="P17763"/>
      <w:bookmarkEnd w:id="174"/>
      <w:r>
        <w:t xml:space="preserve">2. Целью предоставления субсидий является реализация мероприятий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pPr>
        <w:pStyle w:val="ConsPlusNormal"/>
        <w:spacing w:before="220"/>
        <w:ind w:firstLine="540"/>
        <w:jc w:val="both"/>
      </w:pPr>
      <w:r>
        <w:t xml:space="preserve">3. Субсидии предоставляются местным бюджетам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(далее - ГРБС) на соответствующий финансовый год </w:t>
      </w:r>
      <w:r>
        <w:t xml:space="preserve">и плановый период.</w:t>
      </w:r>
    </w:p>
    <w:p>
      <w:pPr>
        <w:pStyle w:val="ConsPlusNormal"/>
        <w:ind w:firstLine="540"/>
        <w:jc w:val="both"/>
      </w:pPr>
    </w:p>
    <w:p>
      <w:pPr>
        <w:pStyle w:val="ConsPlusTitle"/>
        <w:jc w:val="center"/>
        <w:outlineLvl w:val="2"/>
      </w:pPr>
      <w:r>
        <w:t xml:space="preserve">III. Порядок распределения субсидий с учетом</w:t>
      </w:r>
    </w:p>
    <w:p>
      <w:pPr>
        <w:pStyle w:val="ConsPlusTitle"/>
        <w:jc w:val="center"/>
      </w:pPr>
      <w:r>
        <w:t xml:space="preserve">предельных уровней софинансирования</w:t>
      </w:r>
    </w:p>
    <w:p>
      <w:pPr>
        <w:pStyle w:val="ConsPlusNormal"/>
        <w:ind w:firstLine="540"/>
        <w:jc w:val="both"/>
      </w:pPr>
    </w:p>
    <w:p>
      <w:pPr>
        <w:pStyle w:val="ConsPlusNormal"/>
        <w:ind w:firstLine="540"/>
        <w:jc w:val="both"/>
      </w:pPr>
      <w:r>
        <w:t xml:space="preserve">4. Порядок распределения субсидий между местными бюджетами с учетом предельных уровней софинансирования:</w:t>
      </w:r>
    </w:p>
    <w:p>
      <w:pPr>
        <w:pStyle w:val="ConsPlusNormal"/>
        <w:spacing w:before="220"/>
        <w:ind w:firstLine="540"/>
        <w:jc w:val="both"/>
      </w:pPr>
      <w:r>
        <w:t xml:space="preserve">размер субсидии, предоставляемой местному бюджету области на реализацию мероприятий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рассчитывается по следующей формуле:</w:t>
      </w:r>
    </w:p>
    <w:p>
      <w:pPr>
        <w:pStyle w:val="ConsPlusNormal"/>
        <w:ind w:firstLine="540"/>
        <w:jc w:val="both"/>
      </w:pPr>
    </w:p>
    <w:p>
      <w:pPr>
        <w:pStyle w:val="ConsPlusNormal"/>
        <w:jc w:val="center"/>
      </w:pPr>
      <w:r>
        <w:t xml:space="preserve">Сimo = Спорi + Ссофi, где:</w:t>
      </w:r>
    </w:p>
    <w:p>
      <w:pPr>
        <w:pStyle w:val="ConsPlusNormal"/>
        <w:ind w:firstLine="540"/>
        <w:jc w:val="both"/>
      </w:pPr>
    </w:p>
    <w:p>
      <w:pPr>
        <w:pStyle w:val="ConsPlusNormal"/>
        <w:ind w:firstLine="540"/>
        <w:jc w:val="both"/>
      </w:pPr>
      <w:r>
        <w:t xml:space="preserve">Сimo - размер субсидии, предоставляемой бюджету i-го городского поселения и городского округа Новосибирской области для софинансирования расходных обязательств, возникающих в связи с реализацией мероприятий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расчетном году реализации мероприятия;</w:t>
      </w:r>
    </w:p>
    <w:p>
      <w:pPr>
        <w:pStyle w:val="ConsPlusNormal"/>
        <w:spacing w:before="220"/>
        <w:ind w:firstLine="540"/>
        <w:jc w:val="both"/>
      </w:pPr>
      <w:r>
        <w:t xml:space="preserve">Спорi - размер денежной премии за счет средств федерального бюджета, подлежащей предоставлению i-му городскому поселению и городскому округу Новосибирской области, определенному решением федеральной комиссии по организации и проведению конкурса (далее - федеральная конкурсная комиссия) о подведении итогов конкурса, в соответствии с </w:t>
      </w:r>
      <w:hyperlink r:id="rId1548">
        <w:r>
          <w:rPr>
            <w:color w:val="0000ff"/>
          </w:rPr>
          <w:t xml:space="preserve">Правилами</w:t>
        </w:r>
      </w:hyperlink>
      <w: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Постановлением Правительства Российской Федерации от 07.03.2018 N 237 (далее - Правила проведения Всероссийского конкурса);</w:t>
      </w:r>
    </w:p>
    <w:p>
      <w:pPr>
        <w:pStyle w:val="ConsPlusNormal"/>
        <w:spacing w:before="220"/>
        <w:ind w:firstLine="540"/>
        <w:jc w:val="both"/>
      </w:pPr>
      <w:r>
        <w:t xml:space="preserve">Ссофi - объем софинансирования за счет областного бюджета Новосибирской области, рассчитанного в соответствии с </w:t>
      </w:r>
      <w:hyperlink r:id="rId1549">
        <w:r>
          <w:rPr>
            <w:color w:val="0000ff"/>
          </w:rPr>
          <w:t xml:space="preserve">абзацем 2 пункта 8</w:t>
        </w:r>
      </w:hyperlink>
      <w:r>
        <w:t xml:space="preserve"> Правил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являющихся приложением N 22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w:t>
      </w:r>
    </w:p>
    <w:p>
      <w:pPr>
        <w:pStyle w:val="ConsPlusNormal"/>
        <w:spacing w:before="220"/>
        <w:ind w:firstLine="540"/>
        <w:jc w:val="both"/>
      </w:pPr>
      <w:r>
        <w:t xml:space="preserve">5. Критерием отбора муниципальных образований Новосибирской области (далее - получатели) для предоставления субсидий является решение федеральной конкурсной комиссии о подведении итогов конкурса, принятое в соответствии с Правилами проведения Всероссийского конкурса, согласно которому муниципальное образование Новосибирской области определено победителем конкурса.</w:t>
      </w:r>
    </w:p>
    <w:p>
      <w:pPr>
        <w:pStyle w:val="ConsPlusNormal"/>
        <w:spacing w:before="220"/>
        <w:ind w:firstLine="540"/>
        <w:jc w:val="both"/>
      </w:pPr>
      <w:r>
        <w:t xml:space="preserve">6. Распределение субсидии местным бюджетам устанавливается законом Новосибирской области об областном бюджете на соответствующий год и плановый период.</w:t>
      </w:r>
    </w:p>
    <w:p>
      <w:pPr>
        <w:pStyle w:val="ConsPlusNormal"/>
        <w:ind w:firstLine="540"/>
        <w:jc w:val="both"/>
      </w:pPr>
    </w:p>
    <w:p>
      <w:pPr>
        <w:pStyle w:val="ConsPlusTitle"/>
        <w:jc w:val="center"/>
        <w:outlineLvl w:val="2"/>
      </w:pPr>
      <w:r>
        <w:t xml:space="preserve">IV. Порядок предоставления субсидий</w:t>
      </w:r>
    </w:p>
    <w:p>
      <w:pPr>
        <w:pStyle w:val="ConsPlusNormal"/>
        <w:ind w:firstLine="540"/>
        <w:jc w:val="both"/>
      </w:pPr>
    </w:p>
    <w:p>
      <w:pPr>
        <w:pStyle w:val="ConsPlusNormal"/>
        <w:ind w:firstLine="540"/>
        <w:jc w:val="both"/>
      </w:pPr>
      <w:r>
        <w:t xml:space="preserve">7. Уровень софинансирования Новосибирской областью объема расходных обязательств муниципальных образований, предусмотренный в целях содействия местным бюджетам в осуществлении полномочий по реализации мероприятий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равен уровню софинансирования, предусмотренному распоряжением Правительства Новосибирской области о предельных уровнях софинансирования на очередной финансовый год и плановый период.</w:t>
      </w:r>
    </w:p>
    <w:p>
      <w:pPr>
        <w:pStyle w:val="ConsPlusNormal"/>
        <w:spacing w:before="220"/>
        <w:ind w:firstLine="540"/>
        <w:jc w:val="both"/>
      </w:pPr>
      <w:bookmarkStart w:id="175" w:name="P17783"/>
      <w:bookmarkEnd w:id="175"/>
      <w:r>
        <w:t xml:space="preserve">8. Основанием для предоставления субсидии является </w:t>
      </w:r>
      <w:hyperlink r:id="rId1550">
        <w:r>
          <w:rPr>
            <w:color w:val="0000ff"/>
          </w:rPr>
          <w:t xml:space="preserve">соглашение</w:t>
        </w:r>
      </w:hyperlink>
      <w:r>
        <w:t xml:space="preserve"> о предоставлении субсидии, заключаемое между ГРБС и получателем,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Соглашение). Соглашение заключается не позднее 30 календарного дня со дня доведения лимитов бюджетных обязательств министерством финансов и налоговой политики Новосибирской области до ГРБС.</w:t>
      </w:r>
    </w:p>
    <w:p>
      <w:pPr>
        <w:pStyle w:val="ConsPlusNormal"/>
        <w:spacing w:before="220"/>
        <w:ind w:firstLine="540"/>
        <w:jc w:val="both"/>
      </w:pPr>
      <w:r>
        <w:t xml:space="preserve">Соглашение должно содержать в себе положения, указанные в </w:t>
      </w:r>
      <w:hyperlink r:id="rId1551">
        <w:r>
          <w:rPr>
            <w:color w:val="0000ff"/>
          </w:rPr>
          <w:t xml:space="preserve">пункте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ConsPlusNormal"/>
        <w:spacing w:before="220"/>
        <w:ind w:firstLine="540"/>
        <w:jc w:val="both"/>
      </w:pPr>
      <w:bookmarkStart w:id="176" w:name="P17785"/>
      <w:bookmarkEnd w:id="176"/>
      <w:r>
        <w:t xml:space="preserve">9. Предоставление субсидий осуществляется при соблюдении следующих условий:</w:t>
      </w:r>
    </w:p>
    <w:p>
      <w:pPr>
        <w:pStyle w:val="ConsPlusNormal"/>
        <w:spacing w:before="220"/>
        <w:ind w:firstLine="540"/>
        <w:jc w:val="both"/>
      </w:pPr>
      <w: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ConsPlusNormal"/>
        <w:spacing w:before="220"/>
        <w:ind w:firstLine="540"/>
        <w:jc w:val="both"/>
      </w:pPr>
      <w:r>
        <w:t xml:space="preserve">2)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ConsPlusNormal"/>
        <w:spacing w:before="220"/>
        <w:ind w:firstLine="540"/>
        <w:jc w:val="both"/>
      </w:pPr>
      <w:r>
        <w:t xml:space="preserve">3) представление получателями ГРБС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заявок на предоставление субсидий;</w:t>
      </w:r>
    </w:p>
    <w:p>
      <w:pPr>
        <w:pStyle w:val="ConsPlusNormal"/>
        <w:spacing w:before="220"/>
        <w:ind w:firstLine="540"/>
        <w:jc w:val="both"/>
      </w:pPr>
      <w:r>
        <w:t xml:space="preserve">б) муниципальных контрактов (договоров), заключенных в соответствии с действующим законодательством Российской Федерации, направленных на достижение цели, установленной в </w:t>
      </w:r>
      <w:hyperlink w:anchor="P17763">
        <w:r>
          <w:rPr>
            <w:color w:val="0000ff"/>
          </w:rPr>
          <w:t xml:space="preserve">пункте 2</w:t>
        </w:r>
      </w:hyperlink>
      <w:r>
        <w:t xml:space="preserve"> настоящего Порядка;</w:t>
      </w:r>
    </w:p>
    <w:p>
      <w:pPr>
        <w:pStyle w:val="ConsPlusNormal"/>
        <w:spacing w:before="220"/>
        <w:ind w:firstLine="540"/>
        <w:jc w:val="both"/>
      </w:pPr>
      <w:r>
        <w:t xml:space="preserve">в) документов, подтверждающих наличие выполненных работ (унифицированных </w:t>
      </w:r>
      <w:hyperlink r:id="rId1552">
        <w:r>
          <w:rPr>
            <w:color w:val="0000ff"/>
          </w:rPr>
          <w:t xml:space="preserve">форм N КС-3</w:t>
        </w:r>
      </w:hyperlink>
      <w:r>
        <w:t xml:space="preserve"> "Справка о стоимости выполненных работ и затрат", </w:t>
      </w:r>
      <w:hyperlink r:id="rId1553">
        <w:r>
          <w:rPr>
            <w:color w:val="0000ff"/>
          </w:rPr>
          <w:t xml:space="preserve">N КС-2</w:t>
        </w:r>
      </w:hyperlink>
      <w:r>
        <w:t xml:space="preserve"> "Акт о приемке выполненных работ", утвержденных постановлением Государственного комитета Российской Федерации по статистике от 11.11.1999 N 100, актов приема-передачи, актов выполненных работ, счетов-фактур, товарно-транспортных накладных),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pPr>
        <w:pStyle w:val="ConsPlusNormal"/>
        <w:spacing w:before="220"/>
        <w:ind w:firstLine="540"/>
        <w:jc w:val="both"/>
      </w:pPr>
      <w:r>
        <w:t xml:space="preserve">4) отсутствие в местном бюджете неиспользованного остатка субсидии, предоставленной </w:t>
      </w:r>
      <w:r>
        <w:t xml:space="preserve">ранее на аналогичные цели, в объеме более 5% от общего объема субсидии, запланированной к предоставлению в соответствующем финансовом году;</w:t>
      </w:r>
    </w:p>
    <w:p>
      <w:pPr>
        <w:pStyle w:val="ConsPlusNormal"/>
        <w:spacing w:before="220"/>
        <w:ind w:firstLine="540"/>
        <w:jc w:val="both"/>
      </w:pPr>
      <w:r>
        <w:t xml:space="preserve">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ConsPlusNormal"/>
        <w:spacing w:before="220"/>
        <w:ind w:firstLine="540"/>
        <w:jc w:val="both"/>
      </w:pPr>
      <w:r>
        <w:t xml:space="preserve">6)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ConsPlusNormal"/>
        <w:spacing w:before="220"/>
        <w:ind w:firstLine="540"/>
        <w:jc w:val="both"/>
      </w:pPr>
      <w:r>
        <w:t xml:space="preserve">7) завершение реализации проекта не позднее 31 декабря года, следующего за годом предоставления субсидии;</w:t>
      </w:r>
    </w:p>
    <w:p>
      <w:pPr>
        <w:pStyle w:val="ConsPlusNormal"/>
        <w:spacing w:before="220"/>
        <w:ind w:firstLine="540"/>
        <w:jc w:val="both"/>
      </w:pPr>
      <w:r>
        <w:t xml:space="preserve">8) соблюдение прилагаемого к соглашению графика реализации проекта, а также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случае если строительство объектов капитального строительства предусмотрено проектом;</w:t>
      </w:r>
    </w:p>
    <w:p>
      <w:pPr>
        <w:pStyle w:val="ConsPlusNormal"/>
        <w:spacing w:before="220"/>
        <w:ind w:firstLine="540"/>
        <w:jc w:val="both"/>
      </w:pPr>
      <w:r>
        <w:t xml:space="preserve">9) обеспечение в период производства работ на объекте благоустройства установки системы видеонаблюдения с последующей возможностью трансляции видеопотока через сеть "Интернет" в режиме онлайн на сайт www.gorodsreda.ru.;</w:t>
      </w:r>
    </w:p>
    <w:p>
      <w:pPr>
        <w:pStyle w:val="ConsPlusNormal"/>
        <w:spacing w:before="220"/>
        <w:ind w:firstLine="540"/>
        <w:jc w:val="both"/>
      </w:pPr>
      <w:r>
        <w:t xml:space="preserve">10) включение мероприятий, связанных с реализацией проекта, в муниципальную программу формирования комфортной городской среды.</w:t>
      </w:r>
    </w:p>
    <w:p>
      <w:pPr>
        <w:pStyle w:val="ConsPlusNormal"/>
        <w:spacing w:before="220"/>
        <w:ind w:firstLine="540"/>
        <w:jc w:val="both"/>
      </w:pPr>
      <w:r>
        <w:t xml:space="preserve">10. ГРБС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 в течение двух рабочих дней со дня ее представления.</w:t>
      </w:r>
    </w:p>
    <w:p>
      <w:pPr>
        <w:pStyle w:val="ConsPlusNormal"/>
        <w:spacing w:before="220"/>
        <w:ind w:firstLine="540"/>
        <w:jc w:val="both"/>
      </w:pPr>
      <w:r>
        <w:t xml:space="preserve">Основанием для отказа в предоставлении субсидии является неисполнение условий предоставления субсидий, предусмотренных </w:t>
      </w:r>
      <w:hyperlink w:anchor="P17785">
        <w:r>
          <w:rPr>
            <w:color w:val="0000ff"/>
          </w:rPr>
          <w:t xml:space="preserve">пунктом 9</w:t>
        </w:r>
      </w:hyperlink>
      <w:r>
        <w:t xml:space="preserve"> настоящего Порядка.</w:t>
      </w:r>
    </w:p>
    <w:p>
      <w:pPr>
        <w:pStyle w:val="ConsPlusNormal"/>
        <w:spacing w:before="220"/>
        <w:ind w:firstLine="540"/>
        <w:jc w:val="both"/>
      </w:pPr>
      <w:r>
        <w:t xml:space="preserve">11. В случае нарушения получателями условий предоставления субсидий, установленных </w:t>
      </w:r>
      <w:hyperlink w:anchor="P17783">
        <w:r>
          <w:rPr>
            <w:color w:val="0000ff"/>
          </w:rPr>
          <w:t xml:space="preserve">пунктом 8</w:t>
        </w:r>
      </w:hyperlink>
      <w:r>
        <w:t xml:space="preserve"> настоящего Порядка,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spacing w:before="220"/>
        <w:ind w:firstLine="540"/>
        <w:jc w:val="both"/>
      </w:pPr>
      <w:bookmarkStart w:id="177" w:name="P17802"/>
      <w:bookmarkEnd w:id="177"/>
      <w:r>
        <w:t xml:space="preserve">12. Перечисление субсидий (в том числе на оплату аванса) из областного бюджета местному бюджету осуществляется в сроки, установленные в Соглашении, на основании заявок муниципальных образований, направляемых по форме, установленной в Соглашении.</w:t>
      </w:r>
    </w:p>
    <w:p>
      <w:pPr>
        <w:pStyle w:val="ConsPlusNormal"/>
        <w:spacing w:before="220"/>
        <w:ind w:firstLine="540"/>
        <w:jc w:val="both"/>
      </w:pPr>
      <w:r>
        <w:t xml:space="preserve">Предоставление администрацией муниципального образования заявки, указанной в </w:t>
      </w:r>
      <w:hyperlink w:anchor="P17802">
        <w:r>
          <w:rPr>
            <w:color w:val="0000ff"/>
          </w:rPr>
          <w:t xml:space="preserve">абзаце первом</w:t>
        </w:r>
      </w:hyperlink>
      <w:r>
        <w:t xml:space="preserve"> настоящего пункта, осуществляется при условии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отсутствия.</w:t>
      </w:r>
    </w:p>
    <w:p>
      <w:pPr>
        <w:pStyle w:val="ConsPlusNormal"/>
        <w:spacing w:before="220"/>
        <w:ind w:firstLine="540"/>
        <w:jc w:val="both"/>
      </w:pPr>
      <w:r>
        <w:t xml:space="preserve">13. Условия расходования субсидий получателями:</w:t>
      </w:r>
    </w:p>
    <w:p>
      <w:pPr>
        <w:pStyle w:val="ConsPlusNormal"/>
        <w:spacing w:before="220"/>
        <w:ind w:firstLine="540"/>
        <w:jc w:val="both"/>
      </w:pPr>
      <w:r>
        <w:t xml:space="preserve">осуществление расходов производится:</w:t>
      </w:r>
    </w:p>
    <w:p>
      <w:pPr>
        <w:pStyle w:val="ConsPlusNormal"/>
        <w:spacing w:before="220"/>
        <w:ind w:firstLine="540"/>
        <w:jc w:val="both"/>
      </w:pPr>
      <w:r>
        <w:t xml:space="preserve">1)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pPr>
        <w:pStyle w:val="ConsPlusNormal"/>
        <w:spacing w:before="220"/>
        <w:ind w:firstLine="540"/>
        <w:jc w:val="both"/>
      </w:pPr>
      <w:r>
        <w:t xml:space="preserve">2) с лицевых счетов получателей на основании соглашений о предоставлении субсидии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а также соглашений о предоставлении субсидии некоммерческим организациям, не являющимся казенными учреждениями, источником финансового обеспечения которых являются субсидии местным бюджетам, в соответствии с порядками предоставления субсидий, установленными нормативными правовыми актами муниципальных образований Новосибирской области.</w:t>
      </w:r>
    </w:p>
    <w:p>
      <w:pPr>
        <w:pStyle w:val="ConsPlusNormal"/>
        <w:ind w:firstLine="540"/>
        <w:jc w:val="both"/>
      </w:pPr>
    </w:p>
    <w:p>
      <w:pPr>
        <w:pStyle w:val="ConsPlusTitle"/>
        <w:jc w:val="center"/>
        <w:outlineLvl w:val="2"/>
      </w:pPr>
      <w:r>
        <w:t xml:space="preserve">V. Результаты использования субсидий</w:t>
      </w:r>
    </w:p>
    <w:p>
      <w:pPr>
        <w:pStyle w:val="ConsPlusNormal"/>
        <w:ind w:firstLine="540"/>
        <w:jc w:val="both"/>
      </w:pPr>
    </w:p>
    <w:p>
      <w:pPr>
        <w:pStyle w:val="ConsPlusNormal"/>
        <w:ind w:firstLine="540"/>
        <w:jc w:val="both"/>
      </w:pPr>
      <w:bookmarkStart w:id="178" w:name="P17811"/>
      <w:bookmarkEnd w:id="178"/>
      <w:r>
        <w:t xml:space="preserve">14. Результатом использования субсидии является количество реализованных проектов - победителей Всероссийского конкурса лучших проектов создания комфортной городской среды в малых городах и исторических поселениях.</w:t>
      </w:r>
    </w:p>
    <w:p>
      <w:pPr>
        <w:pStyle w:val="ConsPlusNormal"/>
        <w:spacing w:before="220"/>
        <w:ind w:firstLine="540"/>
        <w:jc w:val="both"/>
      </w:pPr>
      <w:r>
        <w:t xml:space="preserve">Значение показателя результата, указанного в настоящем пункте, устанавливается в Соглашении.</w:t>
      </w:r>
    </w:p>
    <w:p>
      <w:pPr>
        <w:pStyle w:val="ConsPlusNormal"/>
        <w:ind w:firstLine="540"/>
        <w:jc w:val="both"/>
      </w:pPr>
    </w:p>
    <w:p>
      <w:pPr>
        <w:pStyle w:val="ConsPlusTitle"/>
        <w:jc w:val="center"/>
        <w:outlineLvl w:val="2"/>
      </w:pPr>
      <w:r>
        <w:t xml:space="preserve">VI. Порядок оценки эффективности использования субсидий</w:t>
      </w:r>
    </w:p>
    <w:p>
      <w:pPr>
        <w:pStyle w:val="ConsPlusNormal"/>
        <w:ind w:firstLine="540"/>
        <w:jc w:val="both"/>
      </w:pPr>
    </w:p>
    <w:p>
      <w:pPr>
        <w:pStyle w:val="ConsPlusNormal"/>
        <w:ind w:firstLine="540"/>
        <w:jc w:val="both"/>
      </w:pPr>
      <w:r>
        <w:t xml:space="preserve">15. 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ConsPlusNormal"/>
        <w:spacing w:before="220"/>
        <w:ind w:firstLine="540"/>
        <w:jc w:val="both"/>
      </w:pPr>
      <w: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w:t>
      </w:r>
      <w:hyperlink w:anchor="P17811">
        <w:r>
          <w:rPr>
            <w:color w:val="0000ff"/>
          </w:rPr>
          <w:t xml:space="preserve">пункте 14</w:t>
        </w:r>
      </w:hyperlink>
      <w:r>
        <w:t xml:space="preserve"> настоящего Порядка.</w:t>
      </w:r>
    </w:p>
    <w:p>
      <w:pPr>
        <w:pStyle w:val="ConsPlusNormal"/>
        <w:spacing w:before="220"/>
        <w:ind w:firstLine="540"/>
        <w:jc w:val="both"/>
      </w:pPr>
      <w: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субсидии результата, указанного в </w:t>
      </w:r>
      <w:hyperlink w:anchor="P17811">
        <w:r>
          <w:rPr>
            <w:color w:val="0000ff"/>
          </w:rPr>
          <w:t xml:space="preserve">пункте 14</w:t>
        </w:r>
      </w:hyperlink>
      <w:r>
        <w:t xml:space="preserve"> настоящего Порядка.</w:t>
      </w:r>
    </w:p>
    <w:p>
      <w:pPr>
        <w:pStyle w:val="ConsPlusNormal"/>
        <w:spacing w:before="220"/>
        <w:ind w:firstLine="540"/>
        <w:jc w:val="both"/>
      </w:pPr>
      <w: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w:t>
      </w:r>
      <w:hyperlink w:anchor="P17811">
        <w:r>
          <w:rPr>
            <w:color w:val="0000ff"/>
          </w:rPr>
          <w:t xml:space="preserve">пункте 14</w:t>
        </w:r>
      </w:hyperlink>
      <w:r>
        <w:t xml:space="preserve"> настоящего Порядка, либо нарушены обязательства по соблюдению уровня софинансирования расходных обязательств муниципального образования, в целях софинансирования которых предоставляется субсидия, средства субсидии подлежат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Порядок расчета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установлен в </w:t>
      </w:r>
      <w:hyperlink r:id="rId1554">
        <w:r>
          <w:rPr>
            <w:color w:val="0000ff"/>
          </w:rPr>
          <w:t xml:space="preserve">Правилах</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pPr>
        <w:pStyle w:val="ConsPlusNormal"/>
        <w:ind w:firstLine="540"/>
        <w:jc w:val="both"/>
      </w:pPr>
    </w:p>
    <w:p>
      <w:pPr>
        <w:pStyle w:val="ConsPlusTitle"/>
        <w:jc w:val="center"/>
        <w:outlineLvl w:val="2"/>
      </w:pPr>
      <w:r>
        <w:t xml:space="preserve">VII. Основания и порядок применения мер</w:t>
      </w:r>
    </w:p>
    <w:p>
      <w:pPr>
        <w:pStyle w:val="ConsPlusTitle"/>
        <w:jc w:val="center"/>
      </w:pPr>
      <w:r>
        <w:t xml:space="preserve">ответственности за нарушения условий соглашений</w:t>
      </w:r>
    </w:p>
    <w:p>
      <w:pPr>
        <w:pStyle w:val="ConsPlusNormal"/>
        <w:ind w:firstLine="540"/>
        <w:jc w:val="both"/>
      </w:pPr>
    </w:p>
    <w:p>
      <w:pPr>
        <w:pStyle w:val="ConsPlusNormal"/>
        <w:ind w:firstLine="540"/>
        <w:jc w:val="both"/>
      </w:pPr>
      <w:r>
        <w:t xml:space="preserve">16. ГРБС и органы государственного финансового контроля Новосибирской области осуществляют обязательную проверку соблюдения условий, целей и порядка предоставления </w:t>
      </w:r>
      <w:r>
        <w:t xml:space="preserve">субсидий их получателями.</w:t>
      </w:r>
    </w:p>
    <w:p>
      <w:pPr>
        <w:pStyle w:val="ConsPlusNormal"/>
        <w:spacing w:before="220"/>
        <w:ind w:firstLine="540"/>
        <w:jc w:val="both"/>
      </w:pPr>
      <w:r>
        <w:t xml:space="preserve">17. Остаток бюджетных средств, не использованный получателями в текущем финансовом году, подлежит возврату в областной бюджет Новосибирской области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18.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19. Получатели несут ответственность за недостижение результата использования субсидии в соответствии с Соглашением.</w:t>
      </w:r>
    </w:p>
    <w:p>
      <w:pPr>
        <w:pStyle w:val="ConsPlusNormal"/>
        <w:spacing w:before="220"/>
        <w:ind w:firstLine="540"/>
        <w:jc w:val="both"/>
      </w:pPr>
      <w:r>
        <w:t xml:space="preserve">20.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1</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bookmarkStart w:id="179" w:name="P17840"/>
      <w:bookmarkEnd w:id="179"/>
      <w:r>
        <w:t xml:space="preserve">ПОРЯДОК</w:t>
      </w:r>
    </w:p>
    <w:p>
      <w:pPr>
        <w:pStyle w:val="ConsPlusTitle"/>
        <w:jc w:val="center"/>
      </w:pPr>
      <w:r>
        <w:t xml:space="preserve">ФИНАНСИРОВАНИЯ МЕРОПРИЯТИЙ, ПРЕДУСМОТРЕННЫХ ГОСУДАРСТВЕННОЙ</w:t>
      </w:r>
    </w:p>
    <w:p>
      <w:pPr>
        <w:pStyle w:val="ConsPlusTitle"/>
        <w:jc w:val="center"/>
      </w:pPr>
      <w:r>
        <w:t xml:space="preserve">ПРОГРАММОЙ НОВОСИБИРСКОЙ ОБЛАСТИ "ЖИЛИЩНО-КОММУНАЛЬНОЕ</w:t>
      </w:r>
    </w:p>
    <w:p>
      <w:pPr>
        <w:pStyle w:val="ConsPlusTitle"/>
        <w:jc w:val="center"/>
      </w:pPr>
      <w:r>
        <w:t xml:space="preserve">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постановлений Правительства Новосибирской области</w:t>
            </w:r>
          </w:p>
          <w:p>
            <w:pPr>
              <w:pStyle w:val="ConsPlusNormal"/>
              <w:jc w:val="center"/>
            </w:pPr>
            <w:r>
              <w:rPr>
                <w:color w:val="392c69"/>
              </w:rPr>
              <w:t xml:space="preserve">от 17.06.2019 </w:t>
            </w:r>
            <w:hyperlink r:id="rId1555">
              <w:r>
                <w:rPr>
                  <w:color w:val="0000ff"/>
                </w:rPr>
                <w:t xml:space="preserve">N 237-п</w:t>
              </w:r>
            </w:hyperlink>
            <w:r>
              <w:rPr>
                <w:color w:val="392c69"/>
              </w:rPr>
              <w:t xml:space="preserve">, от 29.09.2020 </w:t>
            </w:r>
            <w:hyperlink r:id="rId1556">
              <w:r>
                <w:rPr>
                  <w:color w:val="0000ff"/>
                </w:rPr>
                <w:t xml:space="preserve">N 420-п</w:t>
              </w:r>
            </w:hyperlink>
            <w:r>
              <w:rPr>
                <w:color w:val="392c69"/>
              </w:rPr>
              <w:t xml:space="preserve">, от 24.01.2022 </w:t>
            </w:r>
            <w:hyperlink r:id="rId1557">
              <w:r>
                <w:rPr>
                  <w:color w:val="0000ff"/>
                </w:rPr>
                <w:t xml:space="preserve">N 12-п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Normal"/>
        <w:ind w:firstLine="540"/>
        <w:jc w:val="both"/>
      </w:pPr>
      <w:r>
        <w:t xml:space="preserve">1. Настоящий Порядок устанавливает правила финансирования из областного бюджета Новосибирской области (далее - областной бюджет) мероприятий, предусмотренных государственной </w:t>
      </w:r>
      <w:hyperlink w:anchor="P95">
        <w:r>
          <w:rPr>
            <w:color w:val="0000ff"/>
          </w:rPr>
          <w:t xml:space="preserve">программой</w:t>
        </w:r>
      </w:hyperlink>
      <w:r>
        <w:t xml:space="preserve"> Новосибирской области "Жилищно-коммунальное хозяйство Новосибирской области" (далее - государственная программа).</w:t>
      </w:r>
    </w:p>
    <w:p>
      <w:pPr>
        <w:pStyle w:val="ConsPlusNormal"/>
        <w:spacing w:before="220"/>
        <w:ind w:firstLine="540"/>
        <w:jc w:val="both"/>
      </w:pPr>
      <w:r>
        <w:t xml:space="preserve">2. Источником финансирования мероприятий государственной программы являются средства областного бюджета Новосибирской области, федерального бюджета, местных бюджетов, внебюджетных источников.</w:t>
      </w:r>
    </w:p>
    <w:p>
      <w:pPr>
        <w:pStyle w:val="ConsPlusNormal"/>
        <w:spacing w:before="220"/>
        <w:ind w:firstLine="540"/>
        <w:jc w:val="both"/>
      </w:pPr>
      <w:r>
        <w:t xml:space="preserve">3. Финансирование расходов областного бюджета Новосибирской области, в том числе источником которых являются средства федерального бюджета, на реализацию мероприятий государственной программы на соответствующий финансовый год осуществляется в пределах бюджетных ассигнований и лимитов бюджетных обязательств, установленных главным распорядителям средств областного бюджета:</w:t>
      </w:r>
    </w:p>
    <w:p>
      <w:pPr>
        <w:pStyle w:val="ConsPlusNormal"/>
        <w:spacing w:before="220"/>
        <w:ind w:firstLine="540"/>
        <w:jc w:val="both"/>
      </w:pPr>
      <w:r>
        <w:t xml:space="preserve">1) министерству жилищно-коммунального хозяйства и энергетики Новосибирской области (далее - министерство) путем заключения и оплаты министерством государственных контрактов (договоров, соглашений) на:</w:t>
      </w:r>
    </w:p>
    <w:p>
      <w:pPr>
        <w:pStyle w:val="ConsPlusNormal"/>
        <w:spacing w:before="220"/>
        <w:ind w:firstLine="540"/>
        <w:jc w:val="both"/>
      </w:pPr>
      <w:r>
        <w:t xml:space="preserve">подготовку и распространение в средствах массовой коммуникации информационно-</w:t>
      </w:r>
      <w:r>
        <w:t xml:space="preserve">методических материалов о законодательной деятельности в жилищно-коммунальной сфере, в сфере управления многоквартирными домами, разъяснений по вопросам, связанным с управлением, содержанием и ремонтом общего имущества собственников помещений, предоставлением коммунальных услуг гражданам, а также в целях привлечения к контролю за работой управляющих организаций;</w:t>
      </w:r>
    </w:p>
    <w:p>
      <w:pPr>
        <w:pStyle w:val="ConsPlusNormal"/>
        <w:spacing w:before="220"/>
        <w:ind w:firstLine="540"/>
        <w:jc w:val="both"/>
      </w:pPr>
      <w:r>
        <w:t xml:space="preserve">предоставление межбюджетных трансфертов муниципальным образованиям Новосибирской области;</w:t>
      </w:r>
    </w:p>
    <w:p>
      <w:pPr>
        <w:pStyle w:val="ConsPlusNormal"/>
        <w:spacing w:before="220"/>
        <w:ind w:firstLine="540"/>
        <w:jc w:val="both"/>
      </w:pPr>
      <w:r>
        <w:t xml:space="preserve">предоставление субсидии из областного бюджета в виде имущественного взноса в некоммерческую организацию "Фонд модернизации и развития жилищно-коммунального хозяйства муниципальных образований Новосибирской области";</w:t>
      </w:r>
    </w:p>
    <w:p>
      <w:pPr>
        <w:pStyle w:val="ConsPlusNormal"/>
        <w:spacing w:before="220"/>
        <w:ind w:firstLine="540"/>
        <w:jc w:val="both"/>
      </w:pPr>
      <w:r>
        <w:t xml:space="preserve">предоставление мер государственной поддержки гражданам при кредитовании на газификацию жилья в Новосибирской области в соответствии с </w:t>
      </w:r>
      <w:hyperlink r:id="rId1558">
        <w:r>
          <w:rPr>
            <w:color w:val="0000ff"/>
          </w:rPr>
          <w:t xml:space="preserve">постановлением</w:t>
        </w:r>
      </w:hyperlink>
      <w:r>
        <w:t xml:space="preserve"> администрации Новосибирской области от 28.08.2006 N 66-па "О государственной поддержке граждан при кредитовании на газификацию жилья в Новосибирской области";</w:t>
      </w:r>
    </w:p>
    <w:p>
      <w:pPr>
        <w:pStyle w:val="ConsPlusNormal"/>
        <w:spacing w:before="220"/>
        <w:ind w:firstLine="540"/>
        <w:jc w:val="both"/>
      </w:pPr>
      <w:r>
        <w:t xml:space="preserve">разработку и корректировку ранее разработанных схем газоснабжения муниципальных образований Новосибирской области;</w:t>
      </w:r>
    </w:p>
    <w:p>
      <w:pPr>
        <w:pStyle w:val="ConsPlusNormal"/>
        <w:jc w:val="both"/>
      </w:pPr>
      <w:r>
        <w:t xml:space="preserve">(пп. 1 в ред. </w:t>
      </w:r>
      <w:hyperlink r:id="rId1559">
        <w:r>
          <w:rPr>
            <w:color w:val="0000ff"/>
          </w:rPr>
          <w:t xml:space="preserve">постановления</w:t>
        </w:r>
      </w:hyperlink>
      <w:r>
        <w:t xml:space="preserve"> Правительства Новосибирской области от 24.01.2022 N 12-п)</w:t>
      </w:r>
    </w:p>
    <w:p>
      <w:pPr>
        <w:pStyle w:val="ConsPlusNormal"/>
        <w:spacing w:before="220"/>
        <w:ind w:firstLine="540"/>
        <w:jc w:val="both"/>
      </w:pPr>
      <w:r>
        <w:t xml:space="preserve">2) министерству строительства Новосибирской области в соответствии со сводной бюджетной росписью областного бюджета и порядком составления и ведения сводной бюджетной росписи областного бюджета, утвержденными министерством финансов и налоговой политики Новосибирской области, путем предоставления субсидий муниципальным образованиям Новосибирской области.</w:t>
      </w:r>
    </w:p>
    <w:p>
      <w:pPr>
        <w:pStyle w:val="ConsPlusNormal"/>
        <w:spacing w:before="220"/>
        <w:ind w:firstLine="540"/>
        <w:jc w:val="both"/>
      </w:pPr>
      <w:r>
        <w:t xml:space="preserve">4. Для определения предельного объема оплаты денежных обязательств в соответствующем месяце финансового года главные распорядители бюджетных средств формируют и представляют в министерство финансов и налоговой политики Новосибирской области предложения по внесению изменений в кассовый план в порядке, установленном министерством финансов и налоговой политики Новосибирской области.</w:t>
      </w:r>
    </w:p>
    <w:p>
      <w:pPr>
        <w:pStyle w:val="ConsPlusNormal"/>
        <w:spacing w:before="220"/>
        <w:ind w:firstLine="540"/>
        <w:jc w:val="both"/>
      </w:pPr>
      <w:r>
        <w:t xml:space="preserve">5. Финансирование мероприятий государственной программы осуществляется согласно перечню мероприятий государственной программы, содержащему сроки проведения соответствующих мероприятий, в соответствии с Бюджетным </w:t>
      </w:r>
      <w:hyperlink r:id="rId1560">
        <w:r>
          <w:rPr>
            <w:color w:val="0000ff"/>
          </w:rPr>
          <w:t xml:space="preserve">кодексом</w:t>
        </w:r>
      </w:hyperlink>
      <w:r>
        <w:t xml:space="preserve"> Российской Федерации на основании соглашений, заключенных между главными распорядителями бюджетных средств и получателями бюджетных средств.</w:t>
      </w:r>
    </w:p>
    <w:p>
      <w:pPr>
        <w:pStyle w:val="ConsPlusNormal"/>
        <w:spacing w:before="220"/>
        <w:ind w:firstLine="540"/>
        <w:jc w:val="both"/>
      </w:pPr>
      <w:r>
        <w:t xml:space="preserve">6. В случае нарушения целевых показателей и (или) сроков проведения мероприятий государственной программы их финансирование не осуществляется до внесения соответствующих изменений в государственную программу.</w:t>
      </w:r>
    </w:p>
    <w:p>
      <w:pPr>
        <w:pStyle w:val="ConsPlusNormal"/>
        <w:spacing w:before="220"/>
        <w:ind w:firstLine="540"/>
        <w:jc w:val="both"/>
      </w:pPr>
      <w:r>
        <w:t xml:space="preserve">7. В случае неисполнения отдельных мероприятий государственной программы неосвоенные бюджетные ассигнования без внесения соответствующих изменений в государственную программу перераспределению на другие мероприятия государственной программы не подлежат и не расходуются.</w:t>
      </w:r>
    </w:p>
    <w:p>
      <w:pPr>
        <w:pStyle w:val="ConsPlusNormal"/>
        <w:spacing w:before="220"/>
        <w:ind w:firstLine="540"/>
        <w:jc w:val="both"/>
      </w:pPr>
      <w:r>
        <w:t xml:space="preserve">8. Главные распорядители бюджетных средств ежеквартально представляют в министерство финансов и налоговой политики Новосибирской области бюджетную отчетность о расходах по реализации мероприятий государственной программы в составе сводной бюджетной отчетности в сроки, установленные министерством финансов и налоговой политики Новосибирской области.</w:t>
      </w:r>
    </w:p>
    <w:p>
      <w:pPr>
        <w:pStyle w:val="ConsPlusNormal"/>
        <w:spacing w:before="220"/>
        <w:ind w:firstLine="540"/>
        <w:jc w:val="both"/>
      </w:pPr>
      <w:r>
        <w:t xml:space="preserve">9. Главные распорядители бюджетных средств в пределах своих полномочий осуществляют контроль за целевым использованием средств областного бюджета, выделенных на реализацию </w:t>
      </w:r>
      <w:r>
        <w:t xml:space="preserve">мероприятий государственной программы.</w:t>
      </w:r>
    </w:p>
    <w:p>
      <w:pPr>
        <w:pStyle w:val="ConsPlusNormal"/>
        <w:spacing w:before="220"/>
        <w:ind w:firstLine="540"/>
        <w:jc w:val="both"/>
      </w:pPr>
      <w:r>
        <w:t xml:space="preserve">10. Получатели средств областного бюджета, предусмотренных на реализацию государственной программы, несут ответственность за нецелевое использование средств областного бюджета, выделенных на реализацию мероприятий государственной программы, в соответствии с законодательством Российской Федерации.</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2</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w:t>
      </w:r>
    </w:p>
    <w:p>
      <w:pPr>
        <w:pStyle w:val="ConsPlusTitle"/>
        <w:jc w:val="center"/>
      </w:pPr>
      <w:r>
        <w:t xml:space="preserve">ИЗ ОБЛАСТНОГО БЮДЖЕТА НОВОСИБИРСКОЙ ОБЛАСТИ НА РЕАЛИЗАЦИЮ</w:t>
      </w:r>
    </w:p>
    <w:p>
      <w:pPr>
        <w:pStyle w:val="ConsPlusTitle"/>
        <w:jc w:val="center"/>
      </w:pPr>
      <w:r>
        <w:t xml:space="preserve">МЕРОПРИЯТИЙ ГОСУДАРСТВЕННОЙ ПРОГРАММЫ НОВОСИБИРСКОЙ</w:t>
      </w:r>
    </w:p>
    <w:p>
      <w:pPr>
        <w:pStyle w:val="ConsPlusTitle"/>
        <w:jc w:val="center"/>
      </w:pPr>
      <w:r>
        <w:t xml:space="preserve">ОБЛАСТИ "ЖИЛИЩНО-КОММУНАЛЬНОЕ ХОЗЯЙСТВО</w:t>
      </w:r>
    </w:p>
    <w:p>
      <w:pPr>
        <w:pStyle w:val="ConsPlusTitle"/>
        <w:jc w:val="center"/>
      </w:pPr>
      <w:r>
        <w:t xml:space="preserve">НОВОСИБИРСКОЙ ОБЛАСТИ В 2015 - 2022 ГОДАХ"</w:t>
      </w:r>
    </w:p>
    <w:p>
      <w:pPr>
        <w:pStyle w:val="ConsPlusNormal"/>
        <w:ind w:firstLine="540"/>
        <w:jc w:val="both"/>
      </w:pPr>
    </w:p>
    <w:p>
      <w:pPr>
        <w:pStyle w:val="ConsPlusNormal"/>
        <w:ind w:firstLine="540"/>
        <w:jc w:val="both"/>
      </w:pPr>
      <w:r>
        <w:t xml:space="preserve">Утратили силу. - </w:t>
      </w:r>
      <w:hyperlink r:id="rId1561">
        <w:r>
          <w:rPr>
            <w:color w:val="0000ff"/>
          </w:rPr>
          <w:t xml:space="preserve">Постановление</w:t>
        </w:r>
      </w:hyperlink>
      <w:r>
        <w:t xml:space="preserve"> Правительства Новосибирской области от 17.06.2019 N 237-п.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3</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 НА</w:t>
      </w:r>
    </w:p>
    <w:p>
      <w:pPr>
        <w:pStyle w:val="ConsPlusTitle"/>
        <w:jc w:val="center"/>
      </w:pPr>
      <w:r>
        <w:t xml:space="preserve">РЕАЛИЗАЦИЮ МЕРОПРИЯТИЙ ПО ПРОЕКТИРОВАНИЮ И СТРОИТЕЛЬСТВУ</w:t>
      </w:r>
    </w:p>
    <w:p>
      <w:pPr>
        <w:pStyle w:val="ConsPlusTitle"/>
        <w:jc w:val="center"/>
      </w:pPr>
      <w:r>
        <w:t xml:space="preserve">ОБЪЕКТОВ ГАЗИФИКАЦИИ ПОДПРОГРАММЫ "ГАЗИФИКАЦИЯ"</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62">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4</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 НА</w:t>
      </w:r>
    </w:p>
    <w:p>
      <w:pPr>
        <w:pStyle w:val="ConsPlusTitle"/>
        <w:jc w:val="center"/>
      </w:pPr>
      <w:r>
        <w:t xml:space="preserve">ОБЕСПЕЧЕНИЕ КОМПЛЕКСНОГО РАЗВИТИЯ СЕЛЬСКИХ ТЕРРИТОРИЙ</w:t>
      </w:r>
    </w:p>
    <w:p>
      <w:pPr>
        <w:pStyle w:val="ConsPlusTitle"/>
        <w:jc w:val="center"/>
      </w:pPr>
      <w:r>
        <w:t xml:space="preserve">(РАЗВИТИЕ ГАЗИФИКАЦИИ) ПОДПРОГРАММЫ "ГАЗИФИКАЦИЯ"</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63">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5</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w:t>
      </w:r>
    </w:p>
    <w:p>
      <w:pPr>
        <w:pStyle w:val="ConsPlusTitle"/>
        <w:jc w:val="center"/>
      </w:pPr>
      <w:r>
        <w:t xml:space="preserve">НА РЕАЛИЗАЦИЮ МЕРОПРИЯТИЙ ПО СТРОИТЕЛЬСТВУ И РЕКОНСТРУКЦИИ</w:t>
      </w:r>
    </w:p>
    <w:p>
      <w:pPr>
        <w:pStyle w:val="ConsPlusTitle"/>
        <w:jc w:val="center"/>
      </w:pPr>
      <w:r>
        <w:t xml:space="preserve">ОБЪЕКТОВ ЦЕНТРАЛИЗОВАННЫХ СИСТЕМ ХОЛОДНОГО ВОДОСНАБЖЕНИЯ</w:t>
      </w:r>
    </w:p>
    <w:p>
      <w:pPr>
        <w:pStyle w:val="ConsPlusTitle"/>
        <w:jc w:val="center"/>
      </w:pPr>
      <w:r>
        <w:t xml:space="preserve">ПОДПРОГРАММЫ "ЧИСТАЯ ВОДА"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64">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6</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w:t>
      </w:r>
    </w:p>
    <w:p>
      <w:pPr>
        <w:pStyle w:val="ConsPlusTitle"/>
        <w:jc w:val="center"/>
      </w:pPr>
      <w:r>
        <w:t xml:space="preserve">НА РЕАЛИЗАЦИЮ МЕРОПРИЯТИЙ ПО СТРОИТЕЛЬСТВУ И РЕКОНСТРУКЦИИ</w:t>
      </w:r>
    </w:p>
    <w:p>
      <w:pPr>
        <w:pStyle w:val="ConsPlusTitle"/>
        <w:jc w:val="center"/>
      </w:pPr>
      <w:r>
        <w:t xml:space="preserve">ОБЪЕКТОВ ЦЕНТРАЛИЗОВАННЫХ СИСТЕМ ВОДООТВЕДЕНИЯ ПОДПРОГРАММЫ</w:t>
      </w:r>
    </w:p>
    <w:p>
      <w:pPr>
        <w:pStyle w:val="ConsPlusTitle"/>
        <w:jc w:val="center"/>
      </w:pPr>
      <w:r>
        <w:t xml:space="preserve">"ЧИСТАЯ ВОДА" ГОСУДАРСТВЕННОЙ ПРОГРАММЫ НОВОСИБИРСКОЙ</w:t>
      </w:r>
    </w:p>
    <w:p>
      <w:pPr>
        <w:pStyle w:val="ConsPlusTitle"/>
        <w:jc w:val="center"/>
      </w:pPr>
      <w:r>
        <w:t xml:space="preserve">ОБЛАСТИ "ЖИЛИЩНО-КОММУНАЛЬНОЕ ХОЗЯЙСТВО</w:t>
      </w:r>
    </w:p>
    <w:p>
      <w:pPr>
        <w:pStyle w:val="ConsPlusTitle"/>
        <w:jc w:val="center"/>
      </w:pPr>
      <w:r>
        <w:t xml:space="preserve">НОВОСИБИРСКОЙ ОБЛАСТИ"</w:t>
      </w:r>
    </w:p>
    <w:p>
      <w:pPr>
        <w:pStyle w:val="ConsPlusNormal"/>
        <w:ind w:firstLine="540"/>
        <w:jc w:val="both"/>
      </w:pPr>
    </w:p>
    <w:p>
      <w:pPr>
        <w:pStyle w:val="ConsPlusNormal"/>
        <w:ind w:firstLine="540"/>
        <w:jc w:val="both"/>
      </w:pPr>
      <w:r>
        <w:t xml:space="preserve">Утратили силу. - </w:t>
      </w:r>
      <w:hyperlink r:id="rId1565">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7</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w:t>
      </w:r>
    </w:p>
    <w:p>
      <w:pPr>
        <w:pStyle w:val="ConsPlusTitle"/>
        <w:jc w:val="center"/>
      </w:pPr>
      <w:r>
        <w:t xml:space="preserve">НА СТРОИТЕЛЬСТВО И РЕКОНСТРУКЦИЮ (МОДЕРНИЗАЦИЮ) ОБЪЕКТОВ</w:t>
      </w:r>
    </w:p>
    <w:p>
      <w:pPr>
        <w:pStyle w:val="ConsPlusTitle"/>
        <w:jc w:val="center"/>
      </w:pPr>
      <w:r>
        <w:t xml:space="preserve">ПИТЬЕВОГО ВОДОСНАБЖЕНИЯ ПОДПРОГРАММЫ "ЧИСТАЯ ВОДА"</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66">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8</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СУБСИДИИ МЕСТНЫМ БЮДЖЕТАМ</w:t>
      </w:r>
    </w:p>
    <w:p>
      <w:pPr>
        <w:pStyle w:val="ConsPlusTitle"/>
        <w:jc w:val="center"/>
      </w:pPr>
      <w:r>
        <w:t xml:space="preserve">НА ОБЕСПЕЧЕНИЕ КОМПЛЕКСНОГО РАЗВИТИЯ СЕЛЬСКИХ ТЕРРИТОРИЙ</w:t>
      </w:r>
    </w:p>
    <w:p>
      <w:pPr>
        <w:pStyle w:val="ConsPlusTitle"/>
        <w:jc w:val="center"/>
      </w:pPr>
      <w:r>
        <w:t xml:space="preserve">(РАЗВИТИЕ ВОДОСНАБЖЕНИЯ) ПОДПРОГРАММЫ "БЕЗОПАСНОСТЬ</w:t>
      </w:r>
    </w:p>
    <w:p>
      <w:pPr>
        <w:pStyle w:val="ConsPlusTitle"/>
        <w:jc w:val="center"/>
      </w:pPr>
      <w:r>
        <w:t xml:space="preserve">ЖИЛИЩНО-КОММУНАЛЬНОГО ХОЗЯЙСТВА" ГОСУДАРСТВЕННОЙ</w:t>
      </w:r>
    </w:p>
    <w:p>
      <w:pPr>
        <w:pStyle w:val="ConsPlusTitle"/>
        <w:jc w:val="center"/>
      </w:pPr>
      <w:r>
        <w:t xml:space="preserve">ПРОГРАММЫ НОВОСИБИРСКОЙ ОБЛАСТИ "ЖИЛИЩНО-КОММУНАЛЬНОЕ</w:t>
      </w:r>
    </w:p>
    <w:p>
      <w:pPr>
        <w:pStyle w:val="ConsPlusTitle"/>
        <w:jc w:val="center"/>
      </w:pPr>
      <w:r>
        <w:t xml:space="preserve">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67">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9</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w:t>
      </w:r>
    </w:p>
    <w:p>
      <w:pPr>
        <w:pStyle w:val="ConsPlusTitle"/>
        <w:jc w:val="center"/>
      </w:pPr>
      <w:r>
        <w:t xml:space="preserve">БЮДЖЕТАМ НА РЕАЛИЗАЦИЮ МЕРОПРИЯТИЙ ПО ПЕРЕСЕЛЕНИЮ ГРАЖДАН</w:t>
      </w:r>
    </w:p>
    <w:p>
      <w:pPr>
        <w:pStyle w:val="ConsPlusTitle"/>
        <w:jc w:val="center"/>
      </w:pPr>
      <w:r>
        <w:t xml:space="preserve">ИЗ АВАРИЙНОГО ЖИЛИЩНОГО ФОНДА ПОДПРОГРАММЫ "БЕЗОПАСНОСТЬ</w:t>
      </w:r>
    </w:p>
    <w:p>
      <w:pPr>
        <w:pStyle w:val="ConsPlusTitle"/>
        <w:jc w:val="center"/>
      </w:pPr>
      <w:r>
        <w:t xml:space="preserve">ЖИЛИЩНО-КОММУНАЛЬНОГО ХОЗЯЙСТВА" ГОСУДАРСТВЕННОЙ</w:t>
      </w:r>
    </w:p>
    <w:p>
      <w:pPr>
        <w:pStyle w:val="ConsPlusTitle"/>
        <w:jc w:val="center"/>
      </w:pPr>
      <w:r>
        <w:t xml:space="preserve">ПРОГРАММЫ НОВОСИБИРСКОЙ ОБЛАСТИ "ЖИЛИЩНО-КОММУНАЛЬНОЕ</w:t>
      </w:r>
    </w:p>
    <w:p>
      <w:pPr>
        <w:pStyle w:val="ConsPlusTitle"/>
        <w:jc w:val="center"/>
      </w:pPr>
      <w:r>
        <w:t xml:space="preserve">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68">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10</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w:t>
      </w:r>
    </w:p>
    <w:p>
      <w:pPr>
        <w:pStyle w:val="ConsPlusTitle"/>
        <w:jc w:val="center"/>
      </w:pPr>
      <w:r>
        <w:t xml:space="preserve">НА РЕАЛИЗАЦИЮ МЕРОПРИЯТИЙ ПО ПОДГОТОВКЕ ОБЪЕКТОВ</w:t>
      </w:r>
    </w:p>
    <w:p>
      <w:pPr>
        <w:pStyle w:val="ConsPlusTitle"/>
        <w:jc w:val="center"/>
      </w:pPr>
      <w:r>
        <w:t xml:space="preserve">ЖИЛИЩНО-КОММУНАЛЬНОГО ХОЗЯЙСТВА НОВОСИБИРСКОЙ ОБЛАСТИ</w:t>
      </w:r>
    </w:p>
    <w:p>
      <w:pPr>
        <w:pStyle w:val="ConsPlusTitle"/>
        <w:jc w:val="center"/>
      </w:pPr>
      <w:r>
        <w:t xml:space="preserve">К РАБОТЕ В ОСЕННЕ-ЗИМНИЙ ПЕРИОД В РАМКАХ ПОДПРОГРАММЫ</w:t>
      </w:r>
    </w:p>
    <w:p>
      <w:pPr>
        <w:pStyle w:val="ConsPlusTitle"/>
        <w:jc w:val="center"/>
      </w:pPr>
      <w:r>
        <w:t xml:space="preserve">"БЕЗОПАСНОСТЬ ЖИЛИЩНО-КОММУНАЛЬНОГО ХОЗЯЙСТВА"</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69">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11</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 НА</w:t>
      </w:r>
    </w:p>
    <w:p>
      <w:pPr>
        <w:pStyle w:val="ConsPlusTitle"/>
        <w:jc w:val="center"/>
      </w:pPr>
      <w:r>
        <w:t xml:space="preserve">РЕАЛИЗАЦИЮ МЕРОПРИЯТИЙ ПО ОБЕСПЕЧЕНИЮ СНАБЖЕНИЯ НАСЕЛЕНИЯ</w:t>
      </w:r>
    </w:p>
    <w:p>
      <w:pPr>
        <w:pStyle w:val="ConsPlusTitle"/>
        <w:jc w:val="center"/>
      </w:pPr>
      <w:r>
        <w:t xml:space="preserve">ТОПЛИВОМ ПОДПРОГРАММЫ "БЕЗОПАСНОСТЬ ЖИЛИЩНО-КОММУНАЛЬНОГО</w:t>
      </w:r>
    </w:p>
    <w:p>
      <w:pPr>
        <w:pStyle w:val="ConsPlusTitle"/>
        <w:jc w:val="center"/>
      </w:pPr>
      <w:r>
        <w:t xml:space="preserve">ХОЗЯЙСТВА" 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70">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12</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w:t>
      </w:r>
    </w:p>
    <w:p>
      <w:pPr>
        <w:pStyle w:val="ConsPlusTitle"/>
        <w:jc w:val="center"/>
      </w:pPr>
      <w:r>
        <w:t xml:space="preserve">НА РЕАЛИЗАЦИЮ МЕРОПРИЯТИЙ ПО ДОВЕДЕНИЮ КАЧЕСТВА ВОДЫ</w:t>
      </w:r>
    </w:p>
    <w:p>
      <w:pPr>
        <w:pStyle w:val="ConsPlusTitle"/>
        <w:jc w:val="center"/>
      </w:pPr>
      <w:r>
        <w:t xml:space="preserve">ДО НОРМАТИВНЫХ ТРЕБОВАНИЙ ПОДПРОГРАММЫ "БЕЗОПАСНОСТЬ</w:t>
      </w:r>
    </w:p>
    <w:p>
      <w:pPr>
        <w:pStyle w:val="ConsPlusTitle"/>
        <w:jc w:val="center"/>
      </w:pPr>
      <w:r>
        <w:t xml:space="preserve">ЖИЛИЩНО-КОММУНАЛЬНОГО ХОЗЯЙСТВА" ГОСУДАРСТВЕННОЙ</w:t>
      </w:r>
    </w:p>
    <w:p>
      <w:pPr>
        <w:pStyle w:val="ConsPlusTitle"/>
        <w:jc w:val="center"/>
      </w:pPr>
      <w:r>
        <w:t xml:space="preserve">ПРОГРАММЫ НОВОСИБИРСКОЙ ОБЛАСТИ "ЖИЛИЩНО-КОММУНАЛЬНОЕ</w:t>
      </w:r>
    </w:p>
    <w:p>
      <w:pPr>
        <w:pStyle w:val="ConsPlusTitle"/>
        <w:jc w:val="center"/>
      </w:pPr>
      <w:r>
        <w:t xml:space="preserve">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71">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13</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w:t>
      </w:r>
    </w:p>
    <w:p>
      <w:pPr>
        <w:pStyle w:val="ConsPlusTitle"/>
        <w:jc w:val="center"/>
      </w:pPr>
      <w:r>
        <w:t xml:space="preserve">НА РЕАЛИЗАЦИЮ ПРОГРАММ ФОРМИРОВАНИЯ СОВРЕМЕННОЙ ГОРОДСКОЙ</w:t>
      </w:r>
    </w:p>
    <w:p>
      <w:pPr>
        <w:pStyle w:val="ConsPlusTitle"/>
        <w:jc w:val="center"/>
      </w:pPr>
      <w:r>
        <w:t xml:space="preserve">СРЕДЫ ПОДПРОГРАММЫ "БЛАГОУСТРОЙСТВО ТЕРРИТОРИЙ НАСЕЛЕННЫХ</w:t>
      </w:r>
    </w:p>
    <w:p>
      <w:pPr>
        <w:pStyle w:val="ConsPlusTitle"/>
        <w:jc w:val="center"/>
      </w:pPr>
      <w:r>
        <w:t xml:space="preserve">ПУНКТОВ" 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72">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14</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w:t>
      </w:r>
    </w:p>
    <w:p>
      <w:pPr>
        <w:pStyle w:val="ConsPlusTitle"/>
        <w:jc w:val="center"/>
      </w:pPr>
      <w:r>
        <w:t xml:space="preserve">БЮДЖЕТАМ НА ОБЕСПЕЧЕНИЕ МЕРОПРИЯТИЙ ПО ОРГАНИЗАЦИИ</w:t>
      </w:r>
    </w:p>
    <w:p>
      <w:pPr>
        <w:pStyle w:val="ConsPlusTitle"/>
        <w:jc w:val="center"/>
      </w:pPr>
      <w:r>
        <w:t xml:space="preserve">БЛАГОУСТРОЙСТВА ДВОРОВЫХ ТЕРРИТОРИЙ МНОГОКВАРТИРНЫХ ДОМОВ,</w:t>
      </w:r>
    </w:p>
    <w:p>
      <w:pPr>
        <w:pStyle w:val="ConsPlusTitle"/>
        <w:jc w:val="center"/>
      </w:pPr>
      <w:r>
        <w:t xml:space="preserve">ТЕРРИТОРИЙ ОБЩЕГО ПОЛЬЗОВАНИЯ ПОДПРОГРАММЫ "БЛАГОУСТРОЙСТВО</w:t>
      </w:r>
    </w:p>
    <w:p>
      <w:pPr>
        <w:pStyle w:val="ConsPlusTitle"/>
        <w:jc w:val="center"/>
      </w:pPr>
      <w:r>
        <w:t xml:space="preserve">ТЕРРИТОРИЙ НАСЕЛЕННЫХ ПУНКТОВ" ГОСУДАРСТВЕННОЙ ПРОГРАММЫ</w:t>
      </w:r>
    </w:p>
    <w:p>
      <w:pPr>
        <w:pStyle w:val="ConsPlusTitle"/>
        <w:jc w:val="center"/>
      </w:pPr>
      <w:r>
        <w:t xml:space="preserve">НОВОСИБИРСКОЙ ОБЛАСТИ "ЖИЛИЩНО-КОММУНАЛЬНОЕ</w:t>
      </w:r>
    </w:p>
    <w:p>
      <w:pPr>
        <w:pStyle w:val="ConsPlusTitle"/>
        <w:jc w:val="center"/>
      </w:pPr>
      <w:r>
        <w:t xml:space="preserve">ХОЗЯЙСТВО НОВОСИБИРСКОЙ ОБЛАСТИ"</w:t>
      </w:r>
    </w:p>
    <w:p>
      <w:pPr>
        <w:pStyle w:val="ConsPlusNormal"/>
        <w:ind w:firstLine="540"/>
        <w:jc w:val="both"/>
      </w:pPr>
    </w:p>
    <w:p>
      <w:pPr>
        <w:pStyle w:val="ConsPlusNormal"/>
        <w:ind w:firstLine="540"/>
        <w:jc w:val="both"/>
      </w:pPr>
      <w:r>
        <w:t xml:space="preserve">Утратили силу. - </w:t>
      </w:r>
      <w:hyperlink r:id="rId1573">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15</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bookmarkStart w:id="180" w:name="P18119"/>
      <w:bookmarkEnd w:id="180"/>
      <w:r>
        <w:t xml:space="preserve">УСЛОВИЯ</w:t>
      </w:r>
    </w:p>
    <w:p>
      <w:pPr>
        <w:pStyle w:val="ConsPlusTitle"/>
        <w:jc w:val="center"/>
      </w:pPr>
      <w:r>
        <w:t xml:space="preserve">ПРЕДОСТАВЛЕНИЯ И РАСХОДОВАНИЯ СУБСИДИЙ МЕСТНЫМ БЮДЖЕТАМ</w:t>
      </w:r>
    </w:p>
    <w:p>
      <w:pPr>
        <w:pStyle w:val="ConsPlusTitle"/>
        <w:jc w:val="center"/>
      </w:pPr>
      <w:r>
        <w:t xml:space="preserve">НА СОФИНАНСИРОВАНИЕ РАСХОДНЫХ ОБЯЗАТЕЛЬСТВ МУНИЦИПАЛЬНЫХ</w:t>
      </w:r>
    </w:p>
    <w:p>
      <w:pPr>
        <w:pStyle w:val="ConsPlusTitle"/>
        <w:jc w:val="center"/>
      </w:pPr>
      <w:r>
        <w:t xml:space="preserve">ОБРАЗОВАНИЙ НОВОСИБИРСКОЙ ОБЛАСТИ ПО ОКАЗАНИЮ МУНИЦИПАЛЬНОЙ</w:t>
      </w:r>
    </w:p>
    <w:p>
      <w:pPr>
        <w:pStyle w:val="ConsPlusTitle"/>
        <w:jc w:val="center"/>
      </w:pPr>
      <w:r>
        <w:t xml:space="preserve">ПОДДЕРЖКИ, ПРЕДУСМОТРЕННОЙ СТАТЬЕЙ 191 ЖИЛИЩНОГО КОДЕКСА</w:t>
      </w:r>
    </w:p>
    <w:p>
      <w:pPr>
        <w:pStyle w:val="ConsPlusTitle"/>
        <w:jc w:val="center"/>
      </w:pPr>
      <w:r>
        <w:t xml:space="preserve">РОССИЙСКОЙ ФЕДЕРАЦИИ, НА РЕАЛИЗАЦИЮ МЕРОПРИЯТИЙ</w:t>
      </w:r>
    </w:p>
    <w:p>
      <w:pPr>
        <w:pStyle w:val="ConsPlusTitle"/>
        <w:jc w:val="center"/>
      </w:pPr>
      <w:r>
        <w:t xml:space="preserve">ПО ПРОВЕДЕНИЮ РЕМОНТА ОБЩЕГО ИМУЩЕСТВА В МНОГОКВАРТИРНЫХ</w:t>
      </w:r>
    </w:p>
    <w:p>
      <w:pPr>
        <w:pStyle w:val="ConsPlusTitle"/>
        <w:jc w:val="center"/>
      </w:pPr>
      <w:r>
        <w:t xml:space="preserve">ДОМАХ, ИСКЛЮЧЕННЫХ ИЗ РЕГИОНАЛЬНОЙ ПРОГРАММЫ КАПИТАЛЬНОГО</w:t>
      </w:r>
    </w:p>
    <w:p>
      <w:pPr>
        <w:pStyle w:val="ConsPlusTitle"/>
        <w:jc w:val="center"/>
      </w:pPr>
      <w:r>
        <w:t xml:space="preserve">РЕМОНТА ОБЩЕГО ИМУЩЕСТВА В МНОГОКВАРТИРНЫХ ДОМАХ,</w:t>
      </w:r>
    </w:p>
    <w:p>
      <w:pPr>
        <w:pStyle w:val="ConsPlusTitle"/>
        <w:jc w:val="center"/>
      </w:pPr>
      <w:r>
        <w:t xml:space="preserve">РАСПОЛОЖЕННЫХ НА ТЕРРИТОРИИ НОВОСИБИРСКОЙ ОБЛАСТИ, НА</w:t>
      </w:r>
    </w:p>
    <w:p>
      <w:pPr>
        <w:pStyle w:val="ConsPlusTitle"/>
        <w:jc w:val="center"/>
      </w:pPr>
      <w:r>
        <w:t xml:space="preserve">2014 - 2043 ГОДЫ, УТВЕРЖДЕННОЙ ПОСТАНОВЛЕНИЕМ ПРАВИТЕЛЬСТВА</w:t>
      </w:r>
    </w:p>
    <w:p>
      <w:pPr>
        <w:pStyle w:val="ConsPlusTitle"/>
        <w:jc w:val="center"/>
      </w:pPr>
      <w:r>
        <w:t xml:space="preserve">НОВОСИБИРСКОЙ ОБЛАСТИ ОТ 27.11.2013 N 524-П, В СВЯЗИ</w:t>
      </w:r>
    </w:p>
    <w:p>
      <w:pPr>
        <w:pStyle w:val="ConsPlusTitle"/>
        <w:jc w:val="center"/>
      </w:pPr>
      <w:r>
        <w:t xml:space="preserve">С ФИЗИЧЕСКИМ ИЗНОСОМ, ПРЕВЫШАЮЩИМ СЕМЬДЕСЯТ ПРОЦЕНТОВ,</w:t>
      </w:r>
    </w:p>
    <w:p>
      <w:pPr>
        <w:pStyle w:val="ConsPlusTitle"/>
        <w:jc w:val="center"/>
      </w:pPr>
      <w:r>
        <w:t xml:space="preserve">В РАМКАХ ПОДПРОГРАММЫ "БЕЗОПАСНОСТЬ ЖИЛИЩНО-КОММУНАЛЬНОГО</w:t>
      </w:r>
    </w:p>
    <w:p>
      <w:pPr>
        <w:pStyle w:val="ConsPlusTitle"/>
        <w:jc w:val="center"/>
      </w:pPr>
      <w:r>
        <w:t xml:space="preserve">ХОЗЯЙСТВА" 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8"/>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(введены </w:t>
            </w:r>
            <w:hyperlink r:id="rId1574">
              <w:r>
                <w:rPr>
                  <w:color w:val="0000ff"/>
                </w:rPr>
                <w:t xml:space="preserve">постановлением</w:t>
              </w:r>
            </w:hyperlink>
            <w:r>
              <w:rPr>
                <w:color w:val="392c69"/>
              </w:rPr>
              <w:t xml:space="preserve"> Правительства Новосибирской области</w:t>
            </w:r>
          </w:p>
          <w:p>
            <w:pPr>
              <w:pStyle w:val="ConsPlusNormal"/>
              <w:jc w:val="center"/>
            </w:pPr>
            <w:r>
              <w:rPr>
                <w:color w:val="392c69"/>
              </w:rPr>
              <w:t xml:space="preserve">от 17.06.2019 N 237-п)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ind w:firstLine="540"/>
        <w:jc w:val="both"/>
      </w:pPr>
    </w:p>
    <w:p>
      <w:pPr>
        <w:pStyle w:val="ConsPlusNormal"/>
        <w:ind w:firstLine="540"/>
        <w:jc w:val="both"/>
      </w:pPr>
      <w:r>
        <w:t xml:space="preserve">1. Настоящие Условия предоставления и расходования субсидий местным бюджетам на софинансирование расходных обязательств муниципальных районов и городских округов Новосибирской области по оказанию муниципальной поддержки, предусмотренной </w:t>
      </w:r>
      <w:hyperlink r:id="rId1575">
        <w:r>
          <w:rPr>
            <w:color w:val="0000ff"/>
          </w:rPr>
          <w:t xml:space="preserve">статьей 191</w:t>
        </w:r>
      </w:hyperlink>
      <w:r>
        <w:t xml:space="preserve"> Жилищного кодекса Российской Федерации, на реализацию мероприятий по проведению ремонта общего имущества в многоквартирных домах, исключенных из региональной </w:t>
      </w:r>
      <w:hyperlink r:id="rId1576">
        <w:r>
          <w:rPr>
            <w:color w:val="0000ff"/>
          </w:rPr>
          <w:t xml:space="preserve">программы</w:t>
        </w:r>
      </w:hyperlink>
      <w: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 в рамках </w:t>
      </w:r>
      <w:hyperlink w:anchor="P10556">
        <w:r>
          <w:rPr>
            <w:color w:val="0000ff"/>
          </w:rPr>
          <w:t xml:space="preserve">подпрограммы</w:t>
        </w:r>
      </w:hyperlink>
      <w: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(далее - Условия) регламентируют предоставление и расходование субсидий местным бюджетам муниципальных районов и городских округов Новосибирской области на софинансирование расходных обязательств муниципальных образований Новосибирской области по оказанию муниципальной поддержки, предусмотренной </w:t>
      </w:r>
      <w:hyperlink r:id="rId1577">
        <w:r>
          <w:rPr>
            <w:color w:val="0000ff"/>
          </w:rPr>
          <w:t xml:space="preserve">статьей 191</w:t>
        </w:r>
      </w:hyperlink>
      <w:r>
        <w:t xml:space="preserve"> Жилищного кодекса Российской Федерации, на реализацию мероприятий по проведению ремонта общего имущества в многоквартирных домах, исключенных из региональной </w:t>
      </w:r>
      <w:hyperlink r:id="rId1578">
        <w:r>
          <w:rPr>
            <w:color w:val="0000ff"/>
          </w:rPr>
          <w:t xml:space="preserve">программы</w:t>
        </w:r>
      </w:hyperlink>
      <w: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 (далее - субсидии).</w:t>
      </w:r>
    </w:p>
    <w:p>
      <w:pPr>
        <w:pStyle w:val="ConsPlusNormal"/>
        <w:spacing w:before="220"/>
        <w:ind w:firstLine="540"/>
        <w:jc w:val="both"/>
      </w:pPr>
      <w:r>
        <w:t xml:space="preserve">2. Целью предоставления субсидий местным бюджетам является проведение работ по ремонту общего имущества в ветхих многоквартирных домах, исключенных из Региональной </w:t>
      </w:r>
      <w:hyperlink r:id="rId1579">
        <w:r>
          <w:rPr>
            <w:color w:val="0000ff"/>
          </w:rPr>
          <w:t xml:space="preserve">программы</w:t>
        </w:r>
      </w:hyperlink>
      <w: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(далее - региональная программа капитального ремонта МКД) в связи с физическим износом, превышающим семьдесят процентов, для восстановления их эксплуатационных характеристик и дальнейшего включения в региональную программу капитального ремонта МКД, в пределах бюджетных ассигнований и лимитов бюджетных обязательств, установленных главному распорядителю бюджетных средств на соответствующий финансовый год и плановый период на реализацию данного направления расходов в соответствии с </w:t>
      </w:r>
      <w:hyperlink r:id="rId1580">
        <w:r>
          <w:rPr>
            <w:color w:val="0000ff"/>
          </w:rPr>
          <w:t xml:space="preserve">постановлением</w:t>
        </w:r>
      </w:hyperlink>
      <w:r>
        <w:t xml:space="preserve"> Правительства Новосибирской области от 27.09.2016 N 308-п "Об утверждении Порядка, сроков проведения и источников финансирования реконструкции или сноса многоквартирных домов, исключенных из региональной программы капитального ремонта общего имущества в многоквартирных домах,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w:t>
      </w:r>
    </w:p>
    <w:p>
      <w:pPr>
        <w:pStyle w:val="ConsPlusNormal"/>
        <w:spacing w:before="220"/>
        <w:ind w:firstLine="540"/>
        <w:jc w:val="both"/>
      </w:pPr>
      <w:r>
        <w:t xml:space="preserve">3. Для реализации мероприятия государственной программы устанавливается следующий критерий отбора муниципальных образований Новосибирской области для предоставления субсидий местным бюджетам из областного бюджета Новосибирской области:</w:t>
      </w:r>
    </w:p>
    <w:p>
      <w:pPr>
        <w:pStyle w:val="ConsPlusNormal"/>
        <w:spacing w:before="220"/>
        <w:ind w:firstLine="540"/>
        <w:jc w:val="both"/>
      </w:pPr>
      <w:r>
        <w:t xml:space="preserve">наличие на территории муниципального образования Новосибирской области многоквартирных домов, исключенных из региональной программы капитального ремонта МКД в связи с физическим износом, превышающим семьдесят процентов.</w:t>
      </w:r>
    </w:p>
    <w:p>
      <w:pPr>
        <w:pStyle w:val="ConsPlusNormal"/>
        <w:spacing w:before="220"/>
        <w:ind w:firstLine="540"/>
        <w:jc w:val="both"/>
      </w:pPr>
      <w:r>
        <w:t xml:space="preserve">4. Основанием для предоставления субсидии является соглашение о предоставлении субсидии, заключаемое министерством с органом местного самоуправления (далее - Соглашение).</w:t>
      </w:r>
    </w:p>
    <w:p>
      <w:pPr>
        <w:pStyle w:val="ConsPlusNormal"/>
        <w:spacing w:before="220"/>
        <w:ind w:firstLine="540"/>
        <w:jc w:val="both"/>
      </w:pPr>
      <w:r>
        <w:t xml:space="preserve">5. Соглашение должно содержать следующие положения:</w:t>
      </w:r>
    </w:p>
    <w:p>
      <w:pPr>
        <w:pStyle w:val="ConsPlusNormal"/>
        <w:spacing w:before="220"/>
        <w:ind w:firstLine="540"/>
        <w:jc w:val="both"/>
      </w:pPr>
      <w:r>
        <w:t xml:space="preserve">1) целевое назначение субсидии с указанием наименования мероприятия, государственной программы;</w:t>
      </w:r>
    </w:p>
    <w:p>
      <w:pPr>
        <w:pStyle w:val="ConsPlusNormal"/>
        <w:spacing w:before="220"/>
        <w:ind w:firstLine="540"/>
        <w:jc w:val="both"/>
      </w:pPr>
      <w:r>
        <w:t xml:space="preserve">2) размер субсидии местному бюджету, объем финансирования за счет средств местного бюджета;</w:t>
      </w:r>
    </w:p>
    <w:p>
      <w:pPr>
        <w:pStyle w:val="ConsPlusNormal"/>
        <w:spacing w:before="220"/>
        <w:ind w:firstLine="540"/>
        <w:jc w:val="both"/>
      </w:pPr>
      <w:r>
        <w:t xml:space="preserve">3) критерии оценки эффективности использования субсидий в соответствии с обязательствами, принятыми администрацией муниципального образования (далее - получатель) по использованию субсидии (значения показателей результативности использования субсидии);</w:t>
      </w:r>
    </w:p>
    <w:p>
      <w:pPr>
        <w:pStyle w:val="ConsPlusNormal"/>
        <w:spacing w:before="220"/>
        <w:ind w:firstLine="540"/>
        <w:jc w:val="both"/>
      </w:pPr>
      <w:r>
        <w:t xml:space="preserve">4) порядок возврата субсидии в областной бюджет в случае недостижения показателей результативности;</w:t>
      </w:r>
    </w:p>
    <w:p>
      <w:pPr>
        <w:pStyle w:val="ConsPlusNormal"/>
        <w:spacing w:before="220"/>
        <w:ind w:firstLine="540"/>
        <w:jc w:val="both"/>
      </w:pPr>
      <w:r>
        <w:t xml:space="preserve">5) положение, согласно которому в случае, если объем бюджетных ассигнований, предусмотренных в местном бюджете на финансовое обеспечение соответствующих расходов, ниже 50% стоимости реализации мероприятия, размер субсидии, предоставляемой местному бюджету, подлежит сокращению пропорционально снижению соответствующего уровня софинансирования за счет средств местного бюджета;</w:t>
      </w:r>
    </w:p>
    <w:p>
      <w:pPr>
        <w:pStyle w:val="ConsPlusNormal"/>
        <w:spacing w:before="220"/>
        <w:ind w:firstLine="540"/>
        <w:jc w:val="both"/>
      </w:pPr>
      <w:r>
        <w:t xml:space="preserve">6) форму, сроки и порядок представления отчетности о выполненных объемах работ и об осуществлении расходов за счет средств местного бюджета;</w:t>
      </w:r>
    </w:p>
    <w:p>
      <w:pPr>
        <w:pStyle w:val="ConsPlusNormal"/>
        <w:spacing w:before="220"/>
        <w:ind w:firstLine="540"/>
        <w:jc w:val="both"/>
      </w:pPr>
      <w:r>
        <w:t xml:space="preserve">7) осуществление контроля за соблюдением органом местного самоуправления условий предоставления субсидии;</w:t>
      </w:r>
    </w:p>
    <w:p>
      <w:pPr>
        <w:pStyle w:val="ConsPlusNormal"/>
        <w:spacing w:before="220"/>
        <w:ind w:firstLine="540"/>
        <w:jc w:val="both"/>
      </w:pPr>
      <w:r>
        <w:t xml:space="preserve">8) порядок возврата субсидии в случае нецелевого использования субсидии;</w:t>
      </w:r>
    </w:p>
    <w:p>
      <w:pPr>
        <w:pStyle w:val="ConsPlusNormal"/>
        <w:spacing w:before="220"/>
        <w:ind w:firstLine="540"/>
        <w:jc w:val="both"/>
      </w:pPr>
      <w:r>
        <w:t xml:space="preserve">9) ответственность сторон за нарушение условий Соглашения.</w:t>
      </w:r>
    </w:p>
    <w:p>
      <w:pPr>
        <w:pStyle w:val="ConsPlusNormal"/>
        <w:spacing w:before="220"/>
        <w:ind w:firstLine="540"/>
        <w:jc w:val="both"/>
      </w:pPr>
      <w:r>
        <w:t xml:space="preserve">6. Условиями предоставления субсидии местным бюджетам на реализацию мероприятия государственной программы являются:</w:t>
      </w:r>
    </w:p>
    <w:p>
      <w:pPr>
        <w:pStyle w:val="ConsPlusNormal"/>
        <w:spacing w:before="220"/>
        <w:ind w:firstLine="540"/>
        <w:jc w:val="both"/>
      </w:pPr>
      <w:bookmarkStart w:id="181" w:name="P18155"/>
      <w:bookmarkEnd w:id="181"/>
      <w:r>
        <w:t xml:space="preserve">1) представление получателями главному распорядителю бюджетных средств копий следующих документов в сроки, установленные в соглашении о предоставлении субсидии:</w:t>
      </w:r>
    </w:p>
    <w:p>
      <w:pPr>
        <w:pStyle w:val="ConsPlusNormal"/>
        <w:spacing w:before="220"/>
        <w:ind w:firstLine="540"/>
        <w:jc w:val="both"/>
      </w:pPr>
      <w:r>
        <w:t xml:space="preserve">а) утвержденной муниципальной программы по проведению ремонта общего имущества в многоквартирных домах, исключенных из региональной программы капитального ремонта общего имущества в МКД в связи с физическим износом, превышающим семьдесят процентов;</w:t>
      </w:r>
    </w:p>
    <w:p>
      <w:pPr>
        <w:pStyle w:val="ConsPlusNormal"/>
        <w:spacing w:before="220"/>
        <w:ind w:firstLine="540"/>
        <w:jc w:val="both"/>
      </w:pPr>
      <w:r>
        <w:t xml:space="preserve">б) заявок на предоставление субсидий по форме, установленной в Соглашении;</w:t>
      </w:r>
    </w:p>
    <w:p>
      <w:pPr>
        <w:pStyle w:val="ConsPlusNormal"/>
        <w:spacing w:before="220"/>
        <w:ind w:firstLine="540"/>
        <w:jc w:val="both"/>
      </w:pPr>
      <w:r>
        <w:t xml:space="preserve">в) документов, подтверждающих обязательства по софинансированию за счет местных бюджетов в размере не менее 50% от общей стоимости ремонта общего имущества в многоквартирных домах, физический износ которых превышает семьдесят процентов;</w:t>
      </w:r>
    </w:p>
    <w:p>
      <w:pPr>
        <w:pStyle w:val="ConsPlusNormal"/>
        <w:spacing w:before="220"/>
        <w:ind w:firstLine="540"/>
        <w:jc w:val="both"/>
      </w:pPr>
      <w:r>
        <w:t xml:space="preserve">г) решений собственников общего имущества в многоквартирных домах о проведении работ по ремонту общего имущества;</w:t>
      </w:r>
    </w:p>
    <w:p>
      <w:pPr>
        <w:pStyle w:val="ConsPlusNormal"/>
        <w:spacing w:before="220"/>
        <w:ind w:firstLine="540"/>
        <w:jc w:val="both"/>
      </w:pPr>
      <w:r>
        <w:t xml:space="preserve">д) технических заключений специализированных организаций о состоянии строительных конструкций, в соответствии с которым сделаны выводы о целесообразности проведения ремонта крыш, стен, фундаментов многоквартирных домов;</w:t>
      </w:r>
    </w:p>
    <w:p>
      <w:pPr>
        <w:pStyle w:val="ConsPlusNormal"/>
        <w:spacing w:before="220"/>
        <w:ind w:firstLine="540"/>
        <w:jc w:val="both"/>
      </w:pPr>
      <w:r>
        <w:t xml:space="preserve">е) утвержденных проектных и сметных документаций объектов и положительных заключений государственной экспертизы сметной документации, затраты на подготовку и проведение которых учитываются в стоимости проведения ремонта;</w:t>
      </w:r>
    </w:p>
    <w:p>
      <w:pPr>
        <w:pStyle w:val="ConsPlusNormal"/>
        <w:spacing w:before="220"/>
        <w:ind w:firstLine="540"/>
        <w:jc w:val="both"/>
      </w:pPr>
      <w:bookmarkStart w:id="182" w:name="P18162"/>
      <w:bookmarkEnd w:id="182"/>
      <w:r>
        <w:t xml:space="preserve">2) отсутствие на счете получателя неиспользованного остатка ранее полученной субсидии на 1 число месяца, следующего за отчетным месяцем, в котором была предоставлена субсидия.</w:t>
      </w:r>
    </w:p>
    <w:p>
      <w:pPr>
        <w:pStyle w:val="ConsPlusNormal"/>
        <w:spacing w:before="220"/>
        <w:ind w:firstLine="540"/>
        <w:jc w:val="both"/>
      </w:pPr>
      <w:r>
        <w:t xml:space="preserve">7. Основанием для отказа в предоставлении субсидии являются:</w:t>
      </w:r>
    </w:p>
    <w:p>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18155">
        <w:r>
          <w:rPr>
            <w:color w:val="0000ff"/>
          </w:rPr>
          <w:t xml:space="preserve">подпункте 1 пункта 6</w:t>
        </w:r>
      </w:hyperlink>
      <w:r>
        <w:t xml:space="preserve"> настоящих Условий;</w:t>
      </w:r>
    </w:p>
    <w:p>
      <w:pPr>
        <w:pStyle w:val="ConsPlusNormal"/>
        <w:spacing w:before="220"/>
        <w:ind w:firstLine="540"/>
        <w:jc w:val="both"/>
      </w:pPr>
      <w:r>
        <w:t xml:space="preserve">2) неисполнение условий предоставления субсидий, предусмотренных </w:t>
      </w:r>
      <w:hyperlink w:anchor="P18162">
        <w:r>
          <w:rPr>
            <w:color w:val="0000ff"/>
          </w:rPr>
          <w:t xml:space="preserve">подпунктом 2 пункта 6</w:t>
        </w:r>
      </w:hyperlink>
      <w:r>
        <w:t xml:space="preserve"> настоящих Условий.</w:t>
      </w:r>
    </w:p>
    <w:p>
      <w:pPr>
        <w:pStyle w:val="ConsPlusNormal"/>
        <w:spacing w:before="220"/>
        <w:ind w:firstLine="540"/>
        <w:jc w:val="both"/>
      </w:pPr>
      <w:r>
        <w:t xml:space="preserve">8. В случае нарушения получателем условий предоставления субсидий, установленных настоящими Условиями,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pPr>
        <w:pStyle w:val="ConsPlusNormal"/>
        <w:spacing w:before="220"/>
        <w:ind w:firstLine="540"/>
        <w:jc w:val="both"/>
      </w:pPr>
      <w:r>
        <w:t xml:space="preserve">9.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соглашений с юридическими лицами, оказывающими услуги и выполняющими работы по договору управления многоквартирным домом, товариществами собственников жилья, жилищными, жилищно-строительными и иными специализированными кооперативами в целях оплаты работ по ремонту общего имущества в многоквартирных домах, исключенных из региональной программы в связи с физическим износом, превышающим семьдесят процентов, на основании актов выполненных работ, счетов-фактур, с учетом авансовых платежей в размере, определенном действующим законодательством.</w:t>
      </w:r>
    </w:p>
    <w:p>
      <w:pPr>
        <w:pStyle w:val="ConsPlusNormal"/>
        <w:spacing w:before="220"/>
        <w:ind w:firstLine="540"/>
        <w:jc w:val="both"/>
      </w:pPr>
      <w:r>
        <w:t xml:space="preserve">10.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11.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ConsPlusNormal"/>
        <w:spacing w:before="220"/>
        <w:ind w:firstLine="540"/>
        <w:jc w:val="both"/>
      </w:pPr>
      <w:r>
        <w:t xml:space="preserve">12. Получатели вправе передавать иные межбюджетные трансферты в бюджеты городских и сельских поселений, расположенных в границах соответствующих муниципальных районов, на цель, определенную настоящими Условиями.</w:t>
      </w:r>
    </w:p>
    <w:p>
      <w:pPr>
        <w:pStyle w:val="ConsPlusNormal"/>
        <w:spacing w:before="220"/>
        <w:ind w:firstLine="540"/>
        <w:jc w:val="both"/>
      </w:pPr>
      <w:r>
        <w:t xml:space="preserve">13. Получатели несут ответственность за недостижение показателей результативности использования субсидии в соответствии с Соглашением.</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16</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ПОРЯДОК</w:t>
      </w:r>
    </w:p>
    <w:p>
      <w:pPr>
        <w:pStyle w:val="ConsPlusTitle"/>
        <w:jc w:val="center"/>
      </w:pPr>
      <w:r>
        <w:t xml:space="preserve">ПРЕДОСТАВЛЕНИЯ ИНЫХ МЕЖБЮДЖЕТНЫХ ТРАНСФЕРТОВ НА ПООЩРЕНИЕ</w:t>
      </w:r>
    </w:p>
    <w:p>
      <w:pPr>
        <w:pStyle w:val="ConsPlusTitle"/>
        <w:jc w:val="center"/>
      </w:pPr>
      <w:r>
        <w:t xml:space="preserve">МУНИЦИПАЛЬНЫХ ОБРАЗОВАНИЙ - ПОБЕДИТЕЛЕЙ ВСЕРОССИЙСКОГО</w:t>
      </w:r>
    </w:p>
    <w:p>
      <w:pPr>
        <w:pStyle w:val="ConsPlusTitle"/>
        <w:jc w:val="center"/>
      </w:pPr>
      <w:r>
        <w:t xml:space="preserve">КОНКУРСА ЛУЧШИХ ПРОЕКТОВ СОЗДАНИЯ КОМФОРТНОЙ ГОРОДСКОЙ СРЕДЫ</w:t>
      </w:r>
    </w:p>
    <w:p>
      <w:pPr>
        <w:pStyle w:val="ConsPlusTitle"/>
        <w:jc w:val="center"/>
      </w:pPr>
      <w:r>
        <w:t xml:space="preserve">В РАМКАХ ПОДПРОГРАММЫ "БЛАГОУСТРОЙСТВО ТЕРРИТОРИЙ НАСЕЛЕННЫХ</w:t>
      </w:r>
    </w:p>
    <w:p>
      <w:pPr>
        <w:pStyle w:val="ConsPlusTitle"/>
        <w:jc w:val="center"/>
      </w:pPr>
      <w:r>
        <w:t xml:space="preserve">ПУНКТОВ" ГОСУДАРСТВЕННОЙ ПРОГРАММЫ НОВОСИБИРСКОЙ ОБЛАСТИ</w:t>
      </w:r>
    </w:p>
    <w:p>
      <w:pPr>
        <w:pStyle w:val="ConsPlusTitle"/>
        <w:jc w:val="center"/>
      </w:pPr>
      <w:r>
        <w:t xml:space="preserve">"ЖИЛИЩНО-КОММУНАЛЬНОЕ ХОЗЯЙСТВО НОВОСИБИРСКОЙ ОБЛАСТИ"</w:t>
      </w:r>
    </w:p>
    <w:p>
      <w:pPr>
        <w:pStyle w:val="ConsPlusNormal"/>
        <w:ind w:firstLine="540"/>
        <w:jc w:val="both"/>
      </w:pPr>
    </w:p>
    <w:p>
      <w:pPr>
        <w:pStyle w:val="ConsPlusNormal"/>
        <w:ind w:firstLine="540"/>
        <w:jc w:val="both"/>
      </w:pPr>
      <w:r>
        <w:t xml:space="preserve">Утратил силу. - </w:t>
      </w:r>
      <w:hyperlink r:id="rId1581">
        <w:r>
          <w:rPr>
            <w:color w:val="0000ff"/>
          </w:rPr>
          <w:t xml:space="preserve">Постановление</w:t>
        </w:r>
      </w:hyperlink>
      <w:r>
        <w:t xml:space="preserve"> Правительства Новосибирской области от 20.02.2024 N 49-п.</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 N 17</w:t>
      </w:r>
    </w:p>
    <w:p>
      <w:pPr>
        <w:pStyle w:val="ConsPlusNormal"/>
        <w:jc w:val="right"/>
      </w:pPr>
      <w:r>
        <w:t xml:space="preserve">к постановлению</w:t>
      </w:r>
    </w:p>
    <w:p>
      <w:pPr>
        <w:pStyle w:val="ConsPlusNormal"/>
        <w:jc w:val="right"/>
      </w:pPr>
      <w:r>
        <w:t xml:space="preserve">Правительства Новосибирской области</w:t>
      </w:r>
    </w:p>
    <w:p>
      <w:pPr>
        <w:pStyle w:val="ConsPlusNormal"/>
        <w:jc w:val="right"/>
      </w:pPr>
      <w:r>
        <w:t xml:space="preserve">от 16.02.2015 N 66-п</w:t>
      </w:r>
    </w:p>
    <w:p>
      <w:pPr>
        <w:pStyle w:val="ConsPlusNormal"/>
        <w:ind w:firstLine="540"/>
        <w:jc w:val="both"/>
      </w:pPr>
    </w:p>
    <w:p>
      <w:pPr>
        <w:pStyle w:val="ConsPlusTitle"/>
        <w:jc w:val="center"/>
      </w:pPr>
      <w:r>
        <w:t xml:space="preserve">УСЛОВИЯ</w:t>
      </w:r>
    </w:p>
    <w:p>
      <w:pPr>
        <w:pStyle w:val="ConsPlusTitle"/>
        <w:jc w:val="center"/>
      </w:pPr>
      <w:r>
        <w:t xml:space="preserve">ПРЕДОСТАВЛЕНИЯ И РАСХОДОВАНИЯ СУБСИДИЙ МЕСТНЫМ БЮДЖЕТАМ</w:t>
      </w:r>
    </w:p>
    <w:p>
      <w:pPr>
        <w:pStyle w:val="ConsPlusTitle"/>
        <w:jc w:val="center"/>
      </w:pPr>
      <w:r>
        <w:t xml:space="preserve">НА СТРОИТЕЛЬСТВО И РЕКОНСТРУКЦИЮ (МОДЕРНИЗАЦИЮ) ОБЪЕКТОВ</w:t>
      </w:r>
    </w:p>
    <w:p>
      <w:pPr>
        <w:pStyle w:val="ConsPlusTitle"/>
        <w:jc w:val="center"/>
      </w:pPr>
      <w:r>
        <w:t xml:space="preserve">ПИТЬЕВОГО ВОДОСНАБЖЕНИЯ ПОДПРОГРАММЫ "ЧИСТАЯ ВОДА"</w:t>
      </w:r>
    </w:p>
    <w:p>
      <w:pPr>
        <w:pStyle w:val="ConsPlusTitle"/>
        <w:jc w:val="center"/>
      </w:pPr>
      <w:r>
        <w:t xml:space="preserve">ГОСУДАРСТВЕННОЙ ПРОГРАММЫ НОВОСИБИРСКОЙ ОБЛАСТИ</w:t>
      </w:r>
    </w:p>
    <w:p>
      <w:pPr>
        <w:pStyle w:val="ConsPlusTitle"/>
        <w:jc w:val="center"/>
      </w:pPr>
      <w:r>
        <w:t xml:space="preserve">"ЖИЛИЩНО-КОММУНАЛЬНОЕ ХОЗЯЙСТВО НОВОСИБИРСКОЙ</w:t>
      </w:r>
    </w:p>
    <w:p>
      <w:pPr>
        <w:pStyle w:val="ConsPlusTitle"/>
        <w:jc w:val="center"/>
      </w:pPr>
      <w:r>
        <w:t xml:space="preserve">ОБЛАСТИ" (СУБСИДИИ НА СТРОИТЕЛЬСТВО)</w:t>
      </w:r>
    </w:p>
    <w:p>
      <w:pPr>
        <w:pStyle w:val="ConsPlusNormal"/>
        <w:ind w:firstLine="540"/>
        <w:jc w:val="both"/>
      </w:pPr>
    </w:p>
    <w:p>
      <w:pPr>
        <w:pStyle w:val="ConsPlusNormal"/>
        <w:ind w:firstLine="540"/>
        <w:jc w:val="both"/>
      </w:pPr>
      <w:r>
        <w:t xml:space="preserve">Утратили силу. - </w:t>
      </w:r>
      <w:hyperlink r:id="rId1582">
        <w:r>
          <w:rPr>
            <w:color w:val="0000ff"/>
          </w:rPr>
          <w:t xml:space="preserve">Постановление</w:t>
        </w:r>
      </w:hyperlink>
      <w:r>
        <w:t xml:space="preserve"> Правительства Новосибирской области от 01.09.2020 N 364-п.</w:t>
      </w:r>
    </w:p>
    <w:p>
      <w:pPr>
        <w:pStyle w:val="ConsPlusNormal"/>
        <w:ind w:firstLine="540"/>
        <w:jc w:val="both"/>
      </w:pPr>
    </w:p>
    <w:p>
      <w:pPr>
        <w:pStyle w:val="ConsPlusNormal"/>
        <w:ind w:firstLine="540"/>
        <w:jc w:val="both"/>
      </w:pPr>
    </w:p>
    <w:p>
      <w:pPr>
        <w:pStyle w:val="ConsPlusNormal"/>
        <w:pBdr>
          <w:bottom w:val="single" w:color="auto" w:sz="6" w:space="0"/>
        </w:pBdr>
        <w:spacing w:before="100" w:after="100"/>
        <w:jc w:val="both"/>
        <w:rPr>
          <w:sz w:val="2"/>
          <w:szCs w:val="2"/>
        </w:rPr>
      </w:pPr>
    </w:p>
    <w:bookmarkEnd w:id="0"/>
    <w:p/>
    <w:sectPr>
      <w:pgSz w:w="11905" w:h="16838"/>
      <w:pgMar w:top="1134" w:right="850" w:bottom="1134" w:left="1701" w:header="0" w:footer="0" w:gutter="0"/>
      <w:cols w:space="720"/>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604030504040204"/>
  </w:font>
  <w:font w:name="Courier New">
    <w:panose1 w:val="02070309020205020404"/>
  </w:font>
  <w:font w:name="Calibri">
    <w:panose1 w:val="020F0502020204030204"/>
  </w:font>
  <w:font w:name="Times New Roman">
    <w:panose1 w:val="020206030504050203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cs="Calibri" w:eastAsiaTheme="minorEastAsia"/>
      <w:lang w:eastAsia="ru-RU"/>
    </w:rPr>
  </w:style>
  <w:style w:type="paragraph" w:styleId="ConsPlusNonformat" w:customStyle="1">
    <w:name w:val="ConsPlusNonformat"/>
    <w:pPr>
      <w:widowControl w:val="off"/>
      <w:spacing w:after="0" w:line="240" w:lineRule="auto"/>
    </w:pPr>
    <w:rPr>
      <w:rFonts w:ascii="Courier New" w:hAnsi="Courier New" w:cs="Courier New" w:eastAsiaTheme="minorEastAsia"/>
      <w:sz w:val="20"/>
      <w:lang w:eastAsia="ru-RU"/>
    </w:rPr>
  </w:style>
  <w:style w:type="paragraph" w:styleId="ConsPlusTitle" w:customStyle="1">
    <w:name w:val="ConsPlusTitle"/>
    <w:pPr>
      <w:widowControl w:val="off"/>
      <w:spacing w:after="0" w:line="240" w:lineRule="auto"/>
    </w:pPr>
    <w:rPr>
      <w:rFonts w:ascii="Calibri" w:hAnsi="Calibri" w:cs="Calibri" w:eastAsiaTheme="minorEastAsia"/>
      <w:b/>
      <w:lang w:eastAsia="ru-RU"/>
    </w:rPr>
  </w:style>
  <w:style w:type="paragraph" w:styleId="ConsPlusCell" w:customStyle="1">
    <w:name w:val="ConsPlusCell"/>
    <w:pPr>
      <w:widowControl w:val="off"/>
      <w:spacing w:after="0" w:line="240" w:lineRule="auto"/>
    </w:pPr>
    <w:rPr>
      <w:rFonts w:ascii="Courier New" w:hAnsi="Courier New" w:cs="Courier New" w:eastAsiaTheme="minorEastAsia"/>
      <w:sz w:val="20"/>
      <w:lang w:eastAsia="ru-RU"/>
    </w:rPr>
  </w:style>
  <w:style w:type="paragraph" w:styleId="ConsPlusDocList" w:customStyle="1">
    <w:name w:val="ConsPlusDocList"/>
    <w:pPr>
      <w:widowControl w:val="off"/>
      <w:spacing w:after="0" w:line="240" w:lineRule="auto"/>
    </w:pPr>
    <w:rPr>
      <w:rFonts w:ascii="Calibri" w:hAnsi="Calibri" w:cs="Calibri" w:eastAsiaTheme="minorEastAsia"/>
      <w:lang w:eastAsia="ru-RU"/>
    </w:rPr>
  </w:style>
  <w:style w:type="paragraph" w:styleId="ConsPlusTitlePage" w:customStyle="1">
    <w:name w:val="ConsPlusTitlePage"/>
    <w:pPr>
      <w:widowControl w:val="off"/>
      <w:spacing w:after="0" w:line="240" w:lineRule="auto"/>
    </w:pPr>
    <w:rPr>
      <w:rFonts w:ascii="Tahoma" w:hAnsi="Tahoma" w:cs="Tahoma" w:eastAsiaTheme="minorEastAsia"/>
      <w:sz w:val="20"/>
      <w:lang w:eastAsia="ru-RU"/>
    </w:rPr>
  </w:style>
  <w:style w:type="paragraph" w:styleId="ConsPlusJurTerm" w:customStyle="1">
    <w:name w:val="ConsPlusJurTerm"/>
    <w:pPr>
      <w:widowControl w:val="off"/>
      <w:spacing w:after="0" w:line="240" w:lineRule="auto"/>
    </w:pPr>
    <w:rPr>
      <w:rFonts w:ascii="Tahoma" w:hAnsi="Tahoma" w:cs="Tahoma" w:eastAsiaTheme="minorEastAsia"/>
      <w:sz w:val="26"/>
      <w:lang w:eastAsia="ru-RU"/>
    </w:rPr>
  </w:style>
  <w:style w:type="paragraph" w:styleId="ConsPlusTextList" w:customStyle="1">
    <w:name w:val="ConsPlusTextList"/>
    <w:pPr>
      <w:widowControl w:val="off"/>
      <w:spacing w:after="0" w:line="240" w:lineRule="auto"/>
    </w:pPr>
    <w:rPr>
      <w:rFonts w:ascii="Arial" w:hAnsi="Arial" w:cs="Arial" w:eastAsiaTheme="minorEastAsia"/>
      <w:sz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www.consultant.ru" TargetMode="External"/><Relationship Id="rId7" Type="http://schemas.openxmlformats.org/officeDocument/2006/relationships/hyperlink" Target="https://login.consultant.ru/link/?req=doc&amp;base=RLAW049&amp;n=80232&amp;dst=100005" TargetMode="External"/><Relationship Id="rId8" Type="http://schemas.openxmlformats.org/officeDocument/2006/relationships/hyperlink" Target="https://login.consultant.ru/link/?req=doc&amp;base=RLAW049&amp;n=87417&amp;dst=100005" TargetMode="External"/><Relationship Id="rId9" Type="http://schemas.openxmlformats.org/officeDocument/2006/relationships/hyperlink" Target="https://login.consultant.ru/link/?req=doc&amp;base=RLAW049&amp;n=92831&amp;dst=100005" TargetMode="External"/><Relationship Id="rId10" Type="http://schemas.openxmlformats.org/officeDocument/2006/relationships/hyperlink" Target="https://login.consultant.ru/link/?req=doc&amp;base=RLAW049&amp;n=97075&amp;dst=100005" TargetMode="External"/><Relationship Id="rId11" Type="http://schemas.openxmlformats.org/officeDocument/2006/relationships/hyperlink" Target="https://login.consultant.ru/link/?req=doc&amp;base=RLAW049&amp;n=97673&amp;dst=100005" TargetMode="External"/><Relationship Id="rId12" Type="http://schemas.openxmlformats.org/officeDocument/2006/relationships/hyperlink" Target="https://login.consultant.ru/link/?req=doc&amp;base=RLAW049&amp;n=99125&amp;dst=100005" TargetMode="External"/><Relationship Id="rId13" Type="http://schemas.openxmlformats.org/officeDocument/2006/relationships/hyperlink" Target="https://login.consultant.ru/link/?req=doc&amp;base=RLAW049&amp;n=101566&amp;dst=100005" TargetMode="External"/><Relationship Id="rId14" Type="http://schemas.openxmlformats.org/officeDocument/2006/relationships/hyperlink" Target="https://login.consultant.ru/link/?req=doc&amp;base=RLAW049&amp;n=105435&amp;dst=100005" TargetMode="External"/><Relationship Id="rId15" Type="http://schemas.openxmlformats.org/officeDocument/2006/relationships/hyperlink" Target="https://login.consultant.ru/link/?req=doc&amp;base=RLAW049&amp;n=107657&amp;dst=100005" TargetMode="External"/><Relationship Id="rId16" Type="http://schemas.openxmlformats.org/officeDocument/2006/relationships/hyperlink" Target="https://login.consultant.ru/link/?req=doc&amp;base=RLAW049&amp;n=109027&amp;dst=100005" TargetMode="External"/><Relationship Id="rId17" Type="http://schemas.openxmlformats.org/officeDocument/2006/relationships/hyperlink" Target="https://login.consultant.ru/link/?req=doc&amp;base=RLAW049&amp;n=111837&amp;dst=100005" TargetMode="External"/><Relationship Id="rId18" Type="http://schemas.openxmlformats.org/officeDocument/2006/relationships/hyperlink" Target="https://login.consultant.ru/link/?req=doc&amp;base=RLAW049&amp;n=115443&amp;dst=100005" TargetMode="External"/><Relationship Id="rId19" Type="http://schemas.openxmlformats.org/officeDocument/2006/relationships/hyperlink" Target="https://login.consultant.ru/link/?req=doc&amp;base=RLAW049&amp;n=116292&amp;dst=100005" TargetMode="External"/><Relationship Id="rId20" Type="http://schemas.openxmlformats.org/officeDocument/2006/relationships/hyperlink" Target="https://login.consultant.ru/link/?req=doc&amp;base=RLAW049&amp;n=116915&amp;dst=100005" TargetMode="External"/><Relationship Id="rId21" Type="http://schemas.openxmlformats.org/officeDocument/2006/relationships/hyperlink" Target="https://login.consultant.ru/link/?req=doc&amp;base=RLAW049&amp;n=120093&amp;dst=100005" TargetMode="External"/><Relationship Id="rId22" Type="http://schemas.openxmlformats.org/officeDocument/2006/relationships/hyperlink" Target="https://login.consultant.ru/link/?req=doc&amp;base=RLAW049&amp;n=122766&amp;dst=100005" TargetMode="External"/><Relationship Id="rId23" Type="http://schemas.openxmlformats.org/officeDocument/2006/relationships/hyperlink" Target="https://login.consultant.ru/link/?req=doc&amp;base=RLAW049&amp;n=124410&amp;dst=100005" TargetMode="External"/><Relationship Id="rId24" Type="http://schemas.openxmlformats.org/officeDocument/2006/relationships/hyperlink" Target="https://login.consultant.ru/link/?req=doc&amp;base=RLAW049&amp;n=127568&amp;dst=100005" TargetMode="External"/><Relationship Id="rId25" Type="http://schemas.openxmlformats.org/officeDocument/2006/relationships/hyperlink" Target="https://login.consultant.ru/link/?req=doc&amp;base=RLAW049&amp;n=129002&amp;dst=100005" TargetMode="External"/><Relationship Id="rId26" Type="http://schemas.openxmlformats.org/officeDocument/2006/relationships/hyperlink" Target="https://login.consultant.ru/link/?req=doc&amp;base=RLAW049&amp;n=132327&amp;dst=100005" TargetMode="External"/><Relationship Id="rId27" Type="http://schemas.openxmlformats.org/officeDocument/2006/relationships/hyperlink" Target="https://login.consultant.ru/link/?req=doc&amp;base=RLAW049&amp;n=133015&amp;dst=100005" TargetMode="External"/><Relationship Id="rId28" Type="http://schemas.openxmlformats.org/officeDocument/2006/relationships/hyperlink" Target="https://login.consultant.ru/link/?req=doc&amp;base=RLAW049&amp;n=134854&amp;dst=100005" TargetMode="External"/><Relationship Id="rId29" Type="http://schemas.openxmlformats.org/officeDocument/2006/relationships/hyperlink" Target="https://login.consultant.ru/link/?req=doc&amp;base=RLAW049&amp;n=136166&amp;dst=100005" TargetMode="External"/><Relationship Id="rId30" Type="http://schemas.openxmlformats.org/officeDocument/2006/relationships/hyperlink" Target="https://login.consultant.ru/link/?req=doc&amp;base=RLAW049&amp;n=138716&amp;dst=100005" TargetMode="External"/><Relationship Id="rId31" Type="http://schemas.openxmlformats.org/officeDocument/2006/relationships/hyperlink" Target="https://login.consultant.ru/link/?req=doc&amp;base=RLAW049&amp;n=143944&amp;dst=100005" TargetMode="External"/><Relationship Id="rId32" Type="http://schemas.openxmlformats.org/officeDocument/2006/relationships/hyperlink" Target="https://login.consultant.ru/link/?req=doc&amp;base=RLAW049&amp;n=147013&amp;dst=100005" TargetMode="External"/><Relationship Id="rId33" Type="http://schemas.openxmlformats.org/officeDocument/2006/relationships/hyperlink" Target="https://login.consultant.ru/link/?req=doc&amp;base=RLAW049&amp;n=149374&amp;dst=100005" TargetMode="External"/><Relationship Id="rId34" Type="http://schemas.openxmlformats.org/officeDocument/2006/relationships/hyperlink" Target="https://login.consultant.ru/link/?req=doc&amp;base=RLAW049&amp;n=152923&amp;dst=100005" TargetMode="External"/><Relationship Id="rId35" Type="http://schemas.openxmlformats.org/officeDocument/2006/relationships/hyperlink" Target="https://login.consultant.ru/link/?req=doc&amp;base=RLAW049&amp;n=155768&amp;dst=100005" TargetMode="External"/><Relationship Id="rId36" Type="http://schemas.openxmlformats.org/officeDocument/2006/relationships/hyperlink" Target="https://login.consultant.ru/link/?req=doc&amp;base=RLAW049&amp;n=157572&amp;dst=100005" TargetMode="External"/><Relationship Id="rId37" Type="http://schemas.openxmlformats.org/officeDocument/2006/relationships/hyperlink" Target="https://login.consultant.ru/link/?req=doc&amp;base=RLAW049&amp;n=160912&amp;dst=100005" TargetMode="External"/><Relationship Id="rId38" Type="http://schemas.openxmlformats.org/officeDocument/2006/relationships/hyperlink" Target="https://login.consultant.ru/link/?req=doc&amp;base=RLAW049&amp;n=162585&amp;dst=100005" TargetMode="External"/><Relationship Id="rId39" Type="http://schemas.openxmlformats.org/officeDocument/2006/relationships/hyperlink" Target="https://login.consultant.ru/link/?req=doc&amp;base=RLAW049&amp;n=167887&amp;dst=100005" TargetMode="External"/><Relationship Id="rId40" Type="http://schemas.openxmlformats.org/officeDocument/2006/relationships/hyperlink" Target="https://login.consultant.ru/link/?req=doc&amp;base=RLAW049&amp;n=170306&amp;dst=100005" TargetMode="External"/><Relationship Id="rId41" Type="http://schemas.openxmlformats.org/officeDocument/2006/relationships/hyperlink" Target="https://login.consultant.ru/link/?req=doc&amp;base=RLAW049&amp;n=169770&amp;dst=100031" TargetMode="External"/><Relationship Id="rId42" Type="http://schemas.openxmlformats.org/officeDocument/2006/relationships/hyperlink" Target="https://login.consultant.ru/link/?req=doc&amp;base=RLAW049&amp;n=101566&amp;dst=100006" TargetMode="External"/><Relationship Id="rId43" Type="http://schemas.openxmlformats.org/officeDocument/2006/relationships/hyperlink" Target="https://login.consultant.ru/link/?req=doc&amp;base=RLAW049&amp;n=120093&amp;dst=100007" TargetMode="External"/><Relationship Id="rId44" Type="http://schemas.openxmlformats.org/officeDocument/2006/relationships/hyperlink" Target="https://login.consultant.ru/link/?req=doc&amp;base=RLAW049&amp;n=120093&amp;dst=100009" TargetMode="External"/><Relationship Id="rId45" Type="http://schemas.openxmlformats.org/officeDocument/2006/relationships/hyperlink" Target="https://login.consultant.ru/link/?req=doc&amp;base=RLAW049&amp;n=132327&amp;dst=100007" TargetMode="External"/><Relationship Id="rId46" Type="http://schemas.openxmlformats.org/officeDocument/2006/relationships/hyperlink" Target="https://login.consultant.ru/link/?req=doc&amp;base=RLAW049&amp;n=120093&amp;dst=100023" TargetMode="External"/><Relationship Id="rId47" Type="http://schemas.openxmlformats.org/officeDocument/2006/relationships/hyperlink" Target="https://login.consultant.ru/link/?req=doc&amp;base=RLAW049&amp;n=170306&amp;dst=100006" TargetMode="External"/><Relationship Id="rId48" Type="http://schemas.openxmlformats.org/officeDocument/2006/relationships/hyperlink" Target="https://login.consultant.ru/link/?req=doc&amp;base=RLAW049&amp;n=132327&amp;dst=100007" TargetMode="External"/><Relationship Id="rId49" Type="http://schemas.openxmlformats.org/officeDocument/2006/relationships/hyperlink" Target="https://login.consultant.ru/link/?req=doc&amp;base=RLAW049&amp;n=77709" TargetMode="External"/><Relationship Id="rId50" Type="http://schemas.openxmlformats.org/officeDocument/2006/relationships/hyperlink" Target="https://login.consultant.ru/link/?req=doc&amp;base=RLAW049&amp;n=57368" TargetMode="External"/><Relationship Id="rId51" Type="http://schemas.openxmlformats.org/officeDocument/2006/relationships/hyperlink" Target="https://login.consultant.ru/link/?req=doc&amp;base=RLAW049&amp;n=61926" TargetMode="External"/><Relationship Id="rId52" Type="http://schemas.openxmlformats.org/officeDocument/2006/relationships/hyperlink" Target="https://login.consultant.ru/link/?req=doc&amp;base=RLAW049&amp;n=63446" TargetMode="External"/><Relationship Id="rId53" Type="http://schemas.openxmlformats.org/officeDocument/2006/relationships/hyperlink" Target="https://login.consultant.ru/link/?req=doc&amp;base=RLAW049&amp;n=66101" TargetMode="External"/><Relationship Id="rId54" Type="http://schemas.openxmlformats.org/officeDocument/2006/relationships/hyperlink" Target="https://login.consultant.ru/link/?req=doc&amp;base=RLAW049&amp;n=69642" TargetMode="External"/><Relationship Id="rId55" Type="http://schemas.openxmlformats.org/officeDocument/2006/relationships/hyperlink" Target="https://login.consultant.ru/link/?req=doc&amp;base=RLAW049&amp;n=72915&amp;dst=100009" TargetMode="External"/><Relationship Id="rId56" Type="http://schemas.openxmlformats.org/officeDocument/2006/relationships/hyperlink" Target="https://login.consultant.ru/link/?req=doc&amp;base=RLAW049&amp;n=72858" TargetMode="External"/><Relationship Id="rId57" Type="http://schemas.openxmlformats.org/officeDocument/2006/relationships/hyperlink" Target="https://login.consultant.ru/link/?req=doc&amp;base=RLAW049&amp;n=76849" TargetMode="External"/><Relationship Id="rId58" Type="http://schemas.openxmlformats.org/officeDocument/2006/relationships/hyperlink" Target="https://login.consultant.ru/link/?req=doc&amp;base=RLAW049&amp;n=77474" TargetMode="External"/><Relationship Id="rId59" Type="http://schemas.openxmlformats.org/officeDocument/2006/relationships/hyperlink" Target="https://login.consultant.ru/link/?req=doc&amp;base=RLAW049&amp;n=73236" TargetMode="External"/><Relationship Id="rId60" Type="http://schemas.openxmlformats.org/officeDocument/2006/relationships/hyperlink" Target="https://login.consultant.ru/link/?req=doc&amp;base=RLAW049&amp;n=58142" TargetMode="External"/><Relationship Id="rId61" Type="http://schemas.openxmlformats.org/officeDocument/2006/relationships/hyperlink" Target="https://login.consultant.ru/link/?req=doc&amp;base=RLAW049&amp;n=63850" TargetMode="External"/><Relationship Id="rId62" Type="http://schemas.openxmlformats.org/officeDocument/2006/relationships/hyperlink" Target="https://login.consultant.ru/link/?req=doc&amp;base=RLAW049&amp;n=65764" TargetMode="External"/><Relationship Id="rId63" Type="http://schemas.openxmlformats.org/officeDocument/2006/relationships/hyperlink" Target="https://login.consultant.ru/link/?req=doc&amp;base=RLAW049&amp;n=68379" TargetMode="External"/><Relationship Id="rId64" Type="http://schemas.openxmlformats.org/officeDocument/2006/relationships/hyperlink" Target="https://login.consultant.ru/link/?req=doc&amp;base=RLAW049&amp;n=73142" TargetMode="External"/><Relationship Id="rId65" Type="http://schemas.openxmlformats.org/officeDocument/2006/relationships/hyperlink" Target="https://login.consultant.ru/link/?req=doc&amp;base=RLAW049&amp;n=78659" TargetMode="External"/><Relationship Id="rId66" Type="http://schemas.openxmlformats.org/officeDocument/2006/relationships/hyperlink" Target="https://login.consultant.ru/link/?req=doc&amp;base=RLAW049&amp;n=64928" TargetMode="External"/><Relationship Id="rId67" Type="http://schemas.openxmlformats.org/officeDocument/2006/relationships/hyperlink" Target="https://login.consultant.ru/link/?req=doc&amp;base=RLAW049&amp;n=78516" TargetMode="External"/><Relationship Id="rId68" Type="http://schemas.openxmlformats.org/officeDocument/2006/relationships/hyperlink" Target="https://login.consultant.ru/link/?req=doc&amp;base=RLAW049&amp;n=87417&amp;dst=100006" TargetMode="External"/><Relationship Id="rId69" Type="http://schemas.openxmlformats.org/officeDocument/2006/relationships/hyperlink" Target="https://login.consultant.ru/link/?req=doc&amp;base=RLAW049&amp;n=77487" TargetMode="External"/><Relationship Id="rId70" Type="http://schemas.openxmlformats.org/officeDocument/2006/relationships/hyperlink" Target="https://login.consultant.ru/link/?req=doc&amp;base=RLAW049&amp;n=63616" TargetMode="External"/><Relationship Id="rId71" Type="http://schemas.openxmlformats.org/officeDocument/2006/relationships/hyperlink" Target="https://login.consultant.ru/link/?req=doc&amp;base=RLAW049&amp;n=66579" TargetMode="External"/><Relationship Id="rId72" Type="http://schemas.openxmlformats.org/officeDocument/2006/relationships/hyperlink" Target="https://login.consultant.ru/link/?req=doc&amp;base=RLAW049&amp;n=71137" TargetMode="External"/><Relationship Id="rId73" Type="http://schemas.openxmlformats.org/officeDocument/2006/relationships/hyperlink" Target="https://login.consultant.ru/link/?req=doc&amp;base=RLAW049&amp;n=77437" TargetMode="External"/><Relationship Id="rId74" Type="http://schemas.openxmlformats.org/officeDocument/2006/relationships/hyperlink" Target="https://login.consultant.ru/link/?req=doc&amp;base=RLAW049&amp;n=72915&amp;dst=100019" TargetMode="External"/><Relationship Id="rId75" Type="http://schemas.openxmlformats.org/officeDocument/2006/relationships/hyperlink" Target="https://login.consultant.ru/link/?req=doc&amp;base=RLAW049&amp;n=66780" TargetMode="External"/><Relationship Id="rId76" Type="http://schemas.openxmlformats.org/officeDocument/2006/relationships/hyperlink" Target="https://login.consultant.ru/link/?req=doc&amp;base=RLAW049&amp;n=58266" TargetMode="External"/><Relationship Id="rId77" Type="http://schemas.openxmlformats.org/officeDocument/2006/relationships/hyperlink" Target="https://login.consultant.ru/link/?req=doc&amp;base=RLAW049&amp;n=62450" TargetMode="External"/><Relationship Id="rId78" Type="http://schemas.openxmlformats.org/officeDocument/2006/relationships/hyperlink" Target="https://login.consultant.ru/link/?req=doc&amp;base=RLAW049&amp;n=66732" TargetMode="External"/><Relationship Id="rId79" Type="http://schemas.openxmlformats.org/officeDocument/2006/relationships/hyperlink" Target="https://login.consultant.ru/link/?req=doc&amp;base=RLAW049&amp;n=76952" TargetMode="External"/><Relationship Id="rId80" Type="http://schemas.openxmlformats.org/officeDocument/2006/relationships/hyperlink" Target="https://login.consultant.ru/link/?req=doc&amp;base=RLAW049&amp;n=58576" TargetMode="External"/><Relationship Id="rId81" Type="http://schemas.openxmlformats.org/officeDocument/2006/relationships/hyperlink" Target="https://login.consultant.ru/link/?req=doc&amp;base=RLAW049&amp;n=61857" TargetMode="External"/><Relationship Id="rId82" Type="http://schemas.openxmlformats.org/officeDocument/2006/relationships/hyperlink" Target="https://login.consultant.ru/link/?req=doc&amp;base=RLAW049&amp;n=66580" TargetMode="External"/><Relationship Id="rId83" Type="http://schemas.openxmlformats.org/officeDocument/2006/relationships/hyperlink" Target="https://login.consultant.ru/link/?req=doc&amp;base=RLAW049&amp;n=69208" TargetMode="External"/><Relationship Id="rId84" Type="http://schemas.openxmlformats.org/officeDocument/2006/relationships/hyperlink" Target="https://login.consultant.ru/link/?req=doc&amp;base=RLAW049&amp;n=72915&amp;dst=100011" TargetMode="External"/><Relationship Id="rId85" Type="http://schemas.openxmlformats.org/officeDocument/2006/relationships/hyperlink" Target="https://login.consultant.ru/link/?req=doc&amp;base=RLAW049&amp;n=76857" TargetMode="External"/><Relationship Id="rId86" Type="http://schemas.openxmlformats.org/officeDocument/2006/relationships/hyperlink" Target="https://login.consultant.ru/link/?req=doc&amp;base=RLAW049&amp;n=77837" TargetMode="External"/><Relationship Id="rId87" Type="http://schemas.openxmlformats.org/officeDocument/2006/relationships/hyperlink" Target="https://login.consultant.ru/link/?req=doc&amp;base=RLAW049&amp;n=55018" TargetMode="External"/><Relationship Id="rId88" Type="http://schemas.openxmlformats.org/officeDocument/2006/relationships/hyperlink" Target="https://login.consultant.ru/link/?req=doc&amp;base=RLAW049&amp;n=63421" TargetMode="External"/><Relationship Id="rId89" Type="http://schemas.openxmlformats.org/officeDocument/2006/relationships/hyperlink" Target="https://login.consultant.ru/link/?req=doc&amp;base=RLAW049&amp;n=68161" TargetMode="External"/><Relationship Id="rId90" Type="http://schemas.openxmlformats.org/officeDocument/2006/relationships/hyperlink" Target="https://login.consultant.ru/link/?req=doc&amp;base=RLAW049&amp;n=72341" TargetMode="External"/><Relationship Id="rId91" Type="http://schemas.openxmlformats.org/officeDocument/2006/relationships/hyperlink" Target="https://login.consultant.ru/link/?req=doc&amp;base=RLAW049&amp;n=72915&amp;dst=100028" TargetMode="External"/><Relationship Id="rId92" Type="http://schemas.openxmlformats.org/officeDocument/2006/relationships/hyperlink" Target="https://login.consultant.ru/link/?req=doc&amp;base=RLAW049&amp;n=77752" TargetMode="External"/><Relationship Id="rId93" Type="http://schemas.openxmlformats.org/officeDocument/2006/relationships/hyperlink" Target="https://login.consultant.ru/link/?req=doc&amp;base=RLAW049&amp;n=107657&amp;dst=100006" TargetMode="External"/><Relationship Id="rId94" Type="http://schemas.openxmlformats.org/officeDocument/2006/relationships/hyperlink" Target="https://login.consultant.ru/link/?req=doc&amp;base=RLAW049&amp;n=115443&amp;dst=100006" TargetMode="External"/><Relationship Id="rId95" Type="http://schemas.openxmlformats.org/officeDocument/2006/relationships/hyperlink" Target="https://login.consultant.ru/link/?req=doc&amp;base=RLAW049&amp;n=80232&amp;dst=100006" TargetMode="External"/><Relationship Id="rId96" Type="http://schemas.openxmlformats.org/officeDocument/2006/relationships/hyperlink" Target="https://login.consultant.ru/link/?req=doc&amp;base=RLAW049&amp;n=87417&amp;dst=100010" TargetMode="External"/><Relationship Id="rId97" Type="http://schemas.openxmlformats.org/officeDocument/2006/relationships/hyperlink" Target="https://login.consultant.ru/link/?req=doc&amp;base=RLAW049&amp;n=97075&amp;dst=100006" TargetMode="External"/><Relationship Id="rId98" Type="http://schemas.openxmlformats.org/officeDocument/2006/relationships/hyperlink" Target="https://login.consultant.ru/link/?req=doc&amp;base=RLAW049&amp;n=97673&amp;dst=100006" TargetMode="External"/><Relationship Id="rId99" Type="http://schemas.openxmlformats.org/officeDocument/2006/relationships/hyperlink" Target="https://login.consultant.ru/link/?req=doc&amp;base=RLAW049&amp;n=101566&amp;dst=100007" TargetMode="External"/><Relationship Id="rId100" Type="http://schemas.openxmlformats.org/officeDocument/2006/relationships/hyperlink" Target="https://login.consultant.ru/link/?req=doc&amp;base=RLAW049&amp;n=105435&amp;dst=100006" TargetMode="External"/><Relationship Id="rId101" Type="http://schemas.openxmlformats.org/officeDocument/2006/relationships/hyperlink" Target="https://login.consultant.ru/link/?req=doc&amp;base=RLAW049&amp;n=107657&amp;dst=100008" TargetMode="External"/><Relationship Id="rId102" Type="http://schemas.openxmlformats.org/officeDocument/2006/relationships/hyperlink" Target="https://login.consultant.ru/link/?req=doc&amp;base=RLAW049&amp;n=109027&amp;dst=100006" TargetMode="External"/><Relationship Id="rId103" Type="http://schemas.openxmlformats.org/officeDocument/2006/relationships/hyperlink" Target="https://login.consultant.ru/link/?req=doc&amp;base=RLAW049&amp;n=111837&amp;dst=100006" TargetMode="External"/><Relationship Id="rId104" Type="http://schemas.openxmlformats.org/officeDocument/2006/relationships/hyperlink" Target="https://login.consultant.ru/link/?req=doc&amp;base=RLAW049&amp;n=115443&amp;dst=100007" TargetMode="External"/><Relationship Id="rId105" Type="http://schemas.openxmlformats.org/officeDocument/2006/relationships/hyperlink" Target="https://login.consultant.ru/link/?req=doc&amp;base=RLAW049&amp;n=116292&amp;dst=100006" TargetMode="External"/><Relationship Id="rId106" Type="http://schemas.openxmlformats.org/officeDocument/2006/relationships/hyperlink" Target="https://login.consultant.ru/link/?req=doc&amp;base=RLAW049&amp;n=116915&amp;dst=100006" TargetMode="External"/><Relationship Id="rId107" Type="http://schemas.openxmlformats.org/officeDocument/2006/relationships/hyperlink" Target="https://login.consultant.ru/link/?req=doc&amp;base=RLAW049&amp;n=120093&amp;dst=100025" TargetMode="External"/><Relationship Id="rId108" Type="http://schemas.openxmlformats.org/officeDocument/2006/relationships/hyperlink" Target="https://login.consultant.ru/link/?req=doc&amp;base=RLAW049&amp;n=122766&amp;dst=100006" TargetMode="External"/><Relationship Id="rId109" Type="http://schemas.openxmlformats.org/officeDocument/2006/relationships/hyperlink" Target="https://login.consultant.ru/link/?req=doc&amp;base=RLAW049&amp;n=127568&amp;dst=100008" TargetMode="External"/><Relationship Id="rId110" Type="http://schemas.openxmlformats.org/officeDocument/2006/relationships/hyperlink" Target="https://login.consultant.ru/link/?req=doc&amp;base=RLAW049&amp;n=129002&amp;dst=100013" TargetMode="External"/><Relationship Id="rId111" Type="http://schemas.openxmlformats.org/officeDocument/2006/relationships/hyperlink" Target="https://login.consultant.ru/link/?req=doc&amp;base=RLAW049&amp;n=132327&amp;dst=100008" TargetMode="External"/><Relationship Id="rId112" Type="http://schemas.openxmlformats.org/officeDocument/2006/relationships/hyperlink" Target="https://login.consultant.ru/link/?req=doc&amp;base=RLAW049&amp;n=133015&amp;dst=100006" TargetMode="External"/><Relationship Id="rId113" Type="http://schemas.openxmlformats.org/officeDocument/2006/relationships/hyperlink" Target="https://login.consultant.ru/link/?req=doc&amp;base=RLAW049&amp;n=134854&amp;dst=100006" TargetMode="External"/><Relationship Id="rId114" Type="http://schemas.openxmlformats.org/officeDocument/2006/relationships/hyperlink" Target="https://login.consultant.ru/link/?req=doc&amp;base=RLAW049&amp;n=136166&amp;dst=100006" TargetMode="External"/><Relationship Id="rId115" Type="http://schemas.openxmlformats.org/officeDocument/2006/relationships/hyperlink" Target="https://login.consultant.ru/link/?req=doc&amp;base=RLAW049&amp;n=138716&amp;dst=100006" TargetMode="External"/><Relationship Id="rId116" Type="http://schemas.openxmlformats.org/officeDocument/2006/relationships/hyperlink" Target="https://login.consultant.ru/link/?req=doc&amp;base=RLAW049&amp;n=143944&amp;dst=100006" TargetMode="External"/><Relationship Id="rId117" Type="http://schemas.openxmlformats.org/officeDocument/2006/relationships/hyperlink" Target="https://login.consultant.ru/link/?req=doc&amp;base=RLAW049&amp;n=147013&amp;dst=100006" TargetMode="External"/><Relationship Id="rId118" Type="http://schemas.openxmlformats.org/officeDocument/2006/relationships/hyperlink" Target="https://login.consultant.ru/link/?req=doc&amp;base=RLAW049&amp;n=149374&amp;dst=100006" TargetMode="External"/><Relationship Id="rId119" Type="http://schemas.openxmlformats.org/officeDocument/2006/relationships/hyperlink" Target="https://login.consultant.ru/link/?req=doc&amp;base=RLAW049&amp;n=152923&amp;dst=100006" TargetMode="External"/><Relationship Id="rId120" Type="http://schemas.openxmlformats.org/officeDocument/2006/relationships/hyperlink" Target="https://login.consultant.ru/link/?req=doc&amp;base=RLAW049&amp;n=155768&amp;dst=100006" TargetMode="External"/><Relationship Id="rId121" Type="http://schemas.openxmlformats.org/officeDocument/2006/relationships/hyperlink" Target="https://login.consultant.ru/link/?req=doc&amp;base=RLAW049&amp;n=157572&amp;dst=100006" TargetMode="External"/><Relationship Id="rId122" Type="http://schemas.openxmlformats.org/officeDocument/2006/relationships/hyperlink" Target="https://login.consultant.ru/link/?req=doc&amp;base=RLAW049&amp;n=160912&amp;dst=100006" TargetMode="External"/><Relationship Id="rId123" Type="http://schemas.openxmlformats.org/officeDocument/2006/relationships/hyperlink" Target="https://login.consultant.ru/link/?req=doc&amp;base=RLAW049&amp;n=162585&amp;dst=100006" TargetMode="External"/><Relationship Id="rId124" Type="http://schemas.openxmlformats.org/officeDocument/2006/relationships/hyperlink" Target="https://login.consultant.ru/link/?req=doc&amp;base=RLAW049&amp;n=167887&amp;dst=100006" TargetMode="External"/><Relationship Id="rId125" Type="http://schemas.openxmlformats.org/officeDocument/2006/relationships/hyperlink" Target="https://login.consultant.ru/link/?req=doc&amp;base=RLAW049&amp;n=170306&amp;dst=100007" TargetMode="External"/><Relationship Id="rId126" Type="http://schemas.openxmlformats.org/officeDocument/2006/relationships/hyperlink" Target="https://login.consultant.ru/link/?req=doc&amp;base=RLAW049&amp;n=101566&amp;dst=100007" TargetMode="External"/><Relationship Id="rId127" Type="http://schemas.openxmlformats.org/officeDocument/2006/relationships/hyperlink" Target="https://login.consultant.ru/link/?req=doc&amp;base=RLAW049&amp;n=120093&amp;dst=100028" TargetMode="External"/><Relationship Id="rId128" Type="http://schemas.openxmlformats.org/officeDocument/2006/relationships/hyperlink" Target="https://login.consultant.ru/link/?req=doc&amp;base=RLAW049&amp;n=101566&amp;dst=100007" TargetMode="External"/><Relationship Id="rId129" Type="http://schemas.openxmlformats.org/officeDocument/2006/relationships/hyperlink" Target="https://login.consultant.ru/link/?req=doc&amp;base=RLAW049&amp;n=120093&amp;dst=100029" TargetMode="External"/><Relationship Id="rId130" Type="http://schemas.openxmlformats.org/officeDocument/2006/relationships/hyperlink" Target="https://login.consultant.ru/link/?req=doc&amp;base=RLAW049&amp;n=70705" TargetMode="External"/><Relationship Id="rId131" Type="http://schemas.openxmlformats.org/officeDocument/2006/relationships/hyperlink" Target="https://login.consultant.ru/link/?req=doc&amp;base=RLAW049&amp;n=109027&amp;dst=100008" TargetMode="External"/><Relationship Id="rId132" Type="http://schemas.openxmlformats.org/officeDocument/2006/relationships/hyperlink" Target="https://login.consultant.ru/link/?req=doc&amp;base=RLAW049&amp;n=107657&amp;dst=100012" TargetMode="External"/><Relationship Id="rId133" Type="http://schemas.openxmlformats.org/officeDocument/2006/relationships/hyperlink" Target="https://login.consultant.ru/link/?req=doc&amp;base=RLAW049&amp;n=115443&amp;dst=100009" TargetMode="External"/><Relationship Id="rId134" Type="http://schemas.openxmlformats.org/officeDocument/2006/relationships/hyperlink" Target="https://login.consultant.ru/link/?req=doc&amp;base=RLAW049&amp;n=159109&amp;dst=100013" TargetMode="External"/><Relationship Id="rId135" Type="http://schemas.openxmlformats.org/officeDocument/2006/relationships/hyperlink" Target="https://login.consultant.ru/link/?req=doc&amp;base=RLAW049&amp;n=87417&amp;dst=100012" TargetMode="External"/><Relationship Id="rId136" Type="http://schemas.openxmlformats.org/officeDocument/2006/relationships/hyperlink" Target="https://login.consultant.ru/link/?req=doc&amp;base=RLAW049&amp;n=97673&amp;dst=100008" TargetMode="External"/><Relationship Id="rId137" Type="http://schemas.openxmlformats.org/officeDocument/2006/relationships/hyperlink" Target="https://login.consultant.ru/link/?req=doc&amp;base=RLAW049&amp;n=107657&amp;dst=100008" TargetMode="External"/><Relationship Id="rId138" Type="http://schemas.openxmlformats.org/officeDocument/2006/relationships/hyperlink" Target="https://login.consultant.ru/link/?req=doc&amp;base=RLAW049&amp;n=115443&amp;dst=100010" TargetMode="External"/><Relationship Id="rId139" Type="http://schemas.openxmlformats.org/officeDocument/2006/relationships/hyperlink" Target="https://login.consultant.ru/link/?req=doc&amp;base=RLAW049&amp;n=120093&amp;dst=100030" TargetMode="External"/><Relationship Id="rId140" Type="http://schemas.openxmlformats.org/officeDocument/2006/relationships/hyperlink" Target="https://login.consultant.ru/link/?req=doc&amp;base=RLAW049&amp;n=136166&amp;dst=100008" TargetMode="External"/><Relationship Id="rId141" Type="http://schemas.openxmlformats.org/officeDocument/2006/relationships/hyperlink" Target="https://login.consultant.ru/link/?req=doc&amp;base=RLAW049&amp;n=138716&amp;dst=100008" TargetMode="External"/><Relationship Id="rId142" Type="http://schemas.openxmlformats.org/officeDocument/2006/relationships/hyperlink" Target="https://login.consultant.ru/link/?req=doc&amp;base=RLAW049&amp;n=97075&amp;dst=100008" TargetMode="External"/><Relationship Id="rId143" Type="http://schemas.openxmlformats.org/officeDocument/2006/relationships/hyperlink" Target="https://login.consultant.ru/link/?req=doc&amp;base=RLAW049&amp;n=101566&amp;dst=100007" TargetMode="External"/><Relationship Id="rId144" Type="http://schemas.openxmlformats.org/officeDocument/2006/relationships/hyperlink" Target="https://login.consultant.ru/link/?req=doc&amp;base=RLAW049&amp;n=120093&amp;dst=100034" TargetMode="External"/><Relationship Id="rId145" Type="http://schemas.openxmlformats.org/officeDocument/2006/relationships/hyperlink" Target="https://login.consultant.ru/link/?req=doc&amp;base=RLAW049&amp;n=160912&amp;dst=100008" TargetMode="External"/><Relationship Id="rId146" Type="http://schemas.openxmlformats.org/officeDocument/2006/relationships/hyperlink" Target="https://login.consultant.ru/link/?req=doc&amp;base=RLAW049&amp;n=160912&amp;dst=100009" TargetMode="External"/><Relationship Id="rId147" Type="http://schemas.openxmlformats.org/officeDocument/2006/relationships/hyperlink" Target="https://login.consultant.ru/link/?req=doc&amp;base=RLAW049&amp;n=160912&amp;dst=100014" TargetMode="External"/><Relationship Id="rId148" Type="http://schemas.openxmlformats.org/officeDocument/2006/relationships/hyperlink" Target="https://login.consultant.ru/link/?req=doc&amp;base=RLAW049&amp;n=109027&amp;dst=100019" TargetMode="External"/><Relationship Id="rId149" Type="http://schemas.openxmlformats.org/officeDocument/2006/relationships/hyperlink" Target="https://login.consultant.ru/link/?req=doc&amp;base=RLAW049&amp;n=109027&amp;dst=100019" TargetMode="External"/><Relationship Id="rId150" Type="http://schemas.openxmlformats.org/officeDocument/2006/relationships/hyperlink" Target="https://login.consultant.ru/link/?req=doc&amp;base=RLAW049&amp;n=97075&amp;dst=100016" TargetMode="External"/><Relationship Id="rId151" Type="http://schemas.openxmlformats.org/officeDocument/2006/relationships/hyperlink" Target="https://login.consultant.ru/link/?req=doc&amp;base=RLAW049&amp;n=109027&amp;dst=100019" TargetMode="External"/><Relationship Id="rId152" Type="http://schemas.openxmlformats.org/officeDocument/2006/relationships/hyperlink" Target="https://login.consultant.ru/link/?req=doc&amp;base=RLAW049&amp;n=122766&amp;dst=100016" TargetMode="External"/><Relationship Id="rId153" Type="http://schemas.openxmlformats.org/officeDocument/2006/relationships/hyperlink" Target="https://login.consultant.ru/link/?req=doc&amp;base=RLAW049&amp;n=160912&amp;dst=100019" TargetMode="External"/><Relationship Id="rId154" Type="http://schemas.openxmlformats.org/officeDocument/2006/relationships/hyperlink" Target="https://login.consultant.ru/link/?req=doc&amp;base=RLAW049&amp;n=160912&amp;dst=100021" TargetMode="External"/><Relationship Id="rId155" Type="http://schemas.openxmlformats.org/officeDocument/2006/relationships/hyperlink" Target="https://login.consultant.ru/link/?req=doc&amp;base=RLAW049&amp;n=115443&amp;dst=100024" TargetMode="External"/><Relationship Id="rId156" Type="http://schemas.openxmlformats.org/officeDocument/2006/relationships/hyperlink" Target="https://login.consultant.ru/link/?req=doc&amp;base=RLAW049&amp;n=101566&amp;dst=100023" TargetMode="External"/><Relationship Id="rId157" Type="http://schemas.openxmlformats.org/officeDocument/2006/relationships/hyperlink" Target="https://login.consultant.ru/link/?req=doc&amp;base=RLAW049&amp;n=101566&amp;dst=100025" TargetMode="External"/><Relationship Id="rId158" Type="http://schemas.openxmlformats.org/officeDocument/2006/relationships/hyperlink" Target="https://login.consultant.ru/link/?req=doc&amp;base=RLAW049&amp;n=107657&amp;dst=100008" TargetMode="External"/><Relationship Id="rId159" Type="http://schemas.openxmlformats.org/officeDocument/2006/relationships/hyperlink" Target="https://login.consultant.ru/link/?req=doc&amp;base=RLAW049&amp;n=101566&amp;dst=100026" TargetMode="External"/><Relationship Id="rId160" Type="http://schemas.openxmlformats.org/officeDocument/2006/relationships/hyperlink" Target="https://login.consultant.ru/link/?req=doc&amp;base=RLAW049&amp;n=101566&amp;dst=100028" TargetMode="External"/><Relationship Id="rId161" Type="http://schemas.openxmlformats.org/officeDocument/2006/relationships/hyperlink" Target="https://login.consultant.ru/link/?req=doc&amp;base=RLAW049&amp;n=159109" TargetMode="External"/><Relationship Id="rId162" Type="http://schemas.openxmlformats.org/officeDocument/2006/relationships/hyperlink" Target="https://login.consultant.ru/link/?req=doc&amp;base=RLAW049&amp;n=107657&amp;dst=100008" TargetMode="External"/><Relationship Id="rId163" Type="http://schemas.openxmlformats.org/officeDocument/2006/relationships/hyperlink" Target="https://login.consultant.ru/link/?req=doc&amp;base=RLAW049&amp;n=107657&amp;dst=100008" TargetMode="External"/><Relationship Id="rId164" Type="http://schemas.openxmlformats.org/officeDocument/2006/relationships/hyperlink" Target="https://login.consultant.ru/link/?req=doc&amp;base=LAW&amp;n=383447" TargetMode="External"/><Relationship Id="rId165" Type="http://schemas.openxmlformats.org/officeDocument/2006/relationships/hyperlink" Target="https://login.consultant.ru/link/?req=doc&amp;base=LAW&amp;n=390860" TargetMode="External"/><Relationship Id="rId166" Type="http://schemas.openxmlformats.org/officeDocument/2006/relationships/hyperlink" Target="https://login.consultant.ru/link/?req=doc&amp;base=RLAW049&amp;n=165086&amp;dst=100009" TargetMode="External"/><Relationship Id="rId167" Type="http://schemas.openxmlformats.org/officeDocument/2006/relationships/hyperlink" Target="https://login.consultant.ru/link/?req=doc&amp;base=RLAW049&amp;n=160912&amp;dst=100027" TargetMode="External"/><Relationship Id="rId168" Type="http://schemas.openxmlformats.org/officeDocument/2006/relationships/hyperlink" Target="https://login.consultant.ru/link/?req=doc&amp;base=RLAW049&amp;n=160912&amp;dst=100029" TargetMode="External"/><Relationship Id="rId169" Type="http://schemas.openxmlformats.org/officeDocument/2006/relationships/hyperlink" Target="https://login.consultant.ru/link/?req=doc&amp;base=RLAW049&amp;n=73236&amp;dst=100291" TargetMode="External"/><Relationship Id="rId170" Type="http://schemas.openxmlformats.org/officeDocument/2006/relationships/hyperlink" Target="https://login.consultant.ru/link/?req=doc&amp;base=RLAW049&amp;n=160495&amp;dst=100009" TargetMode="External"/><Relationship Id="rId171" Type="http://schemas.openxmlformats.org/officeDocument/2006/relationships/hyperlink" Target="https://login.consultant.ru/link/?req=doc&amp;base=RLAW049&amp;n=122766&amp;dst=100024" TargetMode="External"/><Relationship Id="rId172" Type="http://schemas.openxmlformats.org/officeDocument/2006/relationships/hyperlink" Target="https://login.consultant.ru/link/?req=doc&amp;base=RLAW049&amp;n=122766&amp;dst=100026" TargetMode="External"/><Relationship Id="rId173" Type="http://schemas.openxmlformats.org/officeDocument/2006/relationships/hyperlink" Target="https://login.consultant.ru/link/?req=doc&amp;base=RLAW049&amp;n=160495&amp;dst=100078" TargetMode="External"/><Relationship Id="rId174" Type="http://schemas.openxmlformats.org/officeDocument/2006/relationships/hyperlink" Target="https://login.consultant.ru/link/?req=doc&amp;base=RLAW049&amp;n=122766&amp;dst=100027" TargetMode="External"/><Relationship Id="rId175" Type="http://schemas.openxmlformats.org/officeDocument/2006/relationships/hyperlink" Target="https://login.consultant.ru/link/?req=doc&amp;base=RLAW049&amp;n=83699&amp;dst=100010" TargetMode="External"/><Relationship Id="rId176" Type="http://schemas.openxmlformats.org/officeDocument/2006/relationships/hyperlink" Target="https://login.consultant.ru/link/?req=doc&amp;base=LAW&amp;n=448543" TargetMode="External"/><Relationship Id="rId177" Type="http://schemas.openxmlformats.org/officeDocument/2006/relationships/hyperlink" Target="https://login.consultant.ru/link/?req=doc&amp;base=LAW&amp;n=465583" TargetMode="External"/><Relationship Id="rId178" Type="http://schemas.openxmlformats.org/officeDocument/2006/relationships/hyperlink" Target="https://login.consultant.ru/link/?req=doc&amp;base=RLAW049&amp;n=116595&amp;dst=100401" TargetMode="External"/><Relationship Id="rId179" Type="http://schemas.openxmlformats.org/officeDocument/2006/relationships/hyperlink" Target="https://login.consultant.ru/link/?req=doc&amp;base=RLAW049&amp;n=103452&amp;dst=106370" TargetMode="External"/><Relationship Id="rId180" Type="http://schemas.openxmlformats.org/officeDocument/2006/relationships/hyperlink" Target="https://login.consultant.ru/link/?req=doc&amp;base=RLAW049&amp;n=169621&amp;dst=100009" TargetMode="External"/><Relationship Id="rId181" Type="http://schemas.openxmlformats.org/officeDocument/2006/relationships/hyperlink" Target="https://login.consultant.ru/link/?req=doc&amp;base=RLAW049&amp;n=122766&amp;dst=100028" TargetMode="External"/><Relationship Id="rId182" Type="http://schemas.openxmlformats.org/officeDocument/2006/relationships/hyperlink" Target="https://login.consultant.ru/link/?req=doc&amp;base=RLAW049&amp;n=160912&amp;dst=100030" TargetMode="External"/><Relationship Id="rId183" Type="http://schemas.openxmlformats.org/officeDocument/2006/relationships/hyperlink" Target="https://login.consultant.ru/link/?req=doc&amp;base=RLAW049&amp;n=122766&amp;dst=100030" TargetMode="External"/><Relationship Id="rId184" Type="http://schemas.openxmlformats.org/officeDocument/2006/relationships/hyperlink" Target="https://login.consultant.ru/link/?req=doc&amp;base=RLAW049&amp;n=129002&amp;dst=100032" TargetMode="External"/><Relationship Id="rId185" Type="http://schemas.openxmlformats.org/officeDocument/2006/relationships/hyperlink" Target="https://login.consultant.ru/link/?req=doc&amp;base=RLAW049&amp;n=138716&amp;dst=100024" TargetMode="External"/><Relationship Id="rId186" Type="http://schemas.openxmlformats.org/officeDocument/2006/relationships/hyperlink" Target="https://login.consultant.ru/link/?req=doc&amp;base=RLAW049&amp;n=160912&amp;dst=100031" TargetMode="External"/><Relationship Id="rId187" Type="http://schemas.openxmlformats.org/officeDocument/2006/relationships/hyperlink" Target="https://login.consultant.ru/link/?req=doc&amp;base=RLAW049&amp;n=122766&amp;dst=100031" TargetMode="External"/><Relationship Id="rId188" Type="http://schemas.openxmlformats.org/officeDocument/2006/relationships/hyperlink" Target="https://login.consultant.ru/link/?req=doc&amp;base=RLAW049&amp;n=67675&amp;dst=100011" TargetMode="External"/><Relationship Id="rId189" Type="http://schemas.openxmlformats.org/officeDocument/2006/relationships/hyperlink" Target="https://login.consultant.ru/link/?req=doc&amp;base=RLAW049&amp;n=87417&amp;dst=100030" TargetMode="External"/><Relationship Id="rId190" Type="http://schemas.openxmlformats.org/officeDocument/2006/relationships/hyperlink" Target="https://login.consultant.ru/link/?req=doc&amp;base=LAW&amp;n=341311" TargetMode="External"/><Relationship Id="rId191" Type="http://schemas.openxmlformats.org/officeDocument/2006/relationships/hyperlink" Target="https://login.consultant.ru/link/?req=doc&amp;base=STR&amp;n=22512" TargetMode="External"/><Relationship Id="rId192" Type="http://schemas.openxmlformats.org/officeDocument/2006/relationships/hyperlink" Target="https://login.consultant.ru/link/?req=doc&amp;base=RLAW049&amp;n=78659&amp;dst=101508" TargetMode="External"/><Relationship Id="rId193" Type="http://schemas.openxmlformats.org/officeDocument/2006/relationships/hyperlink" Target="https://login.consultant.ru/link/?req=doc&amp;base=RLAW049&amp;n=87417&amp;dst=100031" TargetMode="External"/><Relationship Id="rId194" Type="http://schemas.openxmlformats.org/officeDocument/2006/relationships/hyperlink" Target="https://login.consultant.ru/link/?req=doc&amp;base=RLAW049&amp;n=97673&amp;dst=100019" TargetMode="External"/><Relationship Id="rId195" Type="http://schemas.openxmlformats.org/officeDocument/2006/relationships/hyperlink" Target="https://login.consultant.ru/link/?req=doc&amp;base=RLAW049&amp;n=83699&amp;dst=100010" TargetMode="External"/><Relationship Id="rId196" Type="http://schemas.openxmlformats.org/officeDocument/2006/relationships/hyperlink" Target="https://login.consultant.ru/link/?req=doc&amp;base=RLAW049&amp;n=83699&amp;dst=100010" TargetMode="External"/><Relationship Id="rId197" Type="http://schemas.openxmlformats.org/officeDocument/2006/relationships/hyperlink" Target="https://login.consultant.ru/link/?req=doc&amp;base=RLAW049&amp;n=83699&amp;dst=100010" TargetMode="External"/><Relationship Id="rId198" Type="http://schemas.openxmlformats.org/officeDocument/2006/relationships/hyperlink" Target="https://login.consultant.ru/link/?req=doc&amp;base=LAW&amp;n=139776" TargetMode="External"/><Relationship Id="rId199" Type="http://schemas.openxmlformats.org/officeDocument/2006/relationships/hyperlink" Target="https://login.consultant.ru/link/?req=doc&amp;base=LAW&amp;n=469908" TargetMode="External"/><Relationship Id="rId200" Type="http://schemas.openxmlformats.org/officeDocument/2006/relationships/hyperlink" Target="https://login.consultant.ru/link/?req=doc&amp;base=RLAW049&amp;n=170183" TargetMode="External"/><Relationship Id="rId201" Type="http://schemas.openxmlformats.org/officeDocument/2006/relationships/hyperlink" Target="https://login.consultant.ru/link/?req=doc&amp;base=RLAW049&amp;n=97075&amp;dst=100027" TargetMode="External"/><Relationship Id="rId202" Type="http://schemas.openxmlformats.org/officeDocument/2006/relationships/hyperlink" Target="https://login.consultant.ru/link/?req=doc&amp;base=RLAW049&amp;n=170183&amp;dst=100131" TargetMode="External"/><Relationship Id="rId203" Type="http://schemas.openxmlformats.org/officeDocument/2006/relationships/hyperlink" Target="https://login.consultant.ru/link/?req=doc&amp;base=RLAW049&amp;n=109027&amp;dst=100029" TargetMode="External"/><Relationship Id="rId204" Type="http://schemas.openxmlformats.org/officeDocument/2006/relationships/hyperlink" Target="https://login.consultant.ru/link/?req=doc&amp;base=LAW&amp;n=427859&amp;dst=100132" TargetMode="External"/><Relationship Id="rId205" Type="http://schemas.openxmlformats.org/officeDocument/2006/relationships/hyperlink" Target="https://login.consultant.ru/link/?req=doc&amp;base=RLAW049&amp;n=109027&amp;dst=100031" TargetMode="External"/><Relationship Id="rId206" Type="http://schemas.openxmlformats.org/officeDocument/2006/relationships/hyperlink" Target="https://login.consultant.ru/link/?req=doc&amp;base=RLAW049&amp;n=109027&amp;dst=100032" TargetMode="External"/><Relationship Id="rId207" Type="http://schemas.openxmlformats.org/officeDocument/2006/relationships/hyperlink" Target="https://login.consultant.ru/link/?req=doc&amp;base=RLAW049&amp;n=109027&amp;dst=100033" TargetMode="External"/><Relationship Id="rId208" Type="http://schemas.openxmlformats.org/officeDocument/2006/relationships/hyperlink" Target="https://login.consultant.ru/link/?req=doc&amp;base=RLAW049&amp;n=109027&amp;dst=100034" TargetMode="External"/><Relationship Id="rId209" Type="http://schemas.openxmlformats.org/officeDocument/2006/relationships/hyperlink" Target="https://login.consultant.ru/link/?req=doc&amp;base=RLAW049&amp;n=122766&amp;dst=100032" TargetMode="External"/><Relationship Id="rId210" Type="http://schemas.openxmlformats.org/officeDocument/2006/relationships/hyperlink" Target="https://login.consultant.ru/link/?req=doc&amp;base=LAW&amp;n=308069&amp;dst=100008" TargetMode="External"/><Relationship Id="rId211" Type="http://schemas.openxmlformats.org/officeDocument/2006/relationships/hyperlink" Target="https://login.consultant.ru/link/?req=doc&amp;base=RLAW049&amp;n=32805" TargetMode="External"/><Relationship Id="rId212" Type="http://schemas.openxmlformats.org/officeDocument/2006/relationships/hyperlink" Target="https://login.consultant.ru/link/?req=doc&amp;base=RLAW049&amp;n=132327&amp;dst=100009" TargetMode="External"/><Relationship Id="rId213" Type="http://schemas.openxmlformats.org/officeDocument/2006/relationships/hyperlink" Target="https://login.consultant.ru/link/?req=doc&amp;base=LAW&amp;n=129335" TargetMode="External"/><Relationship Id="rId214" Type="http://schemas.openxmlformats.org/officeDocument/2006/relationships/hyperlink" Target="https://login.consultant.ru/link/?req=doc&amp;base=LAW&amp;n=358026" TargetMode="External"/><Relationship Id="rId215" Type="http://schemas.openxmlformats.org/officeDocument/2006/relationships/hyperlink" Target="https://login.consultant.ru/link/?req=doc&amp;base=RLAW049&amp;n=120093&amp;dst=100054" TargetMode="External"/><Relationship Id="rId216" Type="http://schemas.openxmlformats.org/officeDocument/2006/relationships/hyperlink" Target="https://login.consultant.ru/link/?req=doc&amp;base=RLAW049&amp;n=158112" TargetMode="External"/><Relationship Id="rId217" Type="http://schemas.openxmlformats.org/officeDocument/2006/relationships/hyperlink" Target="https://login.consultant.ru/link/?req=doc&amp;base=RLAW049&amp;n=120093&amp;dst=100056" TargetMode="External"/><Relationship Id="rId218" Type="http://schemas.openxmlformats.org/officeDocument/2006/relationships/hyperlink" Target="https://login.consultant.ru/link/?req=doc&amp;base=RLAW049&amp;n=107657&amp;dst=100024" TargetMode="External"/><Relationship Id="rId219" Type="http://schemas.openxmlformats.org/officeDocument/2006/relationships/hyperlink" Target="https://login.consultant.ru/link/?req=doc&amp;base=RLAW049&amp;n=165974&amp;dst=100032" TargetMode="External"/><Relationship Id="rId220" Type="http://schemas.openxmlformats.org/officeDocument/2006/relationships/hyperlink" Target="https://login.consultant.ru/link/?req=doc&amp;base=RLAW049&amp;n=107657&amp;dst=100026" TargetMode="External"/><Relationship Id="rId221" Type="http://schemas.openxmlformats.org/officeDocument/2006/relationships/hyperlink" Target="https://login.consultant.ru/link/?req=doc&amp;base=RLAW049&amp;n=129002&amp;dst=100033" TargetMode="External"/><Relationship Id="rId222" Type="http://schemas.openxmlformats.org/officeDocument/2006/relationships/hyperlink" Target="https://login.consultant.ru/link/?req=doc&amp;base=RLAW049&amp;n=167406&amp;dst=100023" TargetMode="External"/><Relationship Id="rId223" Type="http://schemas.openxmlformats.org/officeDocument/2006/relationships/hyperlink" Target="https://login.consultant.ru/link/?req=doc&amp;base=RLAW049&amp;n=107657&amp;dst=100027" TargetMode="External"/><Relationship Id="rId224" Type="http://schemas.openxmlformats.org/officeDocument/2006/relationships/hyperlink" Target="https://login.consultant.ru/link/?req=doc&amp;base=RLAW049&amp;n=129002&amp;dst=100034" TargetMode="External"/><Relationship Id="rId225" Type="http://schemas.openxmlformats.org/officeDocument/2006/relationships/hyperlink" Target="https://login.consultant.ru/link/?req=doc&amp;base=RLAW049&amp;n=160912&amp;dst=100032" TargetMode="External"/><Relationship Id="rId226" Type="http://schemas.openxmlformats.org/officeDocument/2006/relationships/hyperlink" Target="https://login.consultant.ru/link/?req=doc&amp;base=RLAW049&amp;n=120093&amp;dst=100062" TargetMode="External"/><Relationship Id="rId227" Type="http://schemas.openxmlformats.org/officeDocument/2006/relationships/hyperlink" Target="https://login.consultant.ru/link/?req=doc&amp;base=RLAW049&amp;n=120093&amp;dst=100064" TargetMode="External"/><Relationship Id="rId228" Type="http://schemas.openxmlformats.org/officeDocument/2006/relationships/hyperlink" Target="https://login.consultant.ru/link/?req=doc&amp;base=RLAW049&amp;n=120093&amp;dst=100066" TargetMode="External"/><Relationship Id="rId229" Type="http://schemas.openxmlformats.org/officeDocument/2006/relationships/hyperlink" Target="https://login.consultant.ru/link/?req=doc&amp;base=RLAW049&amp;n=160912&amp;dst=100034" TargetMode="External"/><Relationship Id="rId230" Type="http://schemas.openxmlformats.org/officeDocument/2006/relationships/hyperlink" Target="https://login.consultant.ru/link/?req=doc&amp;base=RLAW049&amp;n=160912&amp;dst=100036" TargetMode="External"/><Relationship Id="rId231" Type="http://schemas.openxmlformats.org/officeDocument/2006/relationships/hyperlink" Target="https://login.consultant.ru/link/?req=doc&amp;base=RLAW049&amp;n=160912&amp;dst=100037" TargetMode="External"/><Relationship Id="rId232" Type="http://schemas.openxmlformats.org/officeDocument/2006/relationships/hyperlink" Target="https://login.consultant.ru/link/?req=doc&amp;base=RLAW049&amp;n=160912&amp;dst=100038" TargetMode="External"/><Relationship Id="rId233" Type="http://schemas.openxmlformats.org/officeDocument/2006/relationships/hyperlink" Target="https://login.consultant.ru/link/?req=doc&amp;base=RLAW049&amp;n=160912&amp;dst=100039" TargetMode="External"/><Relationship Id="rId234" Type="http://schemas.openxmlformats.org/officeDocument/2006/relationships/hyperlink" Target="https://login.consultant.ru/link/?req=doc&amp;base=RLAW049&amp;n=160912&amp;dst=100040" TargetMode="External"/><Relationship Id="rId235" Type="http://schemas.openxmlformats.org/officeDocument/2006/relationships/hyperlink" Target="https://login.consultant.ru/link/?req=doc&amp;base=RLAW049&amp;n=160912&amp;dst=100041" TargetMode="External"/><Relationship Id="rId236" Type="http://schemas.openxmlformats.org/officeDocument/2006/relationships/hyperlink" Target="https://login.consultant.ru/link/?req=doc&amp;base=RLAW049&amp;n=160912&amp;dst=100042" TargetMode="External"/><Relationship Id="rId237" Type="http://schemas.openxmlformats.org/officeDocument/2006/relationships/hyperlink" Target="https://login.consultant.ru/link/?req=doc&amp;base=LAW&amp;n=448731&amp;dst=5" TargetMode="External"/><Relationship Id="rId238" Type="http://schemas.openxmlformats.org/officeDocument/2006/relationships/hyperlink" Target="https://login.consultant.ru/link/?req=doc&amp;base=RLAW049&amp;n=160912&amp;dst=100043" TargetMode="External"/><Relationship Id="rId239" Type="http://schemas.openxmlformats.org/officeDocument/2006/relationships/hyperlink" Target="https://login.consultant.ru/link/?req=doc&amp;base=RLAW049&amp;n=160912&amp;dst=100044" TargetMode="External"/><Relationship Id="rId240" Type="http://schemas.openxmlformats.org/officeDocument/2006/relationships/hyperlink" Target="https://login.consultant.ru/link/?req=doc&amp;base=RLAW049&amp;n=97075&amp;dst=100038" TargetMode="External"/><Relationship Id="rId241" Type="http://schemas.openxmlformats.org/officeDocument/2006/relationships/hyperlink" Target="https://login.consultant.ru/link/?req=doc&amp;base=LAW&amp;n=462770" TargetMode="External"/><Relationship Id="rId242" Type="http://schemas.openxmlformats.org/officeDocument/2006/relationships/hyperlink" Target="https://login.consultant.ru/link/?req=doc&amp;base=RLAW049&amp;n=167598&amp;dst=100866" TargetMode="External"/><Relationship Id="rId243" Type="http://schemas.openxmlformats.org/officeDocument/2006/relationships/hyperlink" Target="https://login.consultant.ru/link/?req=doc&amp;base=RLAW049&amp;n=160912&amp;dst=100045" TargetMode="External"/><Relationship Id="rId244" Type="http://schemas.openxmlformats.org/officeDocument/2006/relationships/hyperlink" Target="https://login.consultant.ru/link/?req=doc&amp;base=RLAW049&amp;n=165086&amp;dst=100009" TargetMode="External"/><Relationship Id="rId245" Type="http://schemas.openxmlformats.org/officeDocument/2006/relationships/hyperlink" Target="https://login.consultant.ru/link/?req=doc&amp;base=RLAW049&amp;n=160912&amp;dst=100047" TargetMode="External"/><Relationship Id="rId246" Type="http://schemas.openxmlformats.org/officeDocument/2006/relationships/hyperlink" Target="https://login.consultant.ru/link/?req=doc&amp;base=RLAW049&amp;n=160912&amp;dst=100048" TargetMode="External"/><Relationship Id="rId247" Type="http://schemas.openxmlformats.org/officeDocument/2006/relationships/hyperlink" Target="https://login.consultant.ru/link/?req=doc&amp;base=LAW&amp;n=469794" TargetMode="External"/><Relationship Id="rId248" Type="http://schemas.openxmlformats.org/officeDocument/2006/relationships/hyperlink" Target="https://login.consultant.ru/link/?req=doc&amp;base=RLAW049&amp;n=97075&amp;dst=100039" TargetMode="External"/><Relationship Id="rId249" Type="http://schemas.openxmlformats.org/officeDocument/2006/relationships/hyperlink" Target="https://login.consultant.ru/link/?req=doc&amp;base=RLAW049&amp;n=136166&amp;dst=100023" TargetMode="External"/><Relationship Id="rId250" Type="http://schemas.openxmlformats.org/officeDocument/2006/relationships/hyperlink" Target="https://login.consultant.ru/link/?req=doc&amp;base=RLAW049&amp;n=87417&amp;dst=100034" TargetMode="External"/><Relationship Id="rId251" Type="http://schemas.openxmlformats.org/officeDocument/2006/relationships/hyperlink" Target="https://login.consultant.ru/link/?req=doc&amp;base=RLAW049&amp;n=152923&amp;dst=100007" TargetMode="External"/><Relationship Id="rId252" Type="http://schemas.openxmlformats.org/officeDocument/2006/relationships/hyperlink" Target="https://login.consultant.ru/link/?req=doc&amp;base=RLAW049&amp;n=97075&amp;dst=100041" TargetMode="External"/><Relationship Id="rId253" Type="http://schemas.openxmlformats.org/officeDocument/2006/relationships/hyperlink" Target="https://login.consultant.ru/link/?req=doc&amp;base=RLAW049&amp;n=167887&amp;dst=100007" TargetMode="External"/><Relationship Id="rId254" Type="http://schemas.openxmlformats.org/officeDocument/2006/relationships/hyperlink" Target="https://login.consultant.ru/link/?req=doc&amp;base=RLAW049&amp;n=159109" TargetMode="External"/><Relationship Id="rId255" Type="http://schemas.openxmlformats.org/officeDocument/2006/relationships/hyperlink" Target="https://login.consultant.ru/link/?req=doc&amp;base=RLAW049&amp;n=167687&amp;dst=100008" TargetMode="External"/><Relationship Id="rId256" Type="http://schemas.openxmlformats.org/officeDocument/2006/relationships/hyperlink" Target="https://login.consultant.ru/link/?req=doc&amp;base=RLAW049&amp;n=97075&amp;dst=100042" TargetMode="External"/><Relationship Id="rId257" Type="http://schemas.openxmlformats.org/officeDocument/2006/relationships/hyperlink" Target="https://login.consultant.ru/link/?req=doc&amp;base=RLAW049&amp;n=97075&amp;dst=100042" TargetMode="External"/><Relationship Id="rId258" Type="http://schemas.openxmlformats.org/officeDocument/2006/relationships/hyperlink" Target="https://login.consultant.ru/link/?req=doc&amp;base=RLAW049&amp;n=97075&amp;dst=100043" TargetMode="External"/><Relationship Id="rId259" Type="http://schemas.openxmlformats.org/officeDocument/2006/relationships/hyperlink" Target="https://login.consultant.ru/link/?req=doc&amp;base=RLAW049&amp;n=97075&amp;dst=100045" TargetMode="External"/><Relationship Id="rId260" Type="http://schemas.openxmlformats.org/officeDocument/2006/relationships/hyperlink" Target="https://login.consultant.ru/link/?req=doc&amp;base=RLAW049&amp;n=107657&amp;dst=100008" TargetMode="External"/><Relationship Id="rId261" Type="http://schemas.openxmlformats.org/officeDocument/2006/relationships/hyperlink" Target="https://login.consultant.ru/link/?req=doc&amp;base=RLAW049&amp;n=160912&amp;dst=100049" TargetMode="External"/><Relationship Id="rId262" Type="http://schemas.openxmlformats.org/officeDocument/2006/relationships/hyperlink" Target="https://login.consultant.ru/link/?req=doc&amp;base=RLAW049&amp;n=160912&amp;dst=100049" TargetMode="External"/><Relationship Id="rId263" Type="http://schemas.openxmlformats.org/officeDocument/2006/relationships/hyperlink" Target="https://login.consultant.ru/link/?req=doc&amp;base=RLAW049&amp;n=160912&amp;dst=100049" TargetMode="External"/><Relationship Id="rId264" Type="http://schemas.openxmlformats.org/officeDocument/2006/relationships/hyperlink" Target="https://login.consultant.ru/link/?req=doc&amp;base=RLAW049&amp;n=160912&amp;dst=100050" TargetMode="External"/><Relationship Id="rId265" Type="http://schemas.openxmlformats.org/officeDocument/2006/relationships/hyperlink" Target="https://login.consultant.ru/link/?req=doc&amp;base=RLAW049&amp;n=167887&amp;dst=100008" TargetMode="External"/><Relationship Id="rId266" Type="http://schemas.openxmlformats.org/officeDocument/2006/relationships/hyperlink" Target="https://login.consultant.ru/link/?req=doc&amp;base=LAW&amp;n=448284&amp;dst=100008" TargetMode="External"/><Relationship Id="rId267" Type="http://schemas.openxmlformats.org/officeDocument/2006/relationships/hyperlink" Target="https://login.consultant.ru/link/?req=doc&amp;base=LAW&amp;n=155232" TargetMode="External"/><Relationship Id="rId268" Type="http://schemas.openxmlformats.org/officeDocument/2006/relationships/hyperlink" Target="https://login.consultant.ru/link/?req=doc&amp;base=LAW&amp;n=448543" TargetMode="External"/><Relationship Id="rId269" Type="http://schemas.openxmlformats.org/officeDocument/2006/relationships/hyperlink" Target="https://login.consultant.ru/link/?req=doc&amp;base=RLAW049&amp;n=170183&amp;dst=100168" TargetMode="External"/><Relationship Id="rId270" Type="http://schemas.openxmlformats.org/officeDocument/2006/relationships/hyperlink" Target="https://login.consultant.ru/link/?req=doc&amp;base=RLAW049&amp;n=167887&amp;dst=100008" TargetMode="External"/><Relationship Id="rId271" Type="http://schemas.openxmlformats.org/officeDocument/2006/relationships/hyperlink" Target="https://login.consultant.ru/link/?req=doc&amp;base=RLAW049&amp;n=120093&amp;dst=100100" TargetMode="External"/><Relationship Id="rId272" Type="http://schemas.openxmlformats.org/officeDocument/2006/relationships/hyperlink" Target="https://login.consultant.ru/link/?req=doc&amp;base=RLAW049&amp;n=167598" TargetMode="External"/><Relationship Id="rId273" Type="http://schemas.openxmlformats.org/officeDocument/2006/relationships/hyperlink" Target="https://login.consultant.ru/link/?req=doc&amp;base=LAW&amp;n=450557&amp;dst=119719" TargetMode="External"/><Relationship Id="rId274" Type="http://schemas.openxmlformats.org/officeDocument/2006/relationships/hyperlink" Target="https://login.consultant.ru/link/?req=doc&amp;base=RLAW049&amp;n=106397" TargetMode="External"/><Relationship Id="rId275" Type="http://schemas.openxmlformats.org/officeDocument/2006/relationships/hyperlink" Target="https://login.consultant.ru/link/?req=doc&amp;base=LAW&amp;n=159505&amp;dst=100016" TargetMode="External"/><Relationship Id="rId276" Type="http://schemas.openxmlformats.org/officeDocument/2006/relationships/hyperlink" Target="https://login.consultant.ru/link/?req=doc&amp;base=RLAW049&amp;n=160912&amp;dst=100051" TargetMode="External"/><Relationship Id="rId277" Type="http://schemas.openxmlformats.org/officeDocument/2006/relationships/hyperlink" Target="https://login.consultant.ru/link/?req=doc&amp;base=RLAW049&amp;n=167887&amp;dst=100009" TargetMode="External"/><Relationship Id="rId278" Type="http://schemas.openxmlformats.org/officeDocument/2006/relationships/hyperlink" Target="https://login.consultant.ru/link/?req=doc&amp;base=RLAW049&amp;n=167598" TargetMode="External"/><Relationship Id="rId279" Type="http://schemas.openxmlformats.org/officeDocument/2006/relationships/hyperlink" Target="https://login.consultant.ru/link/?req=doc&amp;base=LAW&amp;n=159505&amp;dst=100016" TargetMode="External"/><Relationship Id="rId280" Type="http://schemas.openxmlformats.org/officeDocument/2006/relationships/hyperlink" Target="https://login.consultant.ru/link/?req=doc&amp;base=LAW&amp;n=457831" TargetMode="External"/><Relationship Id="rId281" Type="http://schemas.openxmlformats.org/officeDocument/2006/relationships/hyperlink" Target="https://login.consultant.ru/link/?req=doc&amp;base=RLAW049&amp;n=167887&amp;dst=100009" TargetMode="External"/><Relationship Id="rId282" Type="http://schemas.openxmlformats.org/officeDocument/2006/relationships/hyperlink" Target="https://login.consultant.ru/link/?req=doc&amp;base=RLAW049&amp;n=159109&amp;dst=100013" TargetMode="External"/><Relationship Id="rId283" Type="http://schemas.openxmlformats.org/officeDocument/2006/relationships/hyperlink" Target="https://login.consultant.ru/link/?req=doc&amp;base=RLAW049&amp;n=160912&amp;dst=100052" TargetMode="External"/><Relationship Id="rId284" Type="http://schemas.openxmlformats.org/officeDocument/2006/relationships/hyperlink" Target="https://login.consultant.ru/link/?req=doc&amp;base=RLAW049&amp;n=87417&amp;dst=100126" TargetMode="External"/><Relationship Id="rId285" Type="http://schemas.openxmlformats.org/officeDocument/2006/relationships/hyperlink" Target="https://login.consultant.ru/link/?req=doc&amp;base=RLAW049&amp;n=97075&amp;dst=100168" TargetMode="External"/><Relationship Id="rId286" Type="http://schemas.openxmlformats.org/officeDocument/2006/relationships/hyperlink" Target="https://login.consultant.ru/link/?req=doc&amp;base=RLAW049&amp;n=101566&amp;dst=100123" TargetMode="External"/><Relationship Id="rId287" Type="http://schemas.openxmlformats.org/officeDocument/2006/relationships/hyperlink" Target="https://login.consultant.ru/link/?req=doc&amp;base=RLAW049&amp;n=107657&amp;dst=100332" TargetMode="External"/><Relationship Id="rId288" Type="http://schemas.openxmlformats.org/officeDocument/2006/relationships/hyperlink" Target="https://login.consultant.ru/link/?req=doc&amp;base=RLAW049&amp;n=109027&amp;dst=100403" TargetMode="External"/><Relationship Id="rId289" Type="http://schemas.openxmlformats.org/officeDocument/2006/relationships/hyperlink" Target="https://login.consultant.ru/link/?req=doc&amp;base=RLAW049&amp;n=115443&amp;dst=100297" TargetMode="External"/><Relationship Id="rId290" Type="http://schemas.openxmlformats.org/officeDocument/2006/relationships/hyperlink" Target="https://login.consultant.ru/link/?req=doc&amp;base=RLAW049&amp;n=116292&amp;dst=100006" TargetMode="External"/><Relationship Id="rId291" Type="http://schemas.openxmlformats.org/officeDocument/2006/relationships/hyperlink" Target="https://login.consultant.ru/link/?req=doc&amp;base=RLAW049&amp;n=116915&amp;dst=100019" TargetMode="External"/><Relationship Id="rId292" Type="http://schemas.openxmlformats.org/officeDocument/2006/relationships/hyperlink" Target="https://login.consultant.ru/link/?req=doc&amp;base=RLAW049&amp;n=120093&amp;dst=100103" TargetMode="External"/><Relationship Id="rId293" Type="http://schemas.openxmlformats.org/officeDocument/2006/relationships/hyperlink" Target="https://login.consultant.ru/link/?req=doc&amp;base=RLAW049&amp;n=122766&amp;dst=100220" TargetMode="External"/><Relationship Id="rId294" Type="http://schemas.openxmlformats.org/officeDocument/2006/relationships/hyperlink" Target="https://login.consultant.ru/link/?req=doc&amp;base=RLAW049&amp;n=127568&amp;dst=100146" TargetMode="External"/><Relationship Id="rId295" Type="http://schemas.openxmlformats.org/officeDocument/2006/relationships/hyperlink" Target="https://login.consultant.ru/link/?req=doc&amp;base=RLAW049&amp;n=129002&amp;dst=100317" TargetMode="External"/><Relationship Id="rId296" Type="http://schemas.openxmlformats.org/officeDocument/2006/relationships/hyperlink" Target="https://login.consultant.ru/link/?req=doc&amp;base=RLAW049&amp;n=132327&amp;dst=100015" TargetMode="External"/><Relationship Id="rId297" Type="http://schemas.openxmlformats.org/officeDocument/2006/relationships/hyperlink" Target="https://login.consultant.ru/link/?req=doc&amp;base=RLAW049&amp;n=133015&amp;dst=100156" TargetMode="External"/><Relationship Id="rId298" Type="http://schemas.openxmlformats.org/officeDocument/2006/relationships/hyperlink" Target="https://login.consultant.ru/link/?req=doc&amp;base=RLAW049&amp;n=136166&amp;dst=100110" TargetMode="External"/><Relationship Id="rId299" Type="http://schemas.openxmlformats.org/officeDocument/2006/relationships/hyperlink" Target="https://login.consultant.ru/link/?req=doc&amp;base=RLAW049&amp;n=138716&amp;dst=100247" TargetMode="External"/><Relationship Id="rId300" Type="http://schemas.openxmlformats.org/officeDocument/2006/relationships/hyperlink" Target="https://login.consultant.ru/link/?req=doc&amp;base=RLAW049&amp;n=147013&amp;dst=100172" TargetMode="External"/><Relationship Id="rId301" Type="http://schemas.openxmlformats.org/officeDocument/2006/relationships/hyperlink" Target="https://login.consultant.ru/link/?req=doc&amp;base=RLAW049&amp;n=149374&amp;dst=100315" TargetMode="External"/><Relationship Id="rId302" Type="http://schemas.openxmlformats.org/officeDocument/2006/relationships/hyperlink" Target="https://login.consultant.ru/link/?req=doc&amp;base=RLAW049&amp;n=160912&amp;dst=100053" TargetMode="External"/><Relationship Id="rId303" Type="http://schemas.openxmlformats.org/officeDocument/2006/relationships/hyperlink" Target="https://login.consultant.ru/link/?req=doc&amp;base=RLAW049&amp;n=162585&amp;dst=100007" TargetMode="External"/><Relationship Id="rId304" Type="http://schemas.openxmlformats.org/officeDocument/2006/relationships/hyperlink" Target="https://login.consultant.ru/link/?req=doc&amp;base=RLAW049&amp;n=101566&amp;dst=100124" TargetMode="External"/><Relationship Id="rId305" Type="http://schemas.openxmlformats.org/officeDocument/2006/relationships/hyperlink" Target="https://login.consultant.ru/link/?req=doc&amp;base=RLAW049&amp;n=120093&amp;dst=100107" TargetMode="External"/><Relationship Id="rId306" Type="http://schemas.openxmlformats.org/officeDocument/2006/relationships/hyperlink" Target="https://login.consultant.ru/link/?req=doc&amp;base=RLAW049&amp;n=109027&amp;dst=100405" TargetMode="External"/><Relationship Id="rId307" Type="http://schemas.openxmlformats.org/officeDocument/2006/relationships/hyperlink" Target="https://login.consultant.ru/link/?req=doc&amp;base=RLAW049&amp;n=107657&amp;dst=100335" TargetMode="External"/><Relationship Id="rId308" Type="http://schemas.openxmlformats.org/officeDocument/2006/relationships/hyperlink" Target="https://login.consultant.ru/link/?req=doc&amp;base=RLAW049&amp;n=115443&amp;dst=100299" TargetMode="External"/><Relationship Id="rId309" Type="http://schemas.openxmlformats.org/officeDocument/2006/relationships/hyperlink" Target="https://login.consultant.ru/link/?req=doc&amp;base=RLAW049&amp;n=101566&amp;dst=100124" TargetMode="External"/><Relationship Id="rId310" Type="http://schemas.openxmlformats.org/officeDocument/2006/relationships/hyperlink" Target="https://login.consultant.ru/link/?req=doc&amp;base=RLAW049&amp;n=120093&amp;dst=100108" TargetMode="External"/><Relationship Id="rId311" Type="http://schemas.openxmlformats.org/officeDocument/2006/relationships/hyperlink" Target="https://login.consultant.ru/link/?req=doc&amp;base=RLAW049&amp;n=160912&amp;dst=100055" TargetMode="External"/><Relationship Id="rId312" Type="http://schemas.openxmlformats.org/officeDocument/2006/relationships/hyperlink" Target="https://login.consultant.ru/link/?req=doc&amp;base=RLAW049&amp;n=160912&amp;dst=100056" TargetMode="External"/><Relationship Id="rId313" Type="http://schemas.openxmlformats.org/officeDocument/2006/relationships/hyperlink" Target="https://login.consultant.ru/link/?req=doc&amp;base=RLAW049&amp;n=97075&amp;dst=100175" TargetMode="External"/><Relationship Id="rId314" Type="http://schemas.openxmlformats.org/officeDocument/2006/relationships/hyperlink" Target="https://login.consultant.ru/link/?req=doc&amp;base=RLAW049&amp;n=149374&amp;dst=100323" TargetMode="External"/><Relationship Id="rId315" Type="http://schemas.openxmlformats.org/officeDocument/2006/relationships/hyperlink" Target="https://login.consultant.ru/link/?req=doc&amp;base=RLAW049&amp;n=101566&amp;dst=100132" TargetMode="External"/><Relationship Id="rId316" Type="http://schemas.openxmlformats.org/officeDocument/2006/relationships/hyperlink" Target="https://login.consultant.ru/link/?req=doc&amp;base=RLAW049&amp;n=107657&amp;dst=100342" TargetMode="External"/><Relationship Id="rId317" Type="http://schemas.openxmlformats.org/officeDocument/2006/relationships/hyperlink" Target="https://login.consultant.ru/link/?req=doc&amp;base=RLAW049&amp;n=109027&amp;dst=100422" TargetMode="External"/><Relationship Id="rId318" Type="http://schemas.openxmlformats.org/officeDocument/2006/relationships/hyperlink" Target="https://login.consultant.ru/link/?req=doc&amp;base=RLAW049&amp;n=115443&amp;dst=100319" TargetMode="External"/><Relationship Id="rId319" Type="http://schemas.openxmlformats.org/officeDocument/2006/relationships/hyperlink" Target="https://login.consultant.ru/link/?req=doc&amp;base=RLAW049&amp;n=120093&amp;dst=100115" TargetMode="External"/><Relationship Id="rId320" Type="http://schemas.openxmlformats.org/officeDocument/2006/relationships/hyperlink" Target="https://login.consultant.ru/link/?req=doc&amp;base=RLAW049&amp;n=122766&amp;dst=100230" TargetMode="External"/><Relationship Id="rId321" Type="http://schemas.openxmlformats.org/officeDocument/2006/relationships/hyperlink" Target="https://login.consultant.ru/link/?req=doc&amp;base=RLAW049&amp;n=127568&amp;dst=100157" TargetMode="External"/><Relationship Id="rId322" Type="http://schemas.openxmlformats.org/officeDocument/2006/relationships/hyperlink" Target="https://login.consultant.ru/link/?req=doc&amp;base=RLAW049&amp;n=129002&amp;dst=100325" TargetMode="External"/><Relationship Id="rId323" Type="http://schemas.openxmlformats.org/officeDocument/2006/relationships/hyperlink" Target="https://login.consultant.ru/link/?req=doc&amp;base=RLAW049&amp;n=133015&amp;dst=100165" TargetMode="External"/><Relationship Id="rId324" Type="http://schemas.openxmlformats.org/officeDocument/2006/relationships/hyperlink" Target="https://login.consultant.ru/link/?req=doc&amp;base=RLAW049&amp;n=136166&amp;dst=100119" TargetMode="External"/><Relationship Id="rId325" Type="http://schemas.openxmlformats.org/officeDocument/2006/relationships/hyperlink" Target="https://login.consultant.ru/link/?req=doc&amp;base=RLAW049&amp;n=138716&amp;dst=100255" TargetMode="External"/><Relationship Id="rId326" Type="http://schemas.openxmlformats.org/officeDocument/2006/relationships/hyperlink" Target="https://login.consultant.ru/link/?req=doc&amp;base=RLAW049&amp;n=147013&amp;dst=100183" TargetMode="External"/><Relationship Id="rId327" Type="http://schemas.openxmlformats.org/officeDocument/2006/relationships/hyperlink" Target="https://login.consultant.ru/link/?req=doc&amp;base=RLAW049&amp;n=149374&amp;dst=100325" TargetMode="External"/><Relationship Id="rId328" Type="http://schemas.openxmlformats.org/officeDocument/2006/relationships/hyperlink" Target="https://login.consultant.ru/link/?req=doc&amp;base=RLAW049&amp;n=160912&amp;dst=100061" TargetMode="External"/><Relationship Id="rId329" Type="http://schemas.openxmlformats.org/officeDocument/2006/relationships/hyperlink" Target="https://login.consultant.ru/link/?req=doc&amp;base=RLAW049&amp;n=97075&amp;dst=100186" TargetMode="External"/><Relationship Id="rId330" Type="http://schemas.openxmlformats.org/officeDocument/2006/relationships/hyperlink" Target="https://login.consultant.ru/link/?req=doc&amp;base=RLAW049&amp;n=107657&amp;dst=100333" TargetMode="External"/><Relationship Id="rId331" Type="http://schemas.openxmlformats.org/officeDocument/2006/relationships/hyperlink" Target="https://login.consultant.ru/link/?req=doc&amp;base=RLAW049&amp;n=97075&amp;dst=100188" TargetMode="External"/><Relationship Id="rId332" Type="http://schemas.openxmlformats.org/officeDocument/2006/relationships/hyperlink" Target="https://login.consultant.ru/link/?req=doc&amp;base=RLAW049&amp;n=115443&amp;dst=100322" TargetMode="External"/><Relationship Id="rId333" Type="http://schemas.openxmlformats.org/officeDocument/2006/relationships/hyperlink" Target="https://login.consultant.ru/link/?req=doc&amp;base=RLAW049&amp;n=160912&amp;dst=100067" TargetMode="External"/><Relationship Id="rId334" Type="http://schemas.openxmlformats.org/officeDocument/2006/relationships/hyperlink" Target="https://login.consultant.ru/link/?req=doc&amp;base=RLAW049&amp;n=160912&amp;dst=100068" TargetMode="External"/><Relationship Id="rId335" Type="http://schemas.openxmlformats.org/officeDocument/2006/relationships/hyperlink" Target="https://login.consultant.ru/link/?req=doc&amp;base=LAW&amp;n=466664&amp;dst=29384" TargetMode="External"/><Relationship Id="rId336" Type="http://schemas.openxmlformats.org/officeDocument/2006/relationships/hyperlink" Target="https://login.consultant.ru/link/?req=doc&amp;base=RLAW049&amp;n=160912&amp;dst=100070" TargetMode="External"/><Relationship Id="rId337" Type="http://schemas.openxmlformats.org/officeDocument/2006/relationships/hyperlink" Target="https://login.consultant.ru/link/?req=doc&amp;base=RLAW049&amp;n=165086&amp;dst=100009" TargetMode="External"/><Relationship Id="rId338" Type="http://schemas.openxmlformats.org/officeDocument/2006/relationships/hyperlink" Target="https://login.consultant.ru/link/?req=doc&amp;base=RLAW049&amp;n=160912&amp;dst=100071" TargetMode="External"/><Relationship Id="rId339" Type="http://schemas.openxmlformats.org/officeDocument/2006/relationships/hyperlink" Target="https://login.consultant.ru/link/?req=doc&amp;base=LAW&amp;n=464184&amp;dst=100095" TargetMode="External"/><Relationship Id="rId340" Type="http://schemas.openxmlformats.org/officeDocument/2006/relationships/hyperlink" Target="https://login.consultant.ru/link/?req=doc&amp;base=LAW&amp;n=462770" TargetMode="External"/><Relationship Id="rId341" Type="http://schemas.openxmlformats.org/officeDocument/2006/relationships/hyperlink" Target="https://login.consultant.ru/link/?req=doc&amp;base=RLAW049&amp;n=160912&amp;dst=100072" TargetMode="External"/><Relationship Id="rId342" Type="http://schemas.openxmlformats.org/officeDocument/2006/relationships/hyperlink" Target="https://login.consultant.ru/link/?req=doc&amp;base=RLAW049&amp;n=97075&amp;dst=100192" TargetMode="External"/><Relationship Id="rId343" Type="http://schemas.openxmlformats.org/officeDocument/2006/relationships/hyperlink" Target="https://login.consultant.ru/link/?req=doc&amp;base=RLAW049&amp;n=107657&amp;dst=100333" TargetMode="External"/><Relationship Id="rId344" Type="http://schemas.openxmlformats.org/officeDocument/2006/relationships/hyperlink" Target="https://login.consultant.ru/link/?req=doc&amp;base=RLAW049&amp;n=162585&amp;dst=100008" TargetMode="External"/><Relationship Id="rId345" Type="http://schemas.openxmlformats.org/officeDocument/2006/relationships/hyperlink" Target="https://login.consultant.ru/link/?req=doc&amp;base=RLAW049&amp;n=160912&amp;dst=100073" TargetMode="External"/><Relationship Id="rId346" Type="http://schemas.openxmlformats.org/officeDocument/2006/relationships/hyperlink" Target="https://login.consultant.ru/link/?req=doc&amp;base=RLAW049&amp;n=120093&amp;dst=100120" TargetMode="External"/><Relationship Id="rId347" Type="http://schemas.openxmlformats.org/officeDocument/2006/relationships/hyperlink" Target="https://login.consultant.ru/link/?req=doc&amp;base=RLAW049&amp;n=149374&amp;dst=100331" TargetMode="External"/><Relationship Id="rId348" Type="http://schemas.openxmlformats.org/officeDocument/2006/relationships/hyperlink" Target="https://login.consultant.ru/link/?req=doc&amp;base=RLAW049&amp;n=115443&amp;dst=100325" TargetMode="External"/><Relationship Id="rId349" Type="http://schemas.openxmlformats.org/officeDocument/2006/relationships/hyperlink" Target="https://login.consultant.ru/link/?req=doc&amp;base=LAW&amp;n=450557&amp;dst=113166" TargetMode="External"/><Relationship Id="rId350" Type="http://schemas.openxmlformats.org/officeDocument/2006/relationships/hyperlink" Target="https://login.consultant.ru/link/?req=doc&amp;base=RLAW049&amp;n=115443&amp;dst=100326" TargetMode="External"/><Relationship Id="rId351" Type="http://schemas.openxmlformats.org/officeDocument/2006/relationships/hyperlink" Target="https://login.consultant.ru/link/?req=doc&amp;base=RLAW049&amp;n=87417&amp;dst=100135" TargetMode="External"/><Relationship Id="rId352" Type="http://schemas.openxmlformats.org/officeDocument/2006/relationships/hyperlink" Target="https://login.consultant.ru/link/?req=doc&amp;base=RLAW049&amp;n=97075&amp;dst=100199" TargetMode="External"/><Relationship Id="rId353" Type="http://schemas.openxmlformats.org/officeDocument/2006/relationships/hyperlink" Target="https://login.consultant.ru/link/?req=doc&amp;base=LAW&amp;n=450557&amp;dst=113166" TargetMode="External"/><Relationship Id="rId354" Type="http://schemas.openxmlformats.org/officeDocument/2006/relationships/hyperlink" Target="https://login.consultant.ru/link/?req=doc&amp;base=RLAW049&amp;n=101566&amp;dst=100141" TargetMode="External"/><Relationship Id="rId355" Type="http://schemas.openxmlformats.org/officeDocument/2006/relationships/hyperlink" Target="https://login.consultant.ru/link/?req=doc&amp;base=RLAW049&amp;n=107657&amp;dst=100348" TargetMode="External"/><Relationship Id="rId356" Type="http://schemas.openxmlformats.org/officeDocument/2006/relationships/hyperlink" Target="https://login.consultant.ru/link/?req=doc&amp;base=RLAW049&amp;n=109027&amp;dst=100429" TargetMode="External"/><Relationship Id="rId357" Type="http://schemas.openxmlformats.org/officeDocument/2006/relationships/hyperlink" Target="https://login.consultant.ru/link/?req=doc&amp;base=LAW&amp;n=469798&amp;dst=100013" TargetMode="External"/><Relationship Id="rId358" Type="http://schemas.openxmlformats.org/officeDocument/2006/relationships/hyperlink" Target="https://login.consultant.ru/link/?req=doc&amp;base=RLAW049&amp;n=149559" TargetMode="External"/><Relationship Id="rId359" Type="http://schemas.openxmlformats.org/officeDocument/2006/relationships/hyperlink" Target="https://login.consultant.ru/link/?req=doc&amp;base=RLAW049&amp;n=119769" TargetMode="External"/><Relationship Id="rId360" Type="http://schemas.openxmlformats.org/officeDocument/2006/relationships/hyperlink" Target="https://login.consultant.ru/link/?req=doc&amp;base=RLAW049&amp;n=115443&amp;dst=100328" TargetMode="External"/><Relationship Id="rId361" Type="http://schemas.openxmlformats.org/officeDocument/2006/relationships/hyperlink" Target="https://login.consultant.ru/link/?req=doc&amp;base=RLAW049&amp;n=167598&amp;dst=3043" TargetMode="External"/><Relationship Id="rId362" Type="http://schemas.openxmlformats.org/officeDocument/2006/relationships/hyperlink" Target="https://login.consultant.ru/link/?req=doc&amp;base=RLAW049&amp;n=115443&amp;dst=100330" TargetMode="External"/><Relationship Id="rId363" Type="http://schemas.openxmlformats.org/officeDocument/2006/relationships/hyperlink" Target="https://login.consultant.ru/link/?req=doc&amp;base=RLAW049&amp;n=115443&amp;dst=100331" TargetMode="External"/><Relationship Id="rId364" Type="http://schemas.openxmlformats.org/officeDocument/2006/relationships/hyperlink" Target="https://login.consultant.ru/link/?req=doc&amp;base=RLAW049&amp;n=107657&amp;dst=100349" TargetMode="External"/><Relationship Id="rId365" Type="http://schemas.openxmlformats.org/officeDocument/2006/relationships/hyperlink" Target="https://login.consultant.ru/link/?req=doc&amp;base=RLAW049&amp;n=97075&amp;dst=100200" TargetMode="External"/><Relationship Id="rId366" Type="http://schemas.openxmlformats.org/officeDocument/2006/relationships/hyperlink" Target="https://login.consultant.ru/link/?req=doc&amp;base=RLAW049&amp;n=167598&amp;dst=3043" TargetMode="External"/><Relationship Id="rId367" Type="http://schemas.openxmlformats.org/officeDocument/2006/relationships/hyperlink" Target="https://login.consultant.ru/link/?req=doc&amp;base=RLAW049&amp;n=107657&amp;dst=100353" TargetMode="External"/><Relationship Id="rId368" Type="http://schemas.openxmlformats.org/officeDocument/2006/relationships/hyperlink" Target="https://login.consultant.ru/link/?req=doc&amp;base=RLAW049&amp;n=159109" TargetMode="External"/><Relationship Id="rId369" Type="http://schemas.openxmlformats.org/officeDocument/2006/relationships/hyperlink" Target="https://login.consultant.ru/link/?req=doc&amp;base=RLAW049&amp;n=107657&amp;dst=100357" TargetMode="External"/><Relationship Id="rId370" Type="http://schemas.openxmlformats.org/officeDocument/2006/relationships/hyperlink" Target="https://login.consultant.ru/link/?req=doc&amp;base=RLAW049&amp;n=167687&amp;dst=100008" TargetMode="External"/><Relationship Id="rId371" Type="http://schemas.openxmlformats.org/officeDocument/2006/relationships/hyperlink" Target="https://login.consultant.ru/link/?req=doc&amp;base=RLAW049&amp;n=107657&amp;dst=100359" TargetMode="External"/><Relationship Id="rId372" Type="http://schemas.openxmlformats.org/officeDocument/2006/relationships/hyperlink" Target="https://login.consultant.ru/link/?req=doc&amp;base=RLAW049&amp;n=159109" TargetMode="External"/><Relationship Id="rId373" Type="http://schemas.openxmlformats.org/officeDocument/2006/relationships/hyperlink" Target="https://login.consultant.ru/link/?req=doc&amp;base=RLAW049&amp;n=107657&amp;dst=100360" TargetMode="External"/><Relationship Id="rId374" Type="http://schemas.openxmlformats.org/officeDocument/2006/relationships/hyperlink" Target="https://login.consultant.ru/link/?req=doc&amp;base=RLAW049&amp;n=109027&amp;dst=100430" TargetMode="External"/><Relationship Id="rId375" Type="http://schemas.openxmlformats.org/officeDocument/2006/relationships/hyperlink" Target="https://login.consultant.ru/link/?req=doc&amp;base=RLAW049&amp;n=107657&amp;dst=100363" TargetMode="External"/><Relationship Id="rId376" Type="http://schemas.openxmlformats.org/officeDocument/2006/relationships/hyperlink" Target="https://login.consultant.ru/link/?req=doc&amp;base=RLAW049&amp;n=107657&amp;dst=100364" TargetMode="External"/><Relationship Id="rId377" Type="http://schemas.openxmlformats.org/officeDocument/2006/relationships/hyperlink" Target="https://login.consultant.ru/link/?req=doc&amp;base=RLAW049&amp;n=120093&amp;dst=100122" TargetMode="External"/><Relationship Id="rId378" Type="http://schemas.openxmlformats.org/officeDocument/2006/relationships/hyperlink" Target="https://login.consultant.ru/link/?req=doc&amp;base=RLAW049&amp;n=149374&amp;dst=100333" TargetMode="External"/><Relationship Id="rId379" Type="http://schemas.openxmlformats.org/officeDocument/2006/relationships/hyperlink" Target="https://login.consultant.ru/link/?req=doc&amp;base=RLAW049&amp;n=120093&amp;dst=100124" TargetMode="External"/><Relationship Id="rId380" Type="http://schemas.openxmlformats.org/officeDocument/2006/relationships/hyperlink" Target="https://login.consultant.ru/link/?req=doc&amp;base=RLAW049&amp;n=149374&amp;dst=100334" TargetMode="External"/><Relationship Id="rId381" Type="http://schemas.openxmlformats.org/officeDocument/2006/relationships/hyperlink" Target="https://login.consultant.ru/link/?req=doc&amp;base=LAW&amp;n=466762&amp;dst=100014" TargetMode="External"/><Relationship Id="rId382" Type="http://schemas.openxmlformats.org/officeDocument/2006/relationships/hyperlink" Target="https://login.consultant.ru/link/?req=doc&amp;base=RLAW049&amp;n=132327&amp;dst=100017" TargetMode="External"/><Relationship Id="rId383" Type="http://schemas.openxmlformats.org/officeDocument/2006/relationships/hyperlink" Target="https://login.consultant.ru/link/?req=doc&amp;base=LAW&amp;n=466762&amp;dst=100014" TargetMode="External"/><Relationship Id="rId384" Type="http://schemas.openxmlformats.org/officeDocument/2006/relationships/hyperlink" Target="https://login.consultant.ru/link/?req=doc&amp;base=RLAW049&amp;n=149559" TargetMode="External"/><Relationship Id="rId385" Type="http://schemas.openxmlformats.org/officeDocument/2006/relationships/hyperlink" Target="https://login.consultant.ru/link/?req=doc&amp;base=RLAW049&amp;n=126581" TargetMode="External"/><Relationship Id="rId386" Type="http://schemas.openxmlformats.org/officeDocument/2006/relationships/hyperlink" Target="https://login.consultant.ru/link/?req=doc&amp;base=RLAW049&amp;n=132327&amp;dst=100018" TargetMode="External"/><Relationship Id="rId387" Type="http://schemas.openxmlformats.org/officeDocument/2006/relationships/hyperlink" Target="https://login.consultant.ru/link/?req=doc&amp;base=RLAW049&amp;n=160912&amp;dst=100075" TargetMode="External"/><Relationship Id="rId388" Type="http://schemas.openxmlformats.org/officeDocument/2006/relationships/hyperlink" Target="https://login.consultant.ru/link/?req=doc&amp;base=RLAW049&amp;n=132327&amp;dst=100019" TargetMode="External"/><Relationship Id="rId389" Type="http://schemas.openxmlformats.org/officeDocument/2006/relationships/hyperlink" Target="https://login.consultant.ru/link/?req=doc&amp;base=RLAW049&amp;n=167598&amp;dst=3043" TargetMode="External"/><Relationship Id="rId390" Type="http://schemas.openxmlformats.org/officeDocument/2006/relationships/hyperlink" Target="https://login.consultant.ru/link/?req=doc&amp;base=RLAW049&amp;n=160912&amp;dst=100076" TargetMode="External"/><Relationship Id="rId391" Type="http://schemas.openxmlformats.org/officeDocument/2006/relationships/hyperlink" Target="https://login.consultant.ru/link/?req=doc&amp;base=RLAW049&amp;n=165086&amp;dst=100009" TargetMode="External"/><Relationship Id="rId392" Type="http://schemas.openxmlformats.org/officeDocument/2006/relationships/hyperlink" Target="https://login.consultant.ru/link/?req=doc&amp;base=RLAW049&amp;n=167598&amp;dst=100866" TargetMode="External"/><Relationship Id="rId393" Type="http://schemas.openxmlformats.org/officeDocument/2006/relationships/hyperlink" Target="https://login.consultant.ru/link/?req=doc&amp;base=RLAW049&amp;n=160912&amp;dst=100078" TargetMode="External"/><Relationship Id="rId394" Type="http://schemas.openxmlformats.org/officeDocument/2006/relationships/hyperlink" Target="https://login.consultant.ru/link/?req=doc&amp;base=RLAW049&amp;n=162585&amp;dst=100010" TargetMode="External"/><Relationship Id="rId395" Type="http://schemas.openxmlformats.org/officeDocument/2006/relationships/hyperlink" Target="https://login.consultant.ru/link/?req=doc&amp;base=RLAW049&amp;n=162585&amp;dst=100011" TargetMode="External"/><Relationship Id="rId396" Type="http://schemas.openxmlformats.org/officeDocument/2006/relationships/hyperlink" Target="https://login.consultant.ru/link/?req=doc&amp;base=RLAW049&amp;n=159109" TargetMode="External"/><Relationship Id="rId397" Type="http://schemas.openxmlformats.org/officeDocument/2006/relationships/hyperlink" Target="https://login.consultant.ru/link/?req=doc&amp;base=RLAW049&amp;n=147013&amp;dst=100191" TargetMode="External"/><Relationship Id="rId398" Type="http://schemas.openxmlformats.org/officeDocument/2006/relationships/hyperlink" Target="https://login.consultant.ru/link/?req=doc&amp;base=LAW&amp;n=469794" TargetMode="External"/><Relationship Id="rId399" Type="http://schemas.openxmlformats.org/officeDocument/2006/relationships/hyperlink" Target="https://login.consultant.ru/link/?req=doc&amp;base=RLAW049&amp;n=147013&amp;dst=100193" TargetMode="External"/><Relationship Id="rId400" Type="http://schemas.openxmlformats.org/officeDocument/2006/relationships/hyperlink" Target="https://login.consultant.ru/link/?req=doc&amp;base=RLAW049&amp;n=147013&amp;dst=100194" TargetMode="External"/><Relationship Id="rId401" Type="http://schemas.openxmlformats.org/officeDocument/2006/relationships/hyperlink" Target="https://login.consultant.ru/link/?req=doc&amp;base=RLAW049&amp;n=160912&amp;dst=100079" TargetMode="External"/><Relationship Id="rId402" Type="http://schemas.openxmlformats.org/officeDocument/2006/relationships/hyperlink" Target="https://login.consultant.ru/link/?req=doc&amp;base=RLAW049&amp;n=160912&amp;dst=100080" TargetMode="External"/><Relationship Id="rId403" Type="http://schemas.openxmlformats.org/officeDocument/2006/relationships/hyperlink" Target="https://login.consultant.ru/link/?req=doc&amp;base=RLAW049&amp;n=160912&amp;dst=100082" TargetMode="External"/><Relationship Id="rId404" Type="http://schemas.openxmlformats.org/officeDocument/2006/relationships/hyperlink" Target="https://login.consultant.ru/link/?req=doc&amp;base=RLAW049&amp;n=160912&amp;dst=100083" TargetMode="External"/><Relationship Id="rId405" Type="http://schemas.openxmlformats.org/officeDocument/2006/relationships/hyperlink" Target="https://login.consultant.ru/link/?req=doc&amp;base=LAW&amp;n=466664&amp;dst=29384" TargetMode="External"/><Relationship Id="rId406" Type="http://schemas.openxmlformats.org/officeDocument/2006/relationships/hyperlink" Target="https://login.consultant.ru/link/?req=doc&amp;base=RLAW049&amp;n=160912&amp;dst=100084" TargetMode="External"/><Relationship Id="rId407" Type="http://schemas.openxmlformats.org/officeDocument/2006/relationships/hyperlink" Target="https://login.consultant.ru/link/?req=doc&amp;base=RLAW049&amp;n=167687&amp;dst=100008" TargetMode="External"/><Relationship Id="rId408" Type="http://schemas.openxmlformats.org/officeDocument/2006/relationships/hyperlink" Target="https://login.consultant.ru/link/?req=doc&amp;base=RLAW049&amp;n=159109" TargetMode="External"/><Relationship Id="rId409" Type="http://schemas.openxmlformats.org/officeDocument/2006/relationships/hyperlink" Target="https://login.consultant.ru/link/?req=doc&amp;base=RLAW049&amp;n=160912&amp;dst=100085" TargetMode="External"/><Relationship Id="rId410" Type="http://schemas.openxmlformats.org/officeDocument/2006/relationships/hyperlink" Target="https://login.consultant.ru/link/?req=doc&amp;base=RLAW049&amp;n=162585&amp;dst=100012" TargetMode="External"/><Relationship Id="rId411" Type="http://schemas.openxmlformats.org/officeDocument/2006/relationships/hyperlink" Target="https://login.consultant.ru/link/?req=doc&amp;base=RLAW049&amp;n=97075&amp;dst=100205" TargetMode="External"/><Relationship Id="rId412" Type="http://schemas.openxmlformats.org/officeDocument/2006/relationships/hyperlink" Target="https://login.consultant.ru/link/?req=doc&amp;base=RLAW049&amp;n=101566&amp;dst=100124" TargetMode="External"/><Relationship Id="rId413" Type="http://schemas.openxmlformats.org/officeDocument/2006/relationships/hyperlink" Target="https://login.consultant.ru/link/?req=doc&amp;base=RLAW049&amp;n=115443&amp;dst=100337" TargetMode="External"/><Relationship Id="rId414" Type="http://schemas.openxmlformats.org/officeDocument/2006/relationships/hyperlink" Target="https://login.consultant.ru/link/?req=doc&amp;base=RLAW049&amp;n=120093&amp;dst=100151" TargetMode="External"/><Relationship Id="rId415" Type="http://schemas.openxmlformats.org/officeDocument/2006/relationships/hyperlink" Target="https://login.consultant.ru/link/?req=doc&amp;base=RLAW049&amp;n=127568&amp;dst=100161" TargetMode="External"/><Relationship Id="rId416" Type="http://schemas.openxmlformats.org/officeDocument/2006/relationships/hyperlink" Target="https://login.consultant.ru/link/?req=doc&amp;base=RLAW049&amp;n=129002&amp;dst=100331" TargetMode="External"/><Relationship Id="rId417" Type="http://schemas.openxmlformats.org/officeDocument/2006/relationships/hyperlink" Target="https://login.consultant.ru/link/?req=doc&amp;base=RLAW049&amp;n=132327&amp;dst=100021" TargetMode="External"/><Relationship Id="rId418" Type="http://schemas.openxmlformats.org/officeDocument/2006/relationships/hyperlink" Target="https://login.consultant.ru/link/?req=doc&amp;base=RLAW049&amp;n=133015&amp;dst=100169" TargetMode="External"/><Relationship Id="rId419" Type="http://schemas.openxmlformats.org/officeDocument/2006/relationships/hyperlink" Target="https://login.consultant.ru/link/?req=doc&amp;base=RLAW049&amp;n=136166&amp;dst=100135" TargetMode="External"/><Relationship Id="rId420" Type="http://schemas.openxmlformats.org/officeDocument/2006/relationships/hyperlink" Target="https://login.consultant.ru/link/?req=doc&amp;base=RLAW049&amp;n=160912&amp;dst=100086" TargetMode="External"/><Relationship Id="rId421" Type="http://schemas.openxmlformats.org/officeDocument/2006/relationships/hyperlink" Target="https://login.consultant.ru/link/?req=doc&amp;base=RLAW049&amp;n=77709&amp;dst=100252" TargetMode="External"/><Relationship Id="rId422" Type="http://schemas.openxmlformats.org/officeDocument/2006/relationships/hyperlink" Target="https://login.consultant.ru/link/?req=doc&amp;base=RLAW049&amp;n=133015&amp;dst=100170" TargetMode="External"/><Relationship Id="rId423" Type="http://schemas.openxmlformats.org/officeDocument/2006/relationships/hyperlink" Target="https://login.consultant.ru/link/?req=doc&amp;base=LAW&amp;n=448731" TargetMode="External"/><Relationship Id="rId424" Type="http://schemas.openxmlformats.org/officeDocument/2006/relationships/hyperlink" Target="https://login.consultant.ru/link/?req=doc&amp;base=RLAW049&amp;n=160912&amp;dst=100086" TargetMode="External"/><Relationship Id="rId425" Type="http://schemas.openxmlformats.org/officeDocument/2006/relationships/hyperlink" Target="https://login.consultant.ru/link/?req=doc&amp;base=RLAW049&amp;n=136166&amp;dst=100136" TargetMode="External"/><Relationship Id="rId426" Type="http://schemas.openxmlformats.org/officeDocument/2006/relationships/hyperlink" Target="https://login.consultant.ru/link/?req=doc&amp;base=RLAW049&amp;n=132327&amp;dst=100022" TargetMode="External"/><Relationship Id="rId427" Type="http://schemas.openxmlformats.org/officeDocument/2006/relationships/hyperlink" Target="https://login.consultant.ru/link/?req=doc&amp;base=RLAW049&amp;n=127568&amp;dst=100162" TargetMode="External"/><Relationship Id="rId428" Type="http://schemas.openxmlformats.org/officeDocument/2006/relationships/hyperlink" Target="https://login.consultant.ru/link/?req=doc&amp;base=RLAW049&amp;n=115443&amp;dst=100341" TargetMode="External"/><Relationship Id="rId429" Type="http://schemas.openxmlformats.org/officeDocument/2006/relationships/hyperlink" Target="https://login.consultant.ru/link/?req=doc&amp;base=LAW&amp;n=440671&amp;dst=100015" TargetMode="External"/><Relationship Id="rId430" Type="http://schemas.openxmlformats.org/officeDocument/2006/relationships/hyperlink" Target="https://login.consultant.ru/link/?req=doc&amp;base=RLAW049&amp;n=132327&amp;dst=100024" TargetMode="External"/><Relationship Id="rId431" Type="http://schemas.openxmlformats.org/officeDocument/2006/relationships/hyperlink" Target="https://login.consultant.ru/link/?req=doc&amp;base=RLAW049&amp;n=132327&amp;dst=100026" TargetMode="External"/><Relationship Id="rId432" Type="http://schemas.openxmlformats.org/officeDocument/2006/relationships/hyperlink" Target="https://login.consultant.ru/link/?req=doc&amp;base=RLAW049&amp;n=120093&amp;dst=100158" TargetMode="External"/><Relationship Id="rId433" Type="http://schemas.openxmlformats.org/officeDocument/2006/relationships/hyperlink" Target="https://login.consultant.ru/link/?req=doc&amp;base=RLAW049&amp;n=133015&amp;dst=100181" TargetMode="External"/><Relationship Id="rId434" Type="http://schemas.openxmlformats.org/officeDocument/2006/relationships/hyperlink" Target="https://login.consultant.ru/link/?req=doc&amp;base=RLAW049&amp;n=136166&amp;dst=100138" TargetMode="External"/><Relationship Id="rId435" Type="http://schemas.openxmlformats.org/officeDocument/2006/relationships/hyperlink" Target="https://login.consultant.ru/link/?req=doc&amp;base=RLAW049&amp;n=162585&amp;dst=100013" TargetMode="External"/><Relationship Id="rId436" Type="http://schemas.openxmlformats.org/officeDocument/2006/relationships/hyperlink" Target="https://login.consultant.ru/link/?req=doc&amp;base=RLAW049&amp;n=87417&amp;dst=100140" TargetMode="External"/><Relationship Id="rId437" Type="http://schemas.openxmlformats.org/officeDocument/2006/relationships/hyperlink" Target="https://login.consultant.ru/link/?req=doc&amp;base=RLAW049&amp;n=97075&amp;dst=100206" TargetMode="External"/><Relationship Id="rId438" Type="http://schemas.openxmlformats.org/officeDocument/2006/relationships/hyperlink" Target="https://login.consultant.ru/link/?req=doc&amp;base=RLAW049&amp;n=97673&amp;dst=100056" TargetMode="External"/><Relationship Id="rId439" Type="http://schemas.openxmlformats.org/officeDocument/2006/relationships/hyperlink" Target="https://login.consultant.ru/link/?req=doc&amp;base=RLAW049&amp;n=101566&amp;dst=100153" TargetMode="External"/><Relationship Id="rId440" Type="http://schemas.openxmlformats.org/officeDocument/2006/relationships/hyperlink" Target="https://login.consultant.ru/link/?req=doc&amp;base=RLAW049&amp;n=107657&amp;dst=100371" TargetMode="External"/><Relationship Id="rId441" Type="http://schemas.openxmlformats.org/officeDocument/2006/relationships/hyperlink" Target="https://login.consultant.ru/link/?req=doc&amp;base=RLAW049&amp;n=109027&amp;dst=100435" TargetMode="External"/><Relationship Id="rId442" Type="http://schemas.openxmlformats.org/officeDocument/2006/relationships/hyperlink" Target="https://login.consultant.ru/link/?req=doc&amp;base=RLAW049&amp;n=115443&amp;dst=100343" TargetMode="External"/><Relationship Id="rId443" Type="http://schemas.openxmlformats.org/officeDocument/2006/relationships/hyperlink" Target="https://login.consultant.ru/link/?req=doc&amp;base=RLAW049&amp;n=116915&amp;dst=100026" TargetMode="External"/><Relationship Id="rId444" Type="http://schemas.openxmlformats.org/officeDocument/2006/relationships/hyperlink" Target="https://login.consultant.ru/link/?req=doc&amp;base=RLAW049&amp;n=120093&amp;dst=100166" TargetMode="External"/><Relationship Id="rId445" Type="http://schemas.openxmlformats.org/officeDocument/2006/relationships/hyperlink" Target="https://login.consultant.ru/link/?req=doc&amp;base=RLAW049&amp;n=122766&amp;dst=100248" TargetMode="External"/><Relationship Id="rId446" Type="http://schemas.openxmlformats.org/officeDocument/2006/relationships/hyperlink" Target="https://login.consultant.ru/link/?req=doc&amp;base=RLAW049&amp;n=127568&amp;dst=100165" TargetMode="External"/><Relationship Id="rId447" Type="http://schemas.openxmlformats.org/officeDocument/2006/relationships/hyperlink" Target="https://login.consultant.ru/link/?req=doc&amp;base=RLAW049&amp;n=129002&amp;dst=100334" TargetMode="External"/><Relationship Id="rId448" Type="http://schemas.openxmlformats.org/officeDocument/2006/relationships/hyperlink" Target="https://login.consultant.ru/link/?req=doc&amp;base=RLAW049&amp;n=132327&amp;dst=100027" TargetMode="External"/><Relationship Id="rId449" Type="http://schemas.openxmlformats.org/officeDocument/2006/relationships/hyperlink" Target="https://login.consultant.ru/link/?req=doc&amp;base=RLAW049&amp;n=133015&amp;dst=100182" TargetMode="External"/><Relationship Id="rId450" Type="http://schemas.openxmlformats.org/officeDocument/2006/relationships/hyperlink" Target="https://login.consultant.ru/link/?req=doc&amp;base=RLAW049&amp;n=136166&amp;dst=100139" TargetMode="External"/><Relationship Id="rId451" Type="http://schemas.openxmlformats.org/officeDocument/2006/relationships/hyperlink" Target="https://login.consultant.ru/link/?req=doc&amp;base=RLAW049&amp;n=138716&amp;dst=100277" TargetMode="External"/><Relationship Id="rId452" Type="http://schemas.openxmlformats.org/officeDocument/2006/relationships/hyperlink" Target="https://login.consultant.ru/link/?req=doc&amp;base=RLAW049&amp;n=147013&amp;dst=100202" TargetMode="External"/><Relationship Id="rId453" Type="http://schemas.openxmlformats.org/officeDocument/2006/relationships/hyperlink" Target="https://login.consultant.ru/link/?req=doc&amp;base=RLAW049&amp;n=149374&amp;dst=100339" TargetMode="External"/><Relationship Id="rId454" Type="http://schemas.openxmlformats.org/officeDocument/2006/relationships/hyperlink" Target="https://login.consultant.ru/link/?req=doc&amp;base=RLAW049&amp;n=152923&amp;dst=100017" TargetMode="External"/><Relationship Id="rId455" Type="http://schemas.openxmlformats.org/officeDocument/2006/relationships/hyperlink" Target="https://login.consultant.ru/link/?req=doc&amp;base=RLAW049&amp;n=160912&amp;dst=100089" TargetMode="External"/><Relationship Id="rId456" Type="http://schemas.openxmlformats.org/officeDocument/2006/relationships/hyperlink" Target="https://login.consultant.ru/link/?req=doc&amp;base=RLAW049&amp;n=101566&amp;dst=100154" TargetMode="External"/><Relationship Id="rId457" Type="http://schemas.openxmlformats.org/officeDocument/2006/relationships/hyperlink" Target="https://login.consultant.ru/link/?req=doc&amp;base=RLAW049&amp;n=120093&amp;dst=100170" TargetMode="External"/><Relationship Id="rId458" Type="http://schemas.openxmlformats.org/officeDocument/2006/relationships/hyperlink" Target="https://login.consultant.ru/link/?req=doc&amp;base=RLAW049&amp;n=109027&amp;dst=100437" TargetMode="External"/><Relationship Id="rId459" Type="http://schemas.openxmlformats.org/officeDocument/2006/relationships/hyperlink" Target="https://login.consultant.ru/link/?req=doc&amp;base=RLAW049&amp;n=97673&amp;dst=100058" TargetMode="External"/><Relationship Id="rId460" Type="http://schemas.openxmlformats.org/officeDocument/2006/relationships/hyperlink" Target="https://login.consultant.ru/link/?req=doc&amp;base=RLAW049&amp;n=107657&amp;dst=100372" TargetMode="External"/><Relationship Id="rId461" Type="http://schemas.openxmlformats.org/officeDocument/2006/relationships/hyperlink" Target="https://login.consultant.ru/link/?req=doc&amp;base=RLAW049&amp;n=115443&amp;dst=100345" TargetMode="External"/><Relationship Id="rId462" Type="http://schemas.openxmlformats.org/officeDocument/2006/relationships/hyperlink" Target="https://login.consultant.ru/link/?req=doc&amp;base=RLAW049&amp;n=101566&amp;dst=100154" TargetMode="External"/><Relationship Id="rId463" Type="http://schemas.openxmlformats.org/officeDocument/2006/relationships/hyperlink" Target="https://login.consultant.ru/link/?req=doc&amp;base=RLAW049&amp;n=120093&amp;dst=100171" TargetMode="External"/><Relationship Id="rId464" Type="http://schemas.openxmlformats.org/officeDocument/2006/relationships/hyperlink" Target="https://login.consultant.ru/link/?req=doc&amp;base=RLAW049&amp;n=160912&amp;dst=100091" TargetMode="External"/><Relationship Id="rId465" Type="http://schemas.openxmlformats.org/officeDocument/2006/relationships/hyperlink" Target="https://login.consultant.ru/link/?req=doc&amp;base=RLAW049&amp;n=160912&amp;dst=100092" TargetMode="External"/><Relationship Id="rId466" Type="http://schemas.openxmlformats.org/officeDocument/2006/relationships/hyperlink" Target="https://login.consultant.ru/link/?req=doc&amp;base=RLAW049&amp;n=120093&amp;dst=100178" TargetMode="External"/><Relationship Id="rId467" Type="http://schemas.openxmlformats.org/officeDocument/2006/relationships/hyperlink" Target="https://login.consultant.ru/link/?req=doc&amp;base=RLAW049&amp;n=97075&amp;dst=100213" TargetMode="External"/><Relationship Id="rId468" Type="http://schemas.openxmlformats.org/officeDocument/2006/relationships/hyperlink" Target="https://login.consultant.ru/link/?req=doc&amp;base=RLAW049&amp;n=97075&amp;dst=100213" TargetMode="External"/><Relationship Id="rId469" Type="http://schemas.openxmlformats.org/officeDocument/2006/relationships/hyperlink" Target="https://login.consultant.ru/link/?req=doc&amp;base=RLAW049&amp;n=120093&amp;dst=100178" TargetMode="External"/><Relationship Id="rId470" Type="http://schemas.openxmlformats.org/officeDocument/2006/relationships/hyperlink" Target="https://login.consultant.ru/link/?req=doc&amp;base=RLAW049&amp;n=120093&amp;dst=100184" TargetMode="External"/><Relationship Id="rId471" Type="http://schemas.openxmlformats.org/officeDocument/2006/relationships/hyperlink" Target="https://login.consultant.ru/link/?req=doc&amp;base=RLAW049&amp;n=101566&amp;dst=100162" TargetMode="External"/><Relationship Id="rId472" Type="http://schemas.openxmlformats.org/officeDocument/2006/relationships/hyperlink" Target="https://login.consultant.ru/link/?req=doc&amp;base=RLAW049&amp;n=109027&amp;dst=100444" TargetMode="External"/><Relationship Id="rId473" Type="http://schemas.openxmlformats.org/officeDocument/2006/relationships/hyperlink" Target="https://login.consultant.ru/link/?req=doc&amp;base=RLAW049&amp;n=120093&amp;dst=100184" TargetMode="External"/><Relationship Id="rId474" Type="http://schemas.openxmlformats.org/officeDocument/2006/relationships/hyperlink" Target="https://login.consultant.ru/link/?req=doc&amp;base=RLAW049&amp;n=122766&amp;dst=100256" TargetMode="External"/><Relationship Id="rId475" Type="http://schemas.openxmlformats.org/officeDocument/2006/relationships/hyperlink" Target="https://login.consultant.ru/link/?req=doc&amp;base=RLAW049&amp;n=127568&amp;dst=100173" TargetMode="External"/><Relationship Id="rId476" Type="http://schemas.openxmlformats.org/officeDocument/2006/relationships/hyperlink" Target="https://login.consultant.ru/link/?req=doc&amp;base=RLAW049&amp;n=129002&amp;dst=100342" TargetMode="External"/><Relationship Id="rId477" Type="http://schemas.openxmlformats.org/officeDocument/2006/relationships/hyperlink" Target="https://login.consultant.ru/link/?req=doc&amp;base=RLAW049&amp;n=136166&amp;dst=100148" TargetMode="External"/><Relationship Id="rId478" Type="http://schemas.openxmlformats.org/officeDocument/2006/relationships/hyperlink" Target="https://login.consultant.ru/link/?req=doc&amp;base=RLAW049&amp;n=138716&amp;dst=100285" TargetMode="External"/><Relationship Id="rId479" Type="http://schemas.openxmlformats.org/officeDocument/2006/relationships/hyperlink" Target="https://login.consultant.ru/link/?req=doc&amp;base=RLAW049&amp;n=147013&amp;dst=100214" TargetMode="External"/><Relationship Id="rId480" Type="http://schemas.openxmlformats.org/officeDocument/2006/relationships/hyperlink" Target="https://login.consultant.ru/link/?req=doc&amp;base=RLAW049&amp;n=149374&amp;dst=100347" TargetMode="External"/><Relationship Id="rId481" Type="http://schemas.openxmlformats.org/officeDocument/2006/relationships/hyperlink" Target="https://login.consultant.ru/link/?req=doc&amp;base=RLAW049&amp;n=160912&amp;dst=100097" TargetMode="External"/><Relationship Id="rId482" Type="http://schemas.openxmlformats.org/officeDocument/2006/relationships/hyperlink" Target="https://login.consultant.ru/link/?req=doc&amp;base=LAW&amp;n=464879&amp;dst=100643" TargetMode="External"/><Relationship Id="rId483" Type="http://schemas.openxmlformats.org/officeDocument/2006/relationships/hyperlink" Target="https://login.consultant.ru/link/?req=doc&amp;base=RLAW049&amp;n=106397" TargetMode="External"/><Relationship Id="rId484" Type="http://schemas.openxmlformats.org/officeDocument/2006/relationships/hyperlink" Target="https://login.consultant.ru/link/?req=doc&amp;base=RLAW049&amp;n=160912&amp;dst=100103" TargetMode="External"/><Relationship Id="rId485" Type="http://schemas.openxmlformats.org/officeDocument/2006/relationships/hyperlink" Target="https://login.consultant.ru/link/?req=doc&amp;base=RLAW049&amp;n=120093&amp;dst=100201" TargetMode="External"/><Relationship Id="rId486" Type="http://schemas.openxmlformats.org/officeDocument/2006/relationships/hyperlink" Target="https://login.consultant.ru/link/?req=doc&amp;base=RLAW049&amp;n=149374&amp;dst=100353" TargetMode="External"/><Relationship Id="rId487" Type="http://schemas.openxmlformats.org/officeDocument/2006/relationships/hyperlink" Target="https://login.consultant.ru/link/?req=doc&amp;base=LAW&amp;n=450557&amp;dst=113166" TargetMode="External"/><Relationship Id="rId488" Type="http://schemas.openxmlformats.org/officeDocument/2006/relationships/hyperlink" Target="https://login.consultant.ru/link/?req=doc&amp;base=RLAW049&amp;n=97075&amp;dst=100229" TargetMode="External"/><Relationship Id="rId489" Type="http://schemas.openxmlformats.org/officeDocument/2006/relationships/hyperlink" Target="https://login.consultant.ru/link/?req=doc&amp;base=RLAW049&amp;n=109027&amp;dst=100450" TargetMode="External"/><Relationship Id="rId490" Type="http://schemas.openxmlformats.org/officeDocument/2006/relationships/hyperlink" Target="https://login.consultant.ru/link/?req=doc&amp;base=RLAW049&amp;n=97075&amp;dst=100231" TargetMode="External"/><Relationship Id="rId491" Type="http://schemas.openxmlformats.org/officeDocument/2006/relationships/hyperlink" Target="https://login.consultant.ru/link/?req=doc&amp;base=RLAW049&amp;n=109027&amp;dst=100451" TargetMode="External"/><Relationship Id="rId492" Type="http://schemas.openxmlformats.org/officeDocument/2006/relationships/hyperlink" Target="https://login.consultant.ru/link/?req=doc&amp;base=RLAW049&amp;n=97075&amp;dst=100232" TargetMode="External"/><Relationship Id="rId493" Type="http://schemas.openxmlformats.org/officeDocument/2006/relationships/hyperlink" Target="https://login.consultant.ru/link/?req=doc&amp;base=RLAW049&amp;n=97075&amp;dst=100233" TargetMode="External"/><Relationship Id="rId494" Type="http://schemas.openxmlformats.org/officeDocument/2006/relationships/hyperlink" Target="https://login.consultant.ru/link/?req=doc&amp;base=RLAW049&amp;n=115443&amp;dst=100354" TargetMode="External"/><Relationship Id="rId495" Type="http://schemas.openxmlformats.org/officeDocument/2006/relationships/hyperlink" Target="https://login.consultant.ru/link/?req=doc&amp;base=LAW&amp;n=159505&amp;dst=100016" TargetMode="External"/><Relationship Id="rId496" Type="http://schemas.openxmlformats.org/officeDocument/2006/relationships/hyperlink" Target="https://login.consultant.ru/link/?req=doc&amp;base=LAW&amp;n=450557&amp;dst=113166" TargetMode="External"/><Relationship Id="rId497" Type="http://schemas.openxmlformats.org/officeDocument/2006/relationships/hyperlink" Target="https://login.consultant.ru/link/?req=doc&amp;base=RLAW049&amp;n=97075&amp;dst=100235" TargetMode="External"/><Relationship Id="rId498" Type="http://schemas.openxmlformats.org/officeDocument/2006/relationships/hyperlink" Target="https://login.consultant.ru/link/?req=doc&amp;base=RLAW049&amp;n=109027&amp;dst=100452" TargetMode="External"/><Relationship Id="rId499" Type="http://schemas.openxmlformats.org/officeDocument/2006/relationships/hyperlink" Target="https://login.consultant.ru/link/?req=doc&amp;base=RLAW049&amp;n=97075&amp;dst=100238" TargetMode="External"/><Relationship Id="rId500" Type="http://schemas.openxmlformats.org/officeDocument/2006/relationships/hyperlink" Target="https://login.consultant.ru/link/?req=doc&amp;base=RLAW049&amp;n=109027&amp;dst=100451" TargetMode="External"/><Relationship Id="rId501" Type="http://schemas.openxmlformats.org/officeDocument/2006/relationships/hyperlink" Target="https://login.consultant.ru/link/?req=doc&amp;base=RLAW049&amp;n=97075&amp;dst=100240" TargetMode="External"/><Relationship Id="rId502" Type="http://schemas.openxmlformats.org/officeDocument/2006/relationships/hyperlink" Target="https://login.consultant.ru/link/?req=doc&amp;base=RLAW049&amp;n=97075&amp;dst=100242" TargetMode="External"/><Relationship Id="rId503" Type="http://schemas.openxmlformats.org/officeDocument/2006/relationships/hyperlink" Target="https://login.consultant.ru/link/?req=doc&amp;base=RLAW049&amp;n=106397&amp;dst=100029" TargetMode="External"/><Relationship Id="rId504" Type="http://schemas.openxmlformats.org/officeDocument/2006/relationships/hyperlink" Target="https://login.consultant.ru/link/?req=doc&amp;base=RLAW049&amp;n=97075&amp;dst=100244" TargetMode="External"/><Relationship Id="rId505" Type="http://schemas.openxmlformats.org/officeDocument/2006/relationships/hyperlink" Target="https://login.consultant.ru/link/?req=doc&amp;base=RLAW049&amp;n=109027&amp;dst=100453" TargetMode="External"/><Relationship Id="rId506" Type="http://schemas.openxmlformats.org/officeDocument/2006/relationships/hyperlink" Target="https://login.consultant.ru/link/?req=doc&amp;base=RLAW049&amp;n=132327&amp;dst=100028" TargetMode="External"/><Relationship Id="rId507" Type="http://schemas.openxmlformats.org/officeDocument/2006/relationships/hyperlink" Target="https://login.consultant.ru/link/?req=doc&amp;base=RLAW049&amp;n=97075&amp;dst=100248" TargetMode="External"/><Relationship Id="rId508" Type="http://schemas.openxmlformats.org/officeDocument/2006/relationships/hyperlink" Target="https://login.consultant.ru/link/?req=doc&amp;base=LAW&amp;n=449646" TargetMode="External"/><Relationship Id="rId509" Type="http://schemas.openxmlformats.org/officeDocument/2006/relationships/hyperlink" Target="https://login.consultant.ru/link/?req=doc&amp;base=LAW&amp;n=463200" TargetMode="External"/><Relationship Id="rId510" Type="http://schemas.openxmlformats.org/officeDocument/2006/relationships/hyperlink" Target="https://login.consultant.ru/link/?req=doc&amp;base=LAW&amp;n=463200&amp;dst=100023" TargetMode="External"/><Relationship Id="rId511" Type="http://schemas.openxmlformats.org/officeDocument/2006/relationships/hyperlink" Target="https://login.consultant.ru/link/?req=doc&amp;base=LAW&amp;n=463200&amp;dst=100307" TargetMode="External"/><Relationship Id="rId512" Type="http://schemas.openxmlformats.org/officeDocument/2006/relationships/hyperlink" Target="https://login.consultant.ru/link/?req=doc&amp;base=LAW&amp;n=463200&amp;dst=100445" TargetMode="External"/><Relationship Id="rId513" Type="http://schemas.openxmlformats.org/officeDocument/2006/relationships/hyperlink" Target="https://login.consultant.ru/link/?req=doc&amp;base=LAW&amp;n=463200&amp;dst=100483" TargetMode="External"/><Relationship Id="rId514" Type="http://schemas.openxmlformats.org/officeDocument/2006/relationships/hyperlink" Target="https://login.consultant.ru/link/?req=doc&amp;base=RLAW049&amp;n=97075&amp;dst=100251" TargetMode="External"/><Relationship Id="rId515" Type="http://schemas.openxmlformats.org/officeDocument/2006/relationships/hyperlink" Target="https://login.consultant.ru/link/?req=doc&amp;base=RLAW049&amp;n=120093&amp;dst=100203" TargetMode="External"/><Relationship Id="rId516" Type="http://schemas.openxmlformats.org/officeDocument/2006/relationships/hyperlink" Target="https://login.consultant.ru/link/?req=doc&amp;base=RLAW049&amp;n=120093&amp;dst=100205" TargetMode="External"/><Relationship Id="rId517" Type="http://schemas.openxmlformats.org/officeDocument/2006/relationships/hyperlink" Target="https://login.consultant.ru/link/?req=doc&amp;base=RLAW049&amp;n=149374&amp;dst=100355" TargetMode="External"/><Relationship Id="rId518" Type="http://schemas.openxmlformats.org/officeDocument/2006/relationships/hyperlink" Target="https://login.consultant.ru/link/?req=doc&amp;base=RLAW049&amp;n=120093&amp;dst=100206" TargetMode="External"/><Relationship Id="rId519" Type="http://schemas.openxmlformats.org/officeDocument/2006/relationships/hyperlink" Target="https://login.consultant.ru/link/?req=doc&amp;base=RLAW049&amp;n=120093&amp;dst=100207" TargetMode="External"/><Relationship Id="rId520" Type="http://schemas.openxmlformats.org/officeDocument/2006/relationships/hyperlink" Target="https://login.consultant.ru/link/?req=doc&amp;base=RLAW049&amp;n=120093&amp;dst=100208" TargetMode="External"/><Relationship Id="rId521" Type="http://schemas.openxmlformats.org/officeDocument/2006/relationships/hyperlink" Target="https://login.consultant.ru/link/?req=doc&amp;base=RLAW049&amp;n=152923&amp;dst=100019" TargetMode="External"/><Relationship Id="rId522" Type="http://schemas.openxmlformats.org/officeDocument/2006/relationships/hyperlink" Target="https://login.consultant.ru/link/?req=doc&amp;base=RLAW049&amp;n=120093&amp;dst=100209" TargetMode="External"/><Relationship Id="rId523" Type="http://schemas.openxmlformats.org/officeDocument/2006/relationships/hyperlink" Target="https://login.consultant.ru/link/?req=doc&amp;base=RLAW049&amp;n=133015&amp;dst=100197" TargetMode="External"/><Relationship Id="rId524" Type="http://schemas.openxmlformats.org/officeDocument/2006/relationships/hyperlink" Target="https://login.consultant.ru/link/?req=doc&amp;base=RLAW049&amp;n=138716&amp;dst=100289" TargetMode="External"/><Relationship Id="rId525" Type="http://schemas.openxmlformats.org/officeDocument/2006/relationships/hyperlink" Target="https://login.consultant.ru/link/?req=doc&amp;base=RLAW049&amp;n=152923&amp;dst=100020" TargetMode="External"/><Relationship Id="rId526" Type="http://schemas.openxmlformats.org/officeDocument/2006/relationships/hyperlink" Target="https://login.consultant.ru/link/?req=doc&amp;base=LAW&amp;n=409735&amp;dst=100041" TargetMode="External"/><Relationship Id="rId527" Type="http://schemas.openxmlformats.org/officeDocument/2006/relationships/hyperlink" Target="https://login.consultant.ru/link/?req=doc&amp;base=RLAW049&amp;n=120093&amp;dst=100210" TargetMode="External"/><Relationship Id="rId528" Type="http://schemas.openxmlformats.org/officeDocument/2006/relationships/hyperlink" Target="https://login.consultant.ru/link/?req=doc&amp;base=RLAW049&amp;n=133015&amp;dst=100198" TargetMode="External"/><Relationship Id="rId529" Type="http://schemas.openxmlformats.org/officeDocument/2006/relationships/hyperlink" Target="https://login.consultant.ru/link/?req=doc&amp;base=RLAW049&amp;n=138716&amp;dst=100290" TargetMode="External"/><Relationship Id="rId530" Type="http://schemas.openxmlformats.org/officeDocument/2006/relationships/hyperlink" Target="https://login.consultant.ru/link/?req=doc&amp;base=RLAW049&amp;n=152923&amp;dst=100021" TargetMode="External"/><Relationship Id="rId531" Type="http://schemas.openxmlformats.org/officeDocument/2006/relationships/hyperlink" Target="https://login.consultant.ru/link/?req=doc&amp;base=RLAW049&amp;n=120093&amp;dst=100211" TargetMode="External"/><Relationship Id="rId532" Type="http://schemas.openxmlformats.org/officeDocument/2006/relationships/hyperlink" Target="https://login.consultant.ru/link/?req=doc&amp;base=RLAW049&amp;n=133015&amp;dst=100199" TargetMode="External"/><Relationship Id="rId533" Type="http://schemas.openxmlformats.org/officeDocument/2006/relationships/hyperlink" Target="https://login.consultant.ru/link/?req=doc&amp;base=RLAW049&amp;n=152923&amp;dst=100022" TargetMode="External"/><Relationship Id="rId534" Type="http://schemas.openxmlformats.org/officeDocument/2006/relationships/hyperlink" Target="https://login.consultant.ru/link/?req=doc&amp;base=RLAW049&amp;n=149374&amp;dst=100356" TargetMode="External"/><Relationship Id="rId535" Type="http://schemas.openxmlformats.org/officeDocument/2006/relationships/hyperlink" Target="https://login.consultant.ru/link/?req=doc&amp;base=RLAW049&amp;n=152923&amp;dst=100023" TargetMode="External"/><Relationship Id="rId536" Type="http://schemas.openxmlformats.org/officeDocument/2006/relationships/hyperlink" Target="https://login.consultant.ru/link/?req=doc&amp;base=RLAW049&amp;n=120093&amp;dst=100212" TargetMode="External"/><Relationship Id="rId537" Type="http://schemas.openxmlformats.org/officeDocument/2006/relationships/hyperlink" Target="https://login.consultant.ru/link/?req=doc&amp;base=LAW&amp;n=409735&amp;dst=100041" TargetMode="External"/><Relationship Id="rId538" Type="http://schemas.openxmlformats.org/officeDocument/2006/relationships/hyperlink" Target="https://login.consultant.ru/link/?req=doc&amp;base=RLAW049&amp;n=160495&amp;dst=100009" TargetMode="External"/><Relationship Id="rId539" Type="http://schemas.openxmlformats.org/officeDocument/2006/relationships/hyperlink" Target="https://login.consultant.ru/link/?req=doc&amp;base=LAW&amp;n=409735&amp;dst=100041" TargetMode="External"/><Relationship Id="rId540" Type="http://schemas.openxmlformats.org/officeDocument/2006/relationships/hyperlink" Target="https://login.consultant.ru/link/?req=doc&amp;base=RLAW049&amp;n=133015&amp;dst=100200" TargetMode="External"/><Relationship Id="rId541" Type="http://schemas.openxmlformats.org/officeDocument/2006/relationships/hyperlink" Target="https://login.consultant.ru/link/?req=doc&amp;base=RLAW049&amp;n=138716&amp;dst=100292" TargetMode="External"/><Relationship Id="rId542" Type="http://schemas.openxmlformats.org/officeDocument/2006/relationships/hyperlink" Target="https://login.consultant.ru/link/?req=doc&amp;base=RLAW049&amp;n=152923&amp;dst=100024" TargetMode="External"/><Relationship Id="rId543" Type="http://schemas.openxmlformats.org/officeDocument/2006/relationships/hyperlink" Target="https://login.consultant.ru/link/?req=doc&amp;base=RLAW049&amp;n=132327&amp;dst=100031" TargetMode="External"/><Relationship Id="rId544" Type="http://schemas.openxmlformats.org/officeDocument/2006/relationships/hyperlink" Target="https://login.consultant.ru/link/?req=doc&amp;base=RLAW049&amp;n=120093&amp;dst=100214" TargetMode="External"/><Relationship Id="rId545" Type="http://schemas.openxmlformats.org/officeDocument/2006/relationships/hyperlink" Target="https://login.consultant.ru/link/?req=doc&amp;base=RLAW049&amp;n=152923&amp;dst=100026" TargetMode="External"/><Relationship Id="rId546" Type="http://schemas.openxmlformats.org/officeDocument/2006/relationships/hyperlink" Target="https://login.consultant.ru/link/?req=doc&amp;base=RLAW049&amp;n=120093&amp;dst=100215" TargetMode="External"/><Relationship Id="rId547" Type="http://schemas.openxmlformats.org/officeDocument/2006/relationships/hyperlink" Target="https://login.consultant.ru/link/?req=doc&amp;base=RLAW049&amp;n=152923&amp;dst=100028" TargetMode="External"/><Relationship Id="rId548" Type="http://schemas.openxmlformats.org/officeDocument/2006/relationships/hyperlink" Target="https://login.consultant.ru/link/?req=doc&amp;base=RLAW049&amp;n=149374&amp;dst=100358" TargetMode="External"/><Relationship Id="rId549" Type="http://schemas.openxmlformats.org/officeDocument/2006/relationships/hyperlink" Target="https://login.consultant.ru/link/?req=doc&amp;base=RLAW049&amp;n=132327&amp;dst=100035" TargetMode="External"/><Relationship Id="rId550" Type="http://schemas.openxmlformats.org/officeDocument/2006/relationships/hyperlink" Target="https://login.consultant.ru/link/?req=doc&amp;base=RLAW049&amp;n=120093&amp;dst=100217" TargetMode="External"/><Relationship Id="rId551" Type="http://schemas.openxmlformats.org/officeDocument/2006/relationships/hyperlink" Target="https://login.consultant.ru/link/?req=doc&amp;base=RLAW049&amp;n=120093&amp;dst=100218" TargetMode="External"/><Relationship Id="rId552" Type="http://schemas.openxmlformats.org/officeDocument/2006/relationships/hyperlink" Target="https://login.consultant.ru/link/?req=doc&amp;base=RLAW049&amp;n=152923&amp;dst=100029" TargetMode="External"/><Relationship Id="rId553" Type="http://schemas.openxmlformats.org/officeDocument/2006/relationships/hyperlink" Target="https://login.consultant.ru/link/?req=doc&amp;base=RLAW049&amp;n=149374&amp;dst=100356" TargetMode="External"/><Relationship Id="rId554" Type="http://schemas.openxmlformats.org/officeDocument/2006/relationships/hyperlink" Target="https://login.consultant.ru/link/?req=doc&amp;base=RLAW049&amp;n=152923&amp;dst=100030" TargetMode="External"/><Relationship Id="rId555" Type="http://schemas.openxmlformats.org/officeDocument/2006/relationships/hyperlink" Target="https://login.consultant.ru/link/?req=doc&amp;base=RLAW049&amp;n=120093&amp;dst=100219" TargetMode="External"/><Relationship Id="rId556" Type="http://schemas.openxmlformats.org/officeDocument/2006/relationships/hyperlink" Target="https://login.consultant.ru/link/?req=doc&amp;base=RLAW049&amp;n=133015&amp;dst=100202" TargetMode="External"/><Relationship Id="rId557" Type="http://schemas.openxmlformats.org/officeDocument/2006/relationships/hyperlink" Target="https://login.consultant.ru/link/?req=doc&amp;base=RLAW049&amp;n=152923&amp;dst=100031" TargetMode="External"/><Relationship Id="rId558" Type="http://schemas.openxmlformats.org/officeDocument/2006/relationships/hyperlink" Target="https://login.consultant.ru/link/?req=doc&amp;base=RLAW049&amp;n=133015&amp;dst=100203" TargetMode="External"/><Relationship Id="rId559" Type="http://schemas.openxmlformats.org/officeDocument/2006/relationships/hyperlink" Target="https://login.consultant.ru/link/?req=doc&amp;base=RLAW049&amp;n=152923&amp;dst=100032" TargetMode="External"/><Relationship Id="rId560" Type="http://schemas.openxmlformats.org/officeDocument/2006/relationships/hyperlink" Target="https://login.consultant.ru/link/?req=doc&amp;base=RLAW049&amp;n=152923&amp;dst=100033" TargetMode="External"/><Relationship Id="rId561" Type="http://schemas.openxmlformats.org/officeDocument/2006/relationships/hyperlink" Target="https://login.consultant.ru/link/?req=doc&amp;base=RLAW049&amp;n=132327&amp;dst=100036" TargetMode="External"/><Relationship Id="rId562" Type="http://schemas.openxmlformats.org/officeDocument/2006/relationships/hyperlink" Target="https://login.consultant.ru/link/?req=doc&amp;base=RLAW049&amp;n=132327&amp;dst=100038" TargetMode="External"/><Relationship Id="rId563" Type="http://schemas.openxmlformats.org/officeDocument/2006/relationships/hyperlink" Target="https://login.consultant.ru/link/?req=doc&amp;base=RLAW049&amp;n=120093&amp;dst=100222" TargetMode="External"/><Relationship Id="rId564" Type="http://schemas.openxmlformats.org/officeDocument/2006/relationships/hyperlink" Target="https://login.consultant.ru/link/?req=doc&amp;base=RLAW049&amp;n=120093&amp;dst=100223" TargetMode="External"/><Relationship Id="rId565" Type="http://schemas.openxmlformats.org/officeDocument/2006/relationships/hyperlink" Target="https://login.consultant.ru/link/?req=doc&amp;base=RLAW049&amp;n=120093&amp;dst=100224" TargetMode="External"/><Relationship Id="rId566" Type="http://schemas.openxmlformats.org/officeDocument/2006/relationships/hyperlink" Target="https://login.consultant.ru/link/?req=doc&amp;base=RLAW049&amp;n=147013&amp;dst=100218" TargetMode="External"/><Relationship Id="rId567" Type="http://schemas.openxmlformats.org/officeDocument/2006/relationships/hyperlink" Target="https://login.consultant.ru/link/?req=doc&amp;base=RLAW049&amp;n=120093&amp;dst=100225" TargetMode="External"/><Relationship Id="rId568" Type="http://schemas.openxmlformats.org/officeDocument/2006/relationships/hyperlink" Target="https://login.consultant.ru/link/?req=doc&amp;base=RLAW049&amp;n=147013&amp;dst=100221" TargetMode="External"/><Relationship Id="rId569" Type="http://schemas.openxmlformats.org/officeDocument/2006/relationships/hyperlink" Target="https://login.consultant.ru/link/?req=doc&amp;base=RLAW049&amp;n=120093&amp;dst=100226" TargetMode="External"/><Relationship Id="rId570" Type="http://schemas.openxmlformats.org/officeDocument/2006/relationships/hyperlink" Target="https://login.consultant.ru/link/?req=doc&amp;base=RLAW049&amp;n=167687&amp;dst=100008" TargetMode="External"/><Relationship Id="rId571" Type="http://schemas.openxmlformats.org/officeDocument/2006/relationships/hyperlink" Target="https://login.consultant.ru/link/?req=doc&amp;base=RLAW049&amp;n=97075&amp;dst=100252" TargetMode="External"/><Relationship Id="rId572" Type="http://schemas.openxmlformats.org/officeDocument/2006/relationships/hyperlink" Target="https://login.consultant.ru/link/?req=doc&amp;base=RLAW049&amp;n=152923&amp;dst=100035" TargetMode="External"/><Relationship Id="rId573" Type="http://schemas.openxmlformats.org/officeDocument/2006/relationships/hyperlink" Target="https://login.consultant.ru/link/?req=doc&amp;base=RLAW049&amp;n=97075&amp;dst=100251" TargetMode="External"/><Relationship Id="rId574" Type="http://schemas.openxmlformats.org/officeDocument/2006/relationships/hyperlink" Target="https://login.consultant.ru/link/?req=doc&amp;base=RLAW049&amp;n=97075&amp;dst=100254" TargetMode="External"/><Relationship Id="rId575" Type="http://schemas.openxmlformats.org/officeDocument/2006/relationships/hyperlink" Target="https://login.consultant.ru/link/?req=doc&amp;base=RLAW049&amp;n=97075&amp;dst=100251" TargetMode="External"/><Relationship Id="rId576" Type="http://schemas.openxmlformats.org/officeDocument/2006/relationships/hyperlink" Target="https://login.consultant.ru/link/?req=doc&amp;base=RLAW049&amp;n=160912&amp;dst=100103" TargetMode="External"/><Relationship Id="rId577" Type="http://schemas.openxmlformats.org/officeDocument/2006/relationships/hyperlink" Target="https://login.consultant.ru/link/?req=doc&amp;base=RLAW049&amp;n=97075&amp;dst=100264" TargetMode="External"/><Relationship Id="rId578" Type="http://schemas.openxmlformats.org/officeDocument/2006/relationships/hyperlink" Target="https://login.consultant.ru/link/?req=doc&amp;base=RLAW049&amp;n=101566&amp;dst=100154" TargetMode="External"/><Relationship Id="rId579" Type="http://schemas.openxmlformats.org/officeDocument/2006/relationships/hyperlink" Target="https://login.consultant.ru/link/?req=doc&amp;base=RLAW049&amp;n=120093&amp;dst=100238" TargetMode="External"/><Relationship Id="rId580" Type="http://schemas.openxmlformats.org/officeDocument/2006/relationships/hyperlink" Target="https://login.consultant.ru/link/?req=doc&amp;base=RLAW049&amp;n=122766&amp;dst=100259" TargetMode="External"/><Relationship Id="rId581" Type="http://schemas.openxmlformats.org/officeDocument/2006/relationships/hyperlink" Target="https://login.consultant.ru/link/?req=doc&amp;base=RLAW049&amp;n=132327&amp;dst=100040" TargetMode="External"/><Relationship Id="rId582" Type="http://schemas.openxmlformats.org/officeDocument/2006/relationships/hyperlink" Target="https://login.consultant.ru/link/?req=doc&amp;base=RLAW049&amp;n=133015&amp;dst=100205" TargetMode="External"/><Relationship Id="rId583" Type="http://schemas.openxmlformats.org/officeDocument/2006/relationships/hyperlink" Target="https://login.consultant.ru/link/?req=doc&amp;base=RLAW049&amp;n=136166&amp;dst=100154" TargetMode="External"/><Relationship Id="rId584" Type="http://schemas.openxmlformats.org/officeDocument/2006/relationships/hyperlink" Target="https://login.consultant.ru/link/?req=doc&amp;base=RLAW049&amp;n=138716&amp;dst=100299" TargetMode="External"/><Relationship Id="rId585" Type="http://schemas.openxmlformats.org/officeDocument/2006/relationships/hyperlink" Target="https://login.consultant.ru/link/?req=doc&amp;base=RLAW049&amp;n=147013&amp;dst=100225" TargetMode="External"/><Relationship Id="rId586" Type="http://schemas.openxmlformats.org/officeDocument/2006/relationships/hyperlink" Target="https://login.consultant.ru/link/?req=doc&amp;base=RLAW049&amp;n=152923&amp;dst=100036" TargetMode="External"/><Relationship Id="rId587" Type="http://schemas.openxmlformats.org/officeDocument/2006/relationships/hyperlink" Target="https://login.consultant.ru/link/?req=doc&amp;base=RLAW049&amp;n=147013&amp;dst=100225" TargetMode="External"/><Relationship Id="rId588" Type="http://schemas.openxmlformats.org/officeDocument/2006/relationships/hyperlink" Target="https://login.consultant.ru/link/?req=doc&amp;base=RLAW049&amp;n=120093&amp;dst=100240" TargetMode="External"/><Relationship Id="rId589" Type="http://schemas.openxmlformats.org/officeDocument/2006/relationships/hyperlink" Target="https://login.consultant.ru/link/?req=doc&amp;base=RLAW049&amp;n=138716&amp;dst=100300" TargetMode="External"/><Relationship Id="rId590" Type="http://schemas.openxmlformats.org/officeDocument/2006/relationships/hyperlink" Target="https://login.consultant.ru/link/?req=doc&amp;base=RLAW049&amp;n=160495&amp;dst=100009" TargetMode="External"/><Relationship Id="rId591" Type="http://schemas.openxmlformats.org/officeDocument/2006/relationships/hyperlink" Target="https://login.consultant.ru/link/?req=doc&amp;base=LAW&amp;n=409735&amp;dst=100041" TargetMode="External"/><Relationship Id="rId592" Type="http://schemas.openxmlformats.org/officeDocument/2006/relationships/hyperlink" Target="https://login.consultant.ru/link/?req=doc&amp;base=RLAW049&amp;n=133015&amp;dst=100207" TargetMode="External"/><Relationship Id="rId593" Type="http://schemas.openxmlformats.org/officeDocument/2006/relationships/hyperlink" Target="https://login.consultant.ru/link/?req=doc&amp;base=RLAW049&amp;n=138716&amp;dst=100301" TargetMode="External"/><Relationship Id="rId594" Type="http://schemas.openxmlformats.org/officeDocument/2006/relationships/hyperlink" Target="https://login.consultant.ru/link/?req=doc&amp;base=RLAW049&amp;n=138716&amp;dst=100302" TargetMode="External"/><Relationship Id="rId595" Type="http://schemas.openxmlformats.org/officeDocument/2006/relationships/hyperlink" Target="https://login.consultant.ru/link/?req=doc&amp;base=RLAW049&amp;n=133015&amp;dst=100210" TargetMode="External"/><Relationship Id="rId596" Type="http://schemas.openxmlformats.org/officeDocument/2006/relationships/hyperlink" Target="https://login.consultant.ru/link/?req=doc&amp;base=RLAW049&amp;n=120093&amp;dst=100242" TargetMode="External"/><Relationship Id="rId597" Type="http://schemas.openxmlformats.org/officeDocument/2006/relationships/hyperlink" Target="https://login.consultant.ru/link/?req=doc&amp;base=RLAW049&amp;n=133015&amp;dst=100212" TargetMode="External"/><Relationship Id="rId598" Type="http://schemas.openxmlformats.org/officeDocument/2006/relationships/hyperlink" Target="https://login.consultant.ru/link/?req=doc&amp;base=RLAW049&amp;n=160495&amp;dst=100009" TargetMode="External"/><Relationship Id="rId599" Type="http://schemas.openxmlformats.org/officeDocument/2006/relationships/hyperlink" Target="https://login.consultant.ru/link/?req=doc&amp;base=RLAW049&amp;n=133015&amp;dst=100213" TargetMode="External"/><Relationship Id="rId600" Type="http://schemas.openxmlformats.org/officeDocument/2006/relationships/hyperlink" Target="https://login.consultant.ru/link/?req=doc&amp;base=RLAW049&amp;n=133015&amp;dst=100215" TargetMode="External"/><Relationship Id="rId601" Type="http://schemas.openxmlformats.org/officeDocument/2006/relationships/hyperlink" Target="https://login.consultant.ru/link/?req=doc&amp;base=RLAW049&amp;n=133015&amp;dst=100216" TargetMode="External"/><Relationship Id="rId602" Type="http://schemas.openxmlformats.org/officeDocument/2006/relationships/hyperlink" Target="https://login.consultant.ru/link/?req=doc&amp;base=RLAW049&amp;n=136166&amp;dst=100155" TargetMode="External"/><Relationship Id="rId603" Type="http://schemas.openxmlformats.org/officeDocument/2006/relationships/hyperlink" Target="https://login.consultant.ru/link/?req=doc&amp;base=RLAW049&amp;n=132327&amp;dst=100040" TargetMode="External"/><Relationship Id="rId604" Type="http://schemas.openxmlformats.org/officeDocument/2006/relationships/hyperlink" Target="https://login.consultant.ru/link/?req=doc&amp;base=RLAW049&amp;n=152923&amp;dst=100036" TargetMode="External"/><Relationship Id="rId605" Type="http://schemas.openxmlformats.org/officeDocument/2006/relationships/hyperlink" Target="https://login.consultant.ru/link/?req=doc&amp;base=RLAW049&amp;n=80232&amp;dst=100006" TargetMode="External"/><Relationship Id="rId606" Type="http://schemas.openxmlformats.org/officeDocument/2006/relationships/hyperlink" Target="https://login.consultant.ru/link/?req=doc&amp;base=RLAW049&amp;n=87417&amp;dst=100141" TargetMode="External"/><Relationship Id="rId607" Type="http://schemas.openxmlformats.org/officeDocument/2006/relationships/hyperlink" Target="https://login.consultant.ru/link/?req=doc&amp;base=RLAW049&amp;n=97075&amp;dst=100265" TargetMode="External"/><Relationship Id="rId608" Type="http://schemas.openxmlformats.org/officeDocument/2006/relationships/hyperlink" Target="https://login.consultant.ru/link/?req=doc&amp;base=RLAW049&amp;n=97673&amp;dst=100066" TargetMode="External"/><Relationship Id="rId609" Type="http://schemas.openxmlformats.org/officeDocument/2006/relationships/hyperlink" Target="https://login.consultant.ru/link/?req=doc&amp;base=RLAW049&amp;n=101566&amp;dst=100174" TargetMode="External"/><Relationship Id="rId610" Type="http://schemas.openxmlformats.org/officeDocument/2006/relationships/hyperlink" Target="https://login.consultant.ru/link/?req=doc&amp;base=RLAW049&amp;n=105435&amp;dst=100006" TargetMode="External"/><Relationship Id="rId611" Type="http://schemas.openxmlformats.org/officeDocument/2006/relationships/hyperlink" Target="https://login.consultant.ru/link/?req=doc&amp;base=RLAW049&amp;n=107657&amp;dst=100382" TargetMode="External"/><Relationship Id="rId612" Type="http://schemas.openxmlformats.org/officeDocument/2006/relationships/hyperlink" Target="https://login.consultant.ru/link/?req=doc&amp;base=RLAW049&amp;n=109027&amp;dst=100459" TargetMode="External"/><Relationship Id="rId613" Type="http://schemas.openxmlformats.org/officeDocument/2006/relationships/hyperlink" Target="https://login.consultant.ru/link/?req=doc&amp;base=RLAW049&amp;n=115443&amp;dst=100355" TargetMode="External"/><Relationship Id="rId614" Type="http://schemas.openxmlformats.org/officeDocument/2006/relationships/hyperlink" Target="https://login.consultant.ru/link/?req=doc&amp;base=RLAW049&amp;n=116915&amp;dst=100034" TargetMode="External"/><Relationship Id="rId615" Type="http://schemas.openxmlformats.org/officeDocument/2006/relationships/hyperlink" Target="https://login.consultant.ru/link/?req=doc&amp;base=RLAW049&amp;n=120093&amp;dst=100243" TargetMode="External"/><Relationship Id="rId616" Type="http://schemas.openxmlformats.org/officeDocument/2006/relationships/hyperlink" Target="https://login.consultant.ru/link/?req=doc&amp;base=RLAW049&amp;n=122766&amp;dst=100261" TargetMode="External"/><Relationship Id="rId617" Type="http://schemas.openxmlformats.org/officeDocument/2006/relationships/hyperlink" Target="https://login.consultant.ru/link/?req=doc&amp;base=RLAW049&amp;n=127568&amp;dst=100184" TargetMode="External"/><Relationship Id="rId618" Type="http://schemas.openxmlformats.org/officeDocument/2006/relationships/hyperlink" Target="https://login.consultant.ru/link/?req=doc&amp;base=RLAW049&amp;n=129002&amp;dst=100350" TargetMode="External"/><Relationship Id="rId619" Type="http://schemas.openxmlformats.org/officeDocument/2006/relationships/hyperlink" Target="https://login.consultant.ru/link/?req=doc&amp;base=RLAW049&amp;n=132327&amp;dst=100041" TargetMode="External"/><Relationship Id="rId620" Type="http://schemas.openxmlformats.org/officeDocument/2006/relationships/hyperlink" Target="https://login.consultant.ru/link/?req=doc&amp;base=RLAW049&amp;n=133015&amp;dst=100218" TargetMode="External"/><Relationship Id="rId621" Type="http://schemas.openxmlformats.org/officeDocument/2006/relationships/hyperlink" Target="https://login.consultant.ru/link/?req=doc&amp;base=RLAW049&amp;n=136166&amp;dst=100158" TargetMode="External"/><Relationship Id="rId622" Type="http://schemas.openxmlformats.org/officeDocument/2006/relationships/hyperlink" Target="https://login.consultant.ru/link/?req=doc&amp;base=RLAW049&amp;n=138716&amp;dst=100303" TargetMode="External"/><Relationship Id="rId623" Type="http://schemas.openxmlformats.org/officeDocument/2006/relationships/hyperlink" Target="https://login.consultant.ru/link/?req=doc&amp;base=RLAW049&amp;n=147013&amp;dst=100230" TargetMode="External"/><Relationship Id="rId624" Type="http://schemas.openxmlformats.org/officeDocument/2006/relationships/hyperlink" Target="https://login.consultant.ru/link/?req=doc&amp;base=RLAW049&amp;n=149374&amp;dst=100365" TargetMode="External"/><Relationship Id="rId625" Type="http://schemas.openxmlformats.org/officeDocument/2006/relationships/hyperlink" Target="https://login.consultant.ru/link/?req=doc&amp;base=RLAW049&amp;n=152923&amp;dst=100037" TargetMode="External"/><Relationship Id="rId626" Type="http://schemas.openxmlformats.org/officeDocument/2006/relationships/hyperlink" Target="https://login.consultant.ru/link/?req=doc&amp;base=RLAW049&amp;n=160912&amp;dst=100104" TargetMode="External"/><Relationship Id="rId627" Type="http://schemas.openxmlformats.org/officeDocument/2006/relationships/hyperlink" Target="https://login.consultant.ru/link/?req=doc&amp;base=RLAW049&amp;n=101566&amp;dst=100175" TargetMode="External"/><Relationship Id="rId628" Type="http://schemas.openxmlformats.org/officeDocument/2006/relationships/hyperlink" Target="https://login.consultant.ru/link/?req=doc&amp;base=RLAW049&amp;n=120093&amp;dst=100247" TargetMode="External"/><Relationship Id="rId629" Type="http://schemas.openxmlformats.org/officeDocument/2006/relationships/hyperlink" Target="https://login.consultant.ru/link/?req=doc&amp;base=RLAW049&amp;n=87417&amp;dst=100143" TargetMode="External"/><Relationship Id="rId630" Type="http://schemas.openxmlformats.org/officeDocument/2006/relationships/hyperlink" Target="https://login.consultant.ru/link/?req=doc&amp;base=RLAW049&amp;n=109027&amp;dst=100461" TargetMode="External"/><Relationship Id="rId631" Type="http://schemas.openxmlformats.org/officeDocument/2006/relationships/hyperlink" Target="https://login.consultant.ru/link/?req=doc&amp;base=RLAW049&amp;n=87417&amp;dst=100144" TargetMode="External"/><Relationship Id="rId632" Type="http://schemas.openxmlformats.org/officeDocument/2006/relationships/hyperlink" Target="https://login.consultant.ru/link/?req=doc&amp;base=RLAW049&amp;n=107657&amp;dst=100384" TargetMode="External"/><Relationship Id="rId633" Type="http://schemas.openxmlformats.org/officeDocument/2006/relationships/hyperlink" Target="https://login.consultant.ru/link/?req=doc&amp;base=RLAW049&amp;n=115443&amp;dst=100357" TargetMode="External"/><Relationship Id="rId634" Type="http://schemas.openxmlformats.org/officeDocument/2006/relationships/hyperlink" Target="https://login.consultant.ru/link/?req=doc&amp;base=RLAW049&amp;n=87417&amp;dst=100145" TargetMode="External"/><Relationship Id="rId635" Type="http://schemas.openxmlformats.org/officeDocument/2006/relationships/hyperlink" Target="https://login.consultant.ru/link/?req=doc&amp;base=RLAW049&amp;n=109027&amp;dst=100462" TargetMode="External"/><Relationship Id="rId636" Type="http://schemas.openxmlformats.org/officeDocument/2006/relationships/hyperlink" Target="https://login.consultant.ru/link/?req=doc&amp;base=RLAW049&amp;n=101566&amp;dst=100175" TargetMode="External"/><Relationship Id="rId637" Type="http://schemas.openxmlformats.org/officeDocument/2006/relationships/hyperlink" Target="https://login.consultant.ru/link/?req=doc&amp;base=RLAW049&amp;n=120093&amp;dst=100248" TargetMode="External"/><Relationship Id="rId638" Type="http://schemas.openxmlformats.org/officeDocument/2006/relationships/hyperlink" Target="https://login.consultant.ru/link/?req=doc&amp;base=RLAW049&amp;n=160912&amp;dst=100106" TargetMode="External"/><Relationship Id="rId639" Type="http://schemas.openxmlformats.org/officeDocument/2006/relationships/hyperlink" Target="https://login.consultant.ru/link/?req=doc&amp;base=RLAW049&amp;n=160912&amp;dst=100107" TargetMode="External"/><Relationship Id="rId640" Type="http://schemas.openxmlformats.org/officeDocument/2006/relationships/hyperlink" Target="https://login.consultant.ru/link/?req=doc&amp;base=RLAW049&amp;n=87417&amp;dst=100151" TargetMode="External"/><Relationship Id="rId641" Type="http://schemas.openxmlformats.org/officeDocument/2006/relationships/hyperlink" Target="https://login.consultant.ru/link/?req=doc&amp;base=RLAW049&amp;n=109027&amp;dst=100486" TargetMode="External"/><Relationship Id="rId642" Type="http://schemas.openxmlformats.org/officeDocument/2006/relationships/hyperlink" Target="https://login.consultant.ru/link/?req=doc&amp;base=RLAW049&amp;n=122766&amp;dst=100270" TargetMode="External"/><Relationship Id="rId643" Type="http://schemas.openxmlformats.org/officeDocument/2006/relationships/hyperlink" Target="https://login.consultant.ru/link/?req=doc&amp;base=RLAW049&amp;n=149374&amp;dst=100373" TargetMode="External"/><Relationship Id="rId644" Type="http://schemas.openxmlformats.org/officeDocument/2006/relationships/hyperlink" Target="https://login.consultant.ru/link/?req=doc&amp;base=RLAW049&amp;n=87417&amp;dst=100156" TargetMode="External"/><Relationship Id="rId645" Type="http://schemas.openxmlformats.org/officeDocument/2006/relationships/hyperlink" Target="https://login.consultant.ru/link/?req=doc&amp;base=RLAW049&amp;n=97075&amp;dst=100272" TargetMode="External"/><Relationship Id="rId646" Type="http://schemas.openxmlformats.org/officeDocument/2006/relationships/hyperlink" Target="https://login.consultant.ru/link/?req=doc&amp;base=RLAW049&amp;n=101566&amp;dst=100183" TargetMode="External"/><Relationship Id="rId647" Type="http://schemas.openxmlformats.org/officeDocument/2006/relationships/hyperlink" Target="https://login.consultant.ru/link/?req=doc&amp;base=RLAW049&amp;n=107657&amp;dst=100391" TargetMode="External"/><Relationship Id="rId648" Type="http://schemas.openxmlformats.org/officeDocument/2006/relationships/hyperlink" Target="https://login.consultant.ru/link/?req=doc&amp;base=RLAW049&amp;n=109027&amp;dst=100488" TargetMode="External"/><Relationship Id="rId649" Type="http://schemas.openxmlformats.org/officeDocument/2006/relationships/hyperlink" Target="https://login.consultant.ru/link/?req=doc&amp;base=RLAW049&amp;n=115443&amp;dst=100365" TargetMode="External"/><Relationship Id="rId650" Type="http://schemas.openxmlformats.org/officeDocument/2006/relationships/hyperlink" Target="https://login.consultant.ru/link/?req=doc&amp;base=RLAW049&amp;n=120093&amp;dst=100255" TargetMode="External"/><Relationship Id="rId651" Type="http://schemas.openxmlformats.org/officeDocument/2006/relationships/hyperlink" Target="https://login.consultant.ru/link/?req=doc&amp;base=RLAW049&amp;n=122766&amp;dst=100271" TargetMode="External"/><Relationship Id="rId652" Type="http://schemas.openxmlformats.org/officeDocument/2006/relationships/hyperlink" Target="https://login.consultant.ru/link/?req=doc&amp;base=RLAW049&amp;n=127568&amp;dst=100193" TargetMode="External"/><Relationship Id="rId653" Type="http://schemas.openxmlformats.org/officeDocument/2006/relationships/hyperlink" Target="https://login.consultant.ru/link/?req=doc&amp;base=RLAW049&amp;n=129002&amp;dst=100358" TargetMode="External"/><Relationship Id="rId654" Type="http://schemas.openxmlformats.org/officeDocument/2006/relationships/hyperlink" Target="https://login.consultant.ru/link/?req=doc&amp;base=RLAW049&amp;n=133015&amp;dst=100227" TargetMode="External"/><Relationship Id="rId655" Type="http://schemas.openxmlformats.org/officeDocument/2006/relationships/hyperlink" Target="https://login.consultant.ru/link/?req=doc&amp;base=RLAW049&amp;n=136166&amp;dst=100167" TargetMode="External"/><Relationship Id="rId656" Type="http://schemas.openxmlformats.org/officeDocument/2006/relationships/hyperlink" Target="https://login.consultant.ru/link/?req=doc&amp;base=RLAW049&amp;n=138716&amp;dst=100311" TargetMode="External"/><Relationship Id="rId657" Type="http://schemas.openxmlformats.org/officeDocument/2006/relationships/hyperlink" Target="https://login.consultant.ru/link/?req=doc&amp;base=RLAW049&amp;n=147013&amp;dst=100242" TargetMode="External"/><Relationship Id="rId658" Type="http://schemas.openxmlformats.org/officeDocument/2006/relationships/hyperlink" Target="https://login.consultant.ru/link/?req=doc&amp;base=RLAW049&amp;n=149374&amp;dst=100373" TargetMode="External"/><Relationship Id="rId659" Type="http://schemas.openxmlformats.org/officeDocument/2006/relationships/hyperlink" Target="https://login.consultant.ru/link/?req=doc&amp;base=RLAW049&amp;n=160912&amp;dst=100112" TargetMode="External"/><Relationship Id="rId660" Type="http://schemas.openxmlformats.org/officeDocument/2006/relationships/hyperlink" Target="https://login.consultant.ru/link/?req=doc&amp;base=RLAW049&amp;n=101566&amp;dst=100187" TargetMode="External"/><Relationship Id="rId661" Type="http://schemas.openxmlformats.org/officeDocument/2006/relationships/hyperlink" Target="https://login.consultant.ru/link/?req=doc&amp;base=RLAW049&amp;n=101566&amp;dst=100189" TargetMode="External"/><Relationship Id="rId662" Type="http://schemas.openxmlformats.org/officeDocument/2006/relationships/hyperlink" Target="https://login.consultant.ru/link/?req=doc&amp;base=RLAW049&amp;n=122766&amp;dst=100275" TargetMode="External"/><Relationship Id="rId663" Type="http://schemas.openxmlformats.org/officeDocument/2006/relationships/hyperlink" Target="https://login.consultant.ru/link/?req=doc&amp;base=RLAW049&amp;n=101566&amp;dst=100190" TargetMode="External"/><Relationship Id="rId664" Type="http://schemas.openxmlformats.org/officeDocument/2006/relationships/hyperlink" Target="https://login.consultant.ru/link/?req=doc&amp;base=RLAW049&amp;n=122766&amp;dst=100276" TargetMode="External"/><Relationship Id="rId665" Type="http://schemas.openxmlformats.org/officeDocument/2006/relationships/hyperlink" Target="https://login.consultant.ru/link/?req=doc&amp;base=RLAW049&amp;n=101566&amp;dst=100191" TargetMode="External"/><Relationship Id="rId666" Type="http://schemas.openxmlformats.org/officeDocument/2006/relationships/hyperlink" Target="https://login.consultant.ru/link/?req=doc&amp;base=RLAW049&amp;n=122766&amp;dst=100277" TargetMode="External"/><Relationship Id="rId667" Type="http://schemas.openxmlformats.org/officeDocument/2006/relationships/hyperlink" Target="https://login.consultant.ru/link/?req=doc&amp;base=RLAW049&amp;n=101566&amp;dst=100192" TargetMode="External"/><Relationship Id="rId668" Type="http://schemas.openxmlformats.org/officeDocument/2006/relationships/hyperlink" Target="https://login.consultant.ru/link/?req=doc&amp;base=RLAW049&amp;n=122766&amp;dst=100278" TargetMode="External"/><Relationship Id="rId669" Type="http://schemas.openxmlformats.org/officeDocument/2006/relationships/hyperlink" Target="https://login.consultant.ru/link/?req=doc&amp;base=RLAW049&amp;n=101566&amp;dst=100193" TargetMode="External"/><Relationship Id="rId670" Type="http://schemas.openxmlformats.org/officeDocument/2006/relationships/hyperlink" Target="https://login.consultant.ru/link/?req=doc&amp;base=RLAW049&amp;n=101566&amp;dst=100194" TargetMode="External"/><Relationship Id="rId671" Type="http://schemas.openxmlformats.org/officeDocument/2006/relationships/hyperlink" Target="https://login.consultant.ru/link/?req=doc&amp;base=RLAW049&amp;n=101566&amp;dst=100195" TargetMode="External"/><Relationship Id="rId672" Type="http://schemas.openxmlformats.org/officeDocument/2006/relationships/hyperlink" Target="https://login.consultant.ru/link/?req=doc&amp;base=RLAW049&amp;n=101566&amp;dst=100196" TargetMode="External"/><Relationship Id="rId673" Type="http://schemas.openxmlformats.org/officeDocument/2006/relationships/hyperlink" Target="https://login.consultant.ru/link/?req=doc&amp;base=RLAW049&amp;n=101566&amp;dst=100197" TargetMode="External"/><Relationship Id="rId674" Type="http://schemas.openxmlformats.org/officeDocument/2006/relationships/hyperlink" Target="https://login.consultant.ru/link/?req=doc&amp;base=RLAW049&amp;n=101566&amp;dst=100198" TargetMode="External"/><Relationship Id="rId675" Type="http://schemas.openxmlformats.org/officeDocument/2006/relationships/hyperlink" Target="https://login.consultant.ru/link/?req=doc&amp;base=RLAW049&amp;n=83699&amp;dst=100010" TargetMode="External"/><Relationship Id="rId676" Type="http://schemas.openxmlformats.org/officeDocument/2006/relationships/hyperlink" Target="https://login.consultant.ru/link/?req=doc&amp;base=RLAW049&amp;n=101566&amp;dst=100199" TargetMode="External"/><Relationship Id="rId677" Type="http://schemas.openxmlformats.org/officeDocument/2006/relationships/hyperlink" Target="https://login.consultant.ru/link/?req=doc&amp;base=RLAW049&amp;n=160268&amp;dst=101402" TargetMode="External"/><Relationship Id="rId678" Type="http://schemas.openxmlformats.org/officeDocument/2006/relationships/hyperlink" Target="https://login.consultant.ru/link/?req=doc&amp;base=RLAW049&amp;n=101566&amp;dst=100201" TargetMode="External"/><Relationship Id="rId679" Type="http://schemas.openxmlformats.org/officeDocument/2006/relationships/hyperlink" Target="https://login.consultant.ru/link/?req=doc&amp;base=LAW&amp;n=465583" TargetMode="External"/><Relationship Id="rId680" Type="http://schemas.openxmlformats.org/officeDocument/2006/relationships/hyperlink" Target="https://login.consultant.ru/link/?req=doc&amp;base=LAW&amp;n=465583" TargetMode="External"/><Relationship Id="rId681" Type="http://schemas.openxmlformats.org/officeDocument/2006/relationships/hyperlink" Target="https://login.consultant.ru/link/?req=doc&amp;base=RLAW049&amp;n=116595&amp;dst=100401" TargetMode="External"/><Relationship Id="rId682" Type="http://schemas.openxmlformats.org/officeDocument/2006/relationships/hyperlink" Target="https://login.consultant.ru/link/?req=doc&amp;base=RLAW049&amp;n=103452&amp;dst=106370" TargetMode="External"/><Relationship Id="rId683" Type="http://schemas.openxmlformats.org/officeDocument/2006/relationships/hyperlink" Target="https://login.consultant.ru/link/?req=doc&amp;base=RLAW049&amp;n=169621&amp;dst=100009" TargetMode="External"/><Relationship Id="rId684" Type="http://schemas.openxmlformats.org/officeDocument/2006/relationships/hyperlink" Target="https://login.consultant.ru/link/?req=doc&amp;base=RLAW049&amp;n=122766&amp;dst=100280" TargetMode="External"/><Relationship Id="rId685" Type="http://schemas.openxmlformats.org/officeDocument/2006/relationships/hyperlink" Target="https://login.consultant.ru/link/?req=doc&amp;base=RLAW049&amp;n=160912&amp;dst=100116" TargetMode="External"/><Relationship Id="rId686" Type="http://schemas.openxmlformats.org/officeDocument/2006/relationships/hyperlink" Target="https://login.consultant.ru/link/?req=doc&amp;base=RLAW049&amp;n=122766&amp;dst=100282" TargetMode="External"/><Relationship Id="rId687" Type="http://schemas.openxmlformats.org/officeDocument/2006/relationships/hyperlink" Target="https://login.consultant.ru/link/?req=doc&amp;base=RLAW049&amp;n=129002&amp;dst=100363" TargetMode="External"/><Relationship Id="rId688" Type="http://schemas.openxmlformats.org/officeDocument/2006/relationships/hyperlink" Target="https://login.consultant.ru/link/?req=doc&amp;base=RLAW049&amp;n=138716&amp;dst=100315" TargetMode="External"/><Relationship Id="rId689" Type="http://schemas.openxmlformats.org/officeDocument/2006/relationships/hyperlink" Target="https://login.consultant.ru/link/?req=doc&amp;base=RLAW049&amp;n=160912&amp;dst=100117" TargetMode="External"/><Relationship Id="rId690" Type="http://schemas.openxmlformats.org/officeDocument/2006/relationships/hyperlink" Target="https://login.consultant.ru/link/?req=doc&amp;base=RLAW049&amp;n=87417&amp;dst=100162" TargetMode="External"/><Relationship Id="rId691" Type="http://schemas.openxmlformats.org/officeDocument/2006/relationships/hyperlink" Target="https://login.consultant.ru/link/?req=doc&amp;base=RLAW049&amp;n=87417&amp;dst=100163" TargetMode="External"/><Relationship Id="rId692" Type="http://schemas.openxmlformats.org/officeDocument/2006/relationships/hyperlink" Target="https://login.consultant.ru/link/?req=doc&amp;base=RLAW049&amp;n=97075&amp;dst=100276" TargetMode="External"/><Relationship Id="rId693" Type="http://schemas.openxmlformats.org/officeDocument/2006/relationships/hyperlink" Target="https://login.consultant.ru/link/?req=doc&amp;base=RLAW049&amp;n=101566&amp;dst=100202" TargetMode="External"/><Relationship Id="rId694" Type="http://schemas.openxmlformats.org/officeDocument/2006/relationships/hyperlink" Target="https://login.consultant.ru/link/?req=doc&amp;base=RLAW049&amp;n=107657&amp;dst=100395" TargetMode="External"/><Relationship Id="rId695" Type="http://schemas.openxmlformats.org/officeDocument/2006/relationships/hyperlink" Target="https://login.consultant.ru/link/?req=doc&amp;base=RLAW049&amp;n=109027&amp;dst=100494" TargetMode="External"/><Relationship Id="rId696" Type="http://schemas.openxmlformats.org/officeDocument/2006/relationships/hyperlink" Target="https://login.consultant.ru/link/?req=doc&amp;base=RLAW049&amp;n=115443&amp;dst=100370" TargetMode="External"/><Relationship Id="rId697" Type="http://schemas.openxmlformats.org/officeDocument/2006/relationships/hyperlink" Target="https://login.consultant.ru/link/?req=doc&amp;base=RLAW049&amp;n=120093&amp;dst=100260" TargetMode="External"/><Relationship Id="rId698" Type="http://schemas.openxmlformats.org/officeDocument/2006/relationships/hyperlink" Target="https://login.consultant.ru/link/?req=doc&amp;base=RLAW049&amp;n=122766&amp;dst=100283" TargetMode="External"/><Relationship Id="rId699" Type="http://schemas.openxmlformats.org/officeDocument/2006/relationships/hyperlink" Target="https://login.consultant.ru/link/?req=doc&amp;base=RLAW049&amp;n=127568&amp;dst=100195" TargetMode="External"/><Relationship Id="rId700" Type="http://schemas.openxmlformats.org/officeDocument/2006/relationships/hyperlink" Target="https://login.consultant.ru/link/?req=doc&amp;base=RLAW049&amp;n=129002&amp;dst=100364" TargetMode="External"/><Relationship Id="rId701" Type="http://schemas.openxmlformats.org/officeDocument/2006/relationships/hyperlink" Target="https://login.consultant.ru/link/?req=doc&amp;base=RLAW049&amp;n=138716&amp;dst=100316" TargetMode="External"/><Relationship Id="rId702" Type="http://schemas.openxmlformats.org/officeDocument/2006/relationships/hyperlink" Target="https://login.consultant.ru/link/?req=doc&amp;base=RLAW049&amp;n=160912&amp;dst=100118" TargetMode="External"/><Relationship Id="rId703" Type="http://schemas.openxmlformats.org/officeDocument/2006/relationships/hyperlink" Target="https://login.consultant.ru/link/?req=doc&amp;base=RLAW049&amp;n=170183&amp;dst=100131" TargetMode="External"/><Relationship Id="rId704" Type="http://schemas.openxmlformats.org/officeDocument/2006/relationships/hyperlink" Target="https://login.consultant.ru/link/?req=doc&amp;base=RLAW049&amp;n=109027&amp;dst=100495" TargetMode="External"/><Relationship Id="rId705" Type="http://schemas.openxmlformats.org/officeDocument/2006/relationships/hyperlink" Target="https://login.consultant.ru/link/?req=doc&amp;base=RLAW049&amp;n=160912&amp;dst=100119" TargetMode="External"/><Relationship Id="rId706" Type="http://schemas.openxmlformats.org/officeDocument/2006/relationships/hyperlink" Target="https://login.consultant.ru/link/?req=doc&amp;base=RLAW049&amp;n=109027&amp;dst=100497" TargetMode="External"/><Relationship Id="rId707" Type="http://schemas.openxmlformats.org/officeDocument/2006/relationships/hyperlink" Target="https://login.consultant.ru/link/?req=doc&amp;base=RLAW049&amp;n=115443&amp;dst=100371" TargetMode="External"/><Relationship Id="rId708" Type="http://schemas.openxmlformats.org/officeDocument/2006/relationships/hyperlink" Target="https://login.consultant.ru/link/?req=doc&amp;base=RLAW049&amp;n=120093&amp;dst=100261" TargetMode="External"/><Relationship Id="rId709" Type="http://schemas.openxmlformats.org/officeDocument/2006/relationships/hyperlink" Target="https://login.consultant.ru/link/?req=doc&amp;base=RLAW049&amp;n=129002&amp;dst=100365" TargetMode="External"/><Relationship Id="rId710" Type="http://schemas.openxmlformats.org/officeDocument/2006/relationships/hyperlink" Target="https://login.consultant.ru/link/?req=doc&amp;base=RLAW049&amp;n=133015&amp;dst=100230" TargetMode="External"/><Relationship Id="rId711" Type="http://schemas.openxmlformats.org/officeDocument/2006/relationships/hyperlink" Target="https://login.consultant.ru/link/?req=doc&amp;base=RLAW049&amp;n=138716&amp;dst=100317" TargetMode="External"/><Relationship Id="rId712" Type="http://schemas.openxmlformats.org/officeDocument/2006/relationships/hyperlink" Target="https://login.consultant.ru/link/?req=doc&amp;base=RLAW049&amp;n=160912&amp;dst=100120" TargetMode="External"/><Relationship Id="rId713" Type="http://schemas.openxmlformats.org/officeDocument/2006/relationships/hyperlink" Target="https://login.consultant.ru/link/?req=doc&amp;base=RLAW049&amp;n=67675&amp;dst=100011" TargetMode="External"/><Relationship Id="rId714" Type="http://schemas.openxmlformats.org/officeDocument/2006/relationships/hyperlink" Target="https://login.consultant.ru/link/?req=doc&amp;base=RLAW049&amp;n=67675&amp;dst=100011" TargetMode="External"/><Relationship Id="rId715" Type="http://schemas.openxmlformats.org/officeDocument/2006/relationships/hyperlink" Target="https://login.consultant.ru/link/?req=doc&amp;base=RLAW049&amp;n=67675&amp;dst=100011" TargetMode="External"/><Relationship Id="rId716" Type="http://schemas.openxmlformats.org/officeDocument/2006/relationships/hyperlink" Target="https://login.consultant.ru/link/?req=doc&amp;base=STR&amp;n=22512" TargetMode="External"/><Relationship Id="rId717" Type="http://schemas.openxmlformats.org/officeDocument/2006/relationships/hyperlink" Target="https://login.consultant.ru/link/?req=doc&amp;base=RLAW049&amp;n=87417&amp;dst=100165" TargetMode="External"/><Relationship Id="rId718" Type="http://schemas.openxmlformats.org/officeDocument/2006/relationships/hyperlink" Target="https://login.consultant.ru/link/?req=doc&amp;base=RLAW049&amp;n=97075&amp;dst=100277" TargetMode="External"/><Relationship Id="rId719" Type="http://schemas.openxmlformats.org/officeDocument/2006/relationships/hyperlink" Target="https://login.consultant.ru/link/?req=doc&amp;base=RLAW049&amp;n=87417&amp;dst=100166" TargetMode="External"/><Relationship Id="rId720" Type="http://schemas.openxmlformats.org/officeDocument/2006/relationships/hyperlink" Target="https://login.consultant.ru/link/?req=doc&amp;base=RLAW049&amp;n=97075&amp;dst=100279" TargetMode="External"/><Relationship Id="rId721" Type="http://schemas.openxmlformats.org/officeDocument/2006/relationships/hyperlink" Target="https://login.consultant.ru/link/?req=doc&amp;base=LAW&amp;n=409735&amp;dst=100041" TargetMode="External"/><Relationship Id="rId722" Type="http://schemas.openxmlformats.org/officeDocument/2006/relationships/hyperlink" Target="https://login.consultant.ru/link/?req=doc&amp;base=RLAW049&amp;n=101566&amp;dst=100203" TargetMode="External"/><Relationship Id="rId723" Type="http://schemas.openxmlformats.org/officeDocument/2006/relationships/hyperlink" Target="https://login.consultant.ru/link/?req=doc&amp;base=RLAW049&amp;n=138716&amp;dst=100318" TargetMode="External"/><Relationship Id="rId724" Type="http://schemas.openxmlformats.org/officeDocument/2006/relationships/hyperlink" Target="https://login.consultant.ru/link/?req=doc&amp;base=RLAW049&amp;n=109027&amp;dst=100498" TargetMode="External"/><Relationship Id="rId725" Type="http://schemas.openxmlformats.org/officeDocument/2006/relationships/hyperlink" Target="https://login.consultant.ru/link/?req=doc&amp;base=RLAW049&amp;n=160912&amp;dst=100121" TargetMode="External"/><Relationship Id="rId726" Type="http://schemas.openxmlformats.org/officeDocument/2006/relationships/hyperlink" Target="https://login.consultant.ru/link/?req=doc&amp;base=RLAW049&amp;n=120093&amp;dst=100266" TargetMode="External"/><Relationship Id="rId727" Type="http://schemas.openxmlformats.org/officeDocument/2006/relationships/hyperlink" Target="https://login.consultant.ru/link/?req=doc&amp;base=RLAW049&amp;n=149374&amp;dst=100377" TargetMode="External"/><Relationship Id="rId728" Type="http://schemas.openxmlformats.org/officeDocument/2006/relationships/hyperlink" Target="https://login.consultant.ru/link/?req=doc&amp;base=RLAW049&amp;n=105435&amp;dst=100007" TargetMode="External"/><Relationship Id="rId729" Type="http://schemas.openxmlformats.org/officeDocument/2006/relationships/hyperlink" Target="https://login.consultant.ru/link/?req=doc&amp;base=RLAW049&amp;n=97075&amp;dst=100282" TargetMode="External"/><Relationship Id="rId730" Type="http://schemas.openxmlformats.org/officeDocument/2006/relationships/hyperlink" Target="https://login.consultant.ru/link/?req=doc&amp;base=RLAW049&amp;n=105435&amp;dst=100009" TargetMode="External"/><Relationship Id="rId731" Type="http://schemas.openxmlformats.org/officeDocument/2006/relationships/hyperlink" Target="https://login.consultant.ru/link/?req=doc&amp;base=LAW&amp;n=465984" TargetMode="External"/><Relationship Id="rId732" Type="http://schemas.openxmlformats.org/officeDocument/2006/relationships/hyperlink" Target="https://login.consultant.ru/link/?req=doc&amp;base=RLAW049&amp;n=97075&amp;dst=100284" TargetMode="External"/><Relationship Id="rId733" Type="http://schemas.openxmlformats.org/officeDocument/2006/relationships/hyperlink" Target="https://login.consultant.ru/link/?req=doc&amp;base=LAW&amp;n=416276" TargetMode="External"/><Relationship Id="rId734" Type="http://schemas.openxmlformats.org/officeDocument/2006/relationships/hyperlink" Target="https://login.consultant.ru/link/?req=doc&amp;base=LAW&amp;n=375473&amp;dst=100009" TargetMode="External"/><Relationship Id="rId735" Type="http://schemas.openxmlformats.org/officeDocument/2006/relationships/hyperlink" Target="https://login.consultant.ru/link/?req=doc&amp;base=LAW&amp;n=451991" TargetMode="External"/><Relationship Id="rId736" Type="http://schemas.openxmlformats.org/officeDocument/2006/relationships/hyperlink" Target="https://login.consultant.ru/link/?req=doc&amp;base=RLAW049&amp;n=97075&amp;dst=100285" TargetMode="External"/><Relationship Id="rId737" Type="http://schemas.openxmlformats.org/officeDocument/2006/relationships/hyperlink" Target="https://login.consultant.ru/link/?req=doc&amp;base=RLAW049&amp;n=87417&amp;dst=100176" TargetMode="External"/><Relationship Id="rId738" Type="http://schemas.openxmlformats.org/officeDocument/2006/relationships/hyperlink" Target="https://login.consultant.ru/link/?req=doc&amp;base=RLAW049&amp;n=97075&amp;dst=100287" TargetMode="External"/><Relationship Id="rId739" Type="http://schemas.openxmlformats.org/officeDocument/2006/relationships/hyperlink" Target="https://login.consultant.ru/link/?req=doc&amp;base=RLAW049&amp;n=101566&amp;dst=100211" TargetMode="External"/><Relationship Id="rId740" Type="http://schemas.openxmlformats.org/officeDocument/2006/relationships/hyperlink" Target="https://login.consultant.ru/link/?req=doc&amp;base=RLAW049&amp;n=97075&amp;dst=100288" TargetMode="External"/><Relationship Id="rId741" Type="http://schemas.openxmlformats.org/officeDocument/2006/relationships/hyperlink" Target="https://login.consultant.ru/link/?req=doc&amp;base=RLAW049&amp;n=97075&amp;dst=100289" TargetMode="External"/><Relationship Id="rId742" Type="http://schemas.openxmlformats.org/officeDocument/2006/relationships/hyperlink" Target="https://login.consultant.ru/link/?req=doc&amp;base=RLAW049&amp;n=87417&amp;dst=100184" TargetMode="External"/><Relationship Id="rId743" Type="http://schemas.openxmlformats.org/officeDocument/2006/relationships/hyperlink" Target="https://login.consultant.ru/link/?req=doc&amp;base=RLAW049&amp;n=87417&amp;dst=100185" TargetMode="External"/><Relationship Id="rId744" Type="http://schemas.openxmlformats.org/officeDocument/2006/relationships/hyperlink" Target="https://login.consultant.ru/link/?req=doc&amp;base=RLAW049&amp;n=87417&amp;dst=100186" TargetMode="External"/><Relationship Id="rId745" Type="http://schemas.openxmlformats.org/officeDocument/2006/relationships/hyperlink" Target="https://login.consultant.ru/link/?req=doc&amp;base=RLAW049&amp;n=87417&amp;dst=100187" TargetMode="External"/><Relationship Id="rId746" Type="http://schemas.openxmlformats.org/officeDocument/2006/relationships/hyperlink" Target="https://login.consultant.ru/link/?req=doc&amp;base=RLAW049&amp;n=87417&amp;dst=100188" TargetMode="External"/><Relationship Id="rId747" Type="http://schemas.openxmlformats.org/officeDocument/2006/relationships/hyperlink" Target="https://login.consultant.ru/link/?req=doc&amp;base=RLAW049&amp;n=87417&amp;dst=100189" TargetMode="External"/><Relationship Id="rId748" Type="http://schemas.openxmlformats.org/officeDocument/2006/relationships/hyperlink" Target="https://login.consultant.ru/link/?req=doc&amp;base=RLAW049&amp;n=87417&amp;dst=100190" TargetMode="External"/><Relationship Id="rId749" Type="http://schemas.openxmlformats.org/officeDocument/2006/relationships/hyperlink" Target="https://login.consultant.ru/link/?req=doc&amp;base=RLAW049&amp;n=87417&amp;dst=100191" TargetMode="External"/><Relationship Id="rId750" Type="http://schemas.openxmlformats.org/officeDocument/2006/relationships/hyperlink" Target="https://login.consultant.ru/link/?req=doc&amp;base=RLAW049&amp;n=97075&amp;dst=100291" TargetMode="External"/><Relationship Id="rId751" Type="http://schemas.openxmlformats.org/officeDocument/2006/relationships/hyperlink" Target="https://login.consultant.ru/link/?req=doc&amp;base=RLAW049&amp;n=97075&amp;dst=100293" TargetMode="External"/><Relationship Id="rId752" Type="http://schemas.openxmlformats.org/officeDocument/2006/relationships/hyperlink" Target="https://login.consultant.ru/link/?req=doc&amp;base=RLAW049&amp;n=97075&amp;dst=100294" TargetMode="External"/><Relationship Id="rId753" Type="http://schemas.openxmlformats.org/officeDocument/2006/relationships/hyperlink" Target="https://login.consultant.ru/link/?req=doc&amp;base=LAW&amp;n=159505&amp;dst=100016" TargetMode="External"/><Relationship Id="rId754" Type="http://schemas.openxmlformats.org/officeDocument/2006/relationships/hyperlink" Target="https://login.consultant.ru/link/?req=doc&amp;base=RLAW049&amp;n=97673&amp;dst=100075" TargetMode="External"/><Relationship Id="rId755" Type="http://schemas.openxmlformats.org/officeDocument/2006/relationships/hyperlink" Target="https://login.consultant.ru/link/?req=doc&amp;base=RLAW049&amp;n=107657&amp;dst=100398" TargetMode="External"/><Relationship Id="rId756" Type="http://schemas.openxmlformats.org/officeDocument/2006/relationships/hyperlink" Target="https://login.consultant.ru/link/?req=doc&amp;base=RLAW049&amp;n=109027&amp;dst=100507" TargetMode="External"/><Relationship Id="rId757" Type="http://schemas.openxmlformats.org/officeDocument/2006/relationships/hyperlink" Target="https://login.consultant.ru/link/?req=doc&amp;base=RLAW049&amp;n=97673&amp;dst=100077" TargetMode="External"/><Relationship Id="rId758" Type="http://schemas.openxmlformats.org/officeDocument/2006/relationships/hyperlink" Target="https://login.consultant.ru/link/?req=doc&amp;base=RLAW049&amp;n=115443&amp;dst=100376" TargetMode="External"/><Relationship Id="rId759" Type="http://schemas.openxmlformats.org/officeDocument/2006/relationships/hyperlink" Target="https://login.consultant.ru/link/?req=doc&amp;base=RLAW049&amp;n=97075&amp;dst=100296" TargetMode="External"/><Relationship Id="rId760" Type="http://schemas.openxmlformats.org/officeDocument/2006/relationships/hyperlink" Target="https://login.consultant.ru/link/?req=doc&amp;base=LAW&amp;n=159505&amp;dst=100016" TargetMode="External"/><Relationship Id="rId761" Type="http://schemas.openxmlformats.org/officeDocument/2006/relationships/hyperlink" Target="https://login.consultant.ru/link/?req=doc&amp;base=RLAW049&amp;n=168749" TargetMode="External"/><Relationship Id="rId762" Type="http://schemas.openxmlformats.org/officeDocument/2006/relationships/hyperlink" Target="https://login.consultant.ru/link/?req=doc&amp;base=RLAW049&amp;n=97075&amp;dst=100297" TargetMode="External"/><Relationship Id="rId763" Type="http://schemas.openxmlformats.org/officeDocument/2006/relationships/hyperlink" Target="https://login.consultant.ru/link/?req=doc&amp;base=RLAW049&amp;n=101566&amp;dst=100213" TargetMode="External"/><Relationship Id="rId764" Type="http://schemas.openxmlformats.org/officeDocument/2006/relationships/hyperlink" Target="https://login.consultant.ru/link/?req=doc&amp;base=RLAW049&amp;n=107657&amp;dst=100399" TargetMode="External"/><Relationship Id="rId765" Type="http://schemas.openxmlformats.org/officeDocument/2006/relationships/hyperlink" Target="https://login.consultant.ru/link/?req=doc&amp;base=RLAW049&amp;n=115443&amp;dst=100378" TargetMode="External"/><Relationship Id="rId766" Type="http://schemas.openxmlformats.org/officeDocument/2006/relationships/hyperlink" Target="https://login.consultant.ru/link/?req=doc&amp;base=RLAW049&amp;n=87417&amp;dst=100194" TargetMode="External"/><Relationship Id="rId767" Type="http://schemas.openxmlformats.org/officeDocument/2006/relationships/hyperlink" Target="https://login.consultant.ru/link/?req=doc&amp;base=RLAW049&amp;n=97075&amp;dst=100298" TargetMode="External"/><Relationship Id="rId768" Type="http://schemas.openxmlformats.org/officeDocument/2006/relationships/hyperlink" Target="https://login.consultant.ru/link/?req=doc&amp;base=LAW&amp;n=450557&amp;dst=113166" TargetMode="External"/><Relationship Id="rId769" Type="http://schemas.openxmlformats.org/officeDocument/2006/relationships/hyperlink" Target="https://login.consultant.ru/link/?req=doc&amp;base=RLAW049&amp;n=97075&amp;dst=100300" TargetMode="External"/><Relationship Id="rId770" Type="http://schemas.openxmlformats.org/officeDocument/2006/relationships/hyperlink" Target="https://login.consultant.ru/link/?req=doc&amp;base=RLAW049&amp;n=101566&amp;dst=100214" TargetMode="External"/><Relationship Id="rId771" Type="http://schemas.openxmlformats.org/officeDocument/2006/relationships/hyperlink" Target="https://login.consultant.ru/link/?req=doc&amp;base=RLAW049&amp;n=109027&amp;dst=100508" TargetMode="External"/><Relationship Id="rId772" Type="http://schemas.openxmlformats.org/officeDocument/2006/relationships/hyperlink" Target="https://login.consultant.ru/link/?req=doc&amp;base=LAW&amp;n=469908&amp;dst=411" TargetMode="External"/><Relationship Id="rId773" Type="http://schemas.openxmlformats.org/officeDocument/2006/relationships/hyperlink" Target="https://login.consultant.ru/link/?req=doc&amp;base=RLAW049&amp;n=170183&amp;dst=100131" TargetMode="External"/><Relationship Id="rId774" Type="http://schemas.openxmlformats.org/officeDocument/2006/relationships/hyperlink" Target="https://login.consultant.ru/link/?req=doc&amp;base=RLAW049&amp;n=115443&amp;dst=100380" TargetMode="External"/><Relationship Id="rId775" Type="http://schemas.openxmlformats.org/officeDocument/2006/relationships/hyperlink" Target="https://login.consultant.ru/link/?req=doc&amp;base=RLAW049&amp;n=109027&amp;dst=100511" TargetMode="External"/><Relationship Id="rId776" Type="http://schemas.openxmlformats.org/officeDocument/2006/relationships/hyperlink" Target="https://login.consultant.ru/link/?req=doc&amp;base=RLAW049&amp;n=109027&amp;dst=100512" TargetMode="External"/><Relationship Id="rId777" Type="http://schemas.openxmlformats.org/officeDocument/2006/relationships/hyperlink" Target="https://login.consultant.ru/link/?req=doc&amp;base=RLAW049&amp;n=115443&amp;dst=100382" TargetMode="External"/><Relationship Id="rId778" Type="http://schemas.openxmlformats.org/officeDocument/2006/relationships/hyperlink" Target="https://login.consultant.ru/link/?req=doc&amp;base=RLAW049&amp;n=109027&amp;dst=100513" TargetMode="External"/><Relationship Id="rId779" Type="http://schemas.openxmlformats.org/officeDocument/2006/relationships/hyperlink" Target="https://login.consultant.ru/link/?req=doc&amp;base=RLAW049&amp;n=127093&amp;dst=100016" TargetMode="External"/><Relationship Id="rId780" Type="http://schemas.openxmlformats.org/officeDocument/2006/relationships/hyperlink" Target="https://login.consultant.ru/link/?req=doc&amp;base=RLAW049&amp;n=121523" TargetMode="External"/><Relationship Id="rId781" Type="http://schemas.openxmlformats.org/officeDocument/2006/relationships/hyperlink" Target="https://login.consultant.ru/link/?req=doc&amp;base=RLAW049&amp;n=101566&amp;dst=100215" TargetMode="External"/><Relationship Id="rId782" Type="http://schemas.openxmlformats.org/officeDocument/2006/relationships/hyperlink" Target="https://login.consultant.ru/link/?req=doc&amp;base=RLAW049&amp;n=120093&amp;dst=100268" TargetMode="External"/><Relationship Id="rId783" Type="http://schemas.openxmlformats.org/officeDocument/2006/relationships/hyperlink" Target="https://login.consultant.ru/link/?req=doc&amp;base=RLAW049&amp;n=120093&amp;dst=100270" TargetMode="External"/><Relationship Id="rId784" Type="http://schemas.openxmlformats.org/officeDocument/2006/relationships/hyperlink" Target="https://login.consultant.ru/link/?req=doc&amp;base=RLAW049&amp;n=149374&amp;dst=100379" TargetMode="External"/><Relationship Id="rId785" Type="http://schemas.openxmlformats.org/officeDocument/2006/relationships/hyperlink" Target="https://login.consultant.ru/link/?req=doc&amp;base=RLAW049&amp;n=133015&amp;dst=100232" TargetMode="External"/><Relationship Id="rId786" Type="http://schemas.openxmlformats.org/officeDocument/2006/relationships/hyperlink" Target="https://login.consultant.ru/link/?req=doc&amp;base=RLAW049&amp;n=120093&amp;dst=100273" TargetMode="External"/><Relationship Id="rId787" Type="http://schemas.openxmlformats.org/officeDocument/2006/relationships/hyperlink" Target="https://login.consultant.ru/link/?req=doc&amp;base=RLAW049&amp;n=120093&amp;dst=100274" TargetMode="External"/><Relationship Id="rId788" Type="http://schemas.openxmlformats.org/officeDocument/2006/relationships/hyperlink" Target="https://login.consultant.ru/link/?req=doc&amp;base=RLAW049&amp;n=132327&amp;dst=100043" TargetMode="External"/><Relationship Id="rId789" Type="http://schemas.openxmlformats.org/officeDocument/2006/relationships/hyperlink" Target="https://login.consultant.ru/link/?req=doc&amp;base=RLAW049&amp;n=132327&amp;dst=100045" TargetMode="External"/><Relationship Id="rId790" Type="http://schemas.openxmlformats.org/officeDocument/2006/relationships/hyperlink" Target="https://login.consultant.ru/link/?req=doc&amp;base=RLAW049&amp;n=120093&amp;dst=100277" TargetMode="External"/><Relationship Id="rId791" Type="http://schemas.openxmlformats.org/officeDocument/2006/relationships/hyperlink" Target="https://login.consultant.ru/link/?req=doc&amp;base=RLAW049&amp;n=120093&amp;dst=100278" TargetMode="External"/><Relationship Id="rId792" Type="http://schemas.openxmlformats.org/officeDocument/2006/relationships/hyperlink" Target="https://login.consultant.ru/link/?req=doc&amp;base=RLAW049&amp;n=120093&amp;dst=100279" TargetMode="External"/><Relationship Id="rId793" Type="http://schemas.openxmlformats.org/officeDocument/2006/relationships/hyperlink" Target="https://login.consultant.ru/link/?req=doc&amp;base=RLAW049&amp;n=122766&amp;dst=100287" TargetMode="External"/><Relationship Id="rId794" Type="http://schemas.openxmlformats.org/officeDocument/2006/relationships/hyperlink" Target="https://login.consultant.ru/link/?req=doc&amp;base=RLAW049&amp;n=120093&amp;dst=100283" TargetMode="External"/><Relationship Id="rId795" Type="http://schemas.openxmlformats.org/officeDocument/2006/relationships/hyperlink" Target="https://login.consultant.ru/link/?req=doc&amp;base=LAW&amp;n=465984" TargetMode="External"/><Relationship Id="rId796" Type="http://schemas.openxmlformats.org/officeDocument/2006/relationships/hyperlink" Target="https://login.consultant.ru/link/?req=doc&amp;base=LAW&amp;n=416276" TargetMode="External"/><Relationship Id="rId797" Type="http://schemas.openxmlformats.org/officeDocument/2006/relationships/hyperlink" Target="https://login.consultant.ru/link/?req=doc&amp;base=LAW&amp;n=375473&amp;dst=100009" TargetMode="External"/><Relationship Id="rId798" Type="http://schemas.openxmlformats.org/officeDocument/2006/relationships/hyperlink" Target="https://login.consultant.ru/link/?req=doc&amp;base=LAW&amp;n=451991" TargetMode="External"/><Relationship Id="rId799" Type="http://schemas.openxmlformats.org/officeDocument/2006/relationships/hyperlink" Target="https://login.consultant.ru/link/?req=doc&amp;base=RLAW049&amp;n=120093&amp;dst=100286" TargetMode="External"/><Relationship Id="rId800" Type="http://schemas.openxmlformats.org/officeDocument/2006/relationships/hyperlink" Target="https://login.consultant.ru/link/?req=doc&amp;base=RLAW049&amp;n=120093&amp;dst=100291" TargetMode="External"/><Relationship Id="rId801" Type="http://schemas.openxmlformats.org/officeDocument/2006/relationships/hyperlink" Target="https://login.consultant.ru/link/?req=doc&amp;base=RLAW049&amp;n=120093&amp;dst=100292" TargetMode="External"/><Relationship Id="rId802" Type="http://schemas.openxmlformats.org/officeDocument/2006/relationships/hyperlink" Target="https://login.consultant.ru/link/?req=doc&amp;base=RLAW049&amp;n=122766&amp;dst=100288" TargetMode="External"/><Relationship Id="rId803" Type="http://schemas.openxmlformats.org/officeDocument/2006/relationships/hyperlink" Target="https://login.consultant.ru/link/?req=doc&amp;base=RLAW049&amp;n=120093&amp;dst=100293" TargetMode="External"/><Relationship Id="rId804" Type="http://schemas.openxmlformats.org/officeDocument/2006/relationships/hyperlink" Target="https://login.consultant.ru/link/?req=doc&amp;base=RLAW049&amp;n=120093&amp;dst=100294" TargetMode="External"/><Relationship Id="rId805" Type="http://schemas.openxmlformats.org/officeDocument/2006/relationships/hyperlink" Target="https://login.consultant.ru/link/?req=doc&amp;base=LAW&amp;n=469798" TargetMode="External"/><Relationship Id="rId806" Type="http://schemas.openxmlformats.org/officeDocument/2006/relationships/hyperlink" Target="https://login.consultant.ru/link/?req=doc&amp;base=RLAW049&amp;n=120093&amp;dst=100295" TargetMode="External"/><Relationship Id="rId807" Type="http://schemas.openxmlformats.org/officeDocument/2006/relationships/hyperlink" Target="https://login.consultant.ru/link/?req=doc&amp;base=RLAW049&amp;n=132327&amp;dst=100046" TargetMode="External"/><Relationship Id="rId808" Type="http://schemas.openxmlformats.org/officeDocument/2006/relationships/hyperlink" Target="https://login.consultant.ru/link/?req=doc&amp;base=RLAW049&amp;n=149374&amp;dst=100380" TargetMode="External"/><Relationship Id="rId809" Type="http://schemas.openxmlformats.org/officeDocument/2006/relationships/hyperlink" Target="https://login.consultant.ru/link/?req=doc&amp;base=LAW&amp;n=469798" TargetMode="External"/><Relationship Id="rId810" Type="http://schemas.openxmlformats.org/officeDocument/2006/relationships/hyperlink" Target="https://login.consultant.ru/link/?req=doc&amp;base=RLAW049&amp;n=136166&amp;dst=100170" TargetMode="External"/><Relationship Id="rId811" Type="http://schemas.openxmlformats.org/officeDocument/2006/relationships/hyperlink" Target="https://login.consultant.ru/link/?req=doc&amp;base=RLAW049&amp;n=147013&amp;dst=100245" TargetMode="External"/><Relationship Id="rId812" Type="http://schemas.openxmlformats.org/officeDocument/2006/relationships/hyperlink" Target="https://login.consultant.ru/link/?req=doc&amp;base=RLAW049&amp;n=152923&amp;dst=100039" TargetMode="External"/><Relationship Id="rId813" Type="http://schemas.openxmlformats.org/officeDocument/2006/relationships/hyperlink" Target="https://login.consultant.ru/link/?req=doc&amp;base=RLAW049&amp;n=147013&amp;dst=100247" TargetMode="External"/><Relationship Id="rId814" Type="http://schemas.openxmlformats.org/officeDocument/2006/relationships/hyperlink" Target="https://login.consultant.ru/link/?req=doc&amp;base=RLAW049&amp;n=149374&amp;dst=100383" TargetMode="External"/><Relationship Id="rId815" Type="http://schemas.openxmlformats.org/officeDocument/2006/relationships/hyperlink" Target="https://login.consultant.ru/link/?req=doc&amp;base=RLAW049&amp;n=152923&amp;dst=100040" TargetMode="External"/><Relationship Id="rId816" Type="http://schemas.openxmlformats.org/officeDocument/2006/relationships/hyperlink" Target="https://login.consultant.ru/link/?req=doc&amp;base=RLAW049&amp;n=152923&amp;dst=100043" TargetMode="External"/><Relationship Id="rId817" Type="http://schemas.openxmlformats.org/officeDocument/2006/relationships/hyperlink" Target="https://login.consultant.ru/link/?req=doc&amp;base=RLAW049&amp;n=160912&amp;dst=100123" TargetMode="External"/><Relationship Id="rId818" Type="http://schemas.openxmlformats.org/officeDocument/2006/relationships/hyperlink" Target="https://login.consultant.ru/link/?req=doc&amp;base=RLAW049&amp;n=160912&amp;dst=100125" TargetMode="External"/><Relationship Id="rId819" Type="http://schemas.openxmlformats.org/officeDocument/2006/relationships/hyperlink" Target="https://login.consultant.ru/link/?req=doc&amp;base=RLAW049&amp;n=160912&amp;dst=100126" TargetMode="External"/><Relationship Id="rId820" Type="http://schemas.openxmlformats.org/officeDocument/2006/relationships/hyperlink" Target="https://login.consultant.ru/link/?req=doc&amp;base=RLAW049&amp;n=149374&amp;dst=100381" TargetMode="External"/><Relationship Id="rId821" Type="http://schemas.openxmlformats.org/officeDocument/2006/relationships/hyperlink" Target="https://login.consultant.ru/link/?req=doc&amp;base=RLAW049&amp;n=133015&amp;dst=100233" TargetMode="External"/><Relationship Id="rId822" Type="http://schemas.openxmlformats.org/officeDocument/2006/relationships/hyperlink" Target="https://login.consultant.ru/link/?req=doc&amp;base=RLAW049&amp;n=120093&amp;dst=100296" TargetMode="External"/><Relationship Id="rId823" Type="http://schemas.openxmlformats.org/officeDocument/2006/relationships/hyperlink" Target="https://login.consultant.ru/link/?req=doc&amp;base=RLAW049&amp;n=132327&amp;dst=100048" TargetMode="External"/><Relationship Id="rId824" Type="http://schemas.openxmlformats.org/officeDocument/2006/relationships/hyperlink" Target="https://login.consultant.ru/link/?req=doc&amp;base=RLAW049&amp;n=160912&amp;dst=100127" TargetMode="External"/><Relationship Id="rId825" Type="http://schemas.openxmlformats.org/officeDocument/2006/relationships/hyperlink" Target="https://login.consultant.ru/link/?req=doc&amp;base=RLAW049&amp;n=120093&amp;dst=100297" TargetMode="External"/><Relationship Id="rId826" Type="http://schemas.openxmlformats.org/officeDocument/2006/relationships/hyperlink" Target="https://login.consultant.ru/link/?req=doc&amp;base=RLAW049&amp;n=120093&amp;dst=100298" TargetMode="External"/><Relationship Id="rId827" Type="http://schemas.openxmlformats.org/officeDocument/2006/relationships/hyperlink" Target="https://login.consultant.ru/link/?req=doc&amp;base=RLAW049&amp;n=120093&amp;dst=100299" TargetMode="External"/><Relationship Id="rId828" Type="http://schemas.openxmlformats.org/officeDocument/2006/relationships/hyperlink" Target="https://login.consultant.ru/link/?req=doc&amp;base=RLAW049&amp;n=163521&amp;dst=100250" TargetMode="External"/><Relationship Id="rId829" Type="http://schemas.openxmlformats.org/officeDocument/2006/relationships/hyperlink" Target="https://login.consultant.ru/link/?req=doc&amp;base=RLAW049&amp;n=120093&amp;dst=100300" TargetMode="External"/><Relationship Id="rId830" Type="http://schemas.openxmlformats.org/officeDocument/2006/relationships/hyperlink" Target="https://login.consultant.ru/link/?req=doc&amp;base=RLAW049&amp;n=132327&amp;dst=100049" TargetMode="External"/><Relationship Id="rId831" Type="http://schemas.openxmlformats.org/officeDocument/2006/relationships/hyperlink" Target="https://login.consultant.ru/link/?req=doc&amp;base=LAW&amp;n=159505&amp;dst=100016" TargetMode="External"/><Relationship Id="rId832" Type="http://schemas.openxmlformats.org/officeDocument/2006/relationships/hyperlink" Target="https://login.consultant.ru/link/?req=doc&amp;base=RLAW049&amp;n=120093&amp;dst=100301" TargetMode="External"/><Relationship Id="rId833" Type="http://schemas.openxmlformats.org/officeDocument/2006/relationships/hyperlink" Target="https://login.consultant.ru/link/?req=doc&amp;base=RLAW049&amp;n=127568&amp;dst=100198" TargetMode="External"/><Relationship Id="rId834" Type="http://schemas.openxmlformats.org/officeDocument/2006/relationships/hyperlink" Target="https://login.consultant.ru/link/?req=doc&amp;base=RLAW049&amp;n=120093&amp;dst=100302" TargetMode="External"/><Relationship Id="rId835" Type="http://schemas.openxmlformats.org/officeDocument/2006/relationships/hyperlink" Target="https://login.consultant.ru/link/?req=doc&amp;base=RLAW049&amp;n=120093&amp;dst=100303" TargetMode="External"/><Relationship Id="rId836" Type="http://schemas.openxmlformats.org/officeDocument/2006/relationships/hyperlink" Target="https://login.consultant.ru/link/?req=doc&amp;base=RLAW049&amp;n=120093&amp;dst=100304" TargetMode="External"/><Relationship Id="rId837" Type="http://schemas.openxmlformats.org/officeDocument/2006/relationships/hyperlink" Target="https://login.consultant.ru/link/?req=doc&amp;base=RLAW049&amp;n=120093&amp;dst=100305" TargetMode="External"/><Relationship Id="rId838" Type="http://schemas.openxmlformats.org/officeDocument/2006/relationships/hyperlink" Target="https://login.consultant.ru/link/?req=doc&amp;base=LAW&amp;n=159505&amp;dst=100016" TargetMode="External"/><Relationship Id="rId839" Type="http://schemas.openxmlformats.org/officeDocument/2006/relationships/hyperlink" Target="https://login.consultant.ru/link/?req=doc&amp;base=RLAW049&amp;n=168749" TargetMode="External"/><Relationship Id="rId840" Type="http://schemas.openxmlformats.org/officeDocument/2006/relationships/hyperlink" Target="https://login.consultant.ru/link/?req=doc&amp;base=RLAW049&amp;n=120093&amp;dst=100306" TargetMode="External"/><Relationship Id="rId841" Type="http://schemas.openxmlformats.org/officeDocument/2006/relationships/hyperlink" Target="https://login.consultant.ru/link/?req=doc&amp;base=RLAW049&amp;n=138716&amp;dst=100320" TargetMode="External"/><Relationship Id="rId842" Type="http://schemas.openxmlformats.org/officeDocument/2006/relationships/hyperlink" Target="https://login.consultant.ru/link/?req=doc&amp;base=RLAW049&amp;n=120093&amp;dst=100307" TargetMode="External"/><Relationship Id="rId843" Type="http://schemas.openxmlformats.org/officeDocument/2006/relationships/hyperlink" Target="https://login.consultant.ru/link/?req=doc&amp;base=RLAW049&amp;n=127568&amp;dst=100199" TargetMode="External"/><Relationship Id="rId844" Type="http://schemas.openxmlformats.org/officeDocument/2006/relationships/hyperlink" Target="https://login.consultant.ru/link/?req=doc&amp;base=RLAW049&amp;n=127568&amp;dst=100200" TargetMode="External"/><Relationship Id="rId845" Type="http://schemas.openxmlformats.org/officeDocument/2006/relationships/hyperlink" Target="https://login.consultant.ru/link/?req=doc&amp;base=RLAW049&amp;n=132327&amp;dst=100051" TargetMode="External"/><Relationship Id="rId846" Type="http://schemas.openxmlformats.org/officeDocument/2006/relationships/hyperlink" Target="https://login.consultant.ru/link/?req=doc&amp;base=RLAW049&amp;n=147013&amp;dst=100248" TargetMode="External"/><Relationship Id="rId847" Type="http://schemas.openxmlformats.org/officeDocument/2006/relationships/hyperlink" Target="https://login.consultant.ru/link/?req=doc&amp;base=RLAW049&amp;n=152923&amp;dst=100046" TargetMode="External"/><Relationship Id="rId848" Type="http://schemas.openxmlformats.org/officeDocument/2006/relationships/hyperlink" Target="https://login.consultant.ru/link/?req=doc&amp;base=RLAW049&amp;n=152923&amp;dst=100047" TargetMode="External"/><Relationship Id="rId849" Type="http://schemas.openxmlformats.org/officeDocument/2006/relationships/hyperlink" Target="https://login.consultant.ru/link/?req=doc&amp;base=RLAW049&amp;n=147013&amp;dst=100250" TargetMode="External"/><Relationship Id="rId850" Type="http://schemas.openxmlformats.org/officeDocument/2006/relationships/hyperlink" Target="https://login.consultant.ru/link/?req=doc&amp;base=RLAW049&amp;n=133015&amp;dst=100248" TargetMode="External"/><Relationship Id="rId851" Type="http://schemas.openxmlformats.org/officeDocument/2006/relationships/hyperlink" Target="https://login.consultant.ru/link/?req=doc&amp;base=RLAW049&amp;n=120093&amp;dst=100308" TargetMode="External"/><Relationship Id="rId852" Type="http://schemas.openxmlformats.org/officeDocument/2006/relationships/hyperlink" Target="https://login.consultant.ru/link/?req=doc&amp;base=LAW&amp;n=469908&amp;dst=411" TargetMode="External"/><Relationship Id="rId853" Type="http://schemas.openxmlformats.org/officeDocument/2006/relationships/hyperlink" Target="https://login.consultant.ru/link/?req=doc&amp;base=RLAW049&amp;n=170183&amp;dst=100131" TargetMode="External"/><Relationship Id="rId854" Type="http://schemas.openxmlformats.org/officeDocument/2006/relationships/hyperlink" Target="https://login.consultant.ru/link/?req=doc&amp;base=RLAW049&amp;n=120093&amp;dst=100309" TargetMode="External"/><Relationship Id="rId855" Type="http://schemas.openxmlformats.org/officeDocument/2006/relationships/hyperlink" Target="https://login.consultant.ru/link/?req=doc&amp;base=RLAW049&amp;n=120093&amp;dst=100310" TargetMode="External"/><Relationship Id="rId856" Type="http://schemas.openxmlformats.org/officeDocument/2006/relationships/hyperlink" Target="https://login.consultant.ru/link/?req=doc&amp;base=RLAW049&amp;n=120093&amp;dst=100311" TargetMode="External"/><Relationship Id="rId857" Type="http://schemas.openxmlformats.org/officeDocument/2006/relationships/hyperlink" Target="https://login.consultant.ru/link/?req=doc&amp;base=RLAW049&amp;n=120093&amp;dst=100312" TargetMode="External"/><Relationship Id="rId858" Type="http://schemas.openxmlformats.org/officeDocument/2006/relationships/hyperlink" Target="https://login.consultant.ru/link/?req=doc&amp;base=RLAW049&amp;n=132327&amp;dst=100053" TargetMode="External"/><Relationship Id="rId859" Type="http://schemas.openxmlformats.org/officeDocument/2006/relationships/hyperlink" Target="https://login.consultant.ru/link/?req=doc&amp;base=RLAW049&amp;n=120093&amp;dst=100314" TargetMode="External"/><Relationship Id="rId860" Type="http://schemas.openxmlformats.org/officeDocument/2006/relationships/hyperlink" Target="https://login.consultant.ru/link/?req=doc&amp;base=RLAW049&amp;n=167687&amp;dst=100008" TargetMode="External"/><Relationship Id="rId861" Type="http://schemas.openxmlformats.org/officeDocument/2006/relationships/hyperlink" Target="https://login.consultant.ru/link/?req=doc&amp;base=LAW&amp;n=448284&amp;dst=100011" TargetMode="External"/><Relationship Id="rId862" Type="http://schemas.openxmlformats.org/officeDocument/2006/relationships/hyperlink" Target="https://login.consultant.ru/link/?req=doc&amp;base=RLAW049&amp;n=97673&amp;dst=100079" TargetMode="External"/><Relationship Id="rId863" Type="http://schemas.openxmlformats.org/officeDocument/2006/relationships/hyperlink" Target="https://login.consultant.ru/link/?req=doc&amp;base=RLAW049&amp;n=97075&amp;dst=100303" TargetMode="External"/><Relationship Id="rId864" Type="http://schemas.openxmlformats.org/officeDocument/2006/relationships/hyperlink" Target="https://login.consultant.ru/link/?req=doc&amp;base=RLAW049&amp;n=97075&amp;dst=100305" TargetMode="External"/><Relationship Id="rId865" Type="http://schemas.openxmlformats.org/officeDocument/2006/relationships/hyperlink" Target="https://login.consultant.ru/link/?req=doc&amp;base=RLAW049&amp;n=97075&amp;dst=100307" TargetMode="External"/><Relationship Id="rId866" Type="http://schemas.openxmlformats.org/officeDocument/2006/relationships/hyperlink" Target="https://login.consultant.ru/link/?req=doc&amp;base=RLAW049&amp;n=160912&amp;dst=100128" TargetMode="External"/><Relationship Id="rId867" Type="http://schemas.openxmlformats.org/officeDocument/2006/relationships/hyperlink" Target="https://login.consultant.ru/link/?req=doc&amp;base=RLAW049&amp;n=97673&amp;dst=100081" TargetMode="External"/><Relationship Id="rId868" Type="http://schemas.openxmlformats.org/officeDocument/2006/relationships/hyperlink" Target="https://login.consultant.ru/link/?req=doc&amp;base=RLAW049&amp;n=101566&amp;dst=100220" TargetMode="External"/><Relationship Id="rId869" Type="http://schemas.openxmlformats.org/officeDocument/2006/relationships/hyperlink" Target="https://login.consultant.ru/link/?req=doc&amp;base=RLAW049&amp;n=107657&amp;dst=100403" TargetMode="External"/><Relationship Id="rId870" Type="http://schemas.openxmlformats.org/officeDocument/2006/relationships/hyperlink" Target="https://login.consultant.ru/link/?req=doc&amp;base=RLAW049&amp;n=109027&amp;dst=100521" TargetMode="External"/><Relationship Id="rId871" Type="http://schemas.openxmlformats.org/officeDocument/2006/relationships/hyperlink" Target="https://login.consultant.ru/link/?req=doc&amp;base=RLAW049&amp;n=115443&amp;dst=100387" TargetMode="External"/><Relationship Id="rId872" Type="http://schemas.openxmlformats.org/officeDocument/2006/relationships/hyperlink" Target="https://login.consultant.ru/link/?req=doc&amp;base=RLAW049&amp;n=116915&amp;dst=100041" TargetMode="External"/><Relationship Id="rId873" Type="http://schemas.openxmlformats.org/officeDocument/2006/relationships/hyperlink" Target="https://login.consultant.ru/link/?req=doc&amp;base=RLAW049&amp;n=120093&amp;dst=100319" TargetMode="External"/><Relationship Id="rId874" Type="http://schemas.openxmlformats.org/officeDocument/2006/relationships/hyperlink" Target="https://login.consultant.ru/link/?req=doc&amp;base=RLAW049&amp;n=122766&amp;dst=100292" TargetMode="External"/><Relationship Id="rId875" Type="http://schemas.openxmlformats.org/officeDocument/2006/relationships/hyperlink" Target="https://login.consultant.ru/link/?req=doc&amp;base=RLAW049&amp;n=127568&amp;dst=100205" TargetMode="External"/><Relationship Id="rId876" Type="http://schemas.openxmlformats.org/officeDocument/2006/relationships/hyperlink" Target="https://login.consultant.ru/link/?req=doc&amp;base=RLAW049&amp;n=129002&amp;dst=100370" TargetMode="External"/><Relationship Id="rId877" Type="http://schemas.openxmlformats.org/officeDocument/2006/relationships/hyperlink" Target="https://login.consultant.ru/link/?req=doc&amp;base=RLAW049&amp;n=132327&amp;dst=100054" TargetMode="External"/><Relationship Id="rId878" Type="http://schemas.openxmlformats.org/officeDocument/2006/relationships/hyperlink" Target="https://login.consultant.ru/link/?req=doc&amp;base=RLAW049&amp;n=133015&amp;dst=100259" TargetMode="External"/><Relationship Id="rId879" Type="http://schemas.openxmlformats.org/officeDocument/2006/relationships/hyperlink" Target="https://login.consultant.ru/link/?req=doc&amp;base=RLAW049&amp;n=134854&amp;dst=100007" TargetMode="External"/><Relationship Id="rId880" Type="http://schemas.openxmlformats.org/officeDocument/2006/relationships/hyperlink" Target="https://login.consultant.ru/link/?req=doc&amp;base=RLAW049&amp;n=136166&amp;dst=100176" TargetMode="External"/><Relationship Id="rId881" Type="http://schemas.openxmlformats.org/officeDocument/2006/relationships/hyperlink" Target="https://login.consultant.ru/link/?req=doc&amp;base=RLAW049&amp;n=138716&amp;dst=100328" TargetMode="External"/><Relationship Id="rId882" Type="http://schemas.openxmlformats.org/officeDocument/2006/relationships/hyperlink" Target="https://login.consultant.ru/link/?req=doc&amp;base=RLAW049&amp;n=143944&amp;dst=100007" TargetMode="External"/><Relationship Id="rId883" Type="http://schemas.openxmlformats.org/officeDocument/2006/relationships/hyperlink" Target="https://login.consultant.ru/link/?req=doc&amp;base=RLAW049&amp;n=147013&amp;dst=100255" TargetMode="External"/><Relationship Id="rId884" Type="http://schemas.openxmlformats.org/officeDocument/2006/relationships/hyperlink" Target="https://login.consultant.ru/link/?req=doc&amp;base=RLAW049&amp;n=149374&amp;dst=100388" TargetMode="External"/><Relationship Id="rId885" Type="http://schemas.openxmlformats.org/officeDocument/2006/relationships/hyperlink" Target="https://login.consultant.ru/link/?req=doc&amp;base=RLAW049&amp;n=155768&amp;dst=100007" TargetMode="External"/><Relationship Id="rId886" Type="http://schemas.openxmlformats.org/officeDocument/2006/relationships/hyperlink" Target="https://login.consultant.ru/link/?req=doc&amp;base=RLAW049&amp;n=157572&amp;dst=100006" TargetMode="External"/><Relationship Id="rId887" Type="http://schemas.openxmlformats.org/officeDocument/2006/relationships/hyperlink" Target="https://login.consultant.ru/link/?req=doc&amp;base=RLAW049&amp;n=160912&amp;dst=100129" TargetMode="External"/><Relationship Id="rId888" Type="http://schemas.openxmlformats.org/officeDocument/2006/relationships/hyperlink" Target="https://login.consultant.ru/link/?req=doc&amp;base=RLAW049&amp;n=162585&amp;dst=100014" TargetMode="External"/><Relationship Id="rId889" Type="http://schemas.openxmlformats.org/officeDocument/2006/relationships/hyperlink" Target="https://login.consultant.ru/link/?req=doc&amp;base=RLAW049&amp;n=167887&amp;dst=100010" TargetMode="External"/><Relationship Id="rId890" Type="http://schemas.openxmlformats.org/officeDocument/2006/relationships/hyperlink" Target="https://login.consultant.ru/link/?req=doc&amp;base=RLAW049&amp;n=170306&amp;dst=100008" TargetMode="External"/><Relationship Id="rId891" Type="http://schemas.openxmlformats.org/officeDocument/2006/relationships/hyperlink" Target="https://login.consultant.ru/link/?req=doc&amp;base=RLAW049&amp;n=101566&amp;dst=100221" TargetMode="External"/><Relationship Id="rId892" Type="http://schemas.openxmlformats.org/officeDocument/2006/relationships/hyperlink" Target="https://login.consultant.ru/link/?req=doc&amp;base=RLAW049&amp;n=120093&amp;dst=100323" TargetMode="External"/><Relationship Id="rId893" Type="http://schemas.openxmlformats.org/officeDocument/2006/relationships/hyperlink" Target="https://login.consultant.ru/link/?req=doc&amp;base=RLAW049&amp;n=109027&amp;dst=100523" TargetMode="External"/><Relationship Id="rId894" Type="http://schemas.openxmlformats.org/officeDocument/2006/relationships/hyperlink" Target="https://login.consultant.ru/link/?req=doc&amp;base=RLAW049&amp;n=107657&amp;dst=100405" TargetMode="External"/><Relationship Id="rId895" Type="http://schemas.openxmlformats.org/officeDocument/2006/relationships/hyperlink" Target="https://login.consultant.ru/link/?req=doc&amp;base=RLAW049&amp;n=115443&amp;dst=100389" TargetMode="External"/><Relationship Id="rId896" Type="http://schemas.openxmlformats.org/officeDocument/2006/relationships/hyperlink" Target="https://login.consultant.ru/link/?req=doc&amp;base=RLAW049&amp;n=101566&amp;dst=100221" TargetMode="External"/><Relationship Id="rId897" Type="http://schemas.openxmlformats.org/officeDocument/2006/relationships/hyperlink" Target="https://login.consultant.ru/link/?req=doc&amp;base=RLAW049&amp;n=120093&amp;dst=100324" TargetMode="External"/><Relationship Id="rId898" Type="http://schemas.openxmlformats.org/officeDocument/2006/relationships/hyperlink" Target="https://login.consultant.ru/link/?req=doc&amp;base=RLAW049&amp;n=160912&amp;dst=100131" TargetMode="External"/><Relationship Id="rId899" Type="http://schemas.openxmlformats.org/officeDocument/2006/relationships/hyperlink" Target="https://login.consultant.ru/link/?req=doc&amp;base=RLAW049&amp;n=160912&amp;dst=100132" TargetMode="External"/><Relationship Id="rId900" Type="http://schemas.openxmlformats.org/officeDocument/2006/relationships/hyperlink" Target="https://login.consultant.ru/link/?req=doc&amp;base=RLAW049&amp;n=120093&amp;dst=100331" TargetMode="External"/><Relationship Id="rId901" Type="http://schemas.openxmlformats.org/officeDocument/2006/relationships/hyperlink" Target="https://login.consultant.ru/link/?req=doc&amp;base=RLAW049&amp;n=133015&amp;dst=100276" TargetMode="External"/><Relationship Id="rId902" Type="http://schemas.openxmlformats.org/officeDocument/2006/relationships/hyperlink" Target="https://login.consultant.ru/link/?req=doc&amp;base=RLAW049&amp;n=101566&amp;dst=100229" TargetMode="External"/><Relationship Id="rId903" Type="http://schemas.openxmlformats.org/officeDocument/2006/relationships/hyperlink" Target="https://login.consultant.ru/link/?req=doc&amp;base=RLAW049&amp;n=107657&amp;dst=100412" TargetMode="External"/><Relationship Id="rId904" Type="http://schemas.openxmlformats.org/officeDocument/2006/relationships/hyperlink" Target="https://login.consultant.ru/link/?req=doc&amp;base=RLAW049&amp;n=109027&amp;dst=100530" TargetMode="External"/><Relationship Id="rId905" Type="http://schemas.openxmlformats.org/officeDocument/2006/relationships/hyperlink" Target="https://login.consultant.ru/link/?req=doc&amp;base=RLAW049&amp;n=115443&amp;dst=100399" TargetMode="External"/><Relationship Id="rId906" Type="http://schemas.openxmlformats.org/officeDocument/2006/relationships/hyperlink" Target="https://login.consultant.ru/link/?req=doc&amp;base=RLAW049&amp;n=120093&amp;dst=100336" TargetMode="External"/><Relationship Id="rId907" Type="http://schemas.openxmlformats.org/officeDocument/2006/relationships/hyperlink" Target="https://login.consultant.ru/link/?req=doc&amp;base=RLAW049&amp;n=122766&amp;dst=100309" TargetMode="External"/><Relationship Id="rId908" Type="http://schemas.openxmlformats.org/officeDocument/2006/relationships/hyperlink" Target="https://login.consultant.ru/link/?req=doc&amp;base=RLAW049&amp;n=127568&amp;dst=100214" TargetMode="External"/><Relationship Id="rId909" Type="http://schemas.openxmlformats.org/officeDocument/2006/relationships/hyperlink" Target="https://login.consultant.ru/link/?req=doc&amp;base=RLAW049&amp;n=129002&amp;dst=100378" TargetMode="External"/><Relationship Id="rId910" Type="http://schemas.openxmlformats.org/officeDocument/2006/relationships/hyperlink" Target="https://login.consultant.ru/link/?req=doc&amp;base=RLAW049&amp;n=133015&amp;dst=100278" TargetMode="External"/><Relationship Id="rId911" Type="http://schemas.openxmlformats.org/officeDocument/2006/relationships/hyperlink" Target="https://login.consultant.ru/link/?req=doc&amp;base=RLAW049&amp;n=136166&amp;dst=100183" TargetMode="External"/><Relationship Id="rId912" Type="http://schemas.openxmlformats.org/officeDocument/2006/relationships/hyperlink" Target="https://login.consultant.ru/link/?req=doc&amp;base=RLAW049&amp;n=138716&amp;dst=100336" TargetMode="External"/><Relationship Id="rId913" Type="http://schemas.openxmlformats.org/officeDocument/2006/relationships/hyperlink" Target="https://login.consultant.ru/link/?req=doc&amp;base=RLAW049&amp;n=147013&amp;dst=100267" TargetMode="External"/><Relationship Id="rId914" Type="http://schemas.openxmlformats.org/officeDocument/2006/relationships/hyperlink" Target="https://login.consultant.ru/link/?req=doc&amp;base=RLAW049&amp;n=149374&amp;dst=100396" TargetMode="External"/><Relationship Id="rId915" Type="http://schemas.openxmlformats.org/officeDocument/2006/relationships/hyperlink" Target="https://login.consultant.ru/link/?req=doc&amp;base=RLAW049&amp;n=160912&amp;dst=100137" TargetMode="External"/><Relationship Id="rId916" Type="http://schemas.openxmlformats.org/officeDocument/2006/relationships/hyperlink" Target="https://login.consultant.ru/link/?req=doc&amp;base=RLAW049&amp;n=83699&amp;dst=100010" TargetMode="External"/><Relationship Id="rId917" Type="http://schemas.openxmlformats.org/officeDocument/2006/relationships/hyperlink" Target="https://login.consultant.ru/link/?req=doc&amp;base=RLAW049&amp;n=83699&amp;dst=100010" TargetMode="External"/><Relationship Id="rId918" Type="http://schemas.openxmlformats.org/officeDocument/2006/relationships/hyperlink" Target="https://login.consultant.ru/link/?req=doc&amp;base=RLAW049&amp;n=83699&amp;dst=100010" TargetMode="External"/><Relationship Id="rId919" Type="http://schemas.openxmlformats.org/officeDocument/2006/relationships/hyperlink" Target="https://login.consultant.ru/link/?req=doc&amp;base=RLAW049&amp;n=160912&amp;dst=100138" TargetMode="External"/><Relationship Id="rId920" Type="http://schemas.openxmlformats.org/officeDocument/2006/relationships/hyperlink" Target="https://login.consultant.ru/link/?req=doc&amp;base=RLAW049&amp;n=120093&amp;dst=100350" TargetMode="External"/><Relationship Id="rId921" Type="http://schemas.openxmlformats.org/officeDocument/2006/relationships/hyperlink" Target="https://login.consultant.ru/link/?req=doc&amp;base=RLAW049&amp;n=149374&amp;dst=100400" TargetMode="External"/><Relationship Id="rId922" Type="http://schemas.openxmlformats.org/officeDocument/2006/relationships/hyperlink" Target="https://login.consultant.ru/link/?req=doc&amp;base=RLAW049&amp;n=109027&amp;dst=100532" TargetMode="External"/><Relationship Id="rId923" Type="http://schemas.openxmlformats.org/officeDocument/2006/relationships/hyperlink" Target="https://login.consultant.ru/link/?req=doc&amp;base=RLAW049&amp;n=109027&amp;dst=100534" TargetMode="External"/><Relationship Id="rId924" Type="http://schemas.openxmlformats.org/officeDocument/2006/relationships/hyperlink" Target="https://login.consultant.ru/link/?req=doc&amp;base=LAW&amp;n=286393&amp;dst=100010" TargetMode="External"/><Relationship Id="rId925" Type="http://schemas.openxmlformats.org/officeDocument/2006/relationships/hyperlink" Target="https://login.consultant.ru/link/?req=doc&amp;base=RLAW049&amp;n=107657&amp;dst=100417" TargetMode="External"/><Relationship Id="rId926" Type="http://schemas.openxmlformats.org/officeDocument/2006/relationships/hyperlink" Target="https://login.consultant.ru/link/?req=doc&amp;base=RLAW049&amp;n=107657&amp;dst=100420" TargetMode="External"/><Relationship Id="rId927" Type="http://schemas.openxmlformats.org/officeDocument/2006/relationships/hyperlink" Target="https://login.consultant.ru/link/?req=doc&amp;base=RLAW049&amp;n=109027&amp;dst=100535" TargetMode="External"/><Relationship Id="rId928" Type="http://schemas.openxmlformats.org/officeDocument/2006/relationships/hyperlink" Target="https://login.consultant.ru/link/?req=doc&amp;base=RLAW049&amp;n=109027&amp;dst=100537" TargetMode="External"/><Relationship Id="rId929" Type="http://schemas.openxmlformats.org/officeDocument/2006/relationships/hyperlink" Target="https://login.consultant.ru/link/?req=doc&amp;base=RLAW049&amp;n=115443&amp;dst=100403" TargetMode="External"/><Relationship Id="rId930" Type="http://schemas.openxmlformats.org/officeDocument/2006/relationships/hyperlink" Target="https://login.consultant.ru/link/?req=doc&amp;base=LAW&amp;n=449273" TargetMode="External"/><Relationship Id="rId931" Type="http://schemas.openxmlformats.org/officeDocument/2006/relationships/hyperlink" Target="https://login.consultant.ru/link/?req=doc&amp;base=RLAW049&amp;n=115443&amp;dst=100405" TargetMode="External"/><Relationship Id="rId932" Type="http://schemas.openxmlformats.org/officeDocument/2006/relationships/hyperlink" Target="https://login.consultant.ru/link/?req=doc&amp;base=RLAW049&amp;n=101566&amp;dst=100235" TargetMode="External"/><Relationship Id="rId933" Type="http://schemas.openxmlformats.org/officeDocument/2006/relationships/hyperlink" Target="https://login.consultant.ru/link/?req=doc&amp;base=RLAW049&amp;n=129002&amp;dst=100382" TargetMode="External"/><Relationship Id="rId934" Type="http://schemas.openxmlformats.org/officeDocument/2006/relationships/hyperlink" Target="https://login.consultant.ru/link/?req=doc&amp;base=RLAW049&amp;n=107657&amp;dst=100421" TargetMode="External"/><Relationship Id="rId935" Type="http://schemas.openxmlformats.org/officeDocument/2006/relationships/hyperlink" Target="https://login.consultant.ru/link/?req=doc&amp;base=RLAW049&amp;n=101566&amp;dst=100221" TargetMode="External"/><Relationship Id="rId936" Type="http://schemas.openxmlformats.org/officeDocument/2006/relationships/hyperlink" Target="https://login.consultant.ru/link/?req=doc&amp;base=RLAW049&amp;n=109027&amp;dst=100538" TargetMode="External"/><Relationship Id="rId937" Type="http://schemas.openxmlformats.org/officeDocument/2006/relationships/hyperlink" Target="https://login.consultant.ru/link/?req=doc&amp;base=RLAW049&amp;n=120093&amp;dst=100352" TargetMode="External"/><Relationship Id="rId938" Type="http://schemas.openxmlformats.org/officeDocument/2006/relationships/hyperlink" Target="https://login.consultant.ru/link/?req=doc&amp;base=RLAW049&amp;n=120093&amp;dst=100354" TargetMode="External"/><Relationship Id="rId939" Type="http://schemas.openxmlformats.org/officeDocument/2006/relationships/hyperlink" Target="https://login.consultant.ru/link/?req=doc&amp;base=RLAW049&amp;n=149374&amp;dst=100401" TargetMode="External"/><Relationship Id="rId940" Type="http://schemas.openxmlformats.org/officeDocument/2006/relationships/hyperlink" Target="https://login.consultant.ru/link/?req=doc&amp;base=RLAW049&amp;n=120093&amp;dst=100355" TargetMode="External"/><Relationship Id="rId941" Type="http://schemas.openxmlformats.org/officeDocument/2006/relationships/hyperlink" Target="https://login.consultant.ru/link/?req=doc&amp;base=RLAW049&amp;n=120093&amp;dst=100356" TargetMode="External"/><Relationship Id="rId942" Type="http://schemas.openxmlformats.org/officeDocument/2006/relationships/hyperlink" Target="https://login.consultant.ru/link/?req=doc&amp;base=RLAW049&amp;n=120093&amp;dst=100357" TargetMode="External"/><Relationship Id="rId943" Type="http://schemas.openxmlformats.org/officeDocument/2006/relationships/hyperlink" Target="https://login.consultant.ru/link/?req=doc&amp;base=RLAW049&amp;n=160912&amp;dst=100139" TargetMode="External"/><Relationship Id="rId944" Type="http://schemas.openxmlformats.org/officeDocument/2006/relationships/hyperlink" Target="https://login.consultant.ru/link/?req=doc&amp;base=RLAW049&amp;n=120093&amp;dst=100358" TargetMode="External"/><Relationship Id="rId945" Type="http://schemas.openxmlformats.org/officeDocument/2006/relationships/hyperlink" Target="https://login.consultant.ru/link/?req=doc&amp;base=RLAW049&amp;n=120093&amp;dst=100359" TargetMode="External"/><Relationship Id="rId946" Type="http://schemas.openxmlformats.org/officeDocument/2006/relationships/hyperlink" Target="https://login.consultant.ru/link/?req=doc&amp;base=RLAW049&amp;n=134854&amp;dst=100008" TargetMode="External"/><Relationship Id="rId947" Type="http://schemas.openxmlformats.org/officeDocument/2006/relationships/hyperlink" Target="https://login.consultant.ru/link/?req=doc&amp;base=RLAW049&amp;n=134854&amp;dst=100010" TargetMode="External"/><Relationship Id="rId948" Type="http://schemas.openxmlformats.org/officeDocument/2006/relationships/hyperlink" Target="https://login.consultant.ru/link/?req=doc&amp;base=RLAW049&amp;n=120093&amp;dst=100362" TargetMode="External"/><Relationship Id="rId949" Type="http://schemas.openxmlformats.org/officeDocument/2006/relationships/hyperlink" Target="https://login.consultant.ru/link/?req=doc&amp;base=LAW&amp;n=286393&amp;dst=100010" TargetMode="External"/><Relationship Id="rId950" Type="http://schemas.openxmlformats.org/officeDocument/2006/relationships/hyperlink" Target="https://login.consultant.ru/link/?req=doc&amp;base=RLAW049&amp;n=120093&amp;dst=100363" TargetMode="External"/><Relationship Id="rId951" Type="http://schemas.openxmlformats.org/officeDocument/2006/relationships/hyperlink" Target="https://login.consultant.ru/link/?req=doc&amp;base=LAW&amp;n=469763&amp;dst=1031" TargetMode="External"/><Relationship Id="rId952" Type="http://schemas.openxmlformats.org/officeDocument/2006/relationships/hyperlink" Target="https://login.consultant.ru/link/?req=doc&amp;base=RLAW049&amp;n=129002&amp;dst=100384" TargetMode="External"/><Relationship Id="rId953" Type="http://schemas.openxmlformats.org/officeDocument/2006/relationships/hyperlink" Target="https://login.consultant.ru/link/?req=doc&amp;base=RLAW049&amp;n=120093&amp;dst=100364" TargetMode="External"/><Relationship Id="rId954" Type="http://schemas.openxmlformats.org/officeDocument/2006/relationships/hyperlink" Target="https://login.consultant.ru/link/?req=doc&amp;base=RLAW049&amp;n=120093&amp;dst=100365" TargetMode="External"/><Relationship Id="rId955" Type="http://schemas.openxmlformats.org/officeDocument/2006/relationships/hyperlink" Target="https://login.consultant.ru/link/?req=doc&amp;base=RLAW049&amp;n=120093&amp;dst=100366" TargetMode="External"/><Relationship Id="rId956" Type="http://schemas.openxmlformats.org/officeDocument/2006/relationships/hyperlink" Target="https://login.consultant.ru/link/?req=doc&amp;base=RLAW049&amp;n=120093&amp;dst=100367" TargetMode="External"/><Relationship Id="rId957" Type="http://schemas.openxmlformats.org/officeDocument/2006/relationships/hyperlink" Target="https://login.consultant.ru/link/?req=doc&amp;base=RLAW049&amp;n=120093&amp;dst=100368" TargetMode="External"/><Relationship Id="rId958" Type="http://schemas.openxmlformats.org/officeDocument/2006/relationships/hyperlink" Target="https://login.consultant.ru/link/?req=doc&amp;base=RLAW049&amp;n=120093&amp;dst=100369" TargetMode="External"/><Relationship Id="rId959" Type="http://schemas.openxmlformats.org/officeDocument/2006/relationships/hyperlink" Target="https://login.consultant.ru/link/?req=doc&amp;base=RLAW049&amp;n=132327&amp;dst=100056" TargetMode="External"/><Relationship Id="rId960" Type="http://schemas.openxmlformats.org/officeDocument/2006/relationships/hyperlink" Target="https://login.consultant.ru/link/?req=doc&amp;base=RLAW049&amp;n=120093&amp;dst=100370" TargetMode="External"/><Relationship Id="rId961" Type="http://schemas.openxmlformats.org/officeDocument/2006/relationships/hyperlink" Target="https://login.consultant.ru/link/?req=doc&amp;base=RLAW049&amp;n=120093&amp;dst=100371" TargetMode="External"/><Relationship Id="rId962" Type="http://schemas.openxmlformats.org/officeDocument/2006/relationships/hyperlink" Target="https://login.consultant.ru/link/?req=doc&amp;base=RLAW049&amp;n=170306&amp;dst=100008" TargetMode="External"/><Relationship Id="rId963" Type="http://schemas.openxmlformats.org/officeDocument/2006/relationships/hyperlink" Target="https://login.consultant.ru/link/?req=doc&amp;base=LAW&amp;n=449273" TargetMode="External"/><Relationship Id="rId964" Type="http://schemas.openxmlformats.org/officeDocument/2006/relationships/hyperlink" Target="https://login.consultant.ru/link/?req=doc&amp;base=RLAW049&amp;n=120093&amp;dst=100372" TargetMode="External"/><Relationship Id="rId965" Type="http://schemas.openxmlformats.org/officeDocument/2006/relationships/hyperlink" Target="https://login.consultant.ru/link/?req=doc&amp;base=LAW&amp;n=469763&amp;dst=1032" TargetMode="External"/><Relationship Id="rId966" Type="http://schemas.openxmlformats.org/officeDocument/2006/relationships/hyperlink" Target="https://login.consultant.ru/link/?req=doc&amp;base=RLAW049&amp;n=129002&amp;dst=100386" TargetMode="External"/><Relationship Id="rId967" Type="http://schemas.openxmlformats.org/officeDocument/2006/relationships/hyperlink" Target="https://login.consultant.ru/link/?req=doc&amp;base=RLAW049&amp;n=167887&amp;dst=100011" TargetMode="External"/><Relationship Id="rId968" Type="http://schemas.openxmlformats.org/officeDocument/2006/relationships/hyperlink" Target="https://login.consultant.ru/link/?req=doc&amp;base=RLAW049&amp;n=167887&amp;dst=100013" TargetMode="External"/><Relationship Id="rId969" Type="http://schemas.openxmlformats.org/officeDocument/2006/relationships/hyperlink" Target="https://login.consultant.ru/link/?req=doc&amp;base=RLAW049&amp;n=167887&amp;dst=100014" TargetMode="External"/><Relationship Id="rId970" Type="http://schemas.openxmlformats.org/officeDocument/2006/relationships/hyperlink" Target="https://login.consultant.ru/link/?req=doc&amp;base=RLAW049&amp;n=167887&amp;dst=100015" TargetMode="External"/><Relationship Id="rId971" Type="http://schemas.openxmlformats.org/officeDocument/2006/relationships/hyperlink" Target="https://login.consultant.ru/link/?req=doc&amp;base=RLAW049&amp;n=167887&amp;dst=100016" TargetMode="External"/><Relationship Id="rId972" Type="http://schemas.openxmlformats.org/officeDocument/2006/relationships/hyperlink" Target="https://login.consultant.ru/link/?req=doc&amp;base=RLAW049&amp;n=167887&amp;dst=100017" TargetMode="External"/><Relationship Id="rId973" Type="http://schemas.openxmlformats.org/officeDocument/2006/relationships/hyperlink" Target="https://login.consultant.ru/link/?req=doc&amp;base=RLAW049&amp;n=167887&amp;dst=100018" TargetMode="External"/><Relationship Id="rId974" Type="http://schemas.openxmlformats.org/officeDocument/2006/relationships/hyperlink" Target="https://login.consultant.ru/link/?req=doc&amp;base=RLAW049&amp;n=120093&amp;dst=100373" TargetMode="External"/><Relationship Id="rId975" Type="http://schemas.openxmlformats.org/officeDocument/2006/relationships/hyperlink" Target="https://login.consultant.ru/link/?req=doc&amp;base=RLAW049&amp;n=129002&amp;dst=100388" TargetMode="External"/><Relationship Id="rId976" Type="http://schemas.openxmlformats.org/officeDocument/2006/relationships/hyperlink" Target="https://login.consultant.ru/link/?req=doc&amp;base=RLAW049&amp;n=120093&amp;dst=100374" TargetMode="External"/><Relationship Id="rId977" Type="http://schemas.openxmlformats.org/officeDocument/2006/relationships/hyperlink" Target="https://login.consultant.ru/link/?req=doc&amp;base=LAW&amp;n=469763&amp;dst=100019" TargetMode="External"/><Relationship Id="rId978" Type="http://schemas.openxmlformats.org/officeDocument/2006/relationships/hyperlink" Target="https://login.consultant.ru/link/?req=doc&amp;base=RLAW049&amp;n=129002&amp;dst=100389" TargetMode="External"/><Relationship Id="rId979" Type="http://schemas.openxmlformats.org/officeDocument/2006/relationships/hyperlink" Target="https://login.consultant.ru/link/?req=doc&amp;base=RLAW049&amp;n=129002&amp;dst=100391" TargetMode="External"/><Relationship Id="rId980" Type="http://schemas.openxmlformats.org/officeDocument/2006/relationships/hyperlink" Target="https://login.consultant.ru/link/?req=doc&amp;base=RLAW049&amp;n=120093&amp;dst=100375" TargetMode="External"/><Relationship Id="rId981" Type="http://schemas.openxmlformats.org/officeDocument/2006/relationships/hyperlink" Target="https://login.consultant.ru/link/?req=doc&amp;base=RLAW049&amp;n=147013&amp;dst=100268" TargetMode="External"/><Relationship Id="rId982" Type="http://schemas.openxmlformats.org/officeDocument/2006/relationships/hyperlink" Target="https://login.consultant.ru/link/?req=doc&amp;base=RLAW049&amp;n=132327&amp;dst=100060" TargetMode="External"/><Relationship Id="rId983" Type="http://schemas.openxmlformats.org/officeDocument/2006/relationships/hyperlink" Target="https://login.consultant.ru/link/?req=doc&amp;base=RLAW049&amp;n=120093&amp;dst=100376" TargetMode="External"/><Relationship Id="rId984" Type="http://schemas.openxmlformats.org/officeDocument/2006/relationships/hyperlink" Target="https://login.consultant.ru/link/?req=doc&amp;base=RLAW049&amp;n=120093&amp;dst=100377" TargetMode="External"/><Relationship Id="rId985" Type="http://schemas.openxmlformats.org/officeDocument/2006/relationships/hyperlink" Target="https://login.consultant.ru/link/?req=doc&amp;base=RLAW049&amp;n=120093&amp;dst=100378" TargetMode="External"/><Relationship Id="rId986" Type="http://schemas.openxmlformats.org/officeDocument/2006/relationships/hyperlink" Target="https://login.consultant.ru/link/?req=doc&amp;base=RLAW049&amp;n=120093&amp;dst=100379" TargetMode="External"/><Relationship Id="rId987" Type="http://schemas.openxmlformats.org/officeDocument/2006/relationships/hyperlink" Target="https://login.consultant.ru/link/?req=doc&amp;base=RLAW049&amp;n=133015&amp;dst=100280" TargetMode="External"/><Relationship Id="rId988" Type="http://schemas.openxmlformats.org/officeDocument/2006/relationships/hyperlink" Target="https://login.consultant.ru/link/?req=doc&amp;base=LAW&amp;n=457831&amp;dst=100009" TargetMode="External"/><Relationship Id="rId989" Type="http://schemas.openxmlformats.org/officeDocument/2006/relationships/hyperlink" Target="https://login.consultant.ru/link/?req=doc&amp;base=RLAW049&amp;n=133015&amp;dst=100282" TargetMode="External"/><Relationship Id="rId990" Type="http://schemas.openxmlformats.org/officeDocument/2006/relationships/hyperlink" Target="https://login.consultant.ru/link/?req=doc&amp;base=RLAW049&amp;n=133015&amp;dst=100283" TargetMode="External"/><Relationship Id="rId991" Type="http://schemas.openxmlformats.org/officeDocument/2006/relationships/hyperlink" Target="https://login.consultant.ru/link/?req=doc&amp;base=RLAW049&amp;n=133015&amp;dst=100284" TargetMode="External"/><Relationship Id="rId992" Type="http://schemas.openxmlformats.org/officeDocument/2006/relationships/hyperlink" Target="https://login.consultant.ru/link/?req=doc&amp;base=RLAW049&amp;n=133015&amp;dst=100285" TargetMode="External"/><Relationship Id="rId993" Type="http://schemas.openxmlformats.org/officeDocument/2006/relationships/hyperlink" Target="https://login.consultant.ru/link/?req=doc&amp;base=RLAW049&amp;n=127568&amp;dst=100216" TargetMode="External"/><Relationship Id="rId994" Type="http://schemas.openxmlformats.org/officeDocument/2006/relationships/hyperlink" Target="https://login.consultant.ru/link/?req=doc&amp;base=RLAW049&amp;n=127568&amp;dst=100218" TargetMode="External"/><Relationship Id="rId995" Type="http://schemas.openxmlformats.org/officeDocument/2006/relationships/hyperlink" Target="https://login.consultant.ru/link/?req=doc&amp;base=RLAW049&amp;n=127568&amp;dst=100219" TargetMode="External"/><Relationship Id="rId996" Type="http://schemas.openxmlformats.org/officeDocument/2006/relationships/hyperlink" Target="https://login.consultant.ru/link/?req=doc&amp;base=RLAW049&amp;n=120093&amp;dst=100380" TargetMode="External"/><Relationship Id="rId997" Type="http://schemas.openxmlformats.org/officeDocument/2006/relationships/hyperlink" Target="https://login.consultant.ru/link/?req=doc&amp;base=RLAW049&amp;n=132327&amp;dst=100062" TargetMode="External"/><Relationship Id="rId998" Type="http://schemas.openxmlformats.org/officeDocument/2006/relationships/hyperlink" Target="https://login.consultant.ru/link/?req=doc&amp;base=RLAW049&amp;n=120093&amp;dst=100382" TargetMode="External"/><Relationship Id="rId999" Type="http://schemas.openxmlformats.org/officeDocument/2006/relationships/hyperlink" Target="https://login.consultant.ru/link/?req=doc&amp;base=RLAW049&amp;n=167687" TargetMode="External"/><Relationship Id="rId1000" Type="http://schemas.openxmlformats.org/officeDocument/2006/relationships/hyperlink" Target="https://login.consultant.ru/link/?req=doc&amp;base=RLAW049&amp;n=160912&amp;dst=100140" TargetMode="External"/><Relationship Id="rId1001" Type="http://schemas.openxmlformats.org/officeDocument/2006/relationships/hyperlink" Target="https://login.consultant.ru/link/?req=doc&amp;base=RLAW049&amp;n=101566&amp;dst=100242" TargetMode="External"/><Relationship Id="rId1002" Type="http://schemas.openxmlformats.org/officeDocument/2006/relationships/hyperlink" Target="https://login.consultant.ru/link/?req=doc&amp;base=RLAW049&amp;n=120093&amp;dst=100390" TargetMode="External"/><Relationship Id="rId1003" Type="http://schemas.openxmlformats.org/officeDocument/2006/relationships/hyperlink" Target="https://login.consultant.ru/link/?req=doc&amp;base=RLAW049&amp;n=129002&amp;dst=100395" TargetMode="External"/><Relationship Id="rId1004" Type="http://schemas.openxmlformats.org/officeDocument/2006/relationships/hyperlink" Target="https://login.consultant.ru/link/?req=doc&amp;base=RLAW049&amp;n=120093&amp;dst=100393" TargetMode="External"/><Relationship Id="rId1005" Type="http://schemas.openxmlformats.org/officeDocument/2006/relationships/hyperlink" Target="https://login.consultant.ru/link/?req=doc&amp;base=RLAW049&amp;n=120093&amp;dst=100395" TargetMode="External"/><Relationship Id="rId1006" Type="http://schemas.openxmlformats.org/officeDocument/2006/relationships/hyperlink" Target="https://login.consultant.ru/link/?req=doc&amp;base=RLAW049&amp;n=120093&amp;dst=100396" TargetMode="External"/><Relationship Id="rId1007" Type="http://schemas.openxmlformats.org/officeDocument/2006/relationships/hyperlink" Target="https://login.consultant.ru/link/?req=doc&amp;base=RLAW049&amp;n=120093&amp;dst=100397" TargetMode="External"/><Relationship Id="rId1008" Type="http://schemas.openxmlformats.org/officeDocument/2006/relationships/hyperlink" Target="https://login.consultant.ru/link/?req=doc&amp;base=RLAW049&amp;n=167887&amp;dst=100019" TargetMode="External"/><Relationship Id="rId1009" Type="http://schemas.openxmlformats.org/officeDocument/2006/relationships/hyperlink" Target="https://login.consultant.ru/link/?req=doc&amp;base=RLAW049&amp;n=167887&amp;dst=100020" TargetMode="External"/><Relationship Id="rId1010" Type="http://schemas.openxmlformats.org/officeDocument/2006/relationships/hyperlink" Target="https://login.consultant.ru/link/?req=doc&amp;base=RLAW049&amp;n=143944&amp;dst=100010" TargetMode="External"/><Relationship Id="rId1011" Type="http://schemas.openxmlformats.org/officeDocument/2006/relationships/hyperlink" Target="https://login.consultant.ru/link/?req=doc&amp;base=RLAW049&amp;n=149374&amp;dst=100415" TargetMode="External"/><Relationship Id="rId1012" Type="http://schemas.openxmlformats.org/officeDocument/2006/relationships/hyperlink" Target="https://login.consultant.ru/link/?req=doc&amp;base=RLAW049&amp;n=149374&amp;dst=100416" TargetMode="External"/><Relationship Id="rId1013" Type="http://schemas.openxmlformats.org/officeDocument/2006/relationships/hyperlink" Target="https://login.consultant.ru/link/?req=doc&amp;base=RLAW049&amp;n=149374&amp;dst=100421" TargetMode="External"/><Relationship Id="rId1014" Type="http://schemas.openxmlformats.org/officeDocument/2006/relationships/hyperlink" Target="https://login.consultant.ru/link/?req=doc&amp;base=RLAW049&amp;n=155768&amp;dst=100010" TargetMode="External"/><Relationship Id="rId1015" Type="http://schemas.openxmlformats.org/officeDocument/2006/relationships/hyperlink" Target="https://login.consultant.ru/link/?req=doc&amp;base=RLAW049&amp;n=167887&amp;dst=100021" TargetMode="External"/><Relationship Id="rId1016" Type="http://schemas.openxmlformats.org/officeDocument/2006/relationships/hyperlink" Target="https://login.consultant.ru/link/?req=doc&amp;base=RLAW049&amp;n=157572&amp;dst=100006" TargetMode="External"/><Relationship Id="rId1017" Type="http://schemas.openxmlformats.org/officeDocument/2006/relationships/hyperlink" Target="https://login.consultant.ru/link/?req=doc&amp;base=RLAW049&amp;n=160912&amp;dst=100141" TargetMode="External"/><Relationship Id="rId1018" Type="http://schemas.openxmlformats.org/officeDocument/2006/relationships/hyperlink" Target="https://login.consultant.ru/link/?req=doc&amp;base=RLAW049&amp;n=160912&amp;dst=100141" TargetMode="External"/><Relationship Id="rId1019" Type="http://schemas.openxmlformats.org/officeDocument/2006/relationships/hyperlink" Target="https://login.consultant.ru/link/?req=doc&amp;base=RLAW049&amp;n=162585&amp;dst=100014" TargetMode="External"/><Relationship Id="rId1020" Type="http://schemas.openxmlformats.org/officeDocument/2006/relationships/hyperlink" Target="https://login.consultant.ru/link/?req=doc&amp;base=RLAW049&amp;n=167887&amp;dst=100022" TargetMode="External"/><Relationship Id="rId1021" Type="http://schemas.openxmlformats.org/officeDocument/2006/relationships/hyperlink" Target="https://login.consultant.ru/link/?req=doc&amp;base=RLAW049&amp;n=167887&amp;dst=100023" TargetMode="External"/><Relationship Id="rId1022" Type="http://schemas.openxmlformats.org/officeDocument/2006/relationships/hyperlink" Target="https://login.consultant.ru/link/?req=doc&amp;base=RLAW049&amp;n=97075&amp;dst=100337" TargetMode="External"/><Relationship Id="rId1023" Type="http://schemas.openxmlformats.org/officeDocument/2006/relationships/hyperlink" Target="https://login.consultant.ru/link/?req=doc&amp;base=RLAW049&amp;n=101566&amp;dst=100243" TargetMode="External"/><Relationship Id="rId1024" Type="http://schemas.openxmlformats.org/officeDocument/2006/relationships/hyperlink" Target="https://login.consultant.ru/link/?req=doc&amp;base=RLAW049&amp;n=107657&amp;dst=100425" TargetMode="External"/><Relationship Id="rId1025" Type="http://schemas.openxmlformats.org/officeDocument/2006/relationships/hyperlink" Target="https://login.consultant.ru/link/?req=doc&amp;base=RLAW049&amp;n=109027&amp;dst=100548" TargetMode="External"/><Relationship Id="rId1026" Type="http://schemas.openxmlformats.org/officeDocument/2006/relationships/hyperlink" Target="https://login.consultant.ru/link/?req=doc&amp;base=RLAW049&amp;n=115443&amp;dst=100409" TargetMode="External"/><Relationship Id="rId1027" Type="http://schemas.openxmlformats.org/officeDocument/2006/relationships/hyperlink" Target="https://login.consultant.ru/link/?req=doc&amp;base=RLAW049&amp;n=120093&amp;dst=100398" TargetMode="External"/><Relationship Id="rId1028" Type="http://schemas.openxmlformats.org/officeDocument/2006/relationships/hyperlink" Target="https://login.consultant.ru/link/?req=doc&amp;base=RLAW049&amp;n=127568&amp;dst=100221" TargetMode="External"/><Relationship Id="rId1029" Type="http://schemas.openxmlformats.org/officeDocument/2006/relationships/hyperlink" Target="https://login.consultant.ru/link/?req=doc&amp;base=RLAW049&amp;n=133015&amp;dst=100288" TargetMode="External"/><Relationship Id="rId1030" Type="http://schemas.openxmlformats.org/officeDocument/2006/relationships/hyperlink" Target="https://login.consultant.ru/link/?req=doc&amp;base=RLAW049&amp;n=138716&amp;dst=100342" TargetMode="External"/><Relationship Id="rId1031" Type="http://schemas.openxmlformats.org/officeDocument/2006/relationships/hyperlink" Target="https://login.consultant.ru/link/?req=doc&amp;base=RLAW049&amp;n=147013&amp;dst=100272" TargetMode="External"/><Relationship Id="rId1032" Type="http://schemas.openxmlformats.org/officeDocument/2006/relationships/hyperlink" Target="https://login.consultant.ru/link/?req=doc&amp;base=RLAW049&amp;n=149374&amp;dst=100426" TargetMode="External"/><Relationship Id="rId1033" Type="http://schemas.openxmlformats.org/officeDocument/2006/relationships/hyperlink" Target="https://login.consultant.ru/link/?req=doc&amp;base=RLAW049&amp;n=160912&amp;dst=100147" TargetMode="External"/><Relationship Id="rId1034" Type="http://schemas.openxmlformats.org/officeDocument/2006/relationships/hyperlink" Target="https://login.consultant.ru/link/?req=doc&amp;base=RLAW049&amp;n=167887&amp;dst=100024" TargetMode="External"/><Relationship Id="rId1035" Type="http://schemas.openxmlformats.org/officeDocument/2006/relationships/hyperlink" Target="https://login.consultant.ru/link/?req=doc&amp;base=RLAW049&amp;n=101566&amp;dst=100244" TargetMode="External"/><Relationship Id="rId1036" Type="http://schemas.openxmlformats.org/officeDocument/2006/relationships/hyperlink" Target="https://login.consultant.ru/link/?req=doc&amp;base=RLAW049&amp;n=120093&amp;dst=100402" TargetMode="External"/><Relationship Id="rId1037" Type="http://schemas.openxmlformats.org/officeDocument/2006/relationships/hyperlink" Target="https://login.consultant.ru/link/?req=doc&amp;base=RLAW049&amp;n=109027&amp;dst=100548" TargetMode="External"/><Relationship Id="rId1038" Type="http://schemas.openxmlformats.org/officeDocument/2006/relationships/hyperlink" Target="https://login.consultant.ru/link/?req=doc&amp;base=RLAW049&amp;n=107657&amp;dst=100425" TargetMode="External"/><Relationship Id="rId1039" Type="http://schemas.openxmlformats.org/officeDocument/2006/relationships/hyperlink" Target="https://login.consultant.ru/link/?req=doc&amp;base=RLAW049&amp;n=115443&amp;dst=100409" TargetMode="External"/><Relationship Id="rId1040" Type="http://schemas.openxmlformats.org/officeDocument/2006/relationships/hyperlink" Target="https://login.consultant.ru/link/?req=doc&amp;base=RLAW049&amp;n=167887&amp;dst=100025" TargetMode="External"/><Relationship Id="rId1041" Type="http://schemas.openxmlformats.org/officeDocument/2006/relationships/hyperlink" Target="https://login.consultant.ru/link/?req=doc&amp;base=RLAW049&amp;n=101566&amp;dst=100244" TargetMode="External"/><Relationship Id="rId1042" Type="http://schemas.openxmlformats.org/officeDocument/2006/relationships/hyperlink" Target="https://login.consultant.ru/link/?req=doc&amp;base=RLAW049&amp;n=120093&amp;dst=100403" TargetMode="External"/><Relationship Id="rId1043" Type="http://schemas.openxmlformats.org/officeDocument/2006/relationships/hyperlink" Target="https://login.consultant.ru/link/?req=doc&amp;base=RLAW049&amp;n=160912&amp;dst=100149" TargetMode="External"/><Relationship Id="rId1044" Type="http://schemas.openxmlformats.org/officeDocument/2006/relationships/hyperlink" Target="https://login.consultant.ru/link/?req=doc&amp;base=RLAW049&amp;n=160912&amp;dst=100150" TargetMode="External"/><Relationship Id="rId1045" Type="http://schemas.openxmlformats.org/officeDocument/2006/relationships/hyperlink" Target="https://login.consultant.ru/link/?req=doc&amp;base=RLAW049&amp;n=97075&amp;dst=100344" TargetMode="External"/><Relationship Id="rId1046" Type="http://schemas.openxmlformats.org/officeDocument/2006/relationships/hyperlink" Target="https://login.consultant.ru/link/?req=doc&amp;base=RLAW049&amp;n=167887&amp;dst=100026" TargetMode="External"/><Relationship Id="rId1047" Type="http://schemas.openxmlformats.org/officeDocument/2006/relationships/hyperlink" Target="https://login.consultant.ru/link/?req=doc&amp;base=LAW&amp;n=469908" TargetMode="External"/><Relationship Id="rId1048" Type="http://schemas.openxmlformats.org/officeDocument/2006/relationships/hyperlink" Target="https://login.consultant.ru/link/?req=doc&amp;base=LAW&amp;n=469908" TargetMode="External"/><Relationship Id="rId1049" Type="http://schemas.openxmlformats.org/officeDocument/2006/relationships/hyperlink" Target="https://login.consultant.ru/link/?req=doc&amp;base=LAW&amp;n=469908" TargetMode="External"/><Relationship Id="rId1050" Type="http://schemas.openxmlformats.org/officeDocument/2006/relationships/hyperlink" Target="https://login.consultant.ru/link/?req=doc&amp;base=RLAW049&amp;n=160912&amp;dst=100155" TargetMode="External"/><Relationship Id="rId1051" Type="http://schemas.openxmlformats.org/officeDocument/2006/relationships/hyperlink" Target="https://login.consultant.ru/link/?req=doc&amp;base=RLAW049&amp;n=97075&amp;dst=100349" TargetMode="External"/><Relationship Id="rId1052" Type="http://schemas.openxmlformats.org/officeDocument/2006/relationships/hyperlink" Target="https://login.consultant.ru/link/?req=doc&amp;base=RLAW049&amp;n=133015&amp;dst=100288" TargetMode="External"/><Relationship Id="rId1053" Type="http://schemas.openxmlformats.org/officeDocument/2006/relationships/hyperlink" Target="https://login.consultant.ru/link/?req=doc&amp;base=RLAW049&amp;n=97075&amp;dst=100351" TargetMode="External"/><Relationship Id="rId1054" Type="http://schemas.openxmlformats.org/officeDocument/2006/relationships/hyperlink" Target="https://login.consultant.ru/link/?req=doc&amp;base=RLAW049&amp;n=160912&amp;dst=100156" TargetMode="External"/><Relationship Id="rId1055" Type="http://schemas.openxmlformats.org/officeDocument/2006/relationships/hyperlink" Target="https://login.consultant.ru/link/?req=doc&amp;base=RLAW049&amp;n=160912&amp;dst=100158" TargetMode="External"/><Relationship Id="rId1056" Type="http://schemas.openxmlformats.org/officeDocument/2006/relationships/hyperlink" Target="https://login.consultant.ru/link/?req=doc&amp;base=RLAW049&amp;n=132327&amp;dst=100063" TargetMode="External"/><Relationship Id="rId1057" Type="http://schemas.openxmlformats.org/officeDocument/2006/relationships/hyperlink" Target="https://login.consultant.ru/link/?req=doc&amp;base=RLAW049&amp;n=132327&amp;dst=100064" TargetMode="External"/><Relationship Id="rId1058" Type="http://schemas.openxmlformats.org/officeDocument/2006/relationships/hyperlink" Target="https://login.consultant.ru/link/?req=doc&amp;base=RLAW049&amp;n=138716&amp;dst=100348" TargetMode="External"/><Relationship Id="rId1059" Type="http://schemas.openxmlformats.org/officeDocument/2006/relationships/hyperlink" Target="https://login.consultant.ru/link/?req=doc&amp;base=RLAW049&amp;n=147013&amp;dst=100278" TargetMode="External"/><Relationship Id="rId1060" Type="http://schemas.openxmlformats.org/officeDocument/2006/relationships/hyperlink" Target="https://login.consultant.ru/link/?req=doc&amp;base=RLAW049&amp;n=149374&amp;dst=100432" TargetMode="External"/><Relationship Id="rId1061" Type="http://schemas.openxmlformats.org/officeDocument/2006/relationships/hyperlink" Target="https://login.consultant.ru/link/?req=doc&amp;base=RLAW049&amp;n=160912&amp;dst=100159" TargetMode="External"/><Relationship Id="rId1062" Type="http://schemas.openxmlformats.org/officeDocument/2006/relationships/hyperlink" Target="https://login.consultant.ru/link/?req=doc&amp;base=RLAW049&amp;n=162585&amp;dst=100015" TargetMode="External"/><Relationship Id="rId1063" Type="http://schemas.openxmlformats.org/officeDocument/2006/relationships/hyperlink" Target="https://login.consultant.ru/link/?req=doc&amp;base=LAW&amp;n=402205" TargetMode="External"/><Relationship Id="rId1064" Type="http://schemas.openxmlformats.org/officeDocument/2006/relationships/hyperlink" Target="https://login.consultant.ru/link/?req=doc&amp;base=RLAW049&amp;n=160912&amp;dst=100160" TargetMode="External"/><Relationship Id="rId1065" Type="http://schemas.openxmlformats.org/officeDocument/2006/relationships/hyperlink" Target="https://login.consultant.ru/link/?req=doc&amp;base=RLAW049&amp;n=160912&amp;dst=100162" TargetMode="External"/><Relationship Id="rId1066" Type="http://schemas.openxmlformats.org/officeDocument/2006/relationships/hyperlink" Target="https://login.consultant.ru/link/?req=doc&amp;base=RLAW049&amp;n=149374&amp;dst=100433" TargetMode="External"/><Relationship Id="rId1067" Type="http://schemas.openxmlformats.org/officeDocument/2006/relationships/hyperlink" Target="https://login.consultant.ru/link/?req=doc&amp;base=RLAW049&amp;n=160912&amp;dst=100163" TargetMode="External"/><Relationship Id="rId1068" Type="http://schemas.openxmlformats.org/officeDocument/2006/relationships/hyperlink" Target="https://login.consultant.ru/link/?req=doc&amp;base=RLAW049&amp;n=138716&amp;dst=100352" TargetMode="External"/><Relationship Id="rId1069" Type="http://schemas.openxmlformats.org/officeDocument/2006/relationships/hyperlink" Target="https://login.consultant.ru/link/?req=doc&amp;base=RLAW049&amp;n=160912&amp;dst=100165" TargetMode="External"/><Relationship Id="rId1070" Type="http://schemas.openxmlformats.org/officeDocument/2006/relationships/hyperlink" Target="https://login.consultant.ru/link/?req=doc&amp;base=RLAW049&amp;n=160912&amp;dst=100166" TargetMode="External"/><Relationship Id="rId1071" Type="http://schemas.openxmlformats.org/officeDocument/2006/relationships/hyperlink" Target="https://login.consultant.ru/link/?req=doc&amp;base=LAW&amp;n=440671" TargetMode="External"/><Relationship Id="rId1072" Type="http://schemas.openxmlformats.org/officeDocument/2006/relationships/hyperlink" Target="https://login.consultant.ru/link/?req=doc&amp;base=LAW&amp;n=454388" TargetMode="External"/><Relationship Id="rId1073" Type="http://schemas.openxmlformats.org/officeDocument/2006/relationships/hyperlink" Target="https://login.consultant.ru/link/?req=doc&amp;base=RLAW049&amp;n=77709&amp;dst=100252" TargetMode="External"/><Relationship Id="rId1074" Type="http://schemas.openxmlformats.org/officeDocument/2006/relationships/hyperlink" Target="https://login.consultant.ru/link/?req=doc&amp;base=RLAW049&amp;n=160912&amp;dst=100167" TargetMode="External"/><Relationship Id="rId1075" Type="http://schemas.openxmlformats.org/officeDocument/2006/relationships/hyperlink" Target="https://login.consultant.ru/link/?req=doc&amp;base=LAW&amp;n=440671" TargetMode="External"/><Relationship Id="rId1076" Type="http://schemas.openxmlformats.org/officeDocument/2006/relationships/hyperlink" Target="https://login.consultant.ru/link/?req=doc&amp;base=RLAW049&amp;n=169101&amp;dst=100202" TargetMode="External"/><Relationship Id="rId1077" Type="http://schemas.openxmlformats.org/officeDocument/2006/relationships/hyperlink" Target="https://login.consultant.ru/link/?req=doc&amp;base=RLAW049&amp;n=168699&amp;dst=100041" TargetMode="External"/><Relationship Id="rId1078" Type="http://schemas.openxmlformats.org/officeDocument/2006/relationships/hyperlink" Target="https://login.consultant.ru/link/?req=doc&amp;base=RLAW049&amp;n=162585&amp;dst=100015" TargetMode="External"/><Relationship Id="rId1079" Type="http://schemas.openxmlformats.org/officeDocument/2006/relationships/hyperlink" Target="https://login.consultant.ru/link/?req=doc&amp;base=LAW&amp;n=469794" TargetMode="External"/><Relationship Id="rId1080" Type="http://schemas.openxmlformats.org/officeDocument/2006/relationships/hyperlink" Target="https://login.consultant.ru/link/?req=doc&amp;base=LAW&amp;n=26303&amp;dst=100254" TargetMode="External"/><Relationship Id="rId1081" Type="http://schemas.openxmlformats.org/officeDocument/2006/relationships/hyperlink" Target="https://login.consultant.ru/link/?req=doc&amp;base=LAW&amp;n=26303&amp;dst=100168" TargetMode="External"/><Relationship Id="rId1082" Type="http://schemas.openxmlformats.org/officeDocument/2006/relationships/hyperlink" Target="https://login.consultant.ru/link/?req=doc&amp;base=RLAW049&amp;n=77709&amp;dst=100252" TargetMode="External"/><Relationship Id="rId1083" Type="http://schemas.openxmlformats.org/officeDocument/2006/relationships/hyperlink" Target="https://login.consultant.ru/link/?req=doc&amp;base=RLAW049&amp;n=170089&amp;dst=100153" TargetMode="External"/><Relationship Id="rId1084" Type="http://schemas.openxmlformats.org/officeDocument/2006/relationships/hyperlink" Target="https://login.consultant.ru/link/?req=doc&amp;base=RLAW049&amp;n=147013&amp;dst=100278" TargetMode="External"/><Relationship Id="rId1085" Type="http://schemas.openxmlformats.org/officeDocument/2006/relationships/hyperlink" Target="https://login.consultant.ru/link/?req=doc&amp;base=RLAW049&amp;n=147013&amp;dst=100280" TargetMode="External"/><Relationship Id="rId1086" Type="http://schemas.openxmlformats.org/officeDocument/2006/relationships/hyperlink" Target="https://login.consultant.ru/link/?req=doc&amp;base=RLAW049&amp;n=160912&amp;dst=100168" TargetMode="External"/><Relationship Id="rId1087" Type="http://schemas.openxmlformats.org/officeDocument/2006/relationships/hyperlink" Target="https://login.consultant.ru/link/?req=doc&amp;base=RLAW049&amp;n=160912&amp;dst=100169" TargetMode="External"/><Relationship Id="rId1088" Type="http://schemas.openxmlformats.org/officeDocument/2006/relationships/hyperlink" Target="https://login.consultant.ru/link/?req=doc&amp;base=RLAW049&amp;n=149374&amp;dst=100435" TargetMode="External"/><Relationship Id="rId1089" Type="http://schemas.openxmlformats.org/officeDocument/2006/relationships/hyperlink" Target="https://login.consultant.ru/link/?req=doc&amp;base=RLAW049&amp;n=168699&amp;dst=100016" TargetMode="External"/><Relationship Id="rId1090" Type="http://schemas.openxmlformats.org/officeDocument/2006/relationships/hyperlink" Target="https://login.consultant.ru/link/?req=doc&amp;base=RLAW049&amp;n=160912&amp;dst=100170" TargetMode="External"/><Relationship Id="rId1091" Type="http://schemas.openxmlformats.org/officeDocument/2006/relationships/hyperlink" Target="https://login.consultant.ru/link/?req=doc&amp;base=RLAW049&amp;n=132327&amp;dst=100066" TargetMode="External"/><Relationship Id="rId1092" Type="http://schemas.openxmlformats.org/officeDocument/2006/relationships/hyperlink" Target="https://login.consultant.ru/link/?req=doc&amp;base=RLAW049&amp;n=138716&amp;dst=100353" TargetMode="External"/><Relationship Id="rId1093" Type="http://schemas.openxmlformats.org/officeDocument/2006/relationships/hyperlink" Target="https://login.consultant.ru/link/?req=doc&amp;base=RLAW049&amp;n=147013&amp;dst=100284" TargetMode="External"/><Relationship Id="rId1094" Type="http://schemas.openxmlformats.org/officeDocument/2006/relationships/hyperlink" Target="https://login.consultant.ru/link/?req=doc&amp;base=RLAW049&amp;n=149374&amp;dst=100441" TargetMode="External"/><Relationship Id="rId1095" Type="http://schemas.openxmlformats.org/officeDocument/2006/relationships/hyperlink" Target="https://login.consultant.ru/link/?req=doc&amp;base=RLAW049&amp;n=152923&amp;dst=100049" TargetMode="External"/><Relationship Id="rId1096" Type="http://schemas.openxmlformats.org/officeDocument/2006/relationships/hyperlink" Target="https://login.consultant.ru/link/?req=doc&amp;base=RLAW049&amp;n=160912&amp;dst=100171" TargetMode="External"/><Relationship Id="rId1097" Type="http://schemas.openxmlformats.org/officeDocument/2006/relationships/hyperlink" Target="https://login.consultant.ru/link/?req=doc&amp;base=RLAW049&amp;n=162585&amp;dst=100016" TargetMode="External"/><Relationship Id="rId1098" Type="http://schemas.openxmlformats.org/officeDocument/2006/relationships/hyperlink" Target="https://login.consultant.ru/link/?req=doc&amp;base=LAW&amp;n=470435&amp;dst=22" TargetMode="External"/><Relationship Id="rId1099" Type="http://schemas.openxmlformats.org/officeDocument/2006/relationships/hyperlink" Target="https://login.consultant.ru/link/?req=doc&amp;base=RLAW049&amp;n=149374&amp;dst=100442" TargetMode="External"/><Relationship Id="rId1100" Type="http://schemas.openxmlformats.org/officeDocument/2006/relationships/hyperlink" Target="https://login.consultant.ru/link/?req=doc&amp;base=RLAW049&amp;n=152923&amp;dst=100050" TargetMode="External"/><Relationship Id="rId1101" Type="http://schemas.openxmlformats.org/officeDocument/2006/relationships/hyperlink" Target="https://login.consultant.ru/link/?req=doc&amp;base=RLAW049&amp;n=160912&amp;dst=100172" TargetMode="External"/><Relationship Id="rId1102" Type="http://schemas.openxmlformats.org/officeDocument/2006/relationships/hyperlink" Target="https://login.consultant.ru/link/?req=doc&amp;base=RLAW049&amp;n=149374&amp;dst=100443" TargetMode="External"/><Relationship Id="rId1103" Type="http://schemas.openxmlformats.org/officeDocument/2006/relationships/hyperlink" Target="https://login.consultant.ru/link/?req=doc&amp;base=RLAW049&amp;n=160912&amp;dst=100173" TargetMode="External"/><Relationship Id="rId1104" Type="http://schemas.openxmlformats.org/officeDocument/2006/relationships/hyperlink" Target="https://login.consultant.ru/link/?req=doc&amp;base=RLAW049&amp;n=160912&amp;dst=100175" TargetMode="External"/><Relationship Id="rId1105" Type="http://schemas.openxmlformats.org/officeDocument/2006/relationships/hyperlink" Target="https://login.consultant.ru/link/?req=doc&amp;base=RLAW049&amp;n=160912&amp;dst=100176" TargetMode="External"/><Relationship Id="rId1106" Type="http://schemas.openxmlformats.org/officeDocument/2006/relationships/hyperlink" Target="https://login.consultant.ru/link/?req=doc&amp;base=LAW&amp;n=409735&amp;dst=100041" TargetMode="External"/><Relationship Id="rId1107" Type="http://schemas.openxmlformats.org/officeDocument/2006/relationships/hyperlink" Target="https://login.consultant.ru/link/?req=doc&amp;base=RLAW049&amp;n=160912&amp;dst=100177" TargetMode="External"/><Relationship Id="rId1108" Type="http://schemas.openxmlformats.org/officeDocument/2006/relationships/hyperlink" Target="https://login.consultant.ru/link/?req=doc&amp;base=RLAW049&amp;n=160912&amp;dst=100178" TargetMode="External"/><Relationship Id="rId1109" Type="http://schemas.openxmlformats.org/officeDocument/2006/relationships/hyperlink" Target="https://login.consultant.ru/link/?req=doc&amp;base=RLAW049&amp;n=160912&amp;dst=100179" TargetMode="External"/><Relationship Id="rId1110" Type="http://schemas.openxmlformats.org/officeDocument/2006/relationships/hyperlink" Target="https://login.consultant.ru/link/?req=doc&amp;base=RLAW049&amp;n=160912&amp;dst=100180" TargetMode="External"/><Relationship Id="rId1111" Type="http://schemas.openxmlformats.org/officeDocument/2006/relationships/hyperlink" Target="https://login.consultant.ru/link/?req=doc&amp;base=LAW&amp;n=409735&amp;dst=100041" TargetMode="External"/><Relationship Id="rId1112" Type="http://schemas.openxmlformats.org/officeDocument/2006/relationships/hyperlink" Target="https://login.consultant.ru/link/?req=doc&amp;base=RLAW049&amp;n=160495&amp;dst=100009" TargetMode="External"/><Relationship Id="rId1113" Type="http://schemas.openxmlformats.org/officeDocument/2006/relationships/hyperlink" Target="https://login.consultant.ru/link/?req=doc&amp;base=RLAW049&amp;n=160912&amp;dst=100181" TargetMode="External"/><Relationship Id="rId1114" Type="http://schemas.openxmlformats.org/officeDocument/2006/relationships/hyperlink" Target="https://login.consultant.ru/link/?req=doc&amp;base=RLAW049&amp;n=149374&amp;dst=100444" TargetMode="External"/><Relationship Id="rId1115" Type="http://schemas.openxmlformats.org/officeDocument/2006/relationships/hyperlink" Target="https://login.consultant.ru/link/?req=doc&amp;base=RLAW049&amp;n=152923&amp;dst=100052" TargetMode="External"/><Relationship Id="rId1116" Type="http://schemas.openxmlformats.org/officeDocument/2006/relationships/hyperlink" Target="https://login.consultant.ru/link/?req=doc&amp;base=RLAW049&amp;n=160912&amp;dst=100182" TargetMode="External"/><Relationship Id="rId1117" Type="http://schemas.openxmlformats.org/officeDocument/2006/relationships/hyperlink" Target="https://login.consultant.ru/link/?req=doc&amp;base=RLAW049&amp;n=160912&amp;dst=100182" TargetMode="External"/><Relationship Id="rId1118" Type="http://schemas.openxmlformats.org/officeDocument/2006/relationships/hyperlink" Target="https://login.consultant.ru/link/?req=doc&amp;base=RLAW049&amp;n=152923&amp;dst=100053" TargetMode="External"/><Relationship Id="rId1119" Type="http://schemas.openxmlformats.org/officeDocument/2006/relationships/hyperlink" Target="https://login.consultant.ru/link/?req=doc&amp;base=RLAW049&amp;n=147013&amp;dst=100285" TargetMode="External"/><Relationship Id="rId1120" Type="http://schemas.openxmlformats.org/officeDocument/2006/relationships/hyperlink" Target="https://login.consultant.ru/link/?req=doc&amp;base=RLAW049&amp;n=149374&amp;dst=100445" TargetMode="External"/><Relationship Id="rId1121" Type="http://schemas.openxmlformats.org/officeDocument/2006/relationships/hyperlink" Target="https://login.consultant.ru/link/?req=doc&amp;base=RLAW049&amp;n=160912&amp;dst=100183" TargetMode="External"/><Relationship Id="rId1122" Type="http://schemas.openxmlformats.org/officeDocument/2006/relationships/hyperlink" Target="https://login.consultant.ru/link/?req=doc&amp;base=RLAW049&amp;n=169101&amp;dst=100202" TargetMode="External"/><Relationship Id="rId1123" Type="http://schemas.openxmlformats.org/officeDocument/2006/relationships/hyperlink" Target="https://login.consultant.ru/link/?req=doc&amp;base=RLAW049&amp;n=168699&amp;dst=100041" TargetMode="External"/><Relationship Id="rId1124" Type="http://schemas.openxmlformats.org/officeDocument/2006/relationships/hyperlink" Target="https://login.consultant.ru/link/?req=doc&amp;base=RLAW049&amp;n=152923&amp;dst=100056" TargetMode="External"/><Relationship Id="rId1125" Type="http://schemas.openxmlformats.org/officeDocument/2006/relationships/hyperlink" Target="https://login.consultant.ru/link/?req=doc&amp;base=RLAW049&amp;n=162585&amp;dst=100016" TargetMode="External"/><Relationship Id="rId1126" Type="http://schemas.openxmlformats.org/officeDocument/2006/relationships/hyperlink" Target="https://login.consultant.ru/link/?req=doc&amp;base=LAW&amp;n=469794" TargetMode="External"/><Relationship Id="rId1127" Type="http://schemas.openxmlformats.org/officeDocument/2006/relationships/hyperlink" Target="https://login.consultant.ru/link/?req=doc&amp;base=LAW&amp;n=26303&amp;dst=100254" TargetMode="External"/><Relationship Id="rId1128" Type="http://schemas.openxmlformats.org/officeDocument/2006/relationships/hyperlink" Target="https://login.consultant.ru/link/?req=doc&amp;base=LAW&amp;n=26303&amp;dst=100168" TargetMode="External"/><Relationship Id="rId1129" Type="http://schemas.openxmlformats.org/officeDocument/2006/relationships/hyperlink" Target="https://login.consultant.ru/link/?req=doc&amp;base=LAW&amp;n=23886&amp;dst=101670" TargetMode="External"/><Relationship Id="rId1130" Type="http://schemas.openxmlformats.org/officeDocument/2006/relationships/hyperlink" Target="https://login.consultant.ru/link/?req=doc&amp;base=LAW&amp;n=21722" TargetMode="External"/><Relationship Id="rId1131" Type="http://schemas.openxmlformats.org/officeDocument/2006/relationships/hyperlink" Target="https://login.consultant.ru/link/?req=doc&amp;base=RLAW049&amp;n=149374&amp;dst=100447" TargetMode="External"/><Relationship Id="rId1132" Type="http://schemas.openxmlformats.org/officeDocument/2006/relationships/hyperlink" Target="https://login.consultant.ru/link/?req=doc&amp;base=RLAW049&amp;n=152923&amp;dst=100057" TargetMode="External"/><Relationship Id="rId1133" Type="http://schemas.openxmlformats.org/officeDocument/2006/relationships/hyperlink" Target="https://login.consultant.ru/link/?req=doc&amp;base=RLAW049&amp;n=170089&amp;dst=100153" TargetMode="External"/><Relationship Id="rId1134" Type="http://schemas.openxmlformats.org/officeDocument/2006/relationships/hyperlink" Target="https://login.consultant.ru/link/?req=doc&amp;base=RLAW049&amp;n=151033" TargetMode="External"/><Relationship Id="rId1135" Type="http://schemas.openxmlformats.org/officeDocument/2006/relationships/hyperlink" Target="https://login.consultant.ru/link/?req=doc&amp;base=RLAW049&amp;n=147013&amp;dst=100287" TargetMode="External"/><Relationship Id="rId1136" Type="http://schemas.openxmlformats.org/officeDocument/2006/relationships/hyperlink" Target="https://login.consultant.ru/link/?req=doc&amp;base=RLAW049&amp;n=147013&amp;dst=100289" TargetMode="External"/><Relationship Id="rId1137" Type="http://schemas.openxmlformats.org/officeDocument/2006/relationships/hyperlink" Target="https://login.consultant.ru/link/?req=doc&amp;base=RLAW049&amp;n=160912&amp;dst=100184" TargetMode="External"/><Relationship Id="rId1138" Type="http://schemas.openxmlformats.org/officeDocument/2006/relationships/hyperlink" Target="https://login.consultant.ru/link/?req=doc&amp;base=RLAW049&amp;n=160912&amp;dst=100185" TargetMode="External"/><Relationship Id="rId1139" Type="http://schemas.openxmlformats.org/officeDocument/2006/relationships/hyperlink" Target="https://login.consultant.ru/link/?req=doc&amp;base=RLAW049&amp;n=149374&amp;dst=100448" TargetMode="External"/><Relationship Id="rId1140" Type="http://schemas.openxmlformats.org/officeDocument/2006/relationships/hyperlink" Target="https://login.consultant.ru/link/?req=doc&amp;base=RLAW049&amp;n=152923&amp;dst=100058" TargetMode="External"/><Relationship Id="rId1141" Type="http://schemas.openxmlformats.org/officeDocument/2006/relationships/hyperlink" Target="https://login.consultant.ru/link/?req=doc&amp;base=RLAW049&amp;n=168699&amp;dst=100016" TargetMode="External"/><Relationship Id="rId1142" Type="http://schemas.openxmlformats.org/officeDocument/2006/relationships/hyperlink" Target="https://login.consultant.ru/link/?req=doc&amp;base=RLAW049&amp;n=132327&amp;dst=100067" TargetMode="External"/><Relationship Id="rId1143" Type="http://schemas.openxmlformats.org/officeDocument/2006/relationships/hyperlink" Target="https://login.consultant.ru/link/?req=doc&amp;base=RLAW049&amp;n=147013&amp;dst=100290" TargetMode="External"/><Relationship Id="rId1144" Type="http://schemas.openxmlformats.org/officeDocument/2006/relationships/hyperlink" Target="https://login.consultant.ru/link/?req=doc&amp;base=RLAW049&amp;n=149374&amp;dst=100451" TargetMode="External"/><Relationship Id="rId1145" Type="http://schemas.openxmlformats.org/officeDocument/2006/relationships/hyperlink" Target="https://login.consultant.ru/link/?req=doc&amp;base=RLAW049&amp;n=152923&amp;dst=100059" TargetMode="External"/><Relationship Id="rId1146" Type="http://schemas.openxmlformats.org/officeDocument/2006/relationships/hyperlink" Target="https://login.consultant.ru/link/?req=doc&amp;base=RLAW049&amp;n=160912&amp;dst=100186" TargetMode="External"/><Relationship Id="rId1147" Type="http://schemas.openxmlformats.org/officeDocument/2006/relationships/hyperlink" Target="https://login.consultant.ru/link/?req=doc&amp;base=RLAW049&amp;n=162585&amp;dst=100017" TargetMode="External"/><Relationship Id="rId1148" Type="http://schemas.openxmlformats.org/officeDocument/2006/relationships/hyperlink" Target="https://login.consultant.ru/link/?req=doc&amp;base=RLAW049&amp;n=160912&amp;dst=100187" TargetMode="External"/><Relationship Id="rId1149" Type="http://schemas.openxmlformats.org/officeDocument/2006/relationships/hyperlink" Target="https://login.consultant.ru/link/?req=doc&amp;base=RLAW049&amp;n=160495&amp;dst=103871" TargetMode="External"/><Relationship Id="rId1150" Type="http://schemas.openxmlformats.org/officeDocument/2006/relationships/hyperlink" Target="https://login.consultant.ru/link/?req=doc&amp;base=RLAW049&amp;n=160912&amp;dst=100189" TargetMode="External"/><Relationship Id="rId1151" Type="http://schemas.openxmlformats.org/officeDocument/2006/relationships/hyperlink" Target="https://login.consultant.ru/link/?req=doc&amp;base=RLAW049&amp;n=160912&amp;dst=100190" TargetMode="External"/><Relationship Id="rId1152" Type="http://schemas.openxmlformats.org/officeDocument/2006/relationships/hyperlink" Target="https://login.consultant.ru/link/?req=doc&amp;base=RLAW049&amp;n=160912&amp;dst=100189" TargetMode="External"/><Relationship Id="rId1153" Type="http://schemas.openxmlformats.org/officeDocument/2006/relationships/hyperlink" Target="https://login.consultant.ru/link/?req=doc&amp;base=RLAW049&amp;n=160912&amp;dst=100189" TargetMode="External"/><Relationship Id="rId1154" Type="http://schemas.openxmlformats.org/officeDocument/2006/relationships/hyperlink" Target="https://login.consultant.ru/link/?req=doc&amp;base=RLAW049&amp;n=160912&amp;dst=100189" TargetMode="External"/><Relationship Id="rId1155" Type="http://schemas.openxmlformats.org/officeDocument/2006/relationships/hyperlink" Target="https://login.consultant.ru/link/?req=doc&amp;base=RLAW049&amp;n=160912&amp;dst=100189" TargetMode="External"/><Relationship Id="rId1156" Type="http://schemas.openxmlformats.org/officeDocument/2006/relationships/hyperlink" Target="https://login.consultant.ru/link/?req=doc&amp;base=RLAW049&amp;n=160912&amp;dst=100189" TargetMode="External"/><Relationship Id="rId1157" Type="http://schemas.openxmlformats.org/officeDocument/2006/relationships/hyperlink" Target="https://login.consultant.ru/link/?req=doc&amp;base=RLAW049&amp;n=160912&amp;dst=100189" TargetMode="External"/><Relationship Id="rId1158" Type="http://schemas.openxmlformats.org/officeDocument/2006/relationships/hyperlink" Target="https://login.consultant.ru/link/?req=doc&amp;base=RLAW049&amp;n=160912&amp;dst=100191" TargetMode="External"/><Relationship Id="rId1159" Type="http://schemas.openxmlformats.org/officeDocument/2006/relationships/hyperlink" Target="https://login.consultant.ru/link/?req=doc&amp;base=RLAW049&amp;n=160495&amp;dst=100009" TargetMode="External"/><Relationship Id="rId1160" Type="http://schemas.openxmlformats.org/officeDocument/2006/relationships/hyperlink" Target="https://login.consultant.ru/link/?req=doc&amp;base=LAW&amp;n=467420&amp;dst=157" TargetMode="External"/><Relationship Id="rId1161" Type="http://schemas.openxmlformats.org/officeDocument/2006/relationships/hyperlink" Target="https://login.consultant.ru/link/?req=doc&amp;base=RLAW049&amp;n=152923&amp;dst=100060" TargetMode="External"/><Relationship Id="rId1162" Type="http://schemas.openxmlformats.org/officeDocument/2006/relationships/hyperlink" Target="https://login.consultant.ru/link/?req=doc&amp;base=RLAW049&amp;n=162585&amp;dst=100017" TargetMode="External"/><Relationship Id="rId1163" Type="http://schemas.openxmlformats.org/officeDocument/2006/relationships/hyperlink" Target="https://login.consultant.ru/link/?req=doc&amp;base=LAW&amp;n=337320&amp;dst=100012" TargetMode="External"/><Relationship Id="rId1164" Type="http://schemas.openxmlformats.org/officeDocument/2006/relationships/hyperlink" Target="https://login.consultant.ru/link/?req=doc&amp;base=LAW&amp;n=469794" TargetMode="External"/><Relationship Id="rId1165" Type="http://schemas.openxmlformats.org/officeDocument/2006/relationships/hyperlink" Target="https://login.consultant.ru/link/?req=doc&amp;base=LAW&amp;n=26303&amp;dst=100254" TargetMode="External"/><Relationship Id="rId1166" Type="http://schemas.openxmlformats.org/officeDocument/2006/relationships/hyperlink" Target="https://login.consultant.ru/link/?req=doc&amp;base=LAW&amp;n=26303&amp;dst=100168" TargetMode="External"/><Relationship Id="rId1167" Type="http://schemas.openxmlformats.org/officeDocument/2006/relationships/hyperlink" Target="https://login.consultant.ru/link/?req=doc&amp;base=LAW&amp;n=23886&amp;dst=101670" TargetMode="External"/><Relationship Id="rId1168" Type="http://schemas.openxmlformats.org/officeDocument/2006/relationships/hyperlink" Target="https://login.consultant.ru/link/?req=doc&amp;base=LAW&amp;n=21722" TargetMode="External"/><Relationship Id="rId1169" Type="http://schemas.openxmlformats.org/officeDocument/2006/relationships/hyperlink" Target="https://login.consultant.ru/link/?req=doc&amp;base=RLAW049&amp;n=147013&amp;dst=100292" TargetMode="External"/><Relationship Id="rId1170" Type="http://schemas.openxmlformats.org/officeDocument/2006/relationships/hyperlink" Target="https://login.consultant.ru/link/?req=doc&amp;base=RLAW049&amp;n=149374&amp;dst=100452" TargetMode="External"/><Relationship Id="rId1171" Type="http://schemas.openxmlformats.org/officeDocument/2006/relationships/hyperlink" Target="https://login.consultant.ru/link/?req=doc&amp;base=RLAW049&amp;n=170089&amp;dst=100107" TargetMode="External"/><Relationship Id="rId1172" Type="http://schemas.openxmlformats.org/officeDocument/2006/relationships/hyperlink" Target="https://login.consultant.ru/link/?req=doc&amp;base=RLAW049&amp;n=147013&amp;dst=100293" TargetMode="External"/><Relationship Id="rId1173" Type="http://schemas.openxmlformats.org/officeDocument/2006/relationships/hyperlink" Target="https://login.consultant.ru/link/?req=doc&amp;base=RLAW049&amp;n=147013&amp;dst=100295" TargetMode="External"/><Relationship Id="rId1174" Type="http://schemas.openxmlformats.org/officeDocument/2006/relationships/hyperlink" Target="https://login.consultant.ru/link/?req=doc&amp;base=RLAW049&amp;n=160912&amp;dst=100192" TargetMode="External"/><Relationship Id="rId1175" Type="http://schemas.openxmlformats.org/officeDocument/2006/relationships/hyperlink" Target="https://login.consultant.ru/link/?req=doc&amp;base=RLAW049&amp;n=160912&amp;dst=100193" TargetMode="External"/><Relationship Id="rId1176" Type="http://schemas.openxmlformats.org/officeDocument/2006/relationships/hyperlink" Target="https://login.consultant.ru/link/?req=doc&amp;base=RLAW049&amp;n=149374&amp;dst=100453" TargetMode="External"/><Relationship Id="rId1177" Type="http://schemas.openxmlformats.org/officeDocument/2006/relationships/hyperlink" Target="https://login.consultant.ru/link/?req=doc&amp;base=LAW&amp;n=467420&amp;dst=100012" TargetMode="External"/><Relationship Id="rId1178" Type="http://schemas.openxmlformats.org/officeDocument/2006/relationships/hyperlink" Target="https://login.consultant.ru/link/?req=doc&amp;base=RLAW049&amp;n=132327&amp;dst=100068" TargetMode="External"/><Relationship Id="rId1179" Type="http://schemas.openxmlformats.org/officeDocument/2006/relationships/hyperlink" Target="https://login.consultant.ru/link/?req=doc&amp;base=RLAW049&amp;n=138716&amp;dst=100356" TargetMode="External"/><Relationship Id="rId1180" Type="http://schemas.openxmlformats.org/officeDocument/2006/relationships/hyperlink" Target="https://login.consultant.ru/link/?req=doc&amp;base=RLAW049&amp;n=147013&amp;dst=100296" TargetMode="External"/><Relationship Id="rId1181" Type="http://schemas.openxmlformats.org/officeDocument/2006/relationships/hyperlink" Target="https://login.consultant.ru/link/?req=doc&amp;base=RLAW049&amp;n=149374&amp;dst=100456" TargetMode="External"/><Relationship Id="rId1182" Type="http://schemas.openxmlformats.org/officeDocument/2006/relationships/hyperlink" Target="https://login.consultant.ru/link/?req=doc&amp;base=RLAW049&amp;n=152923&amp;dst=100062" TargetMode="External"/><Relationship Id="rId1183" Type="http://schemas.openxmlformats.org/officeDocument/2006/relationships/hyperlink" Target="https://login.consultant.ru/link/?req=doc&amp;base=RLAW049&amp;n=160912&amp;dst=100194" TargetMode="External"/><Relationship Id="rId1184" Type="http://schemas.openxmlformats.org/officeDocument/2006/relationships/hyperlink" Target="https://login.consultant.ru/link/?req=doc&amp;base=RLAW049&amp;n=162585&amp;dst=100018" TargetMode="External"/><Relationship Id="rId1185" Type="http://schemas.openxmlformats.org/officeDocument/2006/relationships/hyperlink" Target="https://login.consultant.ru/link/?req=doc&amp;base=LAW&amp;n=470435&amp;dst=22" TargetMode="External"/><Relationship Id="rId1186" Type="http://schemas.openxmlformats.org/officeDocument/2006/relationships/hyperlink" Target="https://login.consultant.ru/link/?req=doc&amp;base=RLAW049&amp;n=149374&amp;dst=100457" TargetMode="External"/><Relationship Id="rId1187" Type="http://schemas.openxmlformats.org/officeDocument/2006/relationships/hyperlink" Target="https://login.consultant.ru/link/?req=doc&amp;base=RLAW049&amp;n=152923&amp;dst=100063" TargetMode="External"/><Relationship Id="rId1188" Type="http://schemas.openxmlformats.org/officeDocument/2006/relationships/hyperlink" Target="https://login.consultant.ru/link/?req=doc&amp;base=RLAW049&amp;n=160912&amp;dst=100195" TargetMode="External"/><Relationship Id="rId1189" Type="http://schemas.openxmlformats.org/officeDocument/2006/relationships/hyperlink" Target="https://login.consultant.ru/link/?req=doc&amp;base=RLAW049&amp;n=149374&amp;dst=100458" TargetMode="External"/><Relationship Id="rId1190" Type="http://schemas.openxmlformats.org/officeDocument/2006/relationships/hyperlink" Target="https://login.consultant.ru/link/?req=doc&amp;base=RLAW049&amp;n=160912&amp;dst=100196" TargetMode="External"/><Relationship Id="rId1191" Type="http://schemas.openxmlformats.org/officeDocument/2006/relationships/hyperlink" Target="https://login.consultant.ru/link/?req=doc&amp;base=RLAW049&amp;n=160912&amp;dst=100198" TargetMode="External"/><Relationship Id="rId1192" Type="http://schemas.openxmlformats.org/officeDocument/2006/relationships/hyperlink" Target="https://login.consultant.ru/link/?req=doc&amp;base=RLAW049&amp;n=160912&amp;dst=100199" TargetMode="External"/><Relationship Id="rId1193" Type="http://schemas.openxmlformats.org/officeDocument/2006/relationships/hyperlink" Target="https://login.consultant.ru/link/?req=doc&amp;base=RLAW049&amp;n=160912&amp;dst=100200" TargetMode="External"/><Relationship Id="rId1194" Type="http://schemas.openxmlformats.org/officeDocument/2006/relationships/hyperlink" Target="https://login.consultant.ru/link/?req=doc&amp;base=RLAW049&amp;n=160912&amp;dst=100201" TargetMode="External"/><Relationship Id="rId1195" Type="http://schemas.openxmlformats.org/officeDocument/2006/relationships/hyperlink" Target="https://login.consultant.ru/link/?req=doc&amp;base=RLAW049&amp;n=152923&amp;dst=100065" TargetMode="External"/><Relationship Id="rId1196" Type="http://schemas.openxmlformats.org/officeDocument/2006/relationships/hyperlink" Target="https://login.consultant.ru/link/?req=doc&amp;base=RLAW049&amp;n=160912&amp;dst=100202" TargetMode="External"/><Relationship Id="rId1197" Type="http://schemas.openxmlformats.org/officeDocument/2006/relationships/hyperlink" Target="https://login.consultant.ru/link/?req=doc&amp;base=RLAW049&amp;n=160912&amp;dst=100202" TargetMode="External"/><Relationship Id="rId1198" Type="http://schemas.openxmlformats.org/officeDocument/2006/relationships/hyperlink" Target="https://login.consultant.ru/link/?req=doc&amp;base=RLAW049&amp;n=152923&amp;dst=100066" TargetMode="External"/><Relationship Id="rId1199" Type="http://schemas.openxmlformats.org/officeDocument/2006/relationships/hyperlink" Target="https://login.consultant.ru/link/?req=doc&amp;base=RLAW049&amp;n=147013&amp;dst=100297" TargetMode="External"/><Relationship Id="rId1200" Type="http://schemas.openxmlformats.org/officeDocument/2006/relationships/hyperlink" Target="https://login.consultant.ru/link/?req=doc&amp;base=RLAW049&amp;n=149374&amp;dst=100459" TargetMode="External"/><Relationship Id="rId1201" Type="http://schemas.openxmlformats.org/officeDocument/2006/relationships/hyperlink" Target="https://login.consultant.ru/link/?req=doc&amp;base=RLAW049&amp;n=149374&amp;dst=100461" TargetMode="External"/><Relationship Id="rId1202" Type="http://schemas.openxmlformats.org/officeDocument/2006/relationships/hyperlink" Target="https://login.consultant.ru/link/?req=doc&amp;base=RLAW049&amp;n=160912&amp;dst=100203" TargetMode="External"/><Relationship Id="rId1203" Type="http://schemas.openxmlformats.org/officeDocument/2006/relationships/hyperlink" Target="https://login.consultant.ru/link/?req=doc&amp;base=RLAW049&amp;n=169101&amp;dst=100202" TargetMode="External"/><Relationship Id="rId1204" Type="http://schemas.openxmlformats.org/officeDocument/2006/relationships/hyperlink" Target="https://login.consultant.ru/link/?req=doc&amp;base=RLAW049&amp;n=168699&amp;dst=100041" TargetMode="External"/><Relationship Id="rId1205" Type="http://schemas.openxmlformats.org/officeDocument/2006/relationships/hyperlink" Target="https://login.consultant.ru/link/?req=doc&amp;base=RLAW049&amp;n=152923&amp;dst=100069" TargetMode="External"/><Relationship Id="rId1206" Type="http://schemas.openxmlformats.org/officeDocument/2006/relationships/hyperlink" Target="https://login.consultant.ru/link/?req=doc&amp;base=RLAW049&amp;n=162585&amp;dst=100018" TargetMode="External"/><Relationship Id="rId1207" Type="http://schemas.openxmlformats.org/officeDocument/2006/relationships/hyperlink" Target="https://login.consultant.ru/link/?req=doc&amp;base=LAW&amp;n=469794" TargetMode="External"/><Relationship Id="rId1208" Type="http://schemas.openxmlformats.org/officeDocument/2006/relationships/hyperlink" Target="https://login.consultant.ru/link/?req=doc&amp;base=LAW&amp;n=26303&amp;dst=100254" TargetMode="External"/><Relationship Id="rId1209" Type="http://schemas.openxmlformats.org/officeDocument/2006/relationships/hyperlink" Target="https://login.consultant.ru/link/?req=doc&amp;base=LAW&amp;n=26303&amp;dst=100168" TargetMode="External"/><Relationship Id="rId1210" Type="http://schemas.openxmlformats.org/officeDocument/2006/relationships/hyperlink" Target="https://login.consultant.ru/link/?req=doc&amp;base=LAW&amp;n=23886&amp;dst=101670" TargetMode="External"/><Relationship Id="rId1211" Type="http://schemas.openxmlformats.org/officeDocument/2006/relationships/hyperlink" Target="https://login.consultant.ru/link/?req=doc&amp;base=LAW&amp;n=21722" TargetMode="External"/><Relationship Id="rId1212" Type="http://schemas.openxmlformats.org/officeDocument/2006/relationships/hyperlink" Target="https://login.consultant.ru/link/?req=doc&amp;base=RLAW049&amp;n=149374&amp;dst=100463" TargetMode="External"/><Relationship Id="rId1213" Type="http://schemas.openxmlformats.org/officeDocument/2006/relationships/hyperlink" Target="https://login.consultant.ru/link/?req=doc&amp;base=RLAW049&amp;n=152923&amp;dst=100070" TargetMode="External"/><Relationship Id="rId1214" Type="http://schemas.openxmlformats.org/officeDocument/2006/relationships/hyperlink" Target="https://login.consultant.ru/link/?req=doc&amp;base=RLAW049&amp;n=170089&amp;dst=100153" TargetMode="External"/><Relationship Id="rId1215" Type="http://schemas.openxmlformats.org/officeDocument/2006/relationships/hyperlink" Target="https://login.consultant.ru/link/?req=doc&amp;base=RLAW049&amp;n=147013&amp;dst=100299" TargetMode="External"/><Relationship Id="rId1216" Type="http://schemas.openxmlformats.org/officeDocument/2006/relationships/hyperlink" Target="https://login.consultant.ru/link/?req=doc&amp;base=RLAW049&amp;n=147013&amp;dst=100301" TargetMode="External"/><Relationship Id="rId1217" Type="http://schemas.openxmlformats.org/officeDocument/2006/relationships/hyperlink" Target="https://login.consultant.ru/link/?req=doc&amp;base=RLAW049&amp;n=160912&amp;dst=100204" TargetMode="External"/><Relationship Id="rId1218" Type="http://schemas.openxmlformats.org/officeDocument/2006/relationships/hyperlink" Target="https://login.consultant.ru/link/?req=doc&amp;base=RLAW049&amp;n=149374&amp;dst=100464" TargetMode="External"/><Relationship Id="rId1219" Type="http://schemas.openxmlformats.org/officeDocument/2006/relationships/hyperlink" Target="https://login.consultant.ru/link/?req=doc&amp;base=RLAW049&amp;n=160912&amp;dst=100205" TargetMode="External"/><Relationship Id="rId1220" Type="http://schemas.openxmlformats.org/officeDocument/2006/relationships/hyperlink" Target="https://login.consultant.ru/link/?req=doc&amp;base=RLAW049&amp;n=152923&amp;dst=100071" TargetMode="External"/><Relationship Id="rId1221" Type="http://schemas.openxmlformats.org/officeDocument/2006/relationships/hyperlink" Target="https://login.consultant.ru/link/?req=doc&amp;base=RLAW049&amp;n=168699&amp;dst=100016" TargetMode="External"/><Relationship Id="rId1222" Type="http://schemas.openxmlformats.org/officeDocument/2006/relationships/hyperlink" Target="https://login.consultant.ru/link/?req=doc&amp;base=RLAW049&amp;n=138716&amp;dst=100359" TargetMode="External"/><Relationship Id="rId1223" Type="http://schemas.openxmlformats.org/officeDocument/2006/relationships/hyperlink" Target="https://login.consultant.ru/link/?req=doc&amp;base=RLAW049&amp;n=132327&amp;dst=100070" TargetMode="External"/><Relationship Id="rId1224" Type="http://schemas.openxmlformats.org/officeDocument/2006/relationships/hyperlink" Target="https://login.consultant.ru/link/?req=doc&amp;base=RLAW049&amp;n=138716&amp;dst=100360" TargetMode="External"/><Relationship Id="rId1225" Type="http://schemas.openxmlformats.org/officeDocument/2006/relationships/hyperlink" Target="https://login.consultant.ru/link/?req=doc&amp;base=RLAW049&amp;n=143944&amp;dst=100012" TargetMode="External"/><Relationship Id="rId1226" Type="http://schemas.openxmlformats.org/officeDocument/2006/relationships/hyperlink" Target="https://login.consultant.ru/link/?req=doc&amp;base=RLAW049&amp;n=147013&amp;dst=100302" TargetMode="External"/><Relationship Id="rId1227" Type="http://schemas.openxmlformats.org/officeDocument/2006/relationships/hyperlink" Target="https://login.consultant.ru/link/?req=doc&amp;base=RLAW049&amp;n=149374&amp;dst=100467" TargetMode="External"/><Relationship Id="rId1228" Type="http://schemas.openxmlformats.org/officeDocument/2006/relationships/hyperlink" Target="https://login.consultant.ru/link/?req=doc&amp;base=RLAW049&amp;n=160912&amp;dst=100206" TargetMode="External"/><Relationship Id="rId1229" Type="http://schemas.openxmlformats.org/officeDocument/2006/relationships/hyperlink" Target="https://login.consultant.ru/link/?req=doc&amp;base=RLAW049&amp;n=162585&amp;dst=100019" TargetMode="External"/><Relationship Id="rId1230" Type="http://schemas.openxmlformats.org/officeDocument/2006/relationships/hyperlink" Target="https://login.consultant.ru/link/?req=doc&amp;base=RLAW049&amp;n=167887&amp;dst=100027" TargetMode="External"/><Relationship Id="rId1231" Type="http://schemas.openxmlformats.org/officeDocument/2006/relationships/hyperlink" Target="https://login.consultant.ru/link/?req=doc&amp;base=RLAW049&amp;n=160912&amp;dst=100208" TargetMode="External"/><Relationship Id="rId1232" Type="http://schemas.openxmlformats.org/officeDocument/2006/relationships/hyperlink" Target="https://login.consultant.ru/link/?req=doc&amp;base=RLAW049&amp;n=143944&amp;dst=100013" TargetMode="External"/><Relationship Id="rId1233" Type="http://schemas.openxmlformats.org/officeDocument/2006/relationships/hyperlink" Target="https://login.consultant.ru/link/?req=doc&amp;base=RLAW049&amp;n=149374&amp;dst=100469" TargetMode="External"/><Relationship Id="rId1234" Type="http://schemas.openxmlformats.org/officeDocument/2006/relationships/hyperlink" Target="https://login.consultant.ru/link/?req=doc&amp;base=RLAW049&amp;n=160912&amp;dst=100209" TargetMode="External"/><Relationship Id="rId1235" Type="http://schemas.openxmlformats.org/officeDocument/2006/relationships/hyperlink" Target="https://login.consultant.ru/link/?req=doc&amp;base=RLAW049&amp;n=167887&amp;dst=100027" TargetMode="External"/><Relationship Id="rId1236" Type="http://schemas.openxmlformats.org/officeDocument/2006/relationships/hyperlink" Target="https://login.consultant.ru/link/?req=doc&amp;base=RLAW049&amp;n=149374&amp;dst=100470" TargetMode="External"/><Relationship Id="rId1237" Type="http://schemas.openxmlformats.org/officeDocument/2006/relationships/hyperlink" Target="https://login.consultant.ru/link/?req=doc&amp;base=RLAW049&amp;n=149374&amp;dst=100472" TargetMode="External"/><Relationship Id="rId1238" Type="http://schemas.openxmlformats.org/officeDocument/2006/relationships/hyperlink" Target="https://login.consultant.ru/link/?req=doc&amp;base=RLAW049&amp;n=169101&amp;dst=100202" TargetMode="External"/><Relationship Id="rId1239" Type="http://schemas.openxmlformats.org/officeDocument/2006/relationships/hyperlink" Target="https://login.consultant.ru/link/?req=doc&amp;base=RLAW049&amp;n=168699&amp;dst=100041" TargetMode="External"/><Relationship Id="rId1240" Type="http://schemas.openxmlformats.org/officeDocument/2006/relationships/hyperlink" Target="https://login.consultant.ru/link/?req=doc&amp;base=RLAW049&amp;n=162585&amp;dst=100019" TargetMode="External"/><Relationship Id="rId1241" Type="http://schemas.openxmlformats.org/officeDocument/2006/relationships/hyperlink" Target="https://login.consultant.ru/link/?req=doc&amp;base=RLAW049&amp;n=147013&amp;dst=100302" TargetMode="External"/><Relationship Id="rId1242" Type="http://schemas.openxmlformats.org/officeDocument/2006/relationships/hyperlink" Target="https://login.consultant.ru/link/?req=doc&amp;base=RLAW049&amp;n=147013&amp;dst=100304" TargetMode="External"/><Relationship Id="rId1243" Type="http://schemas.openxmlformats.org/officeDocument/2006/relationships/hyperlink" Target="https://login.consultant.ru/link/?req=doc&amp;base=RLAW049&amp;n=160912&amp;dst=100210" TargetMode="External"/><Relationship Id="rId1244" Type="http://schemas.openxmlformats.org/officeDocument/2006/relationships/hyperlink" Target="https://login.consultant.ru/link/?req=doc&amp;base=RLAW049&amp;n=160912&amp;dst=100211" TargetMode="External"/><Relationship Id="rId1245" Type="http://schemas.openxmlformats.org/officeDocument/2006/relationships/hyperlink" Target="https://login.consultant.ru/link/?req=doc&amp;base=RLAW049&amp;n=149374&amp;dst=100474" TargetMode="External"/><Relationship Id="rId1246" Type="http://schemas.openxmlformats.org/officeDocument/2006/relationships/hyperlink" Target="https://login.consultant.ru/link/?req=doc&amp;base=RLAW049&amp;n=168699&amp;dst=100016" TargetMode="External"/><Relationship Id="rId1247" Type="http://schemas.openxmlformats.org/officeDocument/2006/relationships/hyperlink" Target="https://login.consultant.ru/link/?req=doc&amp;base=RLAW049&amp;n=132327&amp;dst=100071" TargetMode="External"/><Relationship Id="rId1248" Type="http://schemas.openxmlformats.org/officeDocument/2006/relationships/hyperlink" Target="https://login.consultant.ru/link/?req=doc&amp;base=RLAW049&amp;n=138716&amp;dst=100363" TargetMode="External"/><Relationship Id="rId1249" Type="http://schemas.openxmlformats.org/officeDocument/2006/relationships/hyperlink" Target="https://login.consultant.ru/link/?req=doc&amp;base=RLAW049&amp;n=147013&amp;dst=100305" TargetMode="External"/><Relationship Id="rId1250" Type="http://schemas.openxmlformats.org/officeDocument/2006/relationships/hyperlink" Target="https://login.consultant.ru/link/?req=doc&amp;base=RLAW049&amp;n=149374&amp;dst=100477" TargetMode="External"/><Relationship Id="rId1251" Type="http://schemas.openxmlformats.org/officeDocument/2006/relationships/hyperlink" Target="https://login.consultant.ru/link/?req=doc&amp;base=RLAW049&amp;n=152923&amp;dst=100072" TargetMode="External"/><Relationship Id="rId1252" Type="http://schemas.openxmlformats.org/officeDocument/2006/relationships/hyperlink" Target="https://login.consultant.ru/link/?req=doc&amp;base=RLAW049&amp;n=160912&amp;dst=100212" TargetMode="External"/><Relationship Id="rId1253" Type="http://schemas.openxmlformats.org/officeDocument/2006/relationships/hyperlink" Target="https://login.consultant.ru/link/?req=doc&amp;base=RLAW049&amp;n=162585&amp;dst=100020" TargetMode="External"/><Relationship Id="rId1254" Type="http://schemas.openxmlformats.org/officeDocument/2006/relationships/hyperlink" Target="https://login.consultant.ru/link/?req=doc&amp;base=RLAW049&amp;n=160912&amp;dst=100213" TargetMode="External"/><Relationship Id="rId1255" Type="http://schemas.openxmlformats.org/officeDocument/2006/relationships/hyperlink" Target="https://login.consultant.ru/link/?req=doc&amp;base=RLAW049&amp;n=160912&amp;dst=100215" TargetMode="External"/><Relationship Id="rId1256" Type="http://schemas.openxmlformats.org/officeDocument/2006/relationships/hyperlink" Target="https://login.consultant.ru/link/?req=doc&amp;base=RLAW049&amp;n=162585&amp;dst=100021" TargetMode="External"/><Relationship Id="rId1257" Type="http://schemas.openxmlformats.org/officeDocument/2006/relationships/hyperlink" Target="https://login.consultant.ru/link/?req=doc&amp;base=LAW&amp;n=465583&amp;dst=100811" TargetMode="External"/><Relationship Id="rId1258" Type="http://schemas.openxmlformats.org/officeDocument/2006/relationships/hyperlink" Target="https://login.consultant.ru/link/?req=doc&amp;base=RLAW049&amp;n=162585&amp;dst=100023" TargetMode="External"/><Relationship Id="rId1259" Type="http://schemas.openxmlformats.org/officeDocument/2006/relationships/hyperlink" Target="https://login.consultant.ru/link/?req=doc&amp;base=LAW&amp;n=215939" TargetMode="External"/><Relationship Id="rId1260" Type="http://schemas.openxmlformats.org/officeDocument/2006/relationships/hyperlink" Target="https://login.consultant.ru/link/?req=doc&amp;base=RLAW049&amp;n=162585&amp;dst=100024" TargetMode="External"/><Relationship Id="rId1261" Type="http://schemas.openxmlformats.org/officeDocument/2006/relationships/hyperlink" Target="https://login.consultant.ru/link/?req=doc&amp;base=LAW&amp;n=297003" TargetMode="External"/><Relationship Id="rId1262" Type="http://schemas.openxmlformats.org/officeDocument/2006/relationships/hyperlink" Target="https://login.consultant.ru/link/?req=doc&amp;base=RLAW049&amp;n=162585&amp;dst=100025" TargetMode="External"/><Relationship Id="rId1263" Type="http://schemas.openxmlformats.org/officeDocument/2006/relationships/hyperlink" Target="https://login.consultant.ru/link/?req=doc&amp;base=LAW&amp;n=348702" TargetMode="External"/><Relationship Id="rId1264" Type="http://schemas.openxmlformats.org/officeDocument/2006/relationships/hyperlink" Target="https://login.consultant.ru/link/?req=doc&amp;base=RLAW049&amp;n=162585&amp;dst=100026" TargetMode="External"/><Relationship Id="rId1265" Type="http://schemas.openxmlformats.org/officeDocument/2006/relationships/hyperlink" Target="https://login.consultant.ru/link/?req=doc&amp;base=LAW&amp;n=420320" TargetMode="External"/><Relationship Id="rId1266" Type="http://schemas.openxmlformats.org/officeDocument/2006/relationships/hyperlink" Target="https://login.consultant.ru/link/?req=doc&amp;base=RLAW049&amp;n=162585&amp;dst=100027" TargetMode="External"/><Relationship Id="rId1267" Type="http://schemas.openxmlformats.org/officeDocument/2006/relationships/hyperlink" Target="https://login.consultant.ru/link/?req=doc&amp;base=RLAW049&amp;n=154244&amp;dst=100052" TargetMode="External"/><Relationship Id="rId1268" Type="http://schemas.openxmlformats.org/officeDocument/2006/relationships/hyperlink" Target="https://login.consultant.ru/link/?req=doc&amp;base=RLAW049&amp;n=162585&amp;dst=100028" TargetMode="External"/><Relationship Id="rId1269" Type="http://schemas.openxmlformats.org/officeDocument/2006/relationships/hyperlink" Target="https://login.consultant.ru/link/?req=doc&amp;base=RLAW049&amp;n=160912&amp;dst=100217" TargetMode="External"/><Relationship Id="rId1270" Type="http://schemas.openxmlformats.org/officeDocument/2006/relationships/hyperlink" Target="https://login.consultant.ru/link/?req=doc&amp;base=RLAW049&amp;n=160912&amp;dst=100218" TargetMode="External"/><Relationship Id="rId1271" Type="http://schemas.openxmlformats.org/officeDocument/2006/relationships/hyperlink" Target="https://login.consultant.ru/link/?req=doc&amp;base=RLAW049&amp;n=160912&amp;dst=100220" TargetMode="External"/><Relationship Id="rId1272" Type="http://schemas.openxmlformats.org/officeDocument/2006/relationships/hyperlink" Target="https://login.consultant.ru/link/?req=doc&amp;base=RLAW049&amp;n=169621&amp;dst=100402" TargetMode="External"/><Relationship Id="rId1273" Type="http://schemas.openxmlformats.org/officeDocument/2006/relationships/hyperlink" Target="https://login.consultant.ru/link/?req=doc&amp;base=RLAW049&amp;n=160912&amp;dst=100221" TargetMode="External"/><Relationship Id="rId1274" Type="http://schemas.openxmlformats.org/officeDocument/2006/relationships/hyperlink" Target="https://login.consultant.ru/link/?req=doc&amp;base=LAW&amp;n=454388&amp;dst=1295" TargetMode="External"/><Relationship Id="rId1275" Type="http://schemas.openxmlformats.org/officeDocument/2006/relationships/hyperlink" Target="https://login.consultant.ru/link/?req=doc&amp;base=RLAW049&amp;n=152923&amp;dst=100074" TargetMode="External"/><Relationship Id="rId1276" Type="http://schemas.openxmlformats.org/officeDocument/2006/relationships/hyperlink" Target="https://login.consultant.ru/link/?req=doc&amp;base=RLAW049&amp;n=160912&amp;dst=100222" TargetMode="External"/><Relationship Id="rId1277" Type="http://schemas.openxmlformats.org/officeDocument/2006/relationships/hyperlink" Target="https://login.consultant.ru/link/?req=doc&amp;base=RLAW049&amp;n=163521&amp;dst=100250" TargetMode="External"/><Relationship Id="rId1278" Type="http://schemas.openxmlformats.org/officeDocument/2006/relationships/hyperlink" Target="https://login.consultant.ru/link/?req=doc&amp;base=RLAW049&amp;n=160912&amp;dst=100223" TargetMode="External"/><Relationship Id="rId1279" Type="http://schemas.openxmlformats.org/officeDocument/2006/relationships/hyperlink" Target="https://login.consultant.ru/link/?req=doc&amp;base=RLAW049&amp;n=160912&amp;dst=100231" TargetMode="External"/><Relationship Id="rId1280" Type="http://schemas.openxmlformats.org/officeDocument/2006/relationships/hyperlink" Target="https://login.consultant.ru/link/?req=doc&amp;base=RLAW049&amp;n=160912&amp;dst=100236" TargetMode="External"/><Relationship Id="rId1281" Type="http://schemas.openxmlformats.org/officeDocument/2006/relationships/hyperlink" Target="https://login.consultant.ru/link/?req=doc&amp;base=RLAW049&amp;n=169101&amp;dst=100202" TargetMode="External"/><Relationship Id="rId1282" Type="http://schemas.openxmlformats.org/officeDocument/2006/relationships/hyperlink" Target="https://login.consultant.ru/link/?req=doc&amp;base=RLAW049&amp;n=168699&amp;dst=100041" TargetMode="External"/><Relationship Id="rId1283" Type="http://schemas.openxmlformats.org/officeDocument/2006/relationships/hyperlink" Target="https://login.consultant.ru/link/?req=doc&amp;base=RLAW049&amp;n=162585&amp;dst=100029" TargetMode="External"/><Relationship Id="rId1284" Type="http://schemas.openxmlformats.org/officeDocument/2006/relationships/hyperlink" Target="https://login.consultant.ru/link/?req=doc&amp;base=LAW&amp;n=469794" TargetMode="External"/><Relationship Id="rId1285" Type="http://schemas.openxmlformats.org/officeDocument/2006/relationships/hyperlink" Target="https://login.consultant.ru/link/?req=doc&amp;base=LAW&amp;n=26303&amp;dst=100254" TargetMode="External"/><Relationship Id="rId1286" Type="http://schemas.openxmlformats.org/officeDocument/2006/relationships/hyperlink" Target="https://login.consultant.ru/link/?req=doc&amp;base=LAW&amp;n=26303&amp;dst=100168" TargetMode="External"/><Relationship Id="rId1287" Type="http://schemas.openxmlformats.org/officeDocument/2006/relationships/hyperlink" Target="https://login.consultant.ru/link/?req=doc&amp;base=RLAW049&amp;n=170089&amp;dst=100153" TargetMode="External"/><Relationship Id="rId1288" Type="http://schemas.openxmlformats.org/officeDocument/2006/relationships/hyperlink" Target="https://login.consultant.ru/link/?req=doc&amp;base=RLAW049&amp;n=147013&amp;dst=100309" TargetMode="External"/><Relationship Id="rId1289" Type="http://schemas.openxmlformats.org/officeDocument/2006/relationships/hyperlink" Target="https://login.consultant.ru/link/?req=doc&amp;base=RLAW049&amp;n=147013&amp;dst=100311" TargetMode="External"/><Relationship Id="rId1290" Type="http://schemas.openxmlformats.org/officeDocument/2006/relationships/hyperlink" Target="https://login.consultant.ru/link/?req=doc&amp;base=RLAW049&amp;n=160912&amp;dst=100238" TargetMode="External"/><Relationship Id="rId1291" Type="http://schemas.openxmlformats.org/officeDocument/2006/relationships/hyperlink" Target="https://login.consultant.ru/link/?req=doc&amp;base=RLAW049&amp;n=160912&amp;dst=100239" TargetMode="External"/><Relationship Id="rId1292" Type="http://schemas.openxmlformats.org/officeDocument/2006/relationships/hyperlink" Target="https://login.consultant.ru/link/?req=doc&amp;base=RLAW049&amp;n=149374&amp;dst=100477" TargetMode="External"/><Relationship Id="rId1293" Type="http://schemas.openxmlformats.org/officeDocument/2006/relationships/hyperlink" Target="https://login.consultant.ru/link/?req=doc&amp;base=RLAW049&amp;n=168699&amp;dst=100016" TargetMode="External"/><Relationship Id="rId1294" Type="http://schemas.openxmlformats.org/officeDocument/2006/relationships/hyperlink" Target="https://login.consultant.ru/link/?req=doc&amp;base=RLAW049&amp;n=160912&amp;dst=100240" TargetMode="External"/><Relationship Id="rId1295" Type="http://schemas.openxmlformats.org/officeDocument/2006/relationships/hyperlink" Target="https://login.consultant.ru/link/?req=doc&amp;base=RLAW049&amp;n=149374&amp;dst=100483" TargetMode="External"/><Relationship Id="rId1296" Type="http://schemas.openxmlformats.org/officeDocument/2006/relationships/hyperlink" Target="https://login.consultant.ru/link/?req=doc&amp;base=RLAW049&amp;n=132327&amp;dst=100074" TargetMode="External"/><Relationship Id="rId1297" Type="http://schemas.openxmlformats.org/officeDocument/2006/relationships/hyperlink" Target="https://login.consultant.ru/link/?req=doc&amp;base=RLAW049&amp;n=134854&amp;dst=100014" TargetMode="External"/><Relationship Id="rId1298" Type="http://schemas.openxmlformats.org/officeDocument/2006/relationships/hyperlink" Target="https://login.consultant.ru/link/?req=doc&amp;base=RLAW049&amp;n=138716&amp;dst=100370" TargetMode="External"/><Relationship Id="rId1299" Type="http://schemas.openxmlformats.org/officeDocument/2006/relationships/hyperlink" Target="https://login.consultant.ru/link/?req=doc&amp;base=RLAW049&amp;n=143944&amp;dst=100016" TargetMode="External"/><Relationship Id="rId1300" Type="http://schemas.openxmlformats.org/officeDocument/2006/relationships/hyperlink" Target="https://login.consultant.ru/link/?req=doc&amp;base=RLAW049&amp;n=147013&amp;dst=100347" TargetMode="External"/><Relationship Id="rId1301" Type="http://schemas.openxmlformats.org/officeDocument/2006/relationships/hyperlink" Target="https://login.consultant.ru/link/?req=doc&amp;base=RLAW049&amp;n=149374&amp;dst=100484" TargetMode="External"/><Relationship Id="rId1302" Type="http://schemas.openxmlformats.org/officeDocument/2006/relationships/hyperlink" Target="https://login.consultant.ru/link/?req=doc&amp;base=RLAW049&amp;n=155768&amp;dst=100012" TargetMode="External"/><Relationship Id="rId1303" Type="http://schemas.openxmlformats.org/officeDocument/2006/relationships/hyperlink" Target="https://login.consultant.ru/link/?req=doc&amp;base=RLAW049&amp;n=160912&amp;dst=100241" TargetMode="External"/><Relationship Id="rId1304" Type="http://schemas.openxmlformats.org/officeDocument/2006/relationships/hyperlink" Target="https://login.consultant.ru/link/?req=doc&amp;base=RLAW049&amp;n=162585&amp;dst=100030" TargetMode="External"/><Relationship Id="rId1305" Type="http://schemas.openxmlformats.org/officeDocument/2006/relationships/hyperlink" Target="https://login.consultant.ru/link/?req=doc&amp;base=RLAW049&amp;n=167887&amp;dst=100028" TargetMode="External"/><Relationship Id="rId1306" Type="http://schemas.openxmlformats.org/officeDocument/2006/relationships/hyperlink" Target="https://login.consultant.ru/link/?req=doc&amp;base=RLAW049&amp;n=160912&amp;dst=100242" TargetMode="External"/><Relationship Id="rId1307" Type="http://schemas.openxmlformats.org/officeDocument/2006/relationships/hyperlink" Target="https://login.consultant.ru/link/?req=doc&amp;base=RLAW049&amp;n=162585&amp;dst=100031" TargetMode="External"/><Relationship Id="rId1308" Type="http://schemas.openxmlformats.org/officeDocument/2006/relationships/hyperlink" Target="https://login.consultant.ru/link/?req=doc&amp;base=RLAW049&amp;n=162585&amp;dst=100032" TargetMode="External"/><Relationship Id="rId1309" Type="http://schemas.openxmlformats.org/officeDocument/2006/relationships/hyperlink" Target="https://login.consultant.ru/link/?req=doc&amp;base=LAW&amp;n=469763&amp;dst=1049" TargetMode="External"/><Relationship Id="rId1310" Type="http://schemas.openxmlformats.org/officeDocument/2006/relationships/hyperlink" Target="https://login.consultant.ru/link/?req=doc&amp;base=LAW&amp;n=286393&amp;dst=100010" TargetMode="External"/><Relationship Id="rId1311" Type="http://schemas.openxmlformats.org/officeDocument/2006/relationships/hyperlink" Target="https://login.consultant.ru/link/?req=doc&amp;base=LAW&amp;n=320603&amp;dst=100008" TargetMode="External"/><Relationship Id="rId1312" Type="http://schemas.openxmlformats.org/officeDocument/2006/relationships/image" Target="media/image1.wmf"/><Relationship Id="rId1313" Type="http://schemas.openxmlformats.org/officeDocument/2006/relationships/hyperlink" Target="https://login.consultant.ru/link/?req=doc&amp;base=RLAW049&amp;n=170183&amp;dst=100168" TargetMode="External"/><Relationship Id="rId1314" Type="http://schemas.openxmlformats.org/officeDocument/2006/relationships/hyperlink" Target="https://login.consultant.ru/link/?req=doc&amp;base=RLAW049&amp;n=160912&amp;dst=100243" TargetMode="External"/><Relationship Id="rId1315" Type="http://schemas.openxmlformats.org/officeDocument/2006/relationships/hyperlink" Target="https://login.consultant.ru/link/?req=doc&amp;base=LAW&amp;n=343619&amp;dst=101269" TargetMode="External"/><Relationship Id="rId1316" Type="http://schemas.openxmlformats.org/officeDocument/2006/relationships/hyperlink" Target="https://login.consultant.ru/link/?req=doc&amp;base=RLAW049&amp;n=147013&amp;dst=100348" TargetMode="External"/><Relationship Id="rId1317" Type="http://schemas.openxmlformats.org/officeDocument/2006/relationships/hyperlink" Target="https://login.consultant.ru/link/?req=doc&amp;base=RLAW049&amp;n=149374&amp;dst=100487" TargetMode="External"/><Relationship Id="rId1318" Type="http://schemas.openxmlformats.org/officeDocument/2006/relationships/hyperlink" Target="https://login.consultant.ru/link/?req=doc&amp;base=RLAW049&amp;n=160912&amp;dst=100266" TargetMode="External"/><Relationship Id="rId1319" Type="http://schemas.openxmlformats.org/officeDocument/2006/relationships/hyperlink" Target="https://login.consultant.ru/link/?req=doc&amp;base=RLAW049&amp;n=138716&amp;dst=100373" TargetMode="External"/><Relationship Id="rId1320" Type="http://schemas.openxmlformats.org/officeDocument/2006/relationships/hyperlink" Target="https://login.consultant.ru/link/?req=doc&amp;base=LAW&amp;n=467420&amp;dst=157" TargetMode="External"/><Relationship Id="rId1321" Type="http://schemas.openxmlformats.org/officeDocument/2006/relationships/hyperlink" Target="https://login.consultant.ru/link/?req=doc&amp;base=RLAW049&amp;n=168699&amp;dst=100041" TargetMode="External"/><Relationship Id="rId1322" Type="http://schemas.openxmlformats.org/officeDocument/2006/relationships/hyperlink" Target="https://login.consultant.ru/link/?req=doc&amp;base=RLAW049&amp;n=138716&amp;dst=100379" TargetMode="External"/><Relationship Id="rId1323" Type="http://schemas.openxmlformats.org/officeDocument/2006/relationships/hyperlink" Target="https://login.consultant.ru/link/?req=doc&amp;base=RLAW049&amp;n=162585&amp;dst=100035" TargetMode="External"/><Relationship Id="rId1324" Type="http://schemas.openxmlformats.org/officeDocument/2006/relationships/hyperlink" Target="https://login.consultant.ru/link/?req=doc&amp;base=RLAW049&amp;n=149374&amp;dst=100489" TargetMode="External"/><Relationship Id="rId1325" Type="http://schemas.openxmlformats.org/officeDocument/2006/relationships/hyperlink" Target="https://login.consultant.ru/link/?req=doc&amp;base=RLAW049&amp;n=147013&amp;dst=100351" TargetMode="External"/><Relationship Id="rId1326" Type="http://schemas.openxmlformats.org/officeDocument/2006/relationships/hyperlink" Target="https://login.consultant.ru/link/?req=doc&amp;base=RLAW049&amp;n=134854&amp;dst=100019" TargetMode="External"/><Relationship Id="rId1327" Type="http://schemas.openxmlformats.org/officeDocument/2006/relationships/hyperlink" Target="https://login.consultant.ru/link/?req=doc&amp;base=RLAW049&amp;n=138716&amp;dst=100381" TargetMode="External"/><Relationship Id="rId1328" Type="http://schemas.openxmlformats.org/officeDocument/2006/relationships/hyperlink" Target="https://login.consultant.ru/link/?req=doc&amp;base=LAW&amp;n=26303&amp;dst=100168" TargetMode="External"/><Relationship Id="rId1329" Type="http://schemas.openxmlformats.org/officeDocument/2006/relationships/hyperlink" Target="https://login.consultant.ru/link/?req=doc&amp;base=LAW&amp;n=26303&amp;dst=100254" TargetMode="External"/><Relationship Id="rId1330" Type="http://schemas.openxmlformats.org/officeDocument/2006/relationships/hyperlink" Target="https://login.consultant.ru/link/?req=doc&amp;base=LAW&amp;n=26273" TargetMode="External"/><Relationship Id="rId1331" Type="http://schemas.openxmlformats.org/officeDocument/2006/relationships/hyperlink" Target="https://login.consultant.ru/link/?req=doc&amp;base=RLAW049&amp;n=155768&amp;dst=100013" TargetMode="External"/><Relationship Id="rId1332" Type="http://schemas.openxmlformats.org/officeDocument/2006/relationships/hyperlink" Target="https://login.consultant.ru/link/?req=doc&amp;base=RLAW049&amp;n=138716&amp;dst=100383" TargetMode="External"/><Relationship Id="rId1333" Type="http://schemas.openxmlformats.org/officeDocument/2006/relationships/hyperlink" Target="https://login.consultant.ru/link/?req=doc&amp;base=LAW&amp;n=285427" TargetMode="External"/><Relationship Id="rId1334" Type="http://schemas.openxmlformats.org/officeDocument/2006/relationships/hyperlink" Target="https://login.consultant.ru/link/?req=doc&amp;base=RLAW049&amp;n=138737" TargetMode="External"/><Relationship Id="rId1335" Type="http://schemas.openxmlformats.org/officeDocument/2006/relationships/hyperlink" Target="https://login.consultant.ru/link/?req=doc&amp;base=RLAW049&amp;n=138716&amp;dst=100384" TargetMode="External"/><Relationship Id="rId1336" Type="http://schemas.openxmlformats.org/officeDocument/2006/relationships/hyperlink" Target="https://login.consultant.ru/link/?req=doc&amp;base=RLAW049&amp;n=138716&amp;dst=100386" TargetMode="External"/><Relationship Id="rId1337" Type="http://schemas.openxmlformats.org/officeDocument/2006/relationships/hyperlink" Target="https://login.consultant.ru/link/?req=doc&amp;base=RLAW049&amp;n=143944&amp;dst=100017" TargetMode="External"/><Relationship Id="rId1338" Type="http://schemas.openxmlformats.org/officeDocument/2006/relationships/hyperlink" Target="https://login.consultant.ru/link/?req=doc&amp;base=RLAW049&amp;n=147013&amp;dst=100353" TargetMode="External"/><Relationship Id="rId1339" Type="http://schemas.openxmlformats.org/officeDocument/2006/relationships/hyperlink" Target="https://login.consultant.ru/link/?req=doc&amp;base=RLAW049&amp;n=147013&amp;dst=100355" TargetMode="External"/><Relationship Id="rId1340" Type="http://schemas.openxmlformats.org/officeDocument/2006/relationships/hyperlink" Target="https://login.consultant.ru/link/?req=doc&amp;base=RLAW049&amp;n=155768&amp;dst=100015" TargetMode="External"/><Relationship Id="rId1341" Type="http://schemas.openxmlformats.org/officeDocument/2006/relationships/hyperlink" Target="https://login.consultant.ru/link/?req=doc&amp;base=LAW&amp;n=469763&amp;dst=3745" TargetMode="External"/><Relationship Id="rId1342" Type="http://schemas.openxmlformats.org/officeDocument/2006/relationships/hyperlink" Target="https://login.consultant.ru/link/?req=doc&amp;base=RLAW049&amp;n=162585&amp;dst=100036" TargetMode="External"/><Relationship Id="rId1343" Type="http://schemas.openxmlformats.org/officeDocument/2006/relationships/hyperlink" Target="https://login.consultant.ru/link/?req=doc&amp;base=RLAW049&amp;n=167887&amp;dst=100028" TargetMode="External"/><Relationship Id="rId1344" Type="http://schemas.openxmlformats.org/officeDocument/2006/relationships/hyperlink" Target="https://login.consultant.ru/link/?req=doc&amp;base=LAW&amp;n=463707" TargetMode="External"/><Relationship Id="rId1345" Type="http://schemas.openxmlformats.org/officeDocument/2006/relationships/hyperlink" Target="https://login.consultant.ru/link/?req=doc&amp;base=RLAW049&amp;n=167887&amp;dst=100030" TargetMode="External"/><Relationship Id="rId1346" Type="http://schemas.openxmlformats.org/officeDocument/2006/relationships/hyperlink" Target="https://login.consultant.ru/link/?req=doc&amp;base=RLAW049&amp;n=160912&amp;dst=100267" TargetMode="External"/><Relationship Id="rId1347" Type="http://schemas.openxmlformats.org/officeDocument/2006/relationships/hyperlink" Target="https://login.consultant.ru/link/?req=doc&amp;base=RLAW049&amp;n=160912&amp;dst=100268" TargetMode="External"/><Relationship Id="rId1348" Type="http://schemas.openxmlformats.org/officeDocument/2006/relationships/hyperlink" Target="https://login.consultant.ru/link/?req=doc&amp;base=RLAW049&amp;n=149374&amp;dst=100490" TargetMode="External"/><Relationship Id="rId1349" Type="http://schemas.openxmlformats.org/officeDocument/2006/relationships/hyperlink" Target="https://login.consultant.ru/link/?req=doc&amp;base=LAW&amp;n=469763&amp;dst=1035" TargetMode="External"/><Relationship Id="rId1350" Type="http://schemas.openxmlformats.org/officeDocument/2006/relationships/hyperlink" Target="https://login.consultant.ru/link/?req=doc&amp;base=RLAW049&amp;n=138716&amp;dst=100387" TargetMode="External"/><Relationship Id="rId1351" Type="http://schemas.openxmlformats.org/officeDocument/2006/relationships/hyperlink" Target="https://login.consultant.ru/link/?req=doc&amp;base=LAW&amp;n=467420&amp;dst=100012" TargetMode="External"/><Relationship Id="rId1352" Type="http://schemas.openxmlformats.org/officeDocument/2006/relationships/hyperlink" Target="https://login.consultant.ru/link/?req=doc&amp;base=RLAW049&amp;n=132327&amp;dst=100075" TargetMode="External"/><Relationship Id="rId1353" Type="http://schemas.openxmlformats.org/officeDocument/2006/relationships/hyperlink" Target="https://login.consultant.ru/link/?req=doc&amp;base=RLAW049&amp;n=138716&amp;dst=100390" TargetMode="External"/><Relationship Id="rId1354" Type="http://schemas.openxmlformats.org/officeDocument/2006/relationships/hyperlink" Target="https://login.consultant.ru/link/?req=doc&amp;base=RLAW049&amp;n=147013&amp;dst=100356" TargetMode="External"/><Relationship Id="rId1355" Type="http://schemas.openxmlformats.org/officeDocument/2006/relationships/hyperlink" Target="https://login.consultant.ru/link/?req=doc&amp;base=RLAW049&amp;n=149374&amp;dst=100493" TargetMode="External"/><Relationship Id="rId1356" Type="http://schemas.openxmlformats.org/officeDocument/2006/relationships/hyperlink" Target="https://login.consultant.ru/link/?req=doc&amp;base=RLAW049&amp;n=152923&amp;dst=100075" TargetMode="External"/><Relationship Id="rId1357" Type="http://schemas.openxmlformats.org/officeDocument/2006/relationships/hyperlink" Target="https://login.consultant.ru/link/?req=doc&amp;base=RLAW049&amp;n=160912&amp;dst=100269" TargetMode="External"/><Relationship Id="rId1358" Type="http://schemas.openxmlformats.org/officeDocument/2006/relationships/hyperlink" Target="https://login.consultant.ru/link/?req=doc&amp;base=RLAW049&amp;n=162585&amp;dst=100038" TargetMode="External"/><Relationship Id="rId1359" Type="http://schemas.openxmlformats.org/officeDocument/2006/relationships/image" Target="media/image2.wmf"/><Relationship Id="rId1360" Type="http://schemas.openxmlformats.org/officeDocument/2006/relationships/hyperlink" Target="https://login.consultant.ru/link/?req=doc&amp;base=RLAW049&amp;n=160912&amp;dst=100271" TargetMode="External"/><Relationship Id="rId1361" Type="http://schemas.openxmlformats.org/officeDocument/2006/relationships/hyperlink" Target="https://login.consultant.ru/link/?req=doc&amp;base=RLAW049&amp;n=149374&amp;dst=100494" TargetMode="External"/><Relationship Id="rId1362" Type="http://schemas.openxmlformats.org/officeDocument/2006/relationships/hyperlink" Target="https://login.consultant.ru/link/?req=doc&amp;base=RLAW049&amp;n=160912&amp;dst=100272" TargetMode="External"/><Relationship Id="rId1363" Type="http://schemas.openxmlformats.org/officeDocument/2006/relationships/hyperlink" Target="https://login.consultant.ru/link/?req=doc&amp;base=RLAW049&amp;n=138716&amp;dst=100391" TargetMode="External"/><Relationship Id="rId1364" Type="http://schemas.openxmlformats.org/officeDocument/2006/relationships/hyperlink" Target="https://login.consultant.ru/link/?req=doc&amp;base=RLAW049&amp;n=149374&amp;dst=100496" TargetMode="External"/><Relationship Id="rId1365" Type="http://schemas.openxmlformats.org/officeDocument/2006/relationships/hyperlink" Target="https://login.consultant.ru/link/?req=doc&amp;base=RLAW049&amp;n=169101&amp;dst=100202" TargetMode="External"/><Relationship Id="rId1366" Type="http://schemas.openxmlformats.org/officeDocument/2006/relationships/hyperlink" Target="https://login.consultant.ru/link/?req=doc&amp;base=RLAW049&amp;n=168699&amp;dst=100041" TargetMode="External"/><Relationship Id="rId1367" Type="http://schemas.openxmlformats.org/officeDocument/2006/relationships/hyperlink" Target="https://login.consultant.ru/link/?req=doc&amp;base=RLAW049&amp;n=162585&amp;dst=100038" TargetMode="External"/><Relationship Id="rId1368" Type="http://schemas.openxmlformats.org/officeDocument/2006/relationships/hyperlink" Target="https://login.consultant.ru/link/?req=doc&amp;base=LAW&amp;n=454388" TargetMode="External"/><Relationship Id="rId1369" Type="http://schemas.openxmlformats.org/officeDocument/2006/relationships/hyperlink" Target="https://login.consultant.ru/link/?req=doc&amp;base=RLAW049&amp;n=138716&amp;dst=100394" TargetMode="External"/><Relationship Id="rId1370" Type="http://schemas.openxmlformats.org/officeDocument/2006/relationships/hyperlink" Target="https://login.consultant.ru/link/?req=doc&amp;base=RLAW049&amp;n=152923&amp;dst=100076" TargetMode="External"/><Relationship Id="rId1371" Type="http://schemas.openxmlformats.org/officeDocument/2006/relationships/hyperlink" Target="https://login.consultant.ru/link/?req=doc&amp;base=LAW&amp;n=26303&amp;dst=100254" TargetMode="External"/><Relationship Id="rId1372" Type="http://schemas.openxmlformats.org/officeDocument/2006/relationships/hyperlink" Target="https://login.consultant.ru/link/?req=doc&amp;base=LAW&amp;n=26303&amp;dst=100168" TargetMode="External"/><Relationship Id="rId1373" Type="http://schemas.openxmlformats.org/officeDocument/2006/relationships/hyperlink" Target="https://login.consultant.ru/link/?req=doc&amp;base=RLAW049&amp;n=147013&amp;dst=100356" TargetMode="External"/><Relationship Id="rId1374" Type="http://schemas.openxmlformats.org/officeDocument/2006/relationships/hyperlink" Target="https://login.consultant.ru/link/?req=doc&amp;base=RLAW049&amp;n=147013&amp;dst=100358" TargetMode="External"/><Relationship Id="rId1375" Type="http://schemas.openxmlformats.org/officeDocument/2006/relationships/hyperlink" Target="https://login.consultant.ru/link/?req=doc&amp;base=RLAW049&amp;n=160912&amp;dst=100273" TargetMode="External"/><Relationship Id="rId1376" Type="http://schemas.openxmlformats.org/officeDocument/2006/relationships/hyperlink" Target="https://login.consultant.ru/link/?req=doc&amp;base=RLAW049&amp;n=160912&amp;dst=100274" TargetMode="External"/><Relationship Id="rId1377" Type="http://schemas.openxmlformats.org/officeDocument/2006/relationships/hyperlink" Target="https://login.consultant.ru/link/?req=doc&amp;base=RLAW049&amp;n=149374&amp;dst=100497" TargetMode="External"/><Relationship Id="rId1378" Type="http://schemas.openxmlformats.org/officeDocument/2006/relationships/hyperlink" Target="https://login.consultant.ru/link/?req=doc&amp;base=RLAW049&amp;n=168699&amp;dst=100016" TargetMode="External"/><Relationship Id="rId1379" Type="http://schemas.openxmlformats.org/officeDocument/2006/relationships/hyperlink" Target="https://login.consultant.ru/link/?req=doc&amp;base=RLAW049&amp;n=133015&amp;dst=100290" TargetMode="External"/><Relationship Id="rId1380" Type="http://schemas.openxmlformats.org/officeDocument/2006/relationships/hyperlink" Target="https://login.consultant.ru/link/?req=doc&amp;base=RLAW049&amp;n=136166&amp;dst=100187" TargetMode="External"/><Relationship Id="rId1381" Type="http://schemas.openxmlformats.org/officeDocument/2006/relationships/hyperlink" Target="https://login.consultant.ru/link/?req=doc&amp;base=RLAW049&amp;n=138716&amp;dst=100395" TargetMode="External"/><Relationship Id="rId1382" Type="http://schemas.openxmlformats.org/officeDocument/2006/relationships/hyperlink" Target="https://login.consultant.ru/link/?req=doc&amp;base=RLAW049&amp;n=147013&amp;dst=100359" TargetMode="External"/><Relationship Id="rId1383" Type="http://schemas.openxmlformats.org/officeDocument/2006/relationships/hyperlink" Target="https://login.consultant.ru/link/?req=doc&amp;base=RLAW049&amp;n=149374&amp;dst=100500" TargetMode="External"/><Relationship Id="rId1384" Type="http://schemas.openxmlformats.org/officeDocument/2006/relationships/hyperlink" Target="https://login.consultant.ru/link/?req=doc&amp;base=RLAW049&amp;n=152923&amp;dst=100078" TargetMode="External"/><Relationship Id="rId1385" Type="http://schemas.openxmlformats.org/officeDocument/2006/relationships/hyperlink" Target="https://login.consultant.ru/link/?req=doc&amp;base=RLAW049&amp;n=160912&amp;dst=100275" TargetMode="External"/><Relationship Id="rId1386" Type="http://schemas.openxmlformats.org/officeDocument/2006/relationships/hyperlink" Target="https://login.consultant.ru/link/?req=doc&amp;base=RLAW049&amp;n=162585&amp;dst=100039" TargetMode="External"/><Relationship Id="rId1387" Type="http://schemas.openxmlformats.org/officeDocument/2006/relationships/hyperlink" Target="https://login.consultant.ru/link/?req=doc&amp;base=RLAW049&amp;n=167887&amp;dst=100031" TargetMode="External"/><Relationship Id="rId1388" Type="http://schemas.openxmlformats.org/officeDocument/2006/relationships/hyperlink" Target="https://login.consultant.ru/link/?req=doc&amp;base=RLAW049&amp;n=138716&amp;dst=100396" TargetMode="External"/><Relationship Id="rId1389" Type="http://schemas.openxmlformats.org/officeDocument/2006/relationships/hyperlink" Target="https://login.consultant.ru/link/?req=doc&amp;base=RLAW049&amp;n=149374&amp;dst=100501" TargetMode="External"/><Relationship Id="rId1390" Type="http://schemas.openxmlformats.org/officeDocument/2006/relationships/hyperlink" Target="https://login.consultant.ru/link/?req=doc&amp;base=RLAW049&amp;n=152923&amp;dst=100079" TargetMode="External"/><Relationship Id="rId1391" Type="http://schemas.openxmlformats.org/officeDocument/2006/relationships/hyperlink" Target="https://login.consultant.ru/link/?req=doc&amp;base=RLAW049&amp;n=160912&amp;dst=100277" TargetMode="External"/><Relationship Id="rId1392" Type="http://schemas.openxmlformats.org/officeDocument/2006/relationships/hyperlink" Target="https://login.consultant.ru/link/?req=doc&amp;base=LAW&amp;n=469798" TargetMode="External"/><Relationship Id="rId1393" Type="http://schemas.openxmlformats.org/officeDocument/2006/relationships/hyperlink" Target="https://login.consultant.ru/link/?req=doc&amp;base=RLAW049&amp;n=160912&amp;dst=100282" TargetMode="External"/><Relationship Id="rId1394" Type="http://schemas.openxmlformats.org/officeDocument/2006/relationships/hyperlink" Target="https://login.consultant.ru/link/?req=doc&amp;base=RLAW049&amp;n=160912&amp;dst=100283" TargetMode="External"/><Relationship Id="rId1395" Type="http://schemas.openxmlformats.org/officeDocument/2006/relationships/hyperlink" Target="https://login.consultant.ru/link/?req=doc&amp;base=RLAW049&amp;n=167887&amp;dst=100031" TargetMode="External"/><Relationship Id="rId1396" Type="http://schemas.openxmlformats.org/officeDocument/2006/relationships/hyperlink" Target="https://login.consultant.ru/link/?req=doc&amp;base=RLAW049&amp;n=160912&amp;dst=100283" TargetMode="External"/><Relationship Id="rId1397" Type="http://schemas.openxmlformats.org/officeDocument/2006/relationships/hyperlink" Target="https://login.consultant.ru/link/?req=doc&amp;base=RLAW049&amp;n=149374&amp;dst=100502" TargetMode="External"/><Relationship Id="rId1398" Type="http://schemas.openxmlformats.org/officeDocument/2006/relationships/hyperlink" Target="https://login.consultant.ru/link/?req=doc&amp;base=RLAW049&amp;n=147013&amp;dst=100360" TargetMode="External"/><Relationship Id="rId1399" Type="http://schemas.openxmlformats.org/officeDocument/2006/relationships/hyperlink" Target="https://login.consultant.ru/link/?req=doc&amp;base=RLAW049&amp;n=160912&amp;dst=100288" TargetMode="External"/><Relationship Id="rId1400" Type="http://schemas.openxmlformats.org/officeDocument/2006/relationships/hyperlink" Target="https://login.consultant.ru/link/?req=doc&amp;base=RLAW049&amp;n=160912&amp;dst=100289" TargetMode="External"/><Relationship Id="rId1401" Type="http://schemas.openxmlformats.org/officeDocument/2006/relationships/hyperlink" Target="https://login.consultant.ru/link/?req=doc&amp;base=RLAW049&amp;n=160912&amp;dst=100290" TargetMode="External"/><Relationship Id="rId1402" Type="http://schemas.openxmlformats.org/officeDocument/2006/relationships/hyperlink" Target="https://login.consultant.ru/link/?req=doc&amp;base=RLAW049&amp;n=160912&amp;dst=100292" TargetMode="External"/><Relationship Id="rId1403" Type="http://schemas.openxmlformats.org/officeDocument/2006/relationships/hyperlink" Target="https://login.consultant.ru/link/?req=doc&amp;base=RLAW049&amp;n=160912&amp;dst=100293" TargetMode="External"/><Relationship Id="rId1404" Type="http://schemas.openxmlformats.org/officeDocument/2006/relationships/hyperlink" Target="https://login.consultant.ru/link/?req=doc&amp;base=RLAW049&amp;n=149374&amp;dst=100504" TargetMode="External"/><Relationship Id="rId1405" Type="http://schemas.openxmlformats.org/officeDocument/2006/relationships/hyperlink" Target="https://login.consultant.ru/link/?req=doc&amp;base=RLAW049&amp;n=160912&amp;dst=100294" TargetMode="External"/><Relationship Id="rId1406" Type="http://schemas.openxmlformats.org/officeDocument/2006/relationships/hyperlink" Target="https://login.consultant.ru/link/?req=doc&amp;base=RLAW049&amp;n=149374&amp;dst=100508" TargetMode="External"/><Relationship Id="rId1407" Type="http://schemas.openxmlformats.org/officeDocument/2006/relationships/hyperlink" Target="https://login.consultant.ru/link/?req=doc&amp;base=LAW&amp;n=443283&amp;dst=100951" TargetMode="External"/><Relationship Id="rId1408" Type="http://schemas.openxmlformats.org/officeDocument/2006/relationships/hyperlink" Target="https://login.consultant.ru/link/?req=doc&amp;base=RLAW049&amp;n=149374&amp;dst=100521" TargetMode="External"/><Relationship Id="rId1409" Type="http://schemas.openxmlformats.org/officeDocument/2006/relationships/hyperlink" Target="https://login.consultant.ru/link/?req=doc&amp;base=RLAW049&amp;n=160912&amp;dst=100295" TargetMode="External"/><Relationship Id="rId1410" Type="http://schemas.openxmlformats.org/officeDocument/2006/relationships/hyperlink" Target="https://login.consultant.ru/link/?req=doc&amp;base=RLAW049&amp;n=149374&amp;dst=100528" TargetMode="External"/><Relationship Id="rId1411" Type="http://schemas.openxmlformats.org/officeDocument/2006/relationships/hyperlink" Target="https://login.consultant.ru/link/?req=doc&amp;base=RLAW049&amp;n=160912&amp;dst=100296" TargetMode="External"/><Relationship Id="rId1412" Type="http://schemas.openxmlformats.org/officeDocument/2006/relationships/hyperlink" Target="https://login.consultant.ru/link/?req=doc&amp;base=LAW&amp;n=463200&amp;dst=100188" TargetMode="External"/><Relationship Id="rId1413" Type="http://schemas.openxmlformats.org/officeDocument/2006/relationships/hyperlink" Target="https://login.consultant.ru/link/?req=doc&amp;base=RLAW049&amp;n=160912&amp;dst=100309" TargetMode="External"/><Relationship Id="rId1414" Type="http://schemas.openxmlformats.org/officeDocument/2006/relationships/hyperlink" Target="https://login.consultant.ru/link/?req=doc&amp;base=RLAW049&amp;n=160912&amp;dst=100315" TargetMode="External"/><Relationship Id="rId1415" Type="http://schemas.openxmlformats.org/officeDocument/2006/relationships/hyperlink" Target="https://login.consultant.ru/link/?req=doc&amp;base=RLAW049&amp;n=149374&amp;dst=100533" TargetMode="External"/><Relationship Id="rId1416" Type="http://schemas.openxmlformats.org/officeDocument/2006/relationships/hyperlink" Target="https://login.consultant.ru/link/?req=doc&amp;base=RLAW049&amp;n=160912&amp;dst=100317" TargetMode="External"/><Relationship Id="rId1417" Type="http://schemas.openxmlformats.org/officeDocument/2006/relationships/hyperlink" Target="https://login.consultant.ru/link/?req=doc&amp;base=RLAW049&amp;n=147013&amp;dst=100365" TargetMode="External"/><Relationship Id="rId1418" Type="http://schemas.openxmlformats.org/officeDocument/2006/relationships/hyperlink" Target="https://login.consultant.ru/link/?req=doc&amp;base=RLAW049&amp;n=168699&amp;dst=100041" TargetMode="External"/><Relationship Id="rId1419" Type="http://schemas.openxmlformats.org/officeDocument/2006/relationships/hyperlink" Target="https://login.consultant.ru/link/?req=doc&amp;base=LAW&amp;n=452922" TargetMode="External"/><Relationship Id="rId1420" Type="http://schemas.openxmlformats.org/officeDocument/2006/relationships/hyperlink" Target="https://login.consultant.ru/link/?req=doc&amp;base=RLAW049&amp;n=162585&amp;dst=100040" TargetMode="External"/><Relationship Id="rId1421" Type="http://schemas.openxmlformats.org/officeDocument/2006/relationships/hyperlink" Target="https://login.consultant.ru/link/?req=doc&amp;base=RLAW049&amp;n=138716&amp;dst=100400" TargetMode="External"/><Relationship Id="rId1422" Type="http://schemas.openxmlformats.org/officeDocument/2006/relationships/hyperlink" Target="https://login.consultant.ru/link/?req=doc&amp;base=LAW&amp;n=452922" TargetMode="External"/><Relationship Id="rId1423" Type="http://schemas.openxmlformats.org/officeDocument/2006/relationships/hyperlink" Target="https://login.consultant.ru/link/?req=doc&amp;base=LAW&amp;n=41812&amp;dst=100011" TargetMode="External"/><Relationship Id="rId1424" Type="http://schemas.openxmlformats.org/officeDocument/2006/relationships/hyperlink" Target="https://login.consultant.ru/link/?req=doc&amp;base=RLAW049&amp;n=138716&amp;dst=100401" TargetMode="External"/><Relationship Id="rId1425" Type="http://schemas.openxmlformats.org/officeDocument/2006/relationships/hyperlink" Target="https://login.consultant.ru/link/?req=doc&amp;base=RLAW049&amp;n=147013&amp;dst=100367" TargetMode="External"/><Relationship Id="rId1426" Type="http://schemas.openxmlformats.org/officeDocument/2006/relationships/hyperlink" Target="https://login.consultant.ru/link/?req=doc&amp;base=RLAW049&amp;n=160912&amp;dst=100320" TargetMode="External"/><Relationship Id="rId1427" Type="http://schemas.openxmlformats.org/officeDocument/2006/relationships/hyperlink" Target="https://login.consultant.ru/link/?req=doc&amp;base=RLAW049&amp;n=149374&amp;dst=100536" TargetMode="External"/><Relationship Id="rId1428" Type="http://schemas.openxmlformats.org/officeDocument/2006/relationships/hyperlink" Target="https://login.consultant.ru/link/?req=doc&amp;base=RLAW049&amp;n=160912&amp;dst=100321" TargetMode="External"/><Relationship Id="rId1429" Type="http://schemas.openxmlformats.org/officeDocument/2006/relationships/hyperlink" Target="https://login.consultant.ru/link/?req=doc&amp;base=RLAW049&amp;n=149374&amp;dst=100537" TargetMode="External"/><Relationship Id="rId1430" Type="http://schemas.openxmlformats.org/officeDocument/2006/relationships/hyperlink" Target="https://login.consultant.ru/link/?req=doc&amp;base=LAW&amp;n=470713&amp;dst=103395" TargetMode="External"/><Relationship Id="rId1431" Type="http://schemas.openxmlformats.org/officeDocument/2006/relationships/hyperlink" Target="https://login.consultant.ru/link/?req=doc&amp;base=RLAW049&amp;n=160912&amp;dst=100322" TargetMode="External"/><Relationship Id="rId1432" Type="http://schemas.openxmlformats.org/officeDocument/2006/relationships/hyperlink" Target="https://login.consultant.ru/link/?req=doc&amp;base=LAW&amp;n=469794" TargetMode="External"/><Relationship Id="rId1433" Type="http://schemas.openxmlformats.org/officeDocument/2006/relationships/hyperlink" Target="https://login.consultant.ru/link/?req=doc&amp;base=RLAW049&amp;n=138716&amp;dst=100404" TargetMode="External"/><Relationship Id="rId1434" Type="http://schemas.openxmlformats.org/officeDocument/2006/relationships/hyperlink" Target="https://login.consultant.ru/link/?req=doc&amp;base=RLAW049&amp;n=152923&amp;dst=100083" TargetMode="External"/><Relationship Id="rId1435" Type="http://schemas.openxmlformats.org/officeDocument/2006/relationships/hyperlink" Target="https://login.consultant.ru/link/?req=doc&amp;base=RLAW049&amp;n=160912&amp;dst=100323" TargetMode="External"/><Relationship Id="rId1436" Type="http://schemas.openxmlformats.org/officeDocument/2006/relationships/hyperlink" Target="https://login.consultant.ru/link/?req=doc&amp;base=LAW&amp;n=409735&amp;dst=100041" TargetMode="External"/><Relationship Id="rId1437" Type="http://schemas.openxmlformats.org/officeDocument/2006/relationships/hyperlink" Target="https://login.consultant.ru/link/?req=doc&amp;base=RLAW049&amp;n=149374&amp;dst=100538" TargetMode="External"/><Relationship Id="rId1438" Type="http://schemas.openxmlformats.org/officeDocument/2006/relationships/hyperlink" Target="https://login.consultant.ru/link/?req=doc&amp;base=RLAW049&amp;n=160912&amp;dst=100324" TargetMode="External"/><Relationship Id="rId1439" Type="http://schemas.openxmlformats.org/officeDocument/2006/relationships/hyperlink" Target="https://login.consultant.ru/link/?req=doc&amp;base=RLAW049&amp;n=152923&amp;dst=100084" TargetMode="External"/><Relationship Id="rId1440" Type="http://schemas.openxmlformats.org/officeDocument/2006/relationships/hyperlink" Target="https://login.consultant.ru/link/?req=doc&amp;base=RLAW049&amp;n=160912&amp;dst=100325" TargetMode="External"/><Relationship Id="rId1441" Type="http://schemas.openxmlformats.org/officeDocument/2006/relationships/hyperlink" Target="https://login.consultant.ru/link/?req=doc&amp;base=RLAW049&amp;n=170089&amp;dst=100153" TargetMode="External"/><Relationship Id="rId1442" Type="http://schemas.openxmlformats.org/officeDocument/2006/relationships/hyperlink" Target="https://login.consultant.ru/link/?req=doc&amp;base=RLAW049&amp;n=152923&amp;dst=100089" TargetMode="External"/><Relationship Id="rId1443" Type="http://schemas.openxmlformats.org/officeDocument/2006/relationships/hyperlink" Target="https://login.consultant.ru/link/?req=doc&amp;base=RLAW049&amp;n=136166&amp;dst=100190" TargetMode="External"/><Relationship Id="rId1444" Type="http://schemas.openxmlformats.org/officeDocument/2006/relationships/hyperlink" Target="https://login.consultant.ru/link/?req=doc&amp;base=RLAW049&amp;n=147013&amp;dst=100368" TargetMode="External"/><Relationship Id="rId1445" Type="http://schemas.openxmlformats.org/officeDocument/2006/relationships/hyperlink" Target="https://login.consultant.ru/link/?req=doc&amp;base=RLAW049&amp;n=160912&amp;dst=100330" TargetMode="External"/><Relationship Id="rId1446" Type="http://schemas.openxmlformats.org/officeDocument/2006/relationships/hyperlink" Target="https://login.consultant.ru/link/?req=doc&amp;base=RLAW049&amp;n=147013&amp;dst=100369" TargetMode="External"/><Relationship Id="rId1447" Type="http://schemas.openxmlformats.org/officeDocument/2006/relationships/hyperlink" Target="https://login.consultant.ru/link/?req=doc&amp;base=RLAW049&amp;n=147013&amp;dst=100371" TargetMode="External"/><Relationship Id="rId1448" Type="http://schemas.openxmlformats.org/officeDocument/2006/relationships/hyperlink" Target="https://login.consultant.ru/link/?req=doc&amp;base=LAW&amp;n=469794" TargetMode="External"/><Relationship Id="rId1449" Type="http://schemas.openxmlformats.org/officeDocument/2006/relationships/hyperlink" Target="https://login.consultant.ru/link/?req=doc&amp;base=LAW&amp;n=453967" TargetMode="External"/><Relationship Id="rId1450" Type="http://schemas.openxmlformats.org/officeDocument/2006/relationships/hyperlink" Target="https://login.consultant.ru/link/?req=doc&amp;base=RLAW049&amp;n=160912&amp;dst=100331" TargetMode="External"/><Relationship Id="rId1451" Type="http://schemas.openxmlformats.org/officeDocument/2006/relationships/hyperlink" Target="https://login.consultant.ru/link/?req=doc&amp;base=LAW&amp;n=469794" TargetMode="External"/><Relationship Id="rId1452" Type="http://schemas.openxmlformats.org/officeDocument/2006/relationships/hyperlink" Target="https://login.consultant.ru/link/?req=doc&amp;base=LAW&amp;n=453967" TargetMode="External"/><Relationship Id="rId1453" Type="http://schemas.openxmlformats.org/officeDocument/2006/relationships/hyperlink" Target="https://login.consultant.ru/link/?req=doc&amp;base=RLAW049&amp;n=160912&amp;dst=100338" TargetMode="External"/><Relationship Id="rId1454" Type="http://schemas.openxmlformats.org/officeDocument/2006/relationships/hyperlink" Target="https://login.consultant.ru/link/?req=doc&amp;base=RLAW049&amp;n=149374&amp;dst=100544" TargetMode="External"/><Relationship Id="rId1455" Type="http://schemas.openxmlformats.org/officeDocument/2006/relationships/hyperlink" Target="https://login.consultant.ru/link/?req=doc&amp;base=LAW&amp;n=448543" TargetMode="External"/><Relationship Id="rId1456" Type="http://schemas.openxmlformats.org/officeDocument/2006/relationships/hyperlink" Target="https://login.consultant.ru/link/?req=doc&amp;base=RLAW049&amp;n=162585&amp;dst=100041" TargetMode="External"/><Relationship Id="rId1457" Type="http://schemas.openxmlformats.org/officeDocument/2006/relationships/hyperlink" Target="https://login.consultant.ru/link/?req=doc&amp;base=RLAW049&amp;n=168699&amp;dst=100016" TargetMode="External"/><Relationship Id="rId1458" Type="http://schemas.openxmlformats.org/officeDocument/2006/relationships/hyperlink" Target="https://login.consultant.ru/link/?req=doc&amp;base=RLAW049&amp;n=136166&amp;dst=100192" TargetMode="External"/><Relationship Id="rId1459" Type="http://schemas.openxmlformats.org/officeDocument/2006/relationships/hyperlink" Target="https://login.consultant.ru/link/?req=doc&amp;base=RLAW049&amp;n=147013&amp;dst=100372" TargetMode="External"/><Relationship Id="rId1460" Type="http://schemas.openxmlformats.org/officeDocument/2006/relationships/hyperlink" Target="https://login.consultant.ru/link/?req=doc&amp;base=RLAW049&amp;n=160912&amp;dst=100342" TargetMode="External"/><Relationship Id="rId1461" Type="http://schemas.openxmlformats.org/officeDocument/2006/relationships/hyperlink" Target="https://login.consultant.ru/link/?req=doc&amp;base=LAW&amp;n=464181" TargetMode="External"/><Relationship Id="rId1462" Type="http://schemas.openxmlformats.org/officeDocument/2006/relationships/hyperlink" Target="https://login.consultant.ru/link/?req=doc&amp;base=LAW&amp;n=389867" TargetMode="External"/><Relationship Id="rId1463" Type="http://schemas.openxmlformats.org/officeDocument/2006/relationships/hyperlink" Target="https://login.consultant.ru/link/?req=doc&amp;base=RLAW049&amp;n=133015&amp;dst=100291" TargetMode="External"/><Relationship Id="rId1464" Type="http://schemas.openxmlformats.org/officeDocument/2006/relationships/hyperlink" Target="https://login.consultant.ru/link/?req=doc&amp;base=RLAW049&amp;n=138716&amp;dst=100419" TargetMode="External"/><Relationship Id="rId1465" Type="http://schemas.openxmlformats.org/officeDocument/2006/relationships/hyperlink" Target="https://login.consultant.ru/link/?req=doc&amp;base=RLAW049&amp;n=147013&amp;dst=100376" TargetMode="External"/><Relationship Id="rId1466" Type="http://schemas.openxmlformats.org/officeDocument/2006/relationships/hyperlink" Target="https://login.consultant.ru/link/?req=doc&amp;base=RLAW049&amp;n=149374&amp;dst=100547" TargetMode="External"/><Relationship Id="rId1467" Type="http://schemas.openxmlformats.org/officeDocument/2006/relationships/hyperlink" Target="https://login.consultant.ru/link/?req=doc&amp;base=RLAW049&amp;n=152923&amp;dst=100090" TargetMode="External"/><Relationship Id="rId1468" Type="http://schemas.openxmlformats.org/officeDocument/2006/relationships/hyperlink" Target="https://login.consultant.ru/link/?req=doc&amp;base=RLAW049&amp;n=160912&amp;dst=100345" TargetMode="External"/><Relationship Id="rId1469" Type="http://schemas.openxmlformats.org/officeDocument/2006/relationships/hyperlink" Target="https://login.consultant.ru/link/?req=doc&amp;base=RLAW049&amp;n=162585&amp;dst=100044" TargetMode="External"/><Relationship Id="rId1470" Type="http://schemas.openxmlformats.org/officeDocument/2006/relationships/hyperlink" Target="https://login.consultant.ru/link/?req=doc&amp;base=RLAW049&amp;n=160912&amp;dst=100346" TargetMode="External"/><Relationship Id="rId1471" Type="http://schemas.openxmlformats.org/officeDocument/2006/relationships/hyperlink" Target="https://login.consultant.ru/link/?req=doc&amp;base=RLAW049&amp;n=147013&amp;dst=100377" TargetMode="External"/><Relationship Id="rId1472" Type="http://schemas.openxmlformats.org/officeDocument/2006/relationships/hyperlink" Target="https://login.consultant.ru/link/?req=doc&amp;base=RLAW049&amp;n=152923&amp;dst=100091" TargetMode="External"/><Relationship Id="rId1473" Type="http://schemas.openxmlformats.org/officeDocument/2006/relationships/hyperlink" Target="https://login.consultant.ru/link/?req=doc&amp;base=RLAW049&amp;n=160912&amp;dst=100347" TargetMode="External"/><Relationship Id="rId1474" Type="http://schemas.openxmlformats.org/officeDocument/2006/relationships/hyperlink" Target="https://login.consultant.ru/link/?req=doc&amp;base=RLAW049&amp;n=138716&amp;dst=100423" TargetMode="External"/><Relationship Id="rId1475" Type="http://schemas.openxmlformats.org/officeDocument/2006/relationships/hyperlink" Target="https://login.consultant.ru/link/?req=doc&amp;base=LAW&amp;n=372729&amp;dst=104018" TargetMode="External"/><Relationship Id="rId1476" Type="http://schemas.openxmlformats.org/officeDocument/2006/relationships/image" Target="media/image3.wmf"/><Relationship Id="rId1477" Type="http://schemas.openxmlformats.org/officeDocument/2006/relationships/image" Target="media/image4.wmf"/><Relationship Id="rId1478" Type="http://schemas.openxmlformats.org/officeDocument/2006/relationships/image" Target="media/image5.wmf"/><Relationship Id="rId1479" Type="http://schemas.openxmlformats.org/officeDocument/2006/relationships/hyperlink" Target="https://login.consultant.ru/link/?req=doc&amp;base=LAW&amp;n=372729&amp;dst=104018" TargetMode="External"/><Relationship Id="rId1480" Type="http://schemas.openxmlformats.org/officeDocument/2006/relationships/image" Target="media/image6.wmf"/><Relationship Id="rId1481" Type="http://schemas.openxmlformats.org/officeDocument/2006/relationships/image" Target="media/image7.wmf"/><Relationship Id="rId1482" Type="http://schemas.openxmlformats.org/officeDocument/2006/relationships/hyperlink" Target="https://login.consultant.ru/link/?req=doc&amp;base=LAW&amp;n=372729&amp;dst=104018" TargetMode="External"/><Relationship Id="rId1483" Type="http://schemas.openxmlformats.org/officeDocument/2006/relationships/image" Target="media/image8.wmf"/><Relationship Id="rId1484" Type="http://schemas.openxmlformats.org/officeDocument/2006/relationships/hyperlink" Target="https://login.consultant.ru/link/?req=doc&amp;base=RLAW049&amp;n=138716&amp;dst=100424" TargetMode="External"/><Relationship Id="rId1485" Type="http://schemas.openxmlformats.org/officeDocument/2006/relationships/hyperlink" Target="https://login.consultant.ru/link/?req=doc&amp;base=RLAW049&amp;n=147013&amp;dst=100379" TargetMode="External"/><Relationship Id="rId1486" Type="http://schemas.openxmlformats.org/officeDocument/2006/relationships/hyperlink" Target="https://login.consultant.ru/link/?req=doc&amp;base=RLAW049&amp;n=147013&amp;dst=100381" TargetMode="External"/><Relationship Id="rId1487" Type="http://schemas.openxmlformats.org/officeDocument/2006/relationships/hyperlink" Target="https://login.consultant.ru/link/?req=doc&amp;base=RLAW049&amp;n=147013&amp;dst=100382" TargetMode="External"/><Relationship Id="rId1488" Type="http://schemas.openxmlformats.org/officeDocument/2006/relationships/hyperlink" Target="https://login.consultant.ru/link/?req=doc&amp;base=RLAW049&amp;n=168699&amp;dst=100041" TargetMode="External"/><Relationship Id="rId1489" Type="http://schemas.openxmlformats.org/officeDocument/2006/relationships/hyperlink" Target="https://login.consultant.ru/link/?req=doc&amp;base=RLAW049&amp;n=149374&amp;dst=100548" TargetMode="External"/><Relationship Id="rId1490" Type="http://schemas.openxmlformats.org/officeDocument/2006/relationships/hyperlink" Target="https://login.consultant.ru/link/?req=doc&amp;base=RLAW049&amp;n=138716&amp;dst=100427" TargetMode="External"/><Relationship Id="rId1491" Type="http://schemas.openxmlformats.org/officeDocument/2006/relationships/hyperlink" Target="https://login.consultant.ru/link/?req=doc&amp;base=RLAW049&amp;n=162585&amp;dst=100044" TargetMode="External"/><Relationship Id="rId1492" Type="http://schemas.openxmlformats.org/officeDocument/2006/relationships/hyperlink" Target="https://login.consultant.ru/link/?req=doc&amp;base=RLAW049&amp;n=152923&amp;dst=100092" TargetMode="External"/><Relationship Id="rId1493" Type="http://schemas.openxmlformats.org/officeDocument/2006/relationships/hyperlink" Target="https://login.consultant.ru/link/?req=doc&amp;base=LAW&amp;n=26303&amp;dst=100254" TargetMode="External"/><Relationship Id="rId1494" Type="http://schemas.openxmlformats.org/officeDocument/2006/relationships/hyperlink" Target="https://login.consultant.ru/link/?req=doc&amp;base=LAW&amp;n=26303&amp;dst=100168" TargetMode="External"/><Relationship Id="rId1495" Type="http://schemas.openxmlformats.org/officeDocument/2006/relationships/hyperlink" Target="https://login.consultant.ru/link/?req=doc&amp;base=RLAW049&amp;n=170089&amp;dst=100153" TargetMode="External"/><Relationship Id="rId1496" Type="http://schemas.openxmlformats.org/officeDocument/2006/relationships/hyperlink" Target="https://login.consultant.ru/link/?req=doc&amp;base=RLAW049&amp;n=147013&amp;dst=100384" TargetMode="External"/><Relationship Id="rId1497" Type="http://schemas.openxmlformats.org/officeDocument/2006/relationships/hyperlink" Target="https://login.consultant.ru/link/?req=doc&amp;base=RLAW049&amp;n=147013&amp;dst=100386" TargetMode="External"/><Relationship Id="rId1498" Type="http://schemas.openxmlformats.org/officeDocument/2006/relationships/hyperlink" Target="https://login.consultant.ru/link/?req=doc&amp;base=RLAW049&amp;n=160912&amp;dst=100348" TargetMode="External"/><Relationship Id="rId1499" Type="http://schemas.openxmlformats.org/officeDocument/2006/relationships/hyperlink" Target="https://login.consultant.ru/link/?req=doc&amp;base=RLAW049&amp;n=160912&amp;dst=100349" TargetMode="External"/><Relationship Id="rId1500" Type="http://schemas.openxmlformats.org/officeDocument/2006/relationships/hyperlink" Target="https://login.consultant.ru/link/?req=doc&amp;base=RLAW049&amp;n=149374&amp;dst=100550" TargetMode="External"/><Relationship Id="rId1501" Type="http://schemas.openxmlformats.org/officeDocument/2006/relationships/hyperlink" Target="https://login.consultant.ru/link/?req=doc&amp;base=RLAW049&amp;n=147013&amp;dst=100388" TargetMode="External"/><Relationship Id="rId1502" Type="http://schemas.openxmlformats.org/officeDocument/2006/relationships/hyperlink" Target="https://login.consultant.ru/link/?req=doc&amp;base=RLAW049&amp;n=147013&amp;dst=100389" TargetMode="External"/><Relationship Id="rId1503" Type="http://schemas.openxmlformats.org/officeDocument/2006/relationships/hyperlink" Target="https://login.consultant.ru/link/?req=doc&amp;base=RLAW049&amp;n=168699&amp;dst=100016" TargetMode="External"/><Relationship Id="rId1504" Type="http://schemas.openxmlformats.org/officeDocument/2006/relationships/hyperlink" Target="https://login.consultant.ru/link/?req=doc&amp;base=RLAW049&amp;n=133015&amp;dst=100292" TargetMode="External"/><Relationship Id="rId1505" Type="http://schemas.openxmlformats.org/officeDocument/2006/relationships/hyperlink" Target="https://login.consultant.ru/link/?req=doc&amp;base=RLAW049&amp;n=138716&amp;dst=100429" TargetMode="External"/><Relationship Id="rId1506" Type="http://schemas.openxmlformats.org/officeDocument/2006/relationships/hyperlink" Target="https://login.consultant.ru/link/?req=doc&amp;base=RLAW049&amp;n=147013&amp;dst=100391" TargetMode="External"/><Relationship Id="rId1507" Type="http://schemas.openxmlformats.org/officeDocument/2006/relationships/hyperlink" Target="https://login.consultant.ru/link/?req=doc&amp;base=RLAW049&amp;n=149374&amp;dst=100553" TargetMode="External"/><Relationship Id="rId1508" Type="http://schemas.openxmlformats.org/officeDocument/2006/relationships/hyperlink" Target="https://login.consultant.ru/link/?req=doc&amp;base=RLAW049&amp;n=152923&amp;dst=100094" TargetMode="External"/><Relationship Id="rId1509" Type="http://schemas.openxmlformats.org/officeDocument/2006/relationships/hyperlink" Target="https://login.consultant.ru/link/?req=doc&amp;base=RLAW049&amp;n=160912&amp;dst=100350" TargetMode="External"/><Relationship Id="rId1510" Type="http://schemas.openxmlformats.org/officeDocument/2006/relationships/hyperlink" Target="https://login.consultant.ru/link/?req=doc&amp;base=RLAW049&amp;n=162585&amp;dst=100045" TargetMode="External"/><Relationship Id="rId1511" Type="http://schemas.openxmlformats.org/officeDocument/2006/relationships/hyperlink" Target="https://login.consultant.ru/link/?req=doc&amp;base=RLAW049&amp;n=149374&amp;dst=100554" TargetMode="External"/><Relationship Id="rId1512" Type="http://schemas.openxmlformats.org/officeDocument/2006/relationships/hyperlink" Target="https://login.consultant.ru/link/?req=doc&amp;base=RLAW049&amp;n=149374&amp;dst=100557" TargetMode="External"/><Relationship Id="rId1513" Type="http://schemas.openxmlformats.org/officeDocument/2006/relationships/hyperlink" Target="https://login.consultant.ru/link/?req=doc&amp;base=RLAW049&amp;n=168699&amp;dst=100041" TargetMode="External"/><Relationship Id="rId1514" Type="http://schemas.openxmlformats.org/officeDocument/2006/relationships/hyperlink" Target="https://login.consultant.ru/link/?req=doc&amp;base=RLAW049&amp;n=162585&amp;dst=100045" TargetMode="External"/><Relationship Id="rId1515" Type="http://schemas.openxmlformats.org/officeDocument/2006/relationships/hyperlink" Target="https://login.consultant.ru/link/?req=doc&amp;base=RLAW049&amp;n=152923&amp;dst=100094" TargetMode="External"/><Relationship Id="rId1516" Type="http://schemas.openxmlformats.org/officeDocument/2006/relationships/hyperlink" Target="https://login.consultant.ru/link/?req=doc&amp;base=RLAW049&amp;n=147013&amp;dst=100391" TargetMode="External"/><Relationship Id="rId1517" Type="http://schemas.openxmlformats.org/officeDocument/2006/relationships/hyperlink" Target="https://login.consultant.ru/link/?req=doc&amp;base=RLAW049&amp;n=147013&amp;dst=100393" TargetMode="External"/><Relationship Id="rId1518" Type="http://schemas.openxmlformats.org/officeDocument/2006/relationships/hyperlink" Target="https://login.consultant.ru/link/?req=doc&amp;base=RLAW049&amp;n=160912&amp;dst=100351" TargetMode="External"/><Relationship Id="rId1519" Type="http://schemas.openxmlformats.org/officeDocument/2006/relationships/hyperlink" Target="https://login.consultant.ru/link/?req=doc&amp;base=RLAW049&amp;n=160912&amp;dst=100352" TargetMode="External"/><Relationship Id="rId1520" Type="http://schemas.openxmlformats.org/officeDocument/2006/relationships/hyperlink" Target="https://login.consultant.ru/link/?req=doc&amp;base=RLAW049&amp;n=149374&amp;dst=100559" TargetMode="External"/><Relationship Id="rId1521" Type="http://schemas.openxmlformats.org/officeDocument/2006/relationships/hyperlink" Target="https://login.consultant.ru/link/?req=doc&amp;base=RLAW049&amp;n=138716&amp;dst=100432" TargetMode="External"/><Relationship Id="rId1522" Type="http://schemas.openxmlformats.org/officeDocument/2006/relationships/hyperlink" Target="https://login.consultant.ru/link/?req=doc&amp;base=RLAW049&amp;n=168699&amp;dst=100016" TargetMode="External"/><Relationship Id="rId1523" Type="http://schemas.openxmlformats.org/officeDocument/2006/relationships/hyperlink" Target="https://login.consultant.ru/link/?req=doc&amp;base=RLAW049&amp;n=138716&amp;dst=100434" TargetMode="External"/><Relationship Id="rId1524" Type="http://schemas.openxmlformats.org/officeDocument/2006/relationships/hyperlink" Target="https://login.consultant.ru/link/?req=doc&amp;base=RLAW049&amp;n=138716&amp;dst=100436" TargetMode="External"/><Relationship Id="rId1525" Type="http://schemas.openxmlformats.org/officeDocument/2006/relationships/hyperlink" Target="https://login.consultant.ru/link/?req=doc&amp;base=RLAW049&amp;n=149374&amp;dst=100562" TargetMode="External"/><Relationship Id="rId1526" Type="http://schemas.openxmlformats.org/officeDocument/2006/relationships/hyperlink" Target="https://login.consultant.ru/link/?req=doc&amp;base=RLAW049&amp;n=152923&amp;dst=100095" TargetMode="External"/><Relationship Id="rId1527" Type="http://schemas.openxmlformats.org/officeDocument/2006/relationships/hyperlink" Target="https://login.consultant.ru/link/?req=doc&amp;base=RLAW049&amp;n=160912&amp;dst=100353" TargetMode="External"/><Relationship Id="rId1528" Type="http://schemas.openxmlformats.org/officeDocument/2006/relationships/hyperlink" Target="https://login.consultant.ru/link/?req=doc&amp;base=RLAW049&amp;n=162585&amp;dst=100046" TargetMode="External"/><Relationship Id="rId1529" Type="http://schemas.openxmlformats.org/officeDocument/2006/relationships/hyperlink" Target="https://login.consultant.ru/link/?req=doc&amp;base=RLAW049&amp;n=160912&amp;dst=100354" TargetMode="External"/><Relationship Id="rId1530" Type="http://schemas.openxmlformats.org/officeDocument/2006/relationships/hyperlink" Target="https://login.consultant.ru/link/?req=doc&amp;base=RLAW049&amp;n=160495&amp;dst=100009" TargetMode="External"/><Relationship Id="rId1531" Type="http://schemas.openxmlformats.org/officeDocument/2006/relationships/hyperlink" Target="https://login.consultant.ru/link/?req=doc&amp;base=RLAW049&amp;n=160912&amp;dst=100355" TargetMode="External"/><Relationship Id="rId1532" Type="http://schemas.openxmlformats.org/officeDocument/2006/relationships/hyperlink" Target="https://login.consultant.ru/link/?req=doc&amp;base=RLAW049&amp;n=169101&amp;dst=100202" TargetMode="External"/><Relationship Id="rId1533" Type="http://schemas.openxmlformats.org/officeDocument/2006/relationships/hyperlink" Target="https://login.consultant.ru/link/?req=doc&amp;base=RLAW049&amp;n=168699&amp;dst=100115" TargetMode="External"/><Relationship Id="rId1534" Type="http://schemas.openxmlformats.org/officeDocument/2006/relationships/hyperlink" Target="https://login.consultant.ru/link/?req=doc&amp;base=RLAW049&amp;n=152923&amp;dst=100096" TargetMode="External"/><Relationship Id="rId1535" Type="http://schemas.openxmlformats.org/officeDocument/2006/relationships/hyperlink" Target="https://login.consultant.ru/link/?req=doc&amp;base=RLAW049&amp;n=162585&amp;dst=100046" TargetMode="External"/><Relationship Id="rId1536" Type="http://schemas.openxmlformats.org/officeDocument/2006/relationships/hyperlink" Target="https://login.consultant.ru/link/?req=doc&amp;base=LAW&amp;n=469794" TargetMode="External"/><Relationship Id="rId1537" Type="http://schemas.openxmlformats.org/officeDocument/2006/relationships/hyperlink" Target="https://login.consultant.ru/link/?req=doc&amp;base=LAW&amp;n=26303&amp;dst=100254" TargetMode="External"/><Relationship Id="rId1538" Type="http://schemas.openxmlformats.org/officeDocument/2006/relationships/hyperlink" Target="https://login.consultant.ru/link/?req=doc&amp;base=LAW&amp;n=26303&amp;dst=100168" TargetMode="External"/><Relationship Id="rId1539" Type="http://schemas.openxmlformats.org/officeDocument/2006/relationships/hyperlink" Target="https://login.consultant.ru/link/?req=doc&amp;base=LAW&amp;n=23886&amp;dst=101670" TargetMode="External"/><Relationship Id="rId1540" Type="http://schemas.openxmlformats.org/officeDocument/2006/relationships/hyperlink" Target="https://login.consultant.ru/link/?req=doc&amp;base=LAW&amp;n=21722" TargetMode="External"/><Relationship Id="rId1541" Type="http://schemas.openxmlformats.org/officeDocument/2006/relationships/hyperlink" Target="https://login.consultant.ru/link/?req=doc&amp;base=RLAW049&amp;n=160912&amp;dst=100356" TargetMode="External"/><Relationship Id="rId1542" Type="http://schemas.openxmlformats.org/officeDocument/2006/relationships/hyperlink" Target="https://login.consultant.ru/link/?req=doc&amp;base=RLAW049&amp;n=170089&amp;dst=100153" TargetMode="External"/><Relationship Id="rId1543" Type="http://schemas.openxmlformats.org/officeDocument/2006/relationships/hyperlink" Target="https://login.consultant.ru/link/?req=doc&amp;base=RLAW049&amp;n=160912&amp;dst=100357" TargetMode="External"/><Relationship Id="rId1544" Type="http://schemas.openxmlformats.org/officeDocument/2006/relationships/hyperlink" Target="https://login.consultant.ru/link/?req=doc&amp;base=RLAW049&amp;n=160912&amp;dst=100358" TargetMode="External"/><Relationship Id="rId1545" Type="http://schemas.openxmlformats.org/officeDocument/2006/relationships/hyperlink" Target="https://login.consultant.ru/link/?req=doc&amp;base=RLAW049&amp;n=160912&amp;dst=100359" TargetMode="External"/><Relationship Id="rId1546" Type="http://schemas.openxmlformats.org/officeDocument/2006/relationships/hyperlink" Target="https://login.consultant.ru/link/?req=doc&amp;base=RLAW049&amp;n=168699&amp;dst=100016" TargetMode="External"/><Relationship Id="rId1547" Type="http://schemas.openxmlformats.org/officeDocument/2006/relationships/hyperlink" Target="https://login.consultant.ru/link/?req=doc&amp;base=RLAW049&amp;n=170306&amp;dst=100009" TargetMode="External"/><Relationship Id="rId1548" Type="http://schemas.openxmlformats.org/officeDocument/2006/relationships/hyperlink" Target="https://login.consultant.ru/link/?req=doc&amp;base=LAW&amp;n=449273&amp;dst=100213" TargetMode="External"/><Relationship Id="rId1549" Type="http://schemas.openxmlformats.org/officeDocument/2006/relationships/hyperlink" Target="https://login.consultant.ru/link/?req=doc&amp;base=LAW&amp;n=469763&amp;dst=4022" TargetMode="External"/><Relationship Id="rId1550" Type="http://schemas.openxmlformats.org/officeDocument/2006/relationships/hyperlink" Target="https://login.consultant.ru/link/?req=doc&amp;base=RLAW049&amp;n=169101&amp;dst=100202" TargetMode="External"/><Relationship Id="rId1551" Type="http://schemas.openxmlformats.org/officeDocument/2006/relationships/hyperlink" Target="https://login.consultant.ru/link/?req=doc&amp;base=RLAW049&amp;n=168699&amp;dst=100115" TargetMode="External"/><Relationship Id="rId1552" Type="http://schemas.openxmlformats.org/officeDocument/2006/relationships/hyperlink" Target="https://login.consultant.ru/link/?req=doc&amp;base=LAW&amp;n=26303&amp;dst=100254" TargetMode="External"/><Relationship Id="rId1553" Type="http://schemas.openxmlformats.org/officeDocument/2006/relationships/hyperlink" Target="https://login.consultant.ru/link/?req=doc&amp;base=LAW&amp;n=26303&amp;dst=100168" TargetMode="External"/><Relationship Id="rId1554" Type="http://schemas.openxmlformats.org/officeDocument/2006/relationships/hyperlink" Target="https://login.consultant.ru/link/?req=doc&amp;base=RLAW049&amp;n=168699&amp;dst=100016" TargetMode="External"/><Relationship Id="rId1555" Type="http://schemas.openxmlformats.org/officeDocument/2006/relationships/hyperlink" Target="https://login.consultant.ru/link/?req=doc&amp;base=RLAW049&amp;n=120093&amp;dst=100441" TargetMode="External"/><Relationship Id="rId1556" Type="http://schemas.openxmlformats.org/officeDocument/2006/relationships/hyperlink" Target="https://login.consultant.ru/link/?req=doc&amp;base=RLAW049&amp;n=133015&amp;dst=100293" TargetMode="External"/><Relationship Id="rId1557" Type="http://schemas.openxmlformats.org/officeDocument/2006/relationships/hyperlink" Target="https://login.consultant.ru/link/?req=doc&amp;base=RLAW049&amp;n=147013&amp;dst=100394" TargetMode="External"/><Relationship Id="rId1558" Type="http://schemas.openxmlformats.org/officeDocument/2006/relationships/hyperlink" Target="https://login.consultant.ru/link/?req=doc&amp;base=RLAW049&amp;n=159109" TargetMode="External"/><Relationship Id="rId1559" Type="http://schemas.openxmlformats.org/officeDocument/2006/relationships/hyperlink" Target="https://login.consultant.ru/link/?req=doc&amp;base=RLAW049&amp;n=147013&amp;dst=100394" TargetMode="External"/><Relationship Id="rId1560" Type="http://schemas.openxmlformats.org/officeDocument/2006/relationships/hyperlink" Target="https://login.consultant.ru/link/?req=doc&amp;base=LAW&amp;n=470713" TargetMode="External"/><Relationship Id="rId1561" Type="http://schemas.openxmlformats.org/officeDocument/2006/relationships/hyperlink" Target="https://login.consultant.ru/link/?req=doc&amp;base=RLAW049&amp;n=120093&amp;dst=100442" TargetMode="External"/><Relationship Id="rId1562" Type="http://schemas.openxmlformats.org/officeDocument/2006/relationships/hyperlink" Target="https://login.consultant.ru/link/?req=doc&amp;base=RLAW049&amp;n=132327&amp;dst=100076" TargetMode="External"/><Relationship Id="rId1563" Type="http://schemas.openxmlformats.org/officeDocument/2006/relationships/hyperlink" Target="https://login.consultant.ru/link/?req=doc&amp;base=RLAW049&amp;n=132327&amp;dst=100077" TargetMode="External"/><Relationship Id="rId1564" Type="http://schemas.openxmlformats.org/officeDocument/2006/relationships/hyperlink" Target="https://login.consultant.ru/link/?req=doc&amp;base=RLAW049&amp;n=132327&amp;dst=100078" TargetMode="External"/><Relationship Id="rId1565" Type="http://schemas.openxmlformats.org/officeDocument/2006/relationships/hyperlink" Target="https://login.consultant.ru/link/?req=doc&amp;base=RLAW049&amp;n=132327&amp;dst=100079" TargetMode="External"/><Relationship Id="rId1566" Type="http://schemas.openxmlformats.org/officeDocument/2006/relationships/hyperlink" Target="https://login.consultant.ru/link/?req=doc&amp;base=RLAW049&amp;n=132327&amp;dst=100080" TargetMode="External"/><Relationship Id="rId1567" Type="http://schemas.openxmlformats.org/officeDocument/2006/relationships/hyperlink" Target="https://login.consultant.ru/link/?req=doc&amp;base=RLAW049&amp;n=132327&amp;dst=100081" TargetMode="External"/><Relationship Id="rId1568" Type="http://schemas.openxmlformats.org/officeDocument/2006/relationships/hyperlink" Target="https://login.consultant.ru/link/?req=doc&amp;base=RLAW049&amp;n=132327&amp;dst=100082" TargetMode="External"/><Relationship Id="rId1569" Type="http://schemas.openxmlformats.org/officeDocument/2006/relationships/hyperlink" Target="https://login.consultant.ru/link/?req=doc&amp;base=RLAW049&amp;n=132327&amp;dst=100083" TargetMode="External"/><Relationship Id="rId1570" Type="http://schemas.openxmlformats.org/officeDocument/2006/relationships/hyperlink" Target="https://login.consultant.ru/link/?req=doc&amp;base=RLAW049&amp;n=132327&amp;dst=100084" TargetMode="External"/><Relationship Id="rId1571" Type="http://schemas.openxmlformats.org/officeDocument/2006/relationships/hyperlink" Target="https://login.consultant.ru/link/?req=doc&amp;base=RLAW049&amp;n=132327&amp;dst=100085" TargetMode="External"/><Relationship Id="rId1572" Type="http://schemas.openxmlformats.org/officeDocument/2006/relationships/hyperlink" Target="https://login.consultant.ru/link/?req=doc&amp;base=RLAW049&amp;n=132327&amp;dst=100086" TargetMode="External"/><Relationship Id="rId1573" Type="http://schemas.openxmlformats.org/officeDocument/2006/relationships/hyperlink" Target="https://login.consultant.ru/link/?req=doc&amp;base=RLAW049&amp;n=132327&amp;dst=100087" TargetMode="External"/><Relationship Id="rId1574" Type="http://schemas.openxmlformats.org/officeDocument/2006/relationships/hyperlink" Target="https://login.consultant.ru/link/?req=doc&amp;base=RLAW049&amp;n=120093&amp;dst=100455" TargetMode="External"/><Relationship Id="rId1575" Type="http://schemas.openxmlformats.org/officeDocument/2006/relationships/hyperlink" Target="https://login.consultant.ru/link/?req=doc&amp;base=LAW&amp;n=469908&amp;dst=411" TargetMode="External"/><Relationship Id="rId1576" Type="http://schemas.openxmlformats.org/officeDocument/2006/relationships/hyperlink" Target="https://login.consultant.ru/link/?req=doc&amp;base=RLAW049&amp;n=170183&amp;dst=100131" TargetMode="External"/><Relationship Id="rId1577" Type="http://schemas.openxmlformats.org/officeDocument/2006/relationships/hyperlink" Target="https://login.consultant.ru/link/?req=doc&amp;base=LAW&amp;n=469908&amp;dst=101600" TargetMode="External"/><Relationship Id="rId1578" Type="http://schemas.openxmlformats.org/officeDocument/2006/relationships/hyperlink" Target="https://login.consultant.ru/link/?req=doc&amp;base=RLAW049&amp;n=170183&amp;dst=100131" TargetMode="External"/><Relationship Id="rId1579" Type="http://schemas.openxmlformats.org/officeDocument/2006/relationships/hyperlink" Target="https://login.consultant.ru/link/?req=doc&amp;base=RLAW049&amp;n=170183&amp;dst=100131" TargetMode="External"/><Relationship Id="rId1580" Type="http://schemas.openxmlformats.org/officeDocument/2006/relationships/hyperlink" Target="https://login.consultant.ru/link/?req=doc&amp;base=RLAW049&amp;n=152274" TargetMode="External"/><Relationship Id="rId1581" Type="http://schemas.openxmlformats.org/officeDocument/2006/relationships/hyperlink" Target="https://login.consultant.ru/link/?req=doc&amp;base=RLAW049&amp;n=170306&amp;dst=100010" TargetMode="External"/><Relationship Id="rId1582" Type="http://schemas.openxmlformats.org/officeDocument/2006/relationships/hyperlink" Target="https://login.consultant.ru/link/?req=doc&amp;base=RLAW049&amp;n=132327&amp;dst=100088"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Р7-Офис/7.4.0.341</Application>
  <Characters>1055810</Characters>
  <CharactersWithSpaces>1238562</CharactersWithSpaces>
  <Company>PNO</Company>
  <DocSecurity>0</DocSecurity>
  <HyperlinksChanged>false</HyperlinksChanged>
  <Lines>8798</Lines>
  <LinksUpToDate>false</LinksUpToDate>
  <Pages>533</Pages>
  <Paragraphs>2477</Paragraphs>
  <ScaleCrop>false</ScaleCrop>
  <SharedDoc>false</SharedDoc>
  <Template>Normal.dotm</Template>
  <TotalTime>0</TotalTime>
  <Words>185229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Смоляков Александр Анатольевич</dc:creator>
  <cp:keywords/>
  <dc:description/>
  <cp:lastModifiedBy>Смоляков Александр Анатольевич</cp:lastModifiedBy>
  <cp:revision>1</cp:revision>
  <dcterms:created xsi:type="dcterms:W3CDTF">2024-03-06T10:00:00Z</dcterms:created>
  <dcterms:modified xsi:type="dcterms:W3CDTF">2024-03-06T10:00:00Z</dcterms:modified>
</cp:coreProperties>
</file>