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необходимости разработки </w:t>
      </w:r>
      <w:r>
        <w:rPr>
          <w:b/>
          <w:sz w:val="28"/>
          <w:szCs w:val="28"/>
        </w:rPr>
        <w:t xml:space="preserve">проекта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постановления Правительства Новосибирской области «</w:t>
      </w:r>
      <w:r>
        <w:rPr>
          <w:b/>
          <w:sz w:val="28"/>
          <w:szCs w:val="28"/>
        </w:rPr>
        <w:t xml:space="preserve">О внесении изменений в постановление Правительства Новосибирской области от 27.04.2020 № 144-п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pStyle w:val="683"/>
        <w:ind w:left="20" w:right="20" w:firstLine="689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3"/>
        <w:ind w:right="20" w:firstLine="709"/>
        <w:jc w:val="both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Наименование разработчика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природных ресурсов и экологии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</w:r>
    </w:p>
    <w:p>
      <w:pPr>
        <w:pStyle w:val="683"/>
        <w:ind w:left="708" w:right="20" w:firstLine="1"/>
        <w:jc w:val="both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онтактное лицо, телефон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Черкесова Наталья Васильевна, 296 52 47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3"/>
        <w:ind w:right="20" w:firstLine="709"/>
        <w:jc w:val="both"/>
        <w:spacing w:line="240" w:lineRule="auto"/>
        <w:shd w:val="clear" w:color="auto" w:fill="auto"/>
        <w:rPr>
          <w:highlight w:val="none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Описание </w:t>
      </w:r>
      <w:r>
        <w:rPr>
          <w:sz w:val="28"/>
          <w:szCs w:val="28"/>
        </w:rPr>
        <w:t xml:space="preserve">проблем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решения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разработчик намерен разработать проект нормативного правового </w:t>
      </w:r>
      <w:r>
        <w:rPr>
          <w:sz w:val="28"/>
          <w:szCs w:val="28"/>
        </w:rPr>
        <w:t xml:space="preserve">акта</w:t>
      </w:r>
      <w:r>
        <w:rPr>
          <w:sz w:val="28"/>
          <w:szCs w:val="28"/>
        </w:rPr>
        <w:t xml:space="preserve"> (далее – НПА)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негативные эффекты</w:t>
      </w:r>
      <w:r>
        <w:rPr>
          <w:sz w:val="28"/>
          <w:szCs w:val="28"/>
        </w:rPr>
        <w:t xml:space="preserve"> (последствия)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  <w:r/>
      <w:r>
        <w:rPr>
          <w:sz w:val="28"/>
          <w:szCs w:val="28"/>
        </w:rPr>
      </w:r>
    </w:p>
    <w:p>
      <w:pPr>
        <w:pStyle w:val="683"/>
        <w:ind w:right="20" w:firstLine="709"/>
        <w:jc w:val="both"/>
        <w:spacing w:line="240" w:lineRule="auto"/>
        <w:shd w:val="clear" w:color="auto" w:fill="auto"/>
        <w:rPr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703"/>
        <w:tblW w:w="1001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55"/>
        <w:gridCol w:w="4819"/>
        <w:gridCol w:w="4537"/>
      </w:tblGrid>
      <w:tr>
        <w:tblPrEx/>
        <w:trPr/>
        <w:tc>
          <w:tcPr>
            <w:tcW w:w="655" w:type="dxa"/>
            <w:vAlign w:val="center"/>
            <w:textDirection w:val="lrTb"/>
            <w:noWrap w:val="false"/>
          </w:tcPr>
          <w:p>
            <w:pPr>
              <w:pStyle w:val="683"/>
              <w:ind w:right="20"/>
              <w:jc w:val="center"/>
              <w:spacing w:line="240" w:lineRule="auto"/>
              <w:shd w:val="clear" w:color="auto" w:fill="auto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  <w:p>
            <w:pPr>
              <w:pStyle w:val="683"/>
              <w:ind w:right="20"/>
              <w:jc w:val="center"/>
              <w:spacing w:line="240" w:lineRule="auto"/>
              <w:shd w:val="clear" w:color="auto" w:fill="auto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pStyle w:val="683"/>
              <w:ind w:right="20"/>
              <w:jc w:val="center"/>
              <w:spacing w:line="240" w:lineRule="auto"/>
              <w:shd w:val="clear" w:color="auto" w:fill="auto"/>
              <w:rPr>
                <w:b/>
              </w:rPr>
            </w:pPr>
            <w:r>
              <w:rPr>
                <w:b/>
              </w:rPr>
              <w:t xml:space="preserve">Проблема,</w:t>
            </w:r>
            <w:r>
              <w:rPr>
                <w:b/>
              </w:rPr>
              <w:t xml:space="preserve"> для решения которой планируется разработать проект акта</w:t>
            </w:r>
            <w:r>
              <w:rPr>
                <w:b/>
              </w:rPr>
            </w:r>
          </w:p>
        </w:tc>
        <w:tc>
          <w:tcPr>
            <w:tcW w:w="4537" w:type="dxa"/>
            <w:vAlign w:val="center"/>
            <w:textDirection w:val="lrTb"/>
            <w:noWrap w:val="false"/>
          </w:tcPr>
          <w:p>
            <w:pPr>
              <w:pStyle w:val="683"/>
              <w:ind w:right="20"/>
              <w:jc w:val="center"/>
              <w:spacing w:line="240" w:lineRule="auto"/>
              <w:shd w:val="clear" w:color="auto" w:fill="auto"/>
              <w:rPr>
                <w:b/>
              </w:rPr>
            </w:pPr>
            <w:r>
              <w:rPr>
                <w:b/>
              </w:rPr>
              <w:t xml:space="preserve">Н</w:t>
            </w:r>
            <w:r>
              <w:rPr>
                <w:b/>
              </w:rPr>
              <w:t xml:space="preserve">егативные</w:t>
            </w:r>
            <w:r>
              <w:rPr>
                <w:b/>
              </w:rPr>
              <w:t xml:space="preserve"> эффект</w:t>
            </w:r>
            <w:r>
              <w:rPr>
                <w:b/>
              </w:rPr>
              <w:t xml:space="preserve">ы</w:t>
            </w:r>
            <w:r>
              <w:rPr>
                <w:b/>
              </w:rPr>
              <w:t xml:space="preserve"> (последстви</w:t>
            </w:r>
            <w:r>
              <w:rPr>
                <w:b/>
              </w:rPr>
              <w:t xml:space="preserve">я</w:t>
            </w:r>
            <w:r>
              <w:rPr>
                <w:b/>
              </w:rPr>
              <w:t xml:space="preserve">) </w:t>
            </w:r>
            <w:r>
              <w:rPr>
                <w:b/>
              </w:rPr>
              <w:t xml:space="preserve">вызванные</w:t>
            </w:r>
            <w:r>
              <w:rPr>
                <w:b/>
              </w:rPr>
              <w:t xml:space="preserve"> проблемой</w:t>
            </w:r>
            <w:r>
              <w:rPr>
                <w:b/>
              </w:rPr>
            </w:r>
          </w:p>
        </w:tc>
      </w:tr>
      <w:tr>
        <w:tblPrEx/>
        <w:trPr>
          <w:trHeight w:val="2473"/>
        </w:trPr>
        <w:tc>
          <w:tcPr>
            <w:tcW w:w="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Изменение порядка предоставления </w:t>
            </w:r>
            <w:r>
              <w:t xml:space="preserve">хозяйствующими субъектами отчетности о проведении мероприятий в период НМ</w:t>
            </w:r>
            <w:r/>
            <w:r>
              <w:rPr>
                <w:highlight w:val="none"/>
              </w:rPr>
              <w:t xml:space="preserve">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537" w:type="dxa"/>
            <w:textDirection w:val="lrTb"/>
            <w:noWrap w:val="false"/>
          </w:tcPr>
          <w:p>
            <w:pPr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Дополнительная нагрузка на муниципалитеты по сбору и направлению отчетности о проведении хозяйствующими субъектами м</w:t>
            </w:r>
            <w:r>
              <w:t xml:space="preserve">ероприятий в период НМУ </w:t>
            </w:r>
            <w:r>
              <w:t xml:space="preserve">при исполнении своих полномочий по проведению работ по регулированию выбросов з</w:t>
            </w:r>
            <w:r>
              <w:t xml:space="preserve">агрязняющих веществ в атмосферный воздух</w:t>
            </w:r>
            <w:r>
              <w:t xml:space="preserve"> в периоды НМУ</w:t>
            </w:r>
            <w:r/>
            <w:r>
              <w:rPr>
                <w:highlight w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>
          <w:trHeight w:val="1680"/>
        </w:trPr>
        <w:tc>
          <w:tcPr>
            <w:tcW w:w="65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ind w:right="2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83"/>
              <w:ind w:right="20"/>
              <w:jc w:val="center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  <w14:ligatures w14:val="none"/>
              </w:rPr>
              <w:t xml:space="preserve">Сокращение срока </w:t>
            </w:r>
            <w:r>
              <w:t xml:space="preserve">предоставления </w:t>
            </w:r>
            <w:r>
              <w:t xml:space="preserve">хозяйствующими субъектами отчетности о проведении мероприятий в период НМУ в орган, уполномоченный на проведение контрольных (надзорных) мероприятий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537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  <w14:ligatures w14:val="none"/>
              </w:rPr>
            </w:pPr>
            <w:r>
              <w:t xml:space="preserve">Длительный срок получения органом, уполномоченным на </w:t>
            </w:r>
            <w:r>
              <w:t xml:space="preserve">проведение контрольных (надзорных) мероприятий, </w:t>
            </w:r>
            <w:r/>
            <w:r/>
            <w:r>
              <w:t xml:space="preserve">отчетности о проведенных </w:t>
            </w:r>
            <w:r>
              <w:rPr>
                <w:highlight w:val="none"/>
              </w:rPr>
              <w:t xml:space="preserve">хозяйствующими субъектами</w:t>
            </w:r>
            <w:r>
              <w:t xml:space="preserve"> мероприятиях в период НМУ</w:t>
            </w:r>
            <w:r>
              <w:rPr>
                <w:highlight w:val="none"/>
                <w14:ligatures w14:val="none"/>
              </w:rPr>
            </w:r>
          </w:p>
        </w:tc>
      </w:tr>
    </w:tbl>
    <w:p>
      <w:pPr>
        <w:ind w:firstLine="0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8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Основные группы субъектов предпринимательской и (или) инвестиционной деятельности, затрагиваемые предлагаемым регулированием</w:t>
      </w:r>
      <w:r>
        <w:rPr>
          <w:sz w:val="28"/>
          <w:szCs w:val="28"/>
        </w:rPr>
        <w:t xml:space="preserve">: юридические лица и индивидуальные предприниматели,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</w:t>
      </w:r>
      <w:r>
        <w:rPr>
          <w:sz w:val="28"/>
          <w:szCs w:val="28"/>
        </w:rPr>
        <w:t xml:space="preserve">е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 источники выбросов загрязняющих веществ в атмосферный воздух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689"/>
        <w:jc w:val="both"/>
        <w:shd w:val="clear" w:color="auto" w:fill="ffffff"/>
        <w:rPr>
          <w:sz w:val="26"/>
          <w:szCs w:val="26"/>
          <w:highlight w:val="none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Известные разработчику спо</w:t>
      </w:r>
      <w:r>
        <w:rPr>
          <w:rFonts w:ascii="Times New Roman" w:hAnsi="Times New Roman"/>
          <w:sz w:val="28"/>
          <w:szCs w:val="28"/>
        </w:rPr>
        <w:t xml:space="preserve">собы решения каждой из указанных проблем, наиболее предпочтительный способ решения каждой из них:</w:t>
      </w:r>
      <w:r>
        <w:rPr>
          <w:sz w:val="28"/>
          <w:szCs w:val="28"/>
          <w:lang w:val="en-US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8"/>
          <w:szCs w:val="28"/>
        </w:rPr>
      </w:r>
    </w:p>
    <w:p>
      <w:pPr>
        <w:ind w:firstLine="689"/>
        <w:jc w:val="both"/>
        <w:shd w:val="clear" w:color="auto" w:fill="ffffff"/>
        <w:rPr>
          <w:sz w:val="28"/>
          <w:szCs w:val="28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1788"/>
        <w:gridCol w:w="5723"/>
        <w:gridCol w:w="2410"/>
      </w:tblGrid>
      <w:tr>
        <w:tblPrEx/>
        <w:trPr/>
        <w:tc>
          <w:tcPr>
            <w:tcW w:w="178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Проблема</w:t>
            </w:r>
            <w:r>
              <w:rPr>
                <w:b/>
              </w:rPr>
            </w:r>
          </w:p>
        </w:tc>
        <w:tc>
          <w:tcPr>
            <w:tcW w:w="5723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 xml:space="preserve">Известные способы решения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 xml:space="preserve">Наиболее предпочтительный способ решения</w:t>
            </w:r>
            <w:r>
              <w:rPr>
                <w:sz w:val="26"/>
                <w:szCs w:val="26"/>
              </w:rPr>
            </w:r>
            <w:r>
              <w:rPr>
                <w:b/>
              </w:rPr>
            </w:r>
            <w:r>
              <w:rPr>
                <w:b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788" w:type="dxa"/>
            <w:textDirection w:val="lrTb"/>
            <w:noWrap w:val="false"/>
          </w:tcPr>
          <w:p>
            <w:pPr>
              <w:jc w:val="both"/>
              <w:rPr>
                <w14:ligatures w14:val="none"/>
              </w:rPr>
            </w:pPr>
            <w:r/>
            <w:r/>
          </w:p>
          <w:p>
            <w:pPr>
              <w:jc w:val="center"/>
              <w:rPr>
                <w14:ligatures w14:val="none"/>
              </w:rPr>
            </w:pPr>
            <w:r>
              <w:t xml:space="preserve">№ 1, 2</w:t>
            </w:r>
            <w:r/>
            <w:r/>
          </w:p>
        </w:tc>
        <w:tc>
          <w:tcPr>
            <w:tcW w:w="5723" w:type="dxa"/>
            <w:textDirection w:val="lrTb"/>
            <w:noWrap w:val="false"/>
          </w:tcPr>
          <w:p>
            <w:pPr>
              <w:jc w:val="both"/>
              <w:rPr>
                <w:highlight w:val="none"/>
                <w14:ligatures w14:val="none"/>
              </w:rPr>
            </w:pPr>
            <w:r>
              <w:t xml:space="preserve">Принятие постановления Правительства Новосибирской области «</w:t>
            </w:r>
            <w:r>
              <w:t xml:space="preserve">О </w:t>
            </w:r>
            <w:r>
              <w:t xml:space="preserve">внесении изменений в постановление Правительства Новосибирской области от 27.04.2020 № 144-п</w:t>
            </w:r>
            <w:r>
              <w:t xml:space="preserve">»</w:t>
            </w:r>
            <w:r/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-</w:t>
            </w:r>
            <w:r/>
          </w:p>
        </w:tc>
      </w:tr>
    </w:tbl>
    <w:p>
      <w:pPr>
        <w:ind w:firstLine="68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8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8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8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5. Адреса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предложений и </w:t>
      </w:r>
      <w:r>
        <w:rPr>
          <w:sz w:val="28"/>
          <w:szCs w:val="28"/>
        </w:rPr>
        <w:t xml:space="preserve">замечани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выявленным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проблем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и способам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:</w:t>
      </w:r>
      <w:r>
        <w:rPr>
          <w:rStyle w:val="702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68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адрес почтовый: </w:t>
      </w:r>
      <w:r>
        <w:rPr>
          <w:sz w:val="28"/>
          <w:szCs w:val="28"/>
        </w:rPr>
        <w:t xml:space="preserve">630</w:t>
      </w:r>
      <w:r>
        <w:rPr>
          <w:sz w:val="28"/>
          <w:szCs w:val="28"/>
        </w:rPr>
        <w:t xml:space="preserve">007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 </w:t>
      </w:r>
      <w:r>
        <w:rPr>
          <w:sz w:val="28"/>
          <w:szCs w:val="28"/>
        </w:rPr>
        <w:t xml:space="preserve">Новосибирск, </w:t>
      </w:r>
      <w:r>
        <w:rPr>
          <w:sz w:val="28"/>
          <w:szCs w:val="28"/>
        </w:rPr>
        <w:t xml:space="preserve">Красный проспект, 25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68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 почты: </w:t>
      </w:r>
      <w:hyperlink r:id="rId11" w:tooltip="mailto:chnv@nso.ru" w:history="1">
        <w:r>
          <w:rPr>
            <w:rStyle w:val="686"/>
            <w:sz w:val="28"/>
            <w:szCs w:val="28"/>
          </w:rPr>
          <w:t xml:space="preserve">chnv@nso.ru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689"/>
        <w:jc w:val="both"/>
        <w:shd w:val="clear" w:color="auto" w:fill="ffffff"/>
        <w:rPr>
          <w:i/>
          <w:sz w:val="28"/>
          <w:szCs w:val="28"/>
        </w:rPr>
      </w:pPr>
      <w:r>
        <w:rPr>
          <w:sz w:val="28"/>
          <w:szCs w:val="28"/>
        </w:rPr>
        <w:t xml:space="preserve">Предложения и замечания </w:t>
      </w:r>
      <w:r>
        <w:rPr>
          <w:sz w:val="28"/>
          <w:szCs w:val="28"/>
        </w:rPr>
        <w:t xml:space="preserve">могут быть направлены</w:t>
      </w:r>
      <w:r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размещения комментариев на странице </w:t>
      </w:r>
      <w:r>
        <w:rPr>
          <w:sz w:val="28"/>
          <w:szCs w:val="28"/>
        </w:rPr>
        <w:t xml:space="preserve">ГИС НСО </w:t>
      </w:r>
      <w:r>
        <w:rPr>
          <w:sz w:val="28"/>
          <w:szCs w:val="28"/>
        </w:rPr>
        <w:t xml:space="preserve">«Электронная демократия Новосибирской </w:t>
      </w:r>
      <w:r>
        <w:rPr>
          <w:sz w:val="28"/>
          <w:szCs w:val="28"/>
        </w:rPr>
        <w:t xml:space="preserve">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которой размещено настоящее уведомление</w:t>
      </w:r>
      <w:r>
        <w:rPr>
          <w:color w:val="000000"/>
          <w:sz w:val="28"/>
          <w:szCs w:val="28"/>
        </w:rPr>
        <w:t xml:space="preserve">.</w:t>
      </w:r>
      <w:r>
        <w:rPr>
          <w:i/>
          <w:sz w:val="28"/>
          <w:szCs w:val="28"/>
        </w:rPr>
      </w:r>
    </w:p>
    <w:p>
      <w:pPr>
        <w:pStyle w:val="675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Срок проведения публичных консультаций, в течение которого принимаются предложения и замечания в связи с размещением уведомления о необходимости разработки проекта акта, с </w:t>
      </w:r>
      <w:r>
        <w:rPr>
          <w:rFonts w:ascii="Times New Roman" w:hAnsi="Times New Roman"/>
          <w:sz w:val="28"/>
          <w:szCs w:val="28"/>
        </w:rPr>
        <w:t xml:space="preserve">29.02.2024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.03.2024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9483939"/>
      <w:docPartObj>
        <w:docPartGallery w:val="Page Numbers (Top of Page)"/>
        <w:docPartUnique w:val="true"/>
      </w:docPartObj>
      <w:rPr/>
    </w:sdtPr>
    <w:sdtContent>
      <w:p>
        <w:pPr>
          <w:pStyle w:val="695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>
          <w:rPr>
            <w:sz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7"/>
    <w:link w:val="67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95"/>
    <w:uiPriority w:val="99"/>
  </w:style>
  <w:style w:type="character" w:styleId="45">
    <w:name w:val="Footer Char"/>
    <w:basedOn w:val="677"/>
    <w:link w:val="697"/>
    <w:uiPriority w:val="99"/>
  </w:style>
  <w:style w:type="paragraph" w:styleId="46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7"/>
    <w:uiPriority w:val="99"/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00"/>
    <w:uiPriority w:val="99"/>
    <w:rPr>
      <w:sz w:val="18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rPr>
      <w:sz w:val="24"/>
      <w:szCs w:val="24"/>
    </w:rPr>
  </w:style>
  <w:style w:type="paragraph" w:styleId="676">
    <w:name w:val="Heading 1"/>
    <w:basedOn w:val="675"/>
    <w:next w:val="675"/>
    <w:link w:val="706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Balloon Text"/>
    <w:basedOn w:val="675"/>
    <w:link w:val="681"/>
    <w:rPr>
      <w:rFonts w:ascii="Tahoma" w:hAnsi="Tahoma" w:cs="Tahoma"/>
      <w:sz w:val="16"/>
      <w:szCs w:val="16"/>
    </w:rPr>
  </w:style>
  <w:style w:type="character" w:styleId="681" w:customStyle="1">
    <w:name w:val="Текст выноски Знак"/>
    <w:basedOn w:val="677"/>
    <w:link w:val="680"/>
    <w:rPr>
      <w:rFonts w:ascii="Tahoma" w:hAnsi="Tahoma" w:cs="Tahoma"/>
      <w:sz w:val="16"/>
      <w:szCs w:val="16"/>
    </w:rPr>
  </w:style>
  <w:style w:type="character" w:styleId="682" w:customStyle="1">
    <w:name w:val="Body text_"/>
    <w:basedOn w:val="677"/>
    <w:link w:val="683"/>
    <w:rPr>
      <w:sz w:val="26"/>
      <w:szCs w:val="26"/>
      <w:shd w:val="clear" w:color="auto" w:fill="ffffff"/>
    </w:rPr>
  </w:style>
  <w:style w:type="paragraph" w:styleId="683" w:customStyle="1">
    <w:name w:val="Основной текст3"/>
    <w:basedOn w:val="675"/>
    <w:link w:val="682"/>
    <w:pPr>
      <w:spacing w:line="0" w:lineRule="atLeast"/>
      <w:shd w:val="clear" w:color="auto" w:fill="ffffff"/>
    </w:pPr>
    <w:rPr>
      <w:sz w:val="26"/>
      <w:szCs w:val="26"/>
    </w:rPr>
  </w:style>
  <w:style w:type="paragraph" w:styleId="684" w:customStyle="1">
    <w:name w:val="ConsPlusNormal"/>
    <w:pPr>
      <w:widowControl w:val="off"/>
    </w:pPr>
    <w:rPr>
      <w:sz w:val="28"/>
    </w:rPr>
  </w:style>
  <w:style w:type="character" w:styleId="685" w:customStyle="1">
    <w:name w:val="apple-converted-space"/>
    <w:basedOn w:val="677"/>
  </w:style>
  <w:style w:type="character" w:styleId="686">
    <w:name w:val="Hyperlink"/>
    <w:basedOn w:val="677"/>
    <w:uiPriority w:val="99"/>
    <w:unhideWhenUsed/>
    <w:rPr>
      <w:color w:val="0000ff" w:themeColor="hyperlink"/>
      <w:u w:val="single"/>
    </w:rPr>
  </w:style>
  <w:style w:type="character" w:styleId="687">
    <w:name w:val="annotation reference"/>
    <w:basedOn w:val="677"/>
    <w:rPr>
      <w:sz w:val="16"/>
      <w:szCs w:val="16"/>
    </w:rPr>
  </w:style>
  <w:style w:type="paragraph" w:styleId="688">
    <w:name w:val="annotation text"/>
    <w:basedOn w:val="675"/>
    <w:link w:val="689"/>
    <w:rPr>
      <w:sz w:val="20"/>
      <w:szCs w:val="20"/>
    </w:rPr>
  </w:style>
  <w:style w:type="character" w:styleId="689" w:customStyle="1">
    <w:name w:val="Текст примечания Знак"/>
    <w:basedOn w:val="677"/>
    <w:link w:val="688"/>
  </w:style>
  <w:style w:type="paragraph" w:styleId="690">
    <w:name w:val="annotation subject"/>
    <w:basedOn w:val="688"/>
    <w:next w:val="688"/>
    <w:link w:val="691"/>
    <w:rPr>
      <w:b/>
      <w:bCs/>
    </w:rPr>
  </w:style>
  <w:style w:type="character" w:styleId="691" w:customStyle="1">
    <w:name w:val="Тема примечания Знак"/>
    <w:basedOn w:val="689"/>
    <w:link w:val="690"/>
    <w:rPr>
      <w:b/>
      <w:bCs/>
    </w:rPr>
  </w:style>
  <w:style w:type="paragraph" w:styleId="692" w:customStyle="1">
    <w:name w:val="Знак"/>
    <w:basedOn w:val="6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693" w:customStyle="1">
    <w:name w:val="Default"/>
    <w:rPr>
      <w:rFonts w:ascii="Calibri" w:hAnsi="Calibri" w:cs="Calibri"/>
      <w:color w:val="000000"/>
      <w:sz w:val="24"/>
      <w:szCs w:val="24"/>
    </w:rPr>
  </w:style>
  <w:style w:type="character" w:styleId="694">
    <w:name w:val="Emphasis"/>
    <w:basedOn w:val="677"/>
    <w:uiPriority w:val="20"/>
    <w:qFormat/>
    <w:rPr>
      <w:i/>
      <w:iCs/>
    </w:rPr>
  </w:style>
  <w:style w:type="paragraph" w:styleId="695">
    <w:name w:val="Header"/>
    <w:basedOn w:val="675"/>
    <w:link w:val="696"/>
    <w:uiPriority w:val="99"/>
    <w:pPr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77"/>
    <w:link w:val="695"/>
    <w:uiPriority w:val="99"/>
    <w:rPr>
      <w:sz w:val="24"/>
      <w:szCs w:val="24"/>
    </w:rPr>
  </w:style>
  <w:style w:type="paragraph" w:styleId="697">
    <w:name w:val="Footer"/>
    <w:basedOn w:val="675"/>
    <w:link w:val="698"/>
    <w:pPr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77"/>
    <w:link w:val="697"/>
    <w:rPr>
      <w:sz w:val="24"/>
      <w:szCs w:val="24"/>
    </w:rPr>
  </w:style>
  <w:style w:type="character" w:styleId="699">
    <w:name w:val="FollowedHyperlink"/>
    <w:basedOn w:val="677"/>
    <w:rPr>
      <w:color w:val="800080" w:themeColor="followedHyperlink"/>
      <w:u w:val="single"/>
    </w:rPr>
  </w:style>
  <w:style w:type="paragraph" w:styleId="700">
    <w:name w:val="footnote text"/>
    <w:basedOn w:val="675"/>
    <w:link w:val="701"/>
    <w:rPr>
      <w:sz w:val="20"/>
      <w:szCs w:val="20"/>
    </w:rPr>
  </w:style>
  <w:style w:type="character" w:styleId="701" w:customStyle="1">
    <w:name w:val="Текст сноски Знак"/>
    <w:basedOn w:val="677"/>
    <w:link w:val="700"/>
  </w:style>
  <w:style w:type="character" w:styleId="702">
    <w:name w:val="footnote reference"/>
    <w:basedOn w:val="677"/>
    <w:rPr>
      <w:vertAlign w:val="superscript"/>
    </w:rPr>
  </w:style>
  <w:style w:type="table" w:styleId="703">
    <w:name w:val="Table Grid"/>
    <w:basedOn w:val="67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4" w:customStyle="1">
    <w:name w:val="Основной текст_"/>
    <w:basedOn w:val="677"/>
    <w:link w:val="705"/>
    <w:rPr>
      <w:sz w:val="26"/>
      <w:szCs w:val="26"/>
      <w:shd w:val="clear" w:color="auto" w:fill="ffffff"/>
    </w:rPr>
  </w:style>
  <w:style w:type="paragraph" w:styleId="705" w:customStyle="1">
    <w:name w:val="Основной текст2"/>
    <w:basedOn w:val="675"/>
    <w:link w:val="704"/>
    <w:pPr>
      <w:jc w:val="both"/>
      <w:spacing w:before="180" w:line="322" w:lineRule="exact"/>
      <w:shd w:val="clear" w:color="auto" w:fill="ffffff"/>
      <w:widowControl w:val="off"/>
    </w:pPr>
    <w:rPr>
      <w:sz w:val="26"/>
      <w:szCs w:val="26"/>
    </w:rPr>
  </w:style>
  <w:style w:type="character" w:styleId="706" w:customStyle="1">
    <w:name w:val="Заголовок 1 Знак"/>
    <w:basedOn w:val="677"/>
    <w:link w:val="67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07" w:customStyle="1">
    <w:name w:val="ConsPlusTitle"/>
    <w:pPr>
      <w:widowControl w:val="off"/>
    </w:pPr>
    <w:rPr>
      <w:rFonts w:ascii="Calibri" w:hAnsi="Calibri" w:cs="Calibri"/>
      <w:b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chnv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F26BBA-B22B-4504-930A-72B0E264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revision>12</cp:revision>
  <dcterms:created xsi:type="dcterms:W3CDTF">2022-12-28T10:15:00Z</dcterms:created>
  <dcterms:modified xsi:type="dcterms:W3CDTF">2024-02-28T09:26:52Z</dcterms:modified>
</cp:coreProperties>
</file>