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A6668D" w14:paraId="7939FD97" w14:textId="77777777" w:rsidTr="00A6668D">
        <w:tc>
          <w:tcPr>
            <w:tcW w:w="4956" w:type="dxa"/>
          </w:tcPr>
          <w:p w14:paraId="60F9A658" w14:textId="77777777" w:rsidR="00A6668D" w:rsidRDefault="00A6668D" w:rsidP="00C7341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56" w:type="dxa"/>
          </w:tcPr>
          <w:p w14:paraId="646F5FE6" w14:textId="77777777" w:rsidR="00A6668D" w:rsidRPr="00A6668D" w:rsidRDefault="00A6668D" w:rsidP="00A6668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68D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2</w:t>
            </w:r>
          </w:p>
          <w:p w14:paraId="1FBEE3E8" w14:textId="77777777" w:rsidR="00A6668D" w:rsidRDefault="00A6668D" w:rsidP="00A6668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68D">
              <w:rPr>
                <w:rFonts w:ascii="Times New Roman" w:eastAsia="Calibri" w:hAnsi="Times New Roman" w:cs="Times New Roman"/>
                <w:sz w:val="28"/>
                <w:szCs w:val="28"/>
              </w:rPr>
              <w:t>к порядку и условиям предоставления субсидий из областного бюджета Новосибирской области на возмещение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</w:t>
            </w:r>
          </w:p>
        </w:tc>
      </w:tr>
    </w:tbl>
    <w:p w14:paraId="40C2808B" w14:textId="77777777" w:rsidR="00C73412" w:rsidRDefault="00C73412" w:rsidP="00C73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0CA238D" w14:textId="77777777" w:rsidR="0033176F" w:rsidRDefault="0033176F" w:rsidP="00C73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5C27D89" w14:textId="77777777" w:rsidR="00C73412" w:rsidRPr="00A6668D" w:rsidRDefault="00A6668D" w:rsidP="00C73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668D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14:paraId="7156DC24" w14:textId="77777777" w:rsidR="00C73412" w:rsidRPr="00A6668D" w:rsidRDefault="00C73412" w:rsidP="00C73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668D">
        <w:rPr>
          <w:rFonts w:ascii="Times New Roman" w:eastAsia="Calibri" w:hAnsi="Times New Roman" w:cs="Times New Roman"/>
          <w:b/>
          <w:sz w:val="28"/>
          <w:szCs w:val="28"/>
        </w:rPr>
        <w:t>документов, представляемых в составе заявки управляющей компании промышленных технопарков</w:t>
      </w:r>
      <w:r w:rsidR="00C8351F" w:rsidRPr="00A6668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6668D">
        <w:rPr>
          <w:rFonts w:ascii="Times New Roman" w:eastAsia="Calibri" w:hAnsi="Times New Roman" w:cs="Times New Roman"/>
          <w:b/>
          <w:sz w:val="28"/>
          <w:szCs w:val="28"/>
        </w:rPr>
        <w:t>в сфере электронной промышленности на участие в региональном отборе проектов создания, развития и (или) модернизации объектов инфраструктуры промышленных технопарков в сфере электронной промышленности</w:t>
      </w:r>
    </w:p>
    <w:p w14:paraId="2C48418C" w14:textId="77777777" w:rsid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07640F" w14:textId="77777777" w:rsidR="00A6668D" w:rsidRPr="00C73412" w:rsidRDefault="00A6668D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96893D" w14:textId="77777777"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 xml:space="preserve">1. Заявление на участие в региональном отборе проектов создания, развития и (или) модернизации объектов инфраструктуры промышленных технопарков в сфере электронной промышленности (далее соответственно </w:t>
      </w:r>
      <w:r w:rsidR="00A6668D">
        <w:rPr>
          <w:rFonts w:ascii="Times New Roman" w:eastAsia="Calibri" w:hAnsi="Times New Roman" w:cs="Times New Roman"/>
          <w:sz w:val="28"/>
          <w:szCs w:val="28"/>
        </w:rPr>
        <w:t>–</w:t>
      </w:r>
      <w:r w:rsidRPr="00C73412">
        <w:rPr>
          <w:rFonts w:ascii="Times New Roman" w:eastAsia="Calibri" w:hAnsi="Times New Roman" w:cs="Times New Roman"/>
          <w:sz w:val="28"/>
          <w:szCs w:val="28"/>
        </w:rPr>
        <w:t xml:space="preserve"> проект, региональный отбор).</w:t>
      </w:r>
    </w:p>
    <w:p w14:paraId="4B1BB151" w14:textId="50461E85"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 xml:space="preserve">2. Финансово-экономическое обоснование заявляемой суммы субсидии из областного бюджета Новосибирской области на государственную поддержку проектов создания, развития и (или) модернизации объектов инфраструктуры промышленных технопарков в сфере электронной промышленности (далее </w:t>
      </w:r>
      <w:r w:rsidR="00A6668D">
        <w:rPr>
          <w:rFonts w:ascii="Times New Roman" w:eastAsia="Calibri" w:hAnsi="Times New Roman" w:cs="Times New Roman"/>
          <w:sz w:val="28"/>
          <w:szCs w:val="28"/>
        </w:rPr>
        <w:t>–</w:t>
      </w:r>
      <w:r w:rsidRPr="00C73412">
        <w:rPr>
          <w:rFonts w:ascii="Times New Roman" w:eastAsia="Calibri" w:hAnsi="Times New Roman" w:cs="Times New Roman"/>
          <w:sz w:val="28"/>
          <w:szCs w:val="28"/>
        </w:rPr>
        <w:t xml:space="preserve"> субсидии) с учетом </w:t>
      </w:r>
      <w:r w:rsidR="000A6A6B">
        <w:rPr>
          <w:rFonts w:ascii="Times New Roman" w:eastAsia="Calibri" w:hAnsi="Times New Roman" w:cs="Times New Roman"/>
          <w:sz w:val="28"/>
          <w:szCs w:val="28"/>
        </w:rPr>
        <w:t>условий</w:t>
      </w:r>
      <w:r w:rsidRPr="00C73412">
        <w:rPr>
          <w:rFonts w:ascii="Times New Roman" w:eastAsia="Calibri" w:hAnsi="Times New Roman" w:cs="Times New Roman"/>
          <w:sz w:val="28"/>
          <w:szCs w:val="28"/>
        </w:rPr>
        <w:t xml:space="preserve">, предусмотренных пунктом </w:t>
      </w:r>
      <w:r w:rsidRPr="00C73412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C73412">
        <w:rPr>
          <w:rFonts w:ascii="Times New Roman" w:eastAsia="Calibri" w:hAnsi="Times New Roman" w:cs="Times New Roman"/>
          <w:sz w:val="28"/>
          <w:szCs w:val="28"/>
        </w:rPr>
        <w:t xml:space="preserve"> Порядка и условий предоставления субсидий из областного бюджета Новосибирской области на возмещение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промышленности.</w:t>
      </w:r>
    </w:p>
    <w:p w14:paraId="006E4732" w14:textId="77777777"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3. Концепция проекта, содержащая следующую информацию:</w:t>
      </w:r>
    </w:p>
    <w:p w14:paraId="21AE09AE" w14:textId="77777777"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1) наименование и местоположение промышленного технопарка в сфере электронной промышленности;</w:t>
      </w:r>
    </w:p>
    <w:p w14:paraId="2CB61AC0" w14:textId="77777777"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 xml:space="preserve">2) наименование и адрес управляющей компании промышленного технопарка в сфере электронной промышленности (далее </w:t>
      </w:r>
      <w:r w:rsidR="00A6668D">
        <w:rPr>
          <w:rFonts w:ascii="Times New Roman" w:eastAsia="Calibri" w:hAnsi="Times New Roman" w:cs="Times New Roman"/>
          <w:sz w:val="28"/>
          <w:szCs w:val="28"/>
        </w:rPr>
        <w:t>–</w:t>
      </w:r>
      <w:r w:rsidRPr="00C73412">
        <w:rPr>
          <w:rFonts w:ascii="Times New Roman" w:eastAsia="Calibri" w:hAnsi="Times New Roman" w:cs="Times New Roman"/>
          <w:sz w:val="28"/>
          <w:szCs w:val="28"/>
        </w:rPr>
        <w:t xml:space="preserve"> управляющая компания);</w:t>
      </w:r>
    </w:p>
    <w:p w14:paraId="612D021D" w14:textId="77777777"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3) сведения о специализации промышленного технопарка в сфере электронной промышленности;</w:t>
      </w:r>
    </w:p>
    <w:p w14:paraId="16B70A3C" w14:textId="77777777"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lastRenderedPageBreak/>
        <w:t>4) сведения о резидентах и (или) потенциальных резидентах промышленного технопарка в сфере электронной промышленности, включая:</w:t>
      </w:r>
    </w:p>
    <w:p w14:paraId="07106CFA" w14:textId="77777777"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наименование резидента или потенциального резидента;</w:t>
      </w:r>
    </w:p>
    <w:p w14:paraId="1C3169BF" w14:textId="77777777"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описание инвестиционного проекта, реализуемого или планируемого к реализации резидентом или потенциальным резидентом на территории промышленного технопарка в сфере электронной промышленности;</w:t>
      </w:r>
    </w:p>
    <w:p w14:paraId="2EB27D55" w14:textId="77777777"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характеристика планируемой потребности резидентов и (или) потенциальных резидентов промышленного технопарка в сфере электронной промышленности в промышленной инфраструктуре и (или) технологической инфраструктуре;</w:t>
      </w:r>
    </w:p>
    <w:p w14:paraId="107F0185" w14:textId="77777777"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5) перечень мероприятий по созданию, развитию и (или) модернизации объектов инфраструктуры промышленного технопарка в сфере электронной промышленности;</w:t>
      </w:r>
    </w:p>
    <w:p w14:paraId="736A0469" w14:textId="77777777"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6) перечень объектов инфраструктуры промышленного технопарка в сфере электронной промышленности, создание, развитие и (или) модернизация которых осуществляется в рамках реализации проекта;</w:t>
      </w:r>
    </w:p>
    <w:p w14:paraId="453819B8" w14:textId="77777777"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7) объем расходов управляющей компании на создание, развитие и (или) модернизацию объектов инфраструктуры промышленного технопарка в сфере электронной промышленности;</w:t>
      </w:r>
    </w:p>
    <w:p w14:paraId="143F7F23" w14:textId="77777777"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8) перечень мероприятий, которые будут освоены резидентами и (или) потенциальными резидентами промышленного технопарка в сфере электронной промышленности, с плановыми показателями объема выпуска промышленной продукции и (или) выполнения работ, оказания услуг по состоянию на конец 2026 года и 2030 года, соответствующих мероприятиям и целевым индикаторам реализации Стратегии развития электронной промышленности Российской Федерации на период до 2030 года, утвержденной распоряжением Правительства Россий</w:t>
      </w:r>
      <w:r w:rsidR="00A6668D">
        <w:rPr>
          <w:rFonts w:ascii="Times New Roman" w:eastAsia="Calibri" w:hAnsi="Times New Roman" w:cs="Times New Roman"/>
          <w:sz w:val="28"/>
          <w:szCs w:val="28"/>
        </w:rPr>
        <w:t xml:space="preserve">ской Федерации от 17.01.2020 </w:t>
      </w:r>
      <w:r w:rsidRPr="00C73412">
        <w:rPr>
          <w:rFonts w:ascii="Times New Roman" w:eastAsia="Calibri" w:hAnsi="Times New Roman" w:cs="Times New Roman"/>
          <w:sz w:val="28"/>
          <w:szCs w:val="28"/>
        </w:rPr>
        <w:t>№ 20-р;</w:t>
      </w:r>
    </w:p>
    <w:p w14:paraId="62FD2CA4" w14:textId="77777777"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9) сведения об объеме фактически осуществленных и (или) планируемых внебюджетных инвестиций в проект, а также об источниках и объемах внебюджетного финансирования проекта;</w:t>
      </w:r>
    </w:p>
    <w:p w14:paraId="25A681FF" w14:textId="77777777"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10) прогноз ежегодного уровня заполняемости полезной площади зданий, строений промышленного технопарка в сфере электронной промышленности, в том числе уровня заполняемости резидентами, осуществляющими деятельность в сфере электронной промышленности;</w:t>
      </w:r>
    </w:p>
    <w:p w14:paraId="7FD5D51F" w14:textId="77777777"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11) прогноз общего ежегодного объема выручки резидентов промышленного технопарка в сфере электронной промышленности, в том числе резидентов, осуществляющих деятельность в сфере электронной промышленности;</w:t>
      </w:r>
    </w:p>
    <w:p w14:paraId="495DFD06" w14:textId="77777777"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12) прогноз ежегодного количества создаваемых резидентами рабочих мест, в том числе резидентами, осуществляющими деятельность в сфере электронной промышленности.</w:t>
      </w:r>
    </w:p>
    <w:p w14:paraId="35C0A546" w14:textId="77777777"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 xml:space="preserve">4. Бизнес-план проекта, включающий в себя финансово-экономическую модель (с учетом информации об объеме затрат, учтенных при определении цены (тарифа) за технологическое присоединение и (или) пользование промышленной </w:t>
      </w:r>
      <w:r w:rsidRPr="00C73412">
        <w:rPr>
          <w:rFonts w:ascii="Times New Roman" w:eastAsia="Calibri" w:hAnsi="Times New Roman" w:cs="Times New Roman"/>
          <w:sz w:val="28"/>
          <w:szCs w:val="28"/>
        </w:rPr>
        <w:lastRenderedPageBreak/>
        <w:t>инфраструктурой и (или) технологической инфраструктурой промышленного технопарка в сфере электронной промышленности).</w:t>
      </w:r>
    </w:p>
    <w:p w14:paraId="3A913CF5" w14:textId="77777777"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5. Мастер-план промышленного технопарка в сфере электронной промышленности.</w:t>
      </w:r>
    </w:p>
    <w:p w14:paraId="70DC4444" w14:textId="77777777"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6. Нотариально заверенные копии учредительных документов управляющей компании (с приложениями и изменениями).</w:t>
      </w:r>
    </w:p>
    <w:p w14:paraId="4D33C68F" w14:textId="0146818D"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 xml:space="preserve">7. Копии годовой бухгалтерской (финансовой) отчетности за последние </w:t>
      </w:r>
      <w:r w:rsidR="00793718">
        <w:rPr>
          <w:rFonts w:ascii="Times New Roman" w:eastAsia="Calibri" w:hAnsi="Times New Roman" w:cs="Times New Roman"/>
          <w:sz w:val="28"/>
          <w:szCs w:val="28"/>
        </w:rPr>
        <w:t>три</w:t>
      </w:r>
      <w:r w:rsidRPr="00C73412">
        <w:rPr>
          <w:rFonts w:ascii="Times New Roman" w:eastAsia="Calibri" w:hAnsi="Times New Roman" w:cs="Times New Roman"/>
          <w:sz w:val="28"/>
          <w:szCs w:val="28"/>
        </w:rPr>
        <w:t xml:space="preserve"> года или за весь период деятельности управляющей компании (в случае, если период деятельности управляющей компании менее </w:t>
      </w:r>
      <w:r w:rsidR="00793718">
        <w:rPr>
          <w:rFonts w:ascii="Times New Roman" w:eastAsia="Calibri" w:hAnsi="Times New Roman" w:cs="Times New Roman"/>
          <w:sz w:val="28"/>
          <w:szCs w:val="28"/>
        </w:rPr>
        <w:t>трех</w:t>
      </w:r>
      <w:r w:rsidRPr="00C73412">
        <w:rPr>
          <w:rFonts w:ascii="Times New Roman" w:eastAsia="Calibri" w:hAnsi="Times New Roman" w:cs="Times New Roman"/>
          <w:sz w:val="28"/>
          <w:szCs w:val="28"/>
        </w:rPr>
        <w:t xml:space="preserve"> лет), а также информация управляющей компании о причинах возникновения убытков (в случае наличия у управляющей компании убытков согласно представленным документам).</w:t>
      </w:r>
    </w:p>
    <w:p w14:paraId="56553E7B" w14:textId="77777777"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8. Заверенные копии проектной документации и положительных заключений государственной экспертизы на проектную документацию создания, развития и (или) модернизации объектов инфраструктуры промышленного технопарка в сфере электронной промышленности.</w:t>
      </w:r>
    </w:p>
    <w:p w14:paraId="1F4AC90E" w14:textId="77777777" w:rsid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9. Справка по состоянию на первое число месяца, в котором подается заявка на участие в региональном отборе, подписанная руководителем управляющей компании, подтверждающая отсутствие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задолженности перед областным бюджетом Новосибирской области (в случае если документ не представлен управляющей компанией, МЭР НСО запрашивает его в порядке межведомственного взаимодействия).</w:t>
      </w:r>
    </w:p>
    <w:p w14:paraId="130FE5CC" w14:textId="77777777" w:rsid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EF7011" w14:textId="77777777" w:rsid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AB156A" w14:textId="77777777"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</w:t>
      </w:r>
    </w:p>
    <w:p w14:paraId="05616A2A" w14:textId="77777777" w:rsidR="00AC18FE" w:rsidRDefault="00AC18FE"/>
    <w:sectPr w:rsidR="00AC18FE" w:rsidSect="005E17B1">
      <w:headerReference w:type="default" r:id="rId6"/>
      <w:headerReference w:type="first" r:id="rId7"/>
      <w:pgSz w:w="11907" w:h="16840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3DECC" w14:textId="77777777" w:rsidR="005D26C2" w:rsidRDefault="005D26C2" w:rsidP="005E17B1">
      <w:pPr>
        <w:spacing w:after="0" w:line="240" w:lineRule="auto"/>
      </w:pPr>
      <w:r>
        <w:separator/>
      </w:r>
    </w:p>
  </w:endnote>
  <w:endnote w:type="continuationSeparator" w:id="0">
    <w:p w14:paraId="3064D0B6" w14:textId="77777777" w:rsidR="005D26C2" w:rsidRDefault="005D26C2" w:rsidP="005E1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9651F" w14:textId="77777777" w:rsidR="005D26C2" w:rsidRDefault="005D26C2" w:rsidP="005E17B1">
      <w:pPr>
        <w:spacing w:after="0" w:line="240" w:lineRule="auto"/>
      </w:pPr>
      <w:r>
        <w:separator/>
      </w:r>
    </w:p>
  </w:footnote>
  <w:footnote w:type="continuationSeparator" w:id="0">
    <w:p w14:paraId="0CF6B70B" w14:textId="77777777" w:rsidR="005D26C2" w:rsidRDefault="005D26C2" w:rsidP="005E1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30461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5D912F2" w14:textId="54157710" w:rsidR="005E17B1" w:rsidRPr="005E17B1" w:rsidRDefault="005E17B1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E17B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E17B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E17B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E7058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5E17B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3B8AE5A" w14:textId="77777777" w:rsidR="005E17B1" w:rsidRDefault="005E17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1388897"/>
      <w:docPartObj>
        <w:docPartGallery w:val="Page Numbers (Top of Page)"/>
        <w:docPartUnique/>
      </w:docPartObj>
    </w:sdtPr>
    <w:sdtEndPr/>
    <w:sdtContent>
      <w:p w14:paraId="6BDD26C9" w14:textId="77777777" w:rsidR="005E17B1" w:rsidRDefault="005D26C2">
        <w:pPr>
          <w:pStyle w:val="a3"/>
          <w:jc w:val="center"/>
        </w:pPr>
      </w:p>
    </w:sdtContent>
  </w:sdt>
  <w:p w14:paraId="1E25DC37" w14:textId="77777777" w:rsidR="005E17B1" w:rsidRDefault="005E17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CB"/>
    <w:rsid w:val="000A6A6B"/>
    <w:rsid w:val="0033176F"/>
    <w:rsid w:val="004E0898"/>
    <w:rsid w:val="005D26C2"/>
    <w:rsid w:val="005E17B1"/>
    <w:rsid w:val="005E7058"/>
    <w:rsid w:val="00793718"/>
    <w:rsid w:val="008E4F82"/>
    <w:rsid w:val="00A40D07"/>
    <w:rsid w:val="00A6668D"/>
    <w:rsid w:val="00AC18FE"/>
    <w:rsid w:val="00C73412"/>
    <w:rsid w:val="00C8351F"/>
    <w:rsid w:val="00CA7ECB"/>
    <w:rsid w:val="00CB7EF4"/>
    <w:rsid w:val="00D92F02"/>
    <w:rsid w:val="00DF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DF079"/>
  <w15:chartTrackingRefBased/>
  <w15:docId w15:val="{80DA9C44-E2B2-47B4-A7B9-9F8642AB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17B1"/>
  </w:style>
  <w:style w:type="paragraph" w:styleId="a5">
    <w:name w:val="footer"/>
    <w:basedOn w:val="a"/>
    <w:link w:val="a6"/>
    <w:uiPriority w:val="99"/>
    <w:unhideWhenUsed/>
    <w:rsid w:val="005E1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17B1"/>
  </w:style>
  <w:style w:type="table" w:styleId="a7">
    <w:name w:val="Table Grid"/>
    <w:basedOn w:val="a1"/>
    <w:uiPriority w:val="39"/>
    <w:rsid w:val="00A6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9371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9371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9371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9371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9371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93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93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Юлия Сергеевна</dc:creator>
  <cp:keywords/>
  <dc:description/>
  <cp:lastModifiedBy>Рыбалко Юлия Сергеевна</cp:lastModifiedBy>
  <cp:revision>4</cp:revision>
  <dcterms:created xsi:type="dcterms:W3CDTF">2023-03-27T09:25:00Z</dcterms:created>
  <dcterms:modified xsi:type="dcterms:W3CDTF">2023-03-30T10:48:00Z</dcterms:modified>
</cp:coreProperties>
</file>