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Минпромторга Новосибирской области от 24.01.2011 N 10</w:t>
              <w:br/>
              <w:t xml:space="preserve">(ред. от 01.02.2019)</w:t>
              <w:br/>
              <w:t xml:space="preserve">"О Порядке разработки и утверждения органами местного самоуправления в Новосибирской области схемы размещения нестационарных торговых объектов"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05.03.2024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ПРОМЫШЛЕННОСТИ, ТОРГОВЛИ И РАЗВИТИЯ</w:t>
      </w:r>
    </w:p>
    <w:p>
      <w:pPr>
        <w:pStyle w:val="2"/>
        <w:jc w:val="center"/>
      </w:pPr>
      <w:r>
        <w:rPr>
          <w:sz w:val="20"/>
        </w:rPr>
        <w:t xml:space="preserve">ПРЕДПРИНИМАТЕЛЬСТВА НОВОСИБИРСКОЙ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января 2011 г. N 10</w:t>
      </w:r>
    </w:p>
    <w:p>
      <w:pPr>
        <w:pStyle w:val="2"/>
        <w:jc w:val="center"/>
      </w:pPr>
      <w:r>
        <w:rPr>
          <w:sz w:val="20"/>
        </w:rPr>
      </w:r>
    </w:p>
    <w:p>
      <w:pPr>
        <w:pStyle w:val="2"/>
        <w:jc w:val="center"/>
      </w:pPr>
      <w:r>
        <w:rPr>
          <w:sz w:val="20"/>
        </w:rPr>
        <w:t xml:space="preserve">О ПОРЯДКЕ РАЗРАБОТКИ И УТВЕРЖДЕНИЯ ОРГАНАМИ</w:t>
      </w:r>
    </w:p>
    <w:p>
      <w:pPr>
        <w:pStyle w:val="2"/>
        <w:jc w:val="center"/>
      </w:pPr>
      <w:r>
        <w:rPr>
          <w:sz w:val="20"/>
        </w:rPr>
        <w:t xml:space="preserve">МЕСТНОГО САМОУПРАВЛЕНИЯ В НОВОСИБИРСКОЙ ОБЛАСТИ</w:t>
      </w:r>
    </w:p>
    <w:p>
      <w:pPr>
        <w:pStyle w:val="2"/>
        <w:jc w:val="center"/>
      </w:pPr>
      <w:r>
        <w:rPr>
          <w:sz w:val="20"/>
        </w:rPr>
        <w:t xml:space="preserve">СХЕМЫ РАЗМЕЩЕНИЯ НЕСТАЦИОНАРНЫХ ТОРГОВЫХ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Минпромторга Новосибирской области</w:t>
            </w:r>
          </w:p>
          <w:p>
            <w:pPr>
              <w:pStyle w:val="0"/>
              <w:jc w:val="center"/>
            </w:pPr>
            <w:r>
              <w:rPr>
                <w:sz w:val="20"/>
                <w:color w:val="392c69"/>
              </w:rPr>
              <w:t xml:space="preserve">от 30.01.2015 </w:t>
            </w:r>
            <w:hyperlink w:history="0" r:id="rId7" w:tooltip="Приказ Минпромторга Новосибирской области от 30.01.2015 N 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N 24</w:t>
              </w:r>
            </w:hyperlink>
            <w:r>
              <w:rPr>
                <w:sz w:val="20"/>
                <w:color w:val="392c69"/>
              </w:rPr>
              <w:t xml:space="preserve">, от 21.12.2017 </w:t>
            </w:r>
            <w:hyperlink w:history="0" r:id="rId8"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N 324</w:t>
              </w:r>
            </w:hyperlink>
            <w:r>
              <w:rPr>
                <w:sz w:val="20"/>
                <w:color w:val="392c69"/>
              </w:rPr>
              <w:t xml:space="preserve">, от 01.02.2019 </w:t>
            </w:r>
            <w:hyperlink w:history="0" r:id="rId9"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N 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0" w:tooltip="Федеральный закон от 28.12.2009 N 381-ФЗ (ред. от 25.12.2023) &quot;Об основах государственного регулирования торговой деятельности в Российской Федерации&quot; {КонсультантПлюс}">
        <w:r>
          <w:rPr>
            <w:sz w:val="20"/>
            <w:color w:val="0000ff"/>
          </w:rPr>
          <w:t xml:space="preserve">частью 3 статьи 10</w:t>
        </w:r>
      </w:hyperlink>
      <w:r>
        <w:rPr>
          <w:sz w:val="20"/>
        </w:rPr>
        <w:t xml:space="preserve"> Федерального закона от 28.12.2009 N 381-ФЗ "Об основах государственного регулирования торговой деятельности в Российской Федерации", </w:t>
      </w:r>
      <w:hyperlink w:history="0" r:id="rId11" w:tooltip="Постановление Правительства Новосибирской области от 23.12.2014 N 514-п (ред. от 12.12.2023) &quot;О министерстве промышленности, торговли и развития предпринимательства Новосибирской области&quot; {КонсультантПлюс}">
        <w:r>
          <w:rPr>
            <w:sz w:val="20"/>
            <w:color w:val="0000ff"/>
          </w:rPr>
          <w:t xml:space="preserve">Положением</w:t>
        </w:r>
      </w:hyperlink>
      <w:r>
        <w:rPr>
          <w:sz w:val="20"/>
        </w:rPr>
        <w:t xml:space="preserve"> о министерстве промышленности, торговли и развития предпринимательства Новосибирской области, утвержденным постановлением Правительства Новосибирской области от 23.12.2014 N 514-п "О министерстве промышленности, торговли и развития предпринимательства Новосибирской области", приказываю:</w:t>
      </w:r>
    </w:p>
    <w:p>
      <w:pPr>
        <w:pStyle w:val="0"/>
        <w:jc w:val="both"/>
      </w:pPr>
      <w:r>
        <w:rPr>
          <w:sz w:val="20"/>
        </w:rPr>
        <w:t xml:space="preserve">(в ред. </w:t>
      </w:r>
      <w:hyperlink w:history="0" r:id="rId12" w:tooltip="Приказ Минпромторга Новосибирской области от 30.01.2015 N 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30.01.2015 N 24)</w:t>
      </w:r>
    </w:p>
    <w:p>
      <w:pPr>
        <w:pStyle w:val="0"/>
        <w:spacing w:before="200" w:line-rule="auto"/>
        <w:ind w:firstLine="540"/>
        <w:jc w:val="both"/>
      </w:pPr>
      <w:r>
        <w:rPr>
          <w:sz w:val="20"/>
        </w:rPr>
        <w:t xml:space="preserve">1. Установить прилагаемый </w:t>
      </w:r>
      <w:hyperlink w:history="0" w:anchor="P36" w:tooltip="ПОРЯДОК">
        <w:r>
          <w:rPr>
            <w:sz w:val="20"/>
            <w:color w:val="0000ff"/>
          </w:rPr>
          <w:t xml:space="preserve">Порядок</w:t>
        </w:r>
      </w:hyperlink>
      <w:r>
        <w:rPr>
          <w:sz w:val="20"/>
        </w:rPr>
        <w:t xml:space="preserve"> разработки и утверждения органами местного самоуправления в Новосибирской области схемы размещения нестационарных торговых объектов (далее - Порядок).</w:t>
      </w:r>
    </w:p>
    <w:p>
      <w:pPr>
        <w:pStyle w:val="0"/>
        <w:jc w:val="both"/>
      </w:pPr>
      <w:r>
        <w:rPr>
          <w:sz w:val="20"/>
        </w:rPr>
        <w:t xml:space="preserve">(п. 1 в ред. </w:t>
      </w:r>
      <w:hyperlink w:history="0" r:id="rId13" w:tooltip="Приказ Минпромторга Новосибирской области от 30.01.2015 N 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30.01.2015 N 24)</w:t>
      </w:r>
    </w:p>
    <w:p>
      <w:pPr>
        <w:pStyle w:val="0"/>
        <w:spacing w:before="200" w:line-rule="auto"/>
        <w:ind w:firstLine="540"/>
        <w:jc w:val="both"/>
      </w:pPr>
      <w:r>
        <w:rPr>
          <w:sz w:val="20"/>
        </w:rPr>
        <w:t xml:space="preserve">2. Органам местного самоуправления в Новосибирской области при разработке и утверждении схемы размещения нестационарных торговых объектов руководствоваться настоящим Порядком.</w:t>
      </w:r>
    </w:p>
    <w:p>
      <w:pPr>
        <w:pStyle w:val="0"/>
        <w:jc w:val="both"/>
      </w:pPr>
      <w:r>
        <w:rPr>
          <w:sz w:val="20"/>
        </w:rPr>
        <w:t xml:space="preserve">(п. 2 в ред. </w:t>
      </w:r>
      <w:hyperlink w:history="0" r:id="rId14" w:tooltip="Приказ Минпромторга Новосибирской области от 30.01.2015 N 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30.01.2015 N 24)</w:t>
      </w:r>
    </w:p>
    <w:p>
      <w:pPr>
        <w:pStyle w:val="0"/>
        <w:spacing w:before="200" w:line-rule="auto"/>
        <w:ind w:firstLine="540"/>
        <w:jc w:val="both"/>
      </w:pPr>
      <w:r>
        <w:rPr>
          <w:sz w:val="20"/>
        </w:rPr>
        <w:t xml:space="preserve">3. Контроль за выполнением настоящего приказа оставляю за собой.</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С.Н.СЕМКА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Установлен</w:t>
      </w:r>
    </w:p>
    <w:p>
      <w:pPr>
        <w:pStyle w:val="0"/>
        <w:jc w:val="right"/>
      </w:pPr>
      <w:r>
        <w:rPr>
          <w:sz w:val="20"/>
        </w:rPr>
        <w:t xml:space="preserve">приказом</w:t>
      </w:r>
    </w:p>
    <w:p>
      <w:pPr>
        <w:pStyle w:val="0"/>
        <w:jc w:val="right"/>
      </w:pPr>
      <w:r>
        <w:rPr>
          <w:sz w:val="20"/>
        </w:rPr>
        <w:t xml:space="preserve">министерства промышленности, торговли</w:t>
      </w:r>
    </w:p>
    <w:p>
      <w:pPr>
        <w:pStyle w:val="0"/>
        <w:jc w:val="right"/>
      </w:pPr>
      <w:r>
        <w:rPr>
          <w:sz w:val="20"/>
        </w:rPr>
        <w:t xml:space="preserve">и развития предпринимательства</w:t>
      </w:r>
    </w:p>
    <w:p>
      <w:pPr>
        <w:pStyle w:val="0"/>
        <w:jc w:val="right"/>
      </w:pPr>
      <w:r>
        <w:rPr>
          <w:sz w:val="20"/>
        </w:rPr>
        <w:t xml:space="preserve">Новосибирской области</w:t>
      </w:r>
    </w:p>
    <w:p>
      <w:pPr>
        <w:pStyle w:val="0"/>
        <w:jc w:val="right"/>
      </w:pPr>
      <w:r>
        <w:rPr>
          <w:sz w:val="20"/>
        </w:rPr>
        <w:t xml:space="preserve">от 24.01.2011 N 10</w:t>
      </w:r>
    </w:p>
    <w:p>
      <w:pPr>
        <w:pStyle w:val="0"/>
        <w:ind w:firstLine="54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РАЗРАБОТКИ И УТВЕРЖДЕНИЯ ОРГАНАМИ МЕСТНОГО САМОУПРАВЛЕНИЯ</w:t>
      </w:r>
    </w:p>
    <w:p>
      <w:pPr>
        <w:pStyle w:val="2"/>
        <w:jc w:val="center"/>
      </w:pPr>
      <w:r>
        <w:rPr>
          <w:sz w:val="20"/>
        </w:rPr>
        <w:t xml:space="preserve">В НОВОСИБИРСКОЙ ОБЛАСТИ СХЕМЫ РАЗМЕЩЕНИЯ</w:t>
      </w:r>
    </w:p>
    <w:p>
      <w:pPr>
        <w:pStyle w:val="2"/>
        <w:jc w:val="center"/>
      </w:pPr>
      <w:r>
        <w:rPr>
          <w:sz w:val="20"/>
        </w:rPr>
        <w:t xml:space="preserve">НЕСТАЦИОНАРНЫХ ТОРГОВЫХ ОБЪЕКТОВ</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Минпромторга Новосибирской области</w:t>
            </w:r>
          </w:p>
          <w:p>
            <w:pPr>
              <w:pStyle w:val="0"/>
              <w:jc w:val="center"/>
            </w:pPr>
            <w:r>
              <w:rPr>
                <w:sz w:val="20"/>
                <w:color w:val="392c69"/>
              </w:rPr>
              <w:t xml:space="preserve">от 30.01.2015 </w:t>
            </w:r>
            <w:hyperlink w:history="0" r:id="rId15" w:tooltip="Приказ Минпромторга Новосибирской области от 30.01.2015 N 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N 24</w:t>
              </w:r>
            </w:hyperlink>
            <w:r>
              <w:rPr>
                <w:sz w:val="20"/>
                <w:color w:val="392c69"/>
              </w:rPr>
              <w:t xml:space="preserve">, от 21.12.2017 </w:t>
            </w:r>
            <w:hyperlink w:history="0" r:id="rId16"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N 324</w:t>
              </w:r>
            </w:hyperlink>
            <w:r>
              <w:rPr>
                <w:sz w:val="20"/>
                <w:color w:val="392c69"/>
              </w:rPr>
              <w:t xml:space="preserve">, от 01.02.2019 </w:t>
            </w:r>
            <w:hyperlink w:history="0" r:id="rId17"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N 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правила разработки и утверждения органами местного самоуправления в Новосибирской области схемы размещения нестационарных торговых объектов (далее - Схема), размещенных и планируемых к размещению на земельных участках, в зданиях, строениях, сооружениях, находящихся в государственной собственности или муниципальной собственности, а также на земельных участках, собственность на которые не разграничена, и расположенных в пределах территории соответствующего муниципального образования Новосибирской области.</w:t>
      </w:r>
    </w:p>
    <w:p>
      <w:pPr>
        <w:pStyle w:val="0"/>
        <w:jc w:val="both"/>
      </w:pPr>
      <w:r>
        <w:rPr>
          <w:sz w:val="20"/>
        </w:rPr>
        <w:t xml:space="preserve">(п. 1 в ред. </w:t>
      </w:r>
      <w:hyperlink w:history="0" r:id="rId18"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1.1. Настоящий Порядок не распространяется на отношения, связанные с размещением нестационарных торговых объектов при проведении праздничных, общественно-политических, культурно-массовых, спортивно-зрелищных мероприятий, проводимых по решению органов государственной власти Новосибирской области или органов местного самоуправления муниципальных образований Новосибирской области либо согласованных с ними в установленном порядке и имеющих краткосрочный характер (до 15 дней).</w:t>
      </w:r>
    </w:p>
    <w:p>
      <w:pPr>
        <w:pStyle w:val="0"/>
        <w:jc w:val="both"/>
      </w:pPr>
      <w:r>
        <w:rPr>
          <w:sz w:val="20"/>
        </w:rPr>
        <w:t xml:space="preserve">(п. 1.1 введен </w:t>
      </w:r>
      <w:hyperlink w:history="0" r:id="rId19"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2. 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w:t>
      </w:r>
      <w:hyperlink w:history="0" r:id="rId20" w:tooltip="Постановление Правительства РФ от 29.09.2010 N 772 (ред. от 02.09.202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quot; {КонсультантПлюс}">
        <w:r>
          <w:rPr>
            <w:sz w:val="20"/>
            <w:color w:val="0000ff"/>
          </w:rPr>
          <w:t xml:space="preserve">Правилами</w:t>
        </w:r>
      </w:hyperlink>
      <w:r>
        <w:rPr>
          <w:sz w:val="20"/>
        </w:rPr>
        <w:t xml:space="preserve">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29.09.2010 N 772.</w:t>
      </w:r>
    </w:p>
    <w:p>
      <w:pPr>
        <w:pStyle w:val="0"/>
        <w:jc w:val="both"/>
      </w:pPr>
      <w:r>
        <w:rPr>
          <w:sz w:val="20"/>
        </w:rPr>
        <w:t xml:space="preserve">(в ред. </w:t>
      </w:r>
      <w:hyperlink w:history="0" r:id="rId21"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3.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pPr>
        <w:pStyle w:val="0"/>
        <w:spacing w:before="200" w:line-rule="auto"/>
        <w:ind w:firstLine="540"/>
        <w:jc w:val="both"/>
      </w:pPr>
      <w:r>
        <w:rPr>
          <w:sz w:val="20"/>
        </w:rPr>
        <w:t xml:space="preserve">4. Схема используется в целях:</w:t>
      </w:r>
    </w:p>
    <w:p>
      <w:pPr>
        <w:pStyle w:val="0"/>
        <w:spacing w:before="200" w:line-rule="auto"/>
        <w:ind w:firstLine="540"/>
        <w:jc w:val="both"/>
      </w:pPr>
      <w:r>
        <w:rPr>
          <w:sz w:val="20"/>
        </w:rPr>
        <w:t xml:space="preserve">1) обеспечения единства требований к организации торговой деятельности при размещении нестационарных торговых объектов на территории муниципальных образований Новосибирской области;</w:t>
      </w:r>
    </w:p>
    <w:p>
      <w:pPr>
        <w:pStyle w:val="0"/>
        <w:spacing w:before="200" w:line-rule="auto"/>
        <w:ind w:firstLine="540"/>
        <w:jc w:val="both"/>
      </w:pPr>
      <w:r>
        <w:rPr>
          <w:sz w:val="20"/>
        </w:rPr>
        <w:t xml:space="preserve">2) соблюдения прав и законных интересов хозяйствующих субъектов, осуществляющих торговую деятельность в нестационарных торговых объектах;</w:t>
      </w:r>
    </w:p>
    <w:p>
      <w:pPr>
        <w:pStyle w:val="0"/>
        <w:spacing w:before="200" w:line-rule="auto"/>
        <w:ind w:firstLine="540"/>
        <w:jc w:val="both"/>
      </w:pPr>
      <w:r>
        <w:rPr>
          <w:sz w:val="20"/>
        </w:rPr>
        <w:t xml:space="preserve">3) соблюдения прав и законных интересов населения;</w:t>
      </w:r>
    </w:p>
    <w:p>
      <w:pPr>
        <w:pStyle w:val="0"/>
        <w:spacing w:before="200" w:line-rule="auto"/>
        <w:ind w:firstLine="540"/>
        <w:jc w:val="both"/>
      </w:pPr>
      <w:r>
        <w:rPr>
          <w:sz w:val="20"/>
        </w:rPr>
        <w:t xml:space="preserve">4)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pPr>
        <w:pStyle w:val="0"/>
        <w:spacing w:before="200" w:line-rule="auto"/>
        <w:ind w:firstLine="540"/>
        <w:jc w:val="both"/>
      </w:pPr>
      <w:r>
        <w:rPr>
          <w:sz w:val="20"/>
        </w:rPr>
        <w:t xml:space="preserve">5) достижения нормативов минимальной обеспеченности населения площадью торговых объектов.</w:t>
      </w:r>
    </w:p>
    <w:p>
      <w:pPr>
        <w:pStyle w:val="0"/>
        <w:ind w:firstLine="540"/>
        <w:jc w:val="both"/>
      </w:pPr>
      <w:r>
        <w:rPr>
          <w:sz w:val="20"/>
        </w:rPr>
      </w:r>
    </w:p>
    <w:p>
      <w:pPr>
        <w:pStyle w:val="2"/>
        <w:outlineLvl w:val="1"/>
        <w:jc w:val="center"/>
      </w:pPr>
      <w:r>
        <w:rPr>
          <w:sz w:val="20"/>
        </w:rPr>
        <w:t xml:space="preserve">II. Требования к подготовке и утверждению Схемы</w:t>
      </w:r>
    </w:p>
    <w:p>
      <w:pPr>
        <w:pStyle w:val="0"/>
        <w:ind w:firstLine="540"/>
        <w:jc w:val="both"/>
      </w:pPr>
      <w:r>
        <w:rPr>
          <w:sz w:val="20"/>
        </w:rPr>
      </w:r>
    </w:p>
    <w:p>
      <w:pPr>
        <w:pStyle w:val="0"/>
        <w:ind w:firstLine="540"/>
        <w:jc w:val="both"/>
      </w:pPr>
      <w:r>
        <w:rPr>
          <w:sz w:val="20"/>
        </w:rPr>
        <w:t xml:space="preserve">5. Схема разрабатывается и утверждается органом местного самоуправления поселения, городского округа, муниципального района Новосибирской области, определенным в соответствии с уставом муниципального образования Новосибирской области, применительно к соответствующей территории (далее - уполномоченный орган местного самоуправления).</w:t>
      </w:r>
    </w:p>
    <w:p>
      <w:pPr>
        <w:pStyle w:val="0"/>
        <w:spacing w:before="200" w:line-rule="auto"/>
        <w:ind w:firstLine="540"/>
        <w:jc w:val="both"/>
      </w:pPr>
      <w:r>
        <w:rPr>
          <w:sz w:val="20"/>
        </w:rPr>
        <w:t xml:space="preserve">Схема в поселениях разрабатывается для поселения в целом.</w:t>
      </w:r>
    </w:p>
    <w:p>
      <w:pPr>
        <w:pStyle w:val="0"/>
        <w:spacing w:before="200" w:line-rule="auto"/>
        <w:ind w:firstLine="540"/>
        <w:jc w:val="both"/>
      </w:pPr>
      <w:r>
        <w:rPr>
          <w:sz w:val="20"/>
        </w:rPr>
        <w:t xml:space="preserve">Схема в городских округах разрабатывается для городского округа в целом.</w:t>
      </w:r>
    </w:p>
    <w:p>
      <w:pPr>
        <w:pStyle w:val="0"/>
        <w:spacing w:before="200" w:line-rule="auto"/>
        <w:ind w:firstLine="540"/>
        <w:jc w:val="both"/>
      </w:pPr>
      <w:r>
        <w:rPr>
          <w:sz w:val="20"/>
        </w:rPr>
        <w:t xml:space="preserve">Схема в муниципальных районах разрабатывается для муниципального района с учетом межселенных территорий, в том числе при наличии соглашения с органами местного самоуправления поселений, входящих в состав муниципального района, о передаче части полномочий поселений по решению вопросов местного значения муниципальному району, - на основании предложений органов местного самоуправления поселений.</w:t>
      </w:r>
    </w:p>
    <w:p>
      <w:pPr>
        <w:pStyle w:val="0"/>
        <w:jc w:val="both"/>
      </w:pPr>
      <w:r>
        <w:rPr>
          <w:sz w:val="20"/>
        </w:rPr>
        <w:t xml:space="preserve">(п. 5 в ред. </w:t>
      </w:r>
      <w:hyperlink w:history="0" r:id="rId22"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5.1. Схема состоит из текстовой и графической частей.</w:t>
      </w:r>
    </w:p>
    <w:p>
      <w:pPr>
        <w:pStyle w:val="0"/>
        <w:spacing w:before="200" w:line-rule="auto"/>
        <w:ind w:firstLine="540"/>
        <w:jc w:val="both"/>
      </w:pPr>
      <w:r>
        <w:rPr>
          <w:sz w:val="20"/>
        </w:rPr>
        <w:t xml:space="preserve">Текстовая часть </w:t>
      </w:r>
      <w:hyperlink w:history="0" w:anchor="P158" w:tooltip="Схема">
        <w:r>
          <w:rPr>
            <w:sz w:val="20"/>
            <w:color w:val="0000ff"/>
          </w:rPr>
          <w:t xml:space="preserve">Схемы</w:t>
        </w:r>
      </w:hyperlink>
      <w:r>
        <w:rPr>
          <w:sz w:val="20"/>
        </w:rPr>
        <w:t xml:space="preserve"> разрабатывается в виде таблицы по форме согласно приложению к настоящему Порядку.</w:t>
      </w:r>
    </w:p>
    <w:p>
      <w:pPr>
        <w:pStyle w:val="0"/>
        <w:spacing w:before="200" w:line-rule="auto"/>
        <w:ind w:firstLine="540"/>
        <w:jc w:val="both"/>
      </w:pPr>
      <w:r>
        <w:rPr>
          <w:sz w:val="20"/>
        </w:rPr>
        <w:t xml:space="preserve">Графическая часть Схемы разрабатывается в виде карты-схемы муниципального образования Новосибирской области или карт-схем различных частей муниципального образования Новосибирской области, в том числе с использованием информационных ресурсов с обозначением на ней (на них) мест размещения нестационарных торговых объектов с указанием порядкового номера места размещения нестационарного торгового объекта из текстовой части Схемы.</w:t>
      </w:r>
    </w:p>
    <w:p>
      <w:pPr>
        <w:pStyle w:val="0"/>
        <w:spacing w:before="200" w:line-rule="auto"/>
        <w:ind w:firstLine="540"/>
        <w:jc w:val="both"/>
      </w:pPr>
      <w:r>
        <w:rPr>
          <w:sz w:val="20"/>
        </w:rPr>
        <w:t xml:space="preserve">На графической части Схемы обозначаются автомобильные дороги, объекты капитального строительства, а также территории общего пользования,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(п. 5.1 введен </w:t>
      </w:r>
      <w:hyperlink w:history="0" r:id="rId23"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6. Уполномоченный орган местного самоуправления разрабатывает и формирует Схему с учетом существующей дислокации нестационарных торговых объектов и включения перспективных мест размещения нестационарных торговых объектов.</w:t>
      </w:r>
    </w:p>
    <w:p>
      <w:pPr>
        <w:pStyle w:val="0"/>
        <w:jc w:val="both"/>
      </w:pPr>
      <w:r>
        <w:rPr>
          <w:sz w:val="20"/>
        </w:rPr>
        <w:t xml:space="preserve">(в ред. </w:t>
      </w:r>
      <w:hyperlink w:history="0" r:id="rId24"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21.12.2017 N 324)</w:t>
      </w:r>
    </w:p>
    <w:bookmarkStart w:id="75" w:name="P75"/>
    <w:bookmarkEnd w:id="75"/>
    <w:p>
      <w:pPr>
        <w:pStyle w:val="0"/>
        <w:spacing w:before="200" w:line-rule="auto"/>
        <w:ind w:firstLine="540"/>
        <w:jc w:val="both"/>
      </w:pPr>
      <w:r>
        <w:rPr>
          <w:sz w:val="20"/>
        </w:rPr>
        <w:t xml:space="preserve">7. Схема разрабатывается с учетом требований, предусмотренных нормами земельного законодательства, законодательства о градостроительной деятельности, о защите прав потребителей, в сфере сохранения, использования, популяризации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 а также ограничений, установленных Федеральным </w:t>
      </w:r>
      <w:hyperlink w:history="0" r:id="rId25" w:tooltip="Федеральный закон от 22.11.1995 N 171-ФЗ (ред. от 14.02.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законом</w:t>
        </w:r>
      </w:hyperlink>
      <w:r>
        <w:rPr>
          <w:sz w:val="20"/>
        </w:rP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Федеральным </w:t>
      </w:r>
      <w:hyperlink w:history="0" r:id="rId2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9.2023) ------------ Недействующая редакция {КонсультантПлюс}">
        <w:r>
          <w:rPr>
            <w:sz w:val="20"/>
            <w:color w:val="0000ff"/>
          </w:rPr>
          <w:t xml:space="preserve">законом</w:t>
        </w:r>
      </w:hyperlink>
      <w:r>
        <w:rPr>
          <w:sz w:val="20"/>
        </w:rPr>
        <w:t xml:space="preserve"> от 23.02.2013 N 15-ФЗ "Об охране здоровья граждан от воздействия окружающего табачного дыма и последствий потребления табака".</w:t>
      </w:r>
    </w:p>
    <w:p>
      <w:pPr>
        <w:pStyle w:val="0"/>
        <w:jc w:val="both"/>
      </w:pPr>
      <w:r>
        <w:rPr>
          <w:sz w:val="20"/>
        </w:rPr>
        <w:t xml:space="preserve">(в ред. </w:t>
      </w:r>
      <w:hyperlink w:history="0" r:id="rId27"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21.12.2017 N 324)</w:t>
      </w:r>
    </w:p>
    <w:bookmarkStart w:id="77" w:name="P77"/>
    <w:bookmarkEnd w:id="77"/>
    <w:p>
      <w:pPr>
        <w:pStyle w:val="0"/>
        <w:spacing w:before="200" w:line-rule="auto"/>
        <w:ind w:firstLine="540"/>
        <w:jc w:val="both"/>
      </w:pPr>
      <w:r>
        <w:rPr>
          <w:sz w:val="20"/>
        </w:rPr>
        <w:t xml:space="preserve">8. При разработке Схемы следует руководствоваться следующими принципами:</w:t>
      </w:r>
    </w:p>
    <w:p>
      <w:pPr>
        <w:pStyle w:val="0"/>
        <w:spacing w:before="200" w:line-rule="auto"/>
        <w:ind w:firstLine="540"/>
        <w:jc w:val="both"/>
      </w:pPr>
      <w:r>
        <w:rPr>
          <w:sz w:val="20"/>
        </w:rPr>
        <w:t xml:space="preserve">1) нестационарные торговые объекты не должны размещаться на газонах, цветниках и прочих объектах озеленения, детских и спортивных площадках;</w:t>
      </w:r>
    </w:p>
    <w:p>
      <w:pPr>
        <w:pStyle w:val="0"/>
        <w:jc w:val="both"/>
      </w:pPr>
      <w:r>
        <w:rPr>
          <w:sz w:val="20"/>
        </w:rPr>
        <w:t xml:space="preserve">(в ред. </w:t>
      </w:r>
      <w:hyperlink w:history="0" r:id="rId28"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2) утратил силу. - </w:t>
      </w:r>
      <w:hyperlink w:history="0" r:id="rId29"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w:t>
        </w:r>
      </w:hyperlink>
      <w:r>
        <w:rPr>
          <w:sz w:val="20"/>
        </w:rPr>
        <w:t xml:space="preserve"> Минпромторга Новосибирской области от 21.12.2017 N 324;</w:t>
      </w:r>
    </w:p>
    <w:p>
      <w:pPr>
        <w:pStyle w:val="0"/>
        <w:spacing w:before="200" w:line-rule="auto"/>
        <w:ind w:firstLine="540"/>
        <w:jc w:val="both"/>
      </w:pPr>
      <w:r>
        <w:rPr>
          <w:sz w:val="20"/>
        </w:rPr>
        <w:t xml:space="preserve">3) нестационарные торговые объекты не должны ухудшать условия проживания и отдыха населения;</w:t>
      </w:r>
    </w:p>
    <w:p>
      <w:pPr>
        <w:pStyle w:val="0"/>
        <w:spacing w:before="200" w:line-rule="auto"/>
        <w:ind w:firstLine="540"/>
        <w:jc w:val="both"/>
      </w:pPr>
      <w:r>
        <w:rPr>
          <w:sz w:val="20"/>
        </w:rPr>
        <w:t xml:space="preserve">4) нестационарные торговые объекты должны размещаться с учетом обеспечения свободного движения пешеходов и доступа потребителей к объектам торговли,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pPr>
        <w:pStyle w:val="0"/>
        <w:spacing w:before="200" w:line-rule="auto"/>
        <w:ind w:firstLine="540"/>
        <w:jc w:val="both"/>
      </w:pPr>
      <w:r>
        <w:rPr>
          <w:sz w:val="20"/>
        </w:rPr>
        <w:t xml:space="preserve">5) места размещения нестационарных торговых объектов не должны нарушать внешний архитектурный облик сложившейся застройки.</w:t>
      </w:r>
    </w:p>
    <w:p>
      <w:pPr>
        <w:pStyle w:val="0"/>
        <w:jc w:val="both"/>
      </w:pPr>
      <w:r>
        <w:rPr>
          <w:sz w:val="20"/>
        </w:rPr>
        <w:t xml:space="preserve">(в ред. </w:t>
      </w:r>
      <w:hyperlink w:history="0" r:id="rId30"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bookmarkStart w:id="85" w:name="P85"/>
    <w:bookmarkEnd w:id="85"/>
    <w:p>
      <w:pPr>
        <w:pStyle w:val="0"/>
        <w:spacing w:before="200" w:line-rule="auto"/>
        <w:ind w:firstLine="540"/>
        <w:jc w:val="both"/>
      </w:pPr>
      <w:r>
        <w:rPr>
          <w:sz w:val="20"/>
        </w:rPr>
        <w:t xml:space="preserve">9. Проект Схемы до ее утверждения подлежит согласованию с областным исполнительным органом государственной власти Новосибирской области, уполномоченным в сфере сохранения, использования, популяризации и государственной охраны объектов культурного наследия (если Схема предусматривает размещение нестационарных торговых объектов в границах территорий и зон охраны объектов культурного наследия).</w:t>
      </w:r>
    </w:p>
    <w:p>
      <w:pPr>
        <w:pStyle w:val="0"/>
        <w:jc w:val="both"/>
      </w:pPr>
      <w:r>
        <w:rPr>
          <w:sz w:val="20"/>
        </w:rPr>
        <w:t xml:space="preserve">(п. 9 в ред. </w:t>
      </w:r>
      <w:hyperlink w:history="0" r:id="rId31"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10. Утратил силу. - </w:t>
      </w:r>
      <w:hyperlink w:history="0" r:id="rId32"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w:t>
        </w:r>
      </w:hyperlink>
      <w:r>
        <w:rPr>
          <w:sz w:val="20"/>
        </w:rPr>
        <w:t xml:space="preserve"> Минпромторга Новосибирской области от 21.12.2017 N 324.</w:t>
      </w:r>
    </w:p>
    <w:bookmarkStart w:id="88" w:name="P88"/>
    <w:bookmarkEnd w:id="88"/>
    <w:p>
      <w:pPr>
        <w:pStyle w:val="0"/>
        <w:spacing w:before="200" w:line-rule="auto"/>
        <w:ind w:firstLine="540"/>
        <w:jc w:val="both"/>
      </w:pPr>
      <w:r>
        <w:rPr>
          <w:sz w:val="20"/>
        </w:rPr>
        <w:t xml:space="preserve">11. Проект Схемы рассматривается органом, указанным в </w:t>
      </w:r>
      <w:hyperlink w:history="0" w:anchor="P85" w:tooltip="9. Проект Схемы до ее утверждения подлежит согласованию с областным исполнительным органом государственной власти Новосибирской области, уполномоченным в сфере сохранения, использования, популяризации и государственной охраны объектов культурного наследия (если Схема предусматривает размещение нестационарных торговых объектов в границах территорий и зон охраны объектов культурного наследия).">
        <w:r>
          <w:rPr>
            <w:sz w:val="20"/>
            <w:color w:val="0000ff"/>
          </w:rPr>
          <w:t xml:space="preserve">пункте 9</w:t>
        </w:r>
      </w:hyperlink>
      <w:r>
        <w:rPr>
          <w:sz w:val="20"/>
        </w:rPr>
        <w:t xml:space="preserve"> настоящего Порядка, в течение 5 рабочих дней со дня поступления на согласование.</w:t>
      </w:r>
    </w:p>
    <w:p>
      <w:pPr>
        <w:pStyle w:val="0"/>
        <w:jc w:val="both"/>
      </w:pPr>
      <w:r>
        <w:rPr>
          <w:sz w:val="20"/>
        </w:rPr>
        <w:t xml:space="preserve">(п. 11 в ред. </w:t>
      </w:r>
      <w:hyperlink w:history="0" r:id="rId33"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bookmarkStart w:id="90" w:name="P90"/>
    <w:bookmarkEnd w:id="90"/>
    <w:p>
      <w:pPr>
        <w:pStyle w:val="0"/>
        <w:spacing w:before="200" w:line-rule="auto"/>
        <w:ind w:firstLine="540"/>
        <w:jc w:val="both"/>
      </w:pPr>
      <w:r>
        <w:rPr>
          <w:sz w:val="20"/>
        </w:rPr>
        <w:t xml:space="preserve">12. Замечания и предложения по проекту Схемы рассматриваются уполномоченным органом местного самоуправления в течение 10 рабочих дней со дня поступления.</w:t>
      </w:r>
    </w:p>
    <w:p>
      <w:pPr>
        <w:pStyle w:val="0"/>
        <w:spacing w:before="200" w:line-rule="auto"/>
        <w:ind w:firstLine="540"/>
        <w:jc w:val="both"/>
      </w:pPr>
      <w:r>
        <w:rPr>
          <w:sz w:val="20"/>
        </w:rPr>
        <w:t xml:space="preserve">13. Проект Схемы, измененный с учетом поступивших замечаний и предложений, подлежит повторному рассмотрению и согласованию с органом, указанным в </w:t>
      </w:r>
      <w:hyperlink w:history="0" w:anchor="P85" w:tooltip="9. Проект Схемы до ее утверждения подлежит согласованию с областным исполнительным органом государственной власти Новосибирской области, уполномоченным в сфере сохранения, использования, популяризации и государственной охраны объектов культурного наследия (если Схема предусматривает размещение нестационарных торговых объектов в границах территорий и зон охраны объектов культурного наследия).">
        <w:r>
          <w:rPr>
            <w:sz w:val="20"/>
            <w:color w:val="0000ff"/>
          </w:rPr>
          <w:t xml:space="preserve">пункте 9</w:t>
        </w:r>
      </w:hyperlink>
      <w:r>
        <w:rPr>
          <w:sz w:val="20"/>
        </w:rPr>
        <w:t xml:space="preserve"> настоящего Порядка, в порядке, предусмотренном </w:t>
      </w:r>
      <w:hyperlink w:history="0" w:anchor="P88" w:tooltip="11. Проект Схемы рассматривается органом, указанным в пункте 9 настоящего Порядка, в течение 5 рабочих дней со дня поступления на согласование.">
        <w:r>
          <w:rPr>
            <w:sz w:val="20"/>
            <w:color w:val="0000ff"/>
          </w:rPr>
          <w:t xml:space="preserve">пунктами 11</w:t>
        </w:r>
      </w:hyperlink>
      <w:r>
        <w:rPr>
          <w:sz w:val="20"/>
        </w:rPr>
        <w:t xml:space="preserve"> и </w:t>
      </w:r>
      <w:hyperlink w:history="0" w:anchor="P90" w:tooltip="12. Замечания и предложения по проекту Схемы рассматриваются уполномоченным органом местного самоуправления в течение 10 рабочих дней со дня поступления.">
        <w:r>
          <w:rPr>
            <w:sz w:val="20"/>
            <w:color w:val="0000ff"/>
          </w:rPr>
          <w:t xml:space="preserve">12</w:t>
        </w:r>
      </w:hyperlink>
      <w:r>
        <w:rPr>
          <w:sz w:val="20"/>
        </w:rPr>
        <w:t xml:space="preserve"> настоящего Порядка.</w:t>
      </w:r>
    </w:p>
    <w:p>
      <w:pPr>
        <w:pStyle w:val="0"/>
        <w:jc w:val="both"/>
      </w:pPr>
      <w:r>
        <w:rPr>
          <w:sz w:val="20"/>
        </w:rPr>
        <w:t xml:space="preserve">(в ред. </w:t>
      </w:r>
      <w:hyperlink w:history="0" r:id="rId34"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14. Разработанная Схема утверждается муниципальным правовым актом уполномоченного органа местного самоуправления.</w:t>
      </w:r>
    </w:p>
    <w:p>
      <w:pPr>
        <w:pStyle w:val="0"/>
        <w:spacing w:before="200" w:line-rule="auto"/>
        <w:ind w:firstLine="540"/>
        <w:jc w:val="both"/>
      </w:pPr>
      <w:r>
        <w:rPr>
          <w:sz w:val="20"/>
        </w:rPr>
        <w:t xml:space="preserve">15. Схема носит бессрочный характер.</w:t>
      </w:r>
    </w:p>
    <w:p>
      <w:pPr>
        <w:pStyle w:val="0"/>
        <w:jc w:val="both"/>
      </w:pPr>
      <w:r>
        <w:rPr>
          <w:sz w:val="20"/>
        </w:rPr>
        <w:t xml:space="preserve">(п. 15 в ред. </w:t>
      </w:r>
      <w:hyperlink w:history="0" r:id="rId35"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21.12.2017 N 324)</w:t>
      </w:r>
    </w:p>
    <w:p>
      <w:pPr>
        <w:pStyle w:val="0"/>
        <w:spacing w:before="200" w:line-rule="auto"/>
        <w:ind w:firstLine="540"/>
        <w:jc w:val="both"/>
      </w:pPr>
      <w:r>
        <w:rPr>
          <w:sz w:val="20"/>
        </w:rPr>
        <w:t xml:space="preserve">16. В Схему могут быть внесены изменения в Порядке, установленном для ее разработки и утверждения, в том числе с учетом особенностей, установленных </w:t>
      </w:r>
      <w:hyperlink w:history="0" w:anchor="P98" w:tooltip="16.1. Внесение изменений в Схему в части включения места размещения нестационарных торговых объектов осуществляется в следующих случаях:">
        <w:r>
          <w:rPr>
            <w:sz w:val="20"/>
            <w:color w:val="0000ff"/>
          </w:rPr>
          <w:t xml:space="preserve">пунктами 16.1</w:t>
        </w:r>
      </w:hyperlink>
      <w:r>
        <w:rPr>
          <w:sz w:val="20"/>
        </w:rPr>
        <w:t xml:space="preserve"> - </w:t>
      </w:r>
      <w:hyperlink w:history="0" w:anchor="P132" w:tooltip="16.7. В случае принятия решения, указанного в пункте 16.5 настоящего Порядка, о включении места размещения нестационарного торгового объекта в Схему, внесение изменений в Схему осуществляется уполномоченным органом местного самоуправления не позднее 40 рабочих дней со дня принятия соответствующего решения.">
        <w:r>
          <w:rPr>
            <w:sz w:val="20"/>
            <w:color w:val="0000ff"/>
          </w:rPr>
          <w:t xml:space="preserve">16.7</w:t>
        </w:r>
      </w:hyperlink>
      <w:r>
        <w:rPr>
          <w:sz w:val="20"/>
        </w:rPr>
        <w:t xml:space="preserve"> настоящего Порядка.</w:t>
      </w:r>
    </w:p>
    <w:p>
      <w:pPr>
        <w:pStyle w:val="0"/>
        <w:jc w:val="both"/>
      </w:pPr>
      <w:r>
        <w:rPr>
          <w:sz w:val="20"/>
        </w:rPr>
        <w:t xml:space="preserve">(в ред. приказов Минпромторга Новосибирской области от 21.12.2017 </w:t>
      </w:r>
      <w:hyperlink w:history="0" r:id="rId36"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N 324</w:t>
        </w:r>
      </w:hyperlink>
      <w:r>
        <w:rPr>
          <w:sz w:val="20"/>
        </w:rPr>
        <w:t xml:space="preserve">, от 01.02.2019 </w:t>
      </w:r>
      <w:hyperlink w:history="0" r:id="rId37"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N 38</w:t>
        </w:r>
      </w:hyperlink>
      <w:r>
        <w:rPr>
          <w:sz w:val="20"/>
        </w:rPr>
        <w:t xml:space="preserve">)</w:t>
      </w:r>
    </w:p>
    <w:bookmarkStart w:id="98" w:name="P98"/>
    <w:bookmarkEnd w:id="98"/>
    <w:p>
      <w:pPr>
        <w:pStyle w:val="0"/>
        <w:spacing w:before="200" w:line-rule="auto"/>
        <w:ind w:firstLine="540"/>
        <w:jc w:val="both"/>
      </w:pPr>
      <w:r>
        <w:rPr>
          <w:sz w:val="20"/>
        </w:rPr>
        <w:t xml:space="preserve">16.1. Внесение изменений в Схему в части включения места размещения нестационарных торговых объектов осуществляется в следующих случаях:</w:t>
      </w:r>
    </w:p>
    <w:p>
      <w:pPr>
        <w:pStyle w:val="0"/>
        <w:spacing w:before="200" w:line-rule="auto"/>
        <w:ind w:firstLine="540"/>
        <w:jc w:val="both"/>
      </w:pPr>
      <w:r>
        <w:rPr>
          <w:sz w:val="20"/>
        </w:rPr>
        <w:t xml:space="preserve">1) по инициативе органов местного самоуправления муниципальных образований Новосибирской области в целях развития экономики территорий, повышения обеспеченности населения площадью торговых объектов;</w:t>
      </w:r>
    </w:p>
    <w:bookmarkStart w:id="100" w:name="P100"/>
    <w:bookmarkEnd w:id="100"/>
    <w:p>
      <w:pPr>
        <w:pStyle w:val="0"/>
        <w:spacing w:before="200" w:line-rule="auto"/>
        <w:ind w:firstLine="540"/>
        <w:jc w:val="both"/>
      </w:pPr>
      <w:r>
        <w:rPr>
          <w:sz w:val="20"/>
        </w:rPr>
        <w:t xml:space="preserve">2) по инициативе хозяйствующих субъектов при наличии соответствующего заявления.</w:t>
      </w:r>
    </w:p>
    <w:p>
      <w:pPr>
        <w:pStyle w:val="0"/>
        <w:jc w:val="both"/>
      </w:pPr>
      <w:r>
        <w:rPr>
          <w:sz w:val="20"/>
        </w:rPr>
        <w:t xml:space="preserve">(п. 16.1 введен </w:t>
      </w:r>
      <w:hyperlink w:history="0" r:id="rId38"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21.12.2017 N 324)</w:t>
      </w:r>
    </w:p>
    <w:bookmarkStart w:id="102" w:name="P102"/>
    <w:bookmarkEnd w:id="102"/>
    <w:p>
      <w:pPr>
        <w:pStyle w:val="0"/>
        <w:spacing w:before="200" w:line-rule="auto"/>
        <w:ind w:firstLine="540"/>
        <w:jc w:val="both"/>
      </w:pPr>
      <w:r>
        <w:rPr>
          <w:sz w:val="20"/>
        </w:rPr>
        <w:t xml:space="preserve">16.2. Внесение изменений в Схему в части исключения места размещения нестационарных торговых объектов допускается в следующих случаях:</w:t>
      </w:r>
    </w:p>
    <w:p>
      <w:pPr>
        <w:pStyle w:val="0"/>
        <w:spacing w:before="200" w:line-rule="auto"/>
        <w:ind w:firstLine="540"/>
        <w:jc w:val="both"/>
      </w:pPr>
      <w:r>
        <w:rPr>
          <w:sz w:val="20"/>
        </w:rPr>
        <w:t xml:space="preserve">1) принятия решения:</w:t>
      </w:r>
    </w:p>
    <w:p>
      <w:pPr>
        <w:pStyle w:val="0"/>
        <w:spacing w:before="200" w:line-rule="auto"/>
        <w:ind w:firstLine="540"/>
        <w:jc w:val="both"/>
      </w:pPr>
      <w:r>
        <w:rPr>
          <w:sz w:val="20"/>
        </w:rPr>
        <w:t xml:space="preserve">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p>
    <w:p>
      <w:pPr>
        <w:pStyle w:val="0"/>
        <w:spacing w:before="200" w:line-rule="auto"/>
        <w:ind w:firstLine="540"/>
        <w:jc w:val="both"/>
      </w:pPr>
      <w:r>
        <w:rPr>
          <w:sz w:val="20"/>
        </w:rPr>
        <w:t xml:space="preserve">о благоустройстве территории, на которой предусмотрено место размещения нестационарного торгового объекта;</w:t>
      </w:r>
    </w:p>
    <w:p>
      <w:pPr>
        <w:pStyle w:val="0"/>
        <w:jc w:val="both"/>
      </w:pPr>
      <w:r>
        <w:rPr>
          <w:sz w:val="20"/>
        </w:rPr>
        <w:t xml:space="preserve">(в ред. </w:t>
      </w:r>
      <w:hyperlink w:history="0" r:id="rId39"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2) если место размещения нестационарного торгового объекта не соответствует требованиям, предусмотренным </w:t>
      </w:r>
      <w:hyperlink w:history="0" w:anchor="P75" w:tooltip="7. Схема разрабатывается с учетом требований, предусмотренных нормами земельного законодательства, законодательства о градостроительной деятельности, о защите прав потребителей, в сфере сохранения, использования, популяризации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 а также ограничений, установленных Федеральным законом от 22.11.1995 ...">
        <w:r>
          <w:rPr>
            <w:sz w:val="20"/>
            <w:color w:val="0000ff"/>
          </w:rPr>
          <w:t xml:space="preserve">пунктом 7</w:t>
        </w:r>
      </w:hyperlink>
      <w:r>
        <w:rPr>
          <w:sz w:val="20"/>
        </w:rPr>
        <w:t xml:space="preserve">, либо принципам, закрепленным </w:t>
      </w:r>
      <w:hyperlink w:history="0" w:anchor="P77" w:tooltip="8. При разработке Схемы следует руководствоваться следующими принципами:">
        <w:r>
          <w:rPr>
            <w:sz w:val="20"/>
            <w:color w:val="0000ff"/>
          </w:rPr>
          <w:t xml:space="preserve">пунктом 8</w:t>
        </w:r>
      </w:hyperlink>
      <w:r>
        <w:rPr>
          <w:sz w:val="20"/>
        </w:rPr>
        <w:t xml:space="preserve"> настоящего Порядка.</w:t>
      </w:r>
    </w:p>
    <w:p>
      <w:pPr>
        <w:pStyle w:val="0"/>
        <w:jc w:val="both"/>
      </w:pPr>
      <w:r>
        <w:rPr>
          <w:sz w:val="20"/>
        </w:rPr>
        <w:t xml:space="preserve">(в ред. </w:t>
      </w:r>
      <w:hyperlink w:history="0" r:id="rId40"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jc w:val="both"/>
      </w:pPr>
      <w:r>
        <w:rPr>
          <w:sz w:val="20"/>
        </w:rPr>
        <w:t xml:space="preserve">(п. 16.2 введен </w:t>
      </w:r>
      <w:hyperlink w:history="0" r:id="rId41"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21.12.2017 N 324)</w:t>
      </w:r>
    </w:p>
    <w:p>
      <w:pPr>
        <w:pStyle w:val="0"/>
        <w:spacing w:before="200" w:line-rule="auto"/>
        <w:ind w:firstLine="540"/>
        <w:jc w:val="both"/>
      </w:pPr>
      <w:r>
        <w:rPr>
          <w:sz w:val="20"/>
        </w:rPr>
        <w:t xml:space="preserve">16.3. Внесение изменений в Схему в части исключения места размещения нестационарного торгового объекта в случаях, предусмотренных </w:t>
      </w:r>
      <w:hyperlink w:history="0" w:anchor="P102" w:tooltip="16.2. Внесение изменений в Схему в части исключения места размещения нестационарных торговых объектов допускается в следующих случаях:">
        <w:r>
          <w:rPr>
            <w:sz w:val="20"/>
            <w:color w:val="0000ff"/>
          </w:rPr>
          <w:t xml:space="preserve">пунктом 16.2</w:t>
        </w:r>
      </w:hyperlink>
      <w:r>
        <w:rPr>
          <w:sz w:val="20"/>
        </w:rPr>
        <w:t xml:space="preserve"> настоящего Порядка, осуществляется с предоставлением хозяйствующему субъекту, осуществляющему торговую деятельность в данном месте, компенсационного места.</w:t>
      </w:r>
    </w:p>
    <w:p>
      <w:pPr>
        <w:pStyle w:val="0"/>
        <w:jc w:val="both"/>
      </w:pPr>
      <w:r>
        <w:rPr>
          <w:sz w:val="20"/>
        </w:rPr>
        <w:t xml:space="preserve">(п. 16.3 введен </w:t>
      </w:r>
      <w:hyperlink w:history="0" r:id="rId42"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21.12.2017 N 324)</w:t>
      </w:r>
    </w:p>
    <w:bookmarkStart w:id="112" w:name="P112"/>
    <w:bookmarkEnd w:id="112"/>
    <w:p>
      <w:pPr>
        <w:pStyle w:val="0"/>
        <w:spacing w:before="200" w:line-rule="auto"/>
        <w:ind w:firstLine="540"/>
        <w:jc w:val="both"/>
      </w:pPr>
      <w:r>
        <w:rPr>
          <w:sz w:val="20"/>
        </w:rPr>
        <w:t xml:space="preserve">16.4. Заявление о включении места размещения нестационарного торгового объекта в Схему, указанное в </w:t>
      </w:r>
      <w:hyperlink w:history="0" w:anchor="P100" w:tooltip="2) по инициативе хозяйствующих субъектов при наличии соответствующего заявления.">
        <w:r>
          <w:rPr>
            <w:sz w:val="20"/>
            <w:color w:val="0000ff"/>
          </w:rPr>
          <w:t xml:space="preserve">подпункте 2 пункта 16.1</w:t>
        </w:r>
      </w:hyperlink>
      <w:r>
        <w:rPr>
          <w:sz w:val="20"/>
        </w:rPr>
        <w:t xml:space="preserve"> настоящего Порядка (далее - заявление), направляется хозяйствующим субъектом (далее - заявитель) в уполномоченный орган местного самоуправления в письменной форме или в форме электронного документа.</w:t>
      </w:r>
    </w:p>
    <w:p>
      <w:pPr>
        <w:pStyle w:val="0"/>
        <w:jc w:val="both"/>
      </w:pPr>
      <w:r>
        <w:rPr>
          <w:sz w:val="20"/>
        </w:rPr>
        <w:t xml:space="preserve">(в ред. </w:t>
      </w:r>
      <w:hyperlink w:history="0" r:id="rId43"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Заявление должно содержать сведения о заявителе (фамилия, имя, отчество (при наличии) индивидуального предпринимателя или полное наименование юридического лица), адресный ориентир - место размещения нестационарного торгового объекта, тип нестационарного торгового объекта, количество нестационарных торговых объектов, площадь земельного участка, площадь нестационарного торгового объекта, специализацию нестационарного торгового объекта, период функционирования нестационарного торгового объекта, почтовый адрес, в случае подачи заявления в письменной форме, либо адрес электронной почты, в случае подачи заявления в форме электронного документа, согласие на обработку персональных данных. К заявлению прилагается картографический материал, полученный из общедоступных информационных ресурсов, в том числе из информационно-телекоммуникационной сети Интернет, с обозначением на нем предполагаемого места расположения нестационарных торговых объектов.</w:t>
      </w:r>
    </w:p>
    <w:p>
      <w:pPr>
        <w:pStyle w:val="0"/>
        <w:jc w:val="both"/>
      </w:pPr>
      <w:r>
        <w:rPr>
          <w:sz w:val="20"/>
        </w:rPr>
        <w:t xml:space="preserve">(в ред. </w:t>
      </w:r>
      <w:hyperlink w:history="0" r:id="rId44"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Копия свидетельства о государственной регистрации индивидуального предпринимателя или юридического лица прилагаются к заявлению по желанию. При его отсутствии уполномоченный орган местного самоуправления запрашивает указанные документы по межведомственному запросу в рамках единой системы межведомственного электронного взаимодействия.</w:t>
      </w:r>
    </w:p>
    <w:p>
      <w:pPr>
        <w:pStyle w:val="0"/>
        <w:jc w:val="both"/>
      </w:pPr>
      <w:r>
        <w:rPr>
          <w:sz w:val="20"/>
        </w:rPr>
        <w:t xml:space="preserve">(п. 16.4 введен </w:t>
      </w:r>
      <w:hyperlink w:history="0" r:id="rId45"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21.12.2017 N 324)</w:t>
      </w:r>
    </w:p>
    <w:bookmarkStart w:id="118" w:name="P118"/>
    <w:bookmarkEnd w:id="118"/>
    <w:p>
      <w:pPr>
        <w:pStyle w:val="0"/>
        <w:spacing w:before="200" w:line-rule="auto"/>
        <w:ind w:firstLine="540"/>
        <w:jc w:val="both"/>
      </w:pPr>
      <w:r>
        <w:rPr>
          <w:sz w:val="20"/>
        </w:rPr>
        <w:t xml:space="preserve">16.5. Уполномоченный орган местного самоуправления рассматривает заявление и принимает решение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 в течение 20 рабочих дней со дня его поступления. Не позднее 1 рабочего дня, следующего за днем принятия решения, уполномоченный орган местного самоуправления уведомляет заявителя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 с указанием причин отказа в письменной форме по почтовому адресу, указанному в заявлении, поступившем в уполномоченный орган местного самоуправления в письменной форме, в форме электронного документа по адресу электронной почты, указанному в заявлении, поступившем в уполномоченный орган местного самоуправления в форме электронного документа.</w:t>
      </w:r>
    </w:p>
    <w:p>
      <w:pPr>
        <w:pStyle w:val="0"/>
        <w:jc w:val="both"/>
      </w:pPr>
      <w:r>
        <w:rPr>
          <w:sz w:val="20"/>
        </w:rPr>
        <w:t xml:space="preserve">(в ред. </w:t>
      </w:r>
      <w:hyperlink w:history="0" r:id="rId46"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В случае если место размещения нестационарных торговых объектов находится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уполномоченный орган местного самоуправления принимает решение о продлении срока рассмотрения заявления на 30 рабочих дней, о чем не позднее одного рабочего дня, следующего за днем принятия решения, уведомляет заявителя в письменной форме по почтовому адресу, указанному в заявлении, поступившем в уполномоченный орган местного самоуправления в письменной форме, в форме электронного документа по адресу электронной почты, указанному в заявлении, поступившем в уполномоченный орган местного самоуправления в форме электронного документа.</w:t>
      </w:r>
    </w:p>
    <w:p>
      <w:pPr>
        <w:pStyle w:val="0"/>
        <w:jc w:val="both"/>
      </w:pPr>
      <w:r>
        <w:rPr>
          <w:sz w:val="20"/>
        </w:rPr>
        <w:t xml:space="preserve">(в ред. </w:t>
      </w:r>
      <w:hyperlink w:history="0" r:id="rId47"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jc w:val="both"/>
      </w:pPr>
      <w:r>
        <w:rPr>
          <w:sz w:val="20"/>
        </w:rPr>
        <w:t xml:space="preserve">(п. 16.5 введен </w:t>
      </w:r>
      <w:hyperlink w:history="0" r:id="rId48"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21.12.2017 N 324)</w:t>
      </w:r>
    </w:p>
    <w:p>
      <w:pPr>
        <w:pStyle w:val="0"/>
        <w:spacing w:before="200" w:line-rule="auto"/>
        <w:ind w:firstLine="540"/>
        <w:jc w:val="both"/>
      </w:pPr>
      <w:r>
        <w:rPr>
          <w:sz w:val="20"/>
        </w:rPr>
        <w:t xml:space="preserve">16.6. Уполномоченный орган местного самоуправления отказывает во включении нестационарного торгового объекта в Схему в случае, если:</w:t>
      </w:r>
    </w:p>
    <w:p>
      <w:pPr>
        <w:pStyle w:val="0"/>
        <w:spacing w:before="200" w:line-rule="auto"/>
        <w:ind w:firstLine="540"/>
        <w:jc w:val="both"/>
      </w:pPr>
      <w:r>
        <w:rPr>
          <w:sz w:val="20"/>
        </w:rPr>
        <w:t xml:space="preserve">1) принято в установленном действующим законодательством порядке решение о резервировании или изъятии земельного участка, на котором предполагается размещение нестационарного торгового объекта, для государственных или муниципальных нужд;</w:t>
      </w:r>
    </w:p>
    <w:p>
      <w:pPr>
        <w:pStyle w:val="0"/>
        <w:spacing w:before="200" w:line-rule="auto"/>
        <w:ind w:firstLine="540"/>
        <w:jc w:val="both"/>
      </w:pPr>
      <w:r>
        <w:rPr>
          <w:sz w:val="20"/>
        </w:rPr>
        <w:t xml:space="preserve">2) предполагаемое размещение нестационарного торгового объекта не соответствует требованиям, установленным </w:t>
      </w:r>
      <w:hyperlink w:history="0" w:anchor="P75" w:tooltip="7. Схема разрабатывается с учетом требований, предусмотренных нормами земельного законодательства, законодательства о градостроительной деятельности, о защите прав потребителей, в сфере сохранения, использования, популяризации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 а также ограничений, установленных Федеральным законом от 22.11.1995 ...">
        <w:r>
          <w:rPr>
            <w:sz w:val="20"/>
            <w:color w:val="0000ff"/>
          </w:rPr>
          <w:t xml:space="preserve">пунктом 7</w:t>
        </w:r>
      </w:hyperlink>
      <w:r>
        <w:rPr>
          <w:sz w:val="20"/>
        </w:rPr>
        <w:t xml:space="preserve">, либо принципам, закрепленным </w:t>
      </w:r>
      <w:hyperlink w:history="0" w:anchor="P77" w:tooltip="8. При разработке Схемы следует руководствоваться следующими принципами:">
        <w:r>
          <w:rPr>
            <w:sz w:val="20"/>
            <w:color w:val="0000ff"/>
          </w:rPr>
          <w:t xml:space="preserve">пунктом 8</w:t>
        </w:r>
      </w:hyperlink>
      <w:r>
        <w:rPr>
          <w:sz w:val="20"/>
        </w:rPr>
        <w:t xml:space="preserve"> настоящего Порядка;</w:t>
      </w:r>
    </w:p>
    <w:p>
      <w:pPr>
        <w:pStyle w:val="0"/>
        <w:jc w:val="both"/>
      </w:pPr>
      <w:r>
        <w:rPr>
          <w:sz w:val="20"/>
        </w:rPr>
        <w:t xml:space="preserve">(в ред. </w:t>
      </w:r>
      <w:hyperlink w:history="0" r:id="rId49"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3) место предполагаемого размещения нестационарного торгового объекта не находится в государственной или муниципальной собственности;</w:t>
      </w:r>
    </w:p>
    <w:p>
      <w:pPr>
        <w:pStyle w:val="0"/>
        <w:jc w:val="both"/>
      </w:pPr>
      <w:r>
        <w:rPr>
          <w:sz w:val="20"/>
        </w:rPr>
        <w:t xml:space="preserve">(в ред. </w:t>
      </w:r>
      <w:hyperlink w:history="0" r:id="rId50"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4) предоставленные документы не соответствуют требованиям, определенным </w:t>
      </w:r>
      <w:hyperlink w:history="0" w:anchor="P112" w:tooltip="16.4. Заявление о включении места размещения нестационарного торгового объекта в Схему, указанное в подпункте 2 пункта 16.1 настоящего Порядка (далее - заявление), направляется хозяйствующим субъектом (далее - заявитель) в уполномоченный орган местного самоуправления в письменной форме или в форме электронного документа.">
        <w:r>
          <w:rPr>
            <w:sz w:val="20"/>
            <w:color w:val="0000ff"/>
          </w:rPr>
          <w:t xml:space="preserve">пунктом 16.4</w:t>
        </w:r>
      </w:hyperlink>
      <w:r>
        <w:rPr>
          <w:sz w:val="20"/>
        </w:rPr>
        <w:t xml:space="preserve"> настоящего Порядка, либо не представлены (представлены не в полном объеме) указанные документы;</w:t>
      </w:r>
    </w:p>
    <w:p>
      <w:pPr>
        <w:pStyle w:val="0"/>
        <w:spacing w:before="200" w:line-rule="auto"/>
        <w:ind w:firstLine="540"/>
        <w:jc w:val="both"/>
      </w:pPr>
      <w:r>
        <w:rPr>
          <w:sz w:val="20"/>
        </w:rPr>
        <w:t xml:space="preserve">5) получен отказ федерального органа исполнительной власти или органа исполнительной власти субъекта Российской Федерации, осуществляющих полномочия собственника имущества, о включении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в Схему.</w:t>
      </w:r>
    </w:p>
    <w:p>
      <w:pPr>
        <w:pStyle w:val="0"/>
        <w:jc w:val="both"/>
      </w:pPr>
      <w:r>
        <w:rPr>
          <w:sz w:val="20"/>
        </w:rPr>
        <w:t xml:space="preserve">(п. 16.6 введен </w:t>
      </w:r>
      <w:hyperlink w:history="0" r:id="rId51" w:tooltip="Приказ Минпромторга Новосибирской области от 21.12.2017 N 324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21.12.2017 N 324)</w:t>
      </w:r>
    </w:p>
    <w:bookmarkStart w:id="132" w:name="P132"/>
    <w:bookmarkEnd w:id="132"/>
    <w:p>
      <w:pPr>
        <w:pStyle w:val="0"/>
        <w:spacing w:before="200" w:line-rule="auto"/>
        <w:ind w:firstLine="540"/>
        <w:jc w:val="both"/>
      </w:pPr>
      <w:r>
        <w:rPr>
          <w:sz w:val="20"/>
        </w:rPr>
        <w:t xml:space="preserve">16.7. В случае принятия решения, указанного в </w:t>
      </w:r>
      <w:hyperlink w:history="0" w:anchor="P118" w:tooltip="16.5. Уполномоченный орган местного самоуправления рассматривает заявление и принимает решение о включении места размещения нестационарного торгового объекта в Схему либо об отказе во включении места размещения нестационарного торгового объекта в Схему в течение 20 рабочих дней со дня его поступления. Не позднее 1 рабочего дня, следующего за днем принятия решения, уполномоченный орган местного самоуправления уведомляет заявителя о включении места размещения нестационарного торгового объекта в Схему либо ...">
        <w:r>
          <w:rPr>
            <w:sz w:val="20"/>
            <w:color w:val="0000ff"/>
          </w:rPr>
          <w:t xml:space="preserve">пункте 16.5</w:t>
        </w:r>
      </w:hyperlink>
      <w:r>
        <w:rPr>
          <w:sz w:val="20"/>
        </w:rPr>
        <w:t xml:space="preserve"> настоящего Порядка, о включении места размещения нестационарного торгового объекта в Схему, внесение изменений в Схему осуществляется уполномоченным органом местного самоуправления не позднее 40 рабочих дней со дня принятия соответствующего решения.</w:t>
      </w:r>
    </w:p>
    <w:p>
      <w:pPr>
        <w:pStyle w:val="0"/>
        <w:jc w:val="both"/>
      </w:pPr>
      <w:r>
        <w:rPr>
          <w:sz w:val="20"/>
        </w:rPr>
        <w:t xml:space="preserve">(п. 16.7 введен </w:t>
      </w:r>
      <w:hyperlink w:history="0" r:id="rId52"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приказом</w:t>
        </w:r>
      </w:hyperlink>
      <w:r>
        <w:rPr>
          <w:sz w:val="20"/>
        </w:rPr>
        <w:t xml:space="preserve"> Минпромторга Новосибирской области от 01.02.2019 N 38)</w:t>
      </w:r>
    </w:p>
    <w:p>
      <w:pPr>
        <w:pStyle w:val="0"/>
        <w:spacing w:before="200" w:line-rule="auto"/>
        <w:ind w:firstLine="540"/>
        <w:jc w:val="both"/>
      </w:pPr>
      <w:r>
        <w:rPr>
          <w:sz w:val="20"/>
        </w:rPr>
        <w:t xml:space="preserve">17. Утверждение Схемы,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 эксплуатация которых были начаты до утверждения указанной Схемы.</w:t>
      </w:r>
    </w:p>
    <w:p>
      <w:pPr>
        <w:pStyle w:val="0"/>
        <w:spacing w:before="200" w:line-rule="auto"/>
        <w:ind w:firstLine="540"/>
        <w:jc w:val="both"/>
      </w:pPr>
      <w:r>
        <w:rPr>
          <w:sz w:val="20"/>
        </w:rPr>
        <w:t xml:space="preserve">18. Утвержденная Схема и вносимые в нее изменения подлежат официальному опубликованию в порядке, установленном для официального опубликования муниципальных правовых актов, а также размещению на официальном сайте уполномоченного органа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19. В течение 5 рабочих дней после утверждения Схемы или внесения в нее изменений уполномоченный орган местного самоуправления представляет в министерство промышленности, торговли и развития предпринимательства Новосибирской области (далее - Минпромторг НСО) соответствующий муниципальный правовой акт на бумажном носителе и в электронном виде.</w:t>
      </w:r>
    </w:p>
    <w:p>
      <w:pPr>
        <w:pStyle w:val="0"/>
        <w:spacing w:before="200" w:line-rule="auto"/>
        <w:ind w:firstLine="540"/>
        <w:jc w:val="both"/>
      </w:pPr>
      <w:r>
        <w:rPr>
          <w:sz w:val="20"/>
        </w:rPr>
        <w:t xml:space="preserve">20. Минпромторг НСО:</w:t>
      </w:r>
    </w:p>
    <w:p>
      <w:pPr>
        <w:pStyle w:val="0"/>
        <w:spacing w:before="200" w:line-rule="auto"/>
        <w:ind w:firstLine="540"/>
        <w:jc w:val="both"/>
      </w:pPr>
      <w:r>
        <w:rPr>
          <w:sz w:val="20"/>
        </w:rPr>
        <w:t xml:space="preserve">1) осуществляет взаимодействие с уполномоченным органом местного самоуправления по вопросам разработки и утверждения Схемы;</w:t>
      </w:r>
    </w:p>
    <w:p>
      <w:pPr>
        <w:pStyle w:val="0"/>
        <w:spacing w:before="200" w:line-rule="auto"/>
        <w:ind w:firstLine="540"/>
        <w:jc w:val="both"/>
      </w:pPr>
      <w:r>
        <w:rPr>
          <w:sz w:val="20"/>
        </w:rPr>
        <w:t xml:space="preserve">2) размещает утвержденную Схему и вносимые в нее изменения на официальном сайте Минпромторга НСО в информационно-телекоммуникационной сети Интернет в течение 5 рабочих дней со дня ее предоставления уполномоченным органом местного самоуправления.</w:t>
      </w:r>
    </w:p>
    <w:p>
      <w:pPr>
        <w:pStyle w:val="0"/>
        <w:spacing w:before="200" w:line-rule="auto"/>
        <w:ind w:firstLine="540"/>
        <w:jc w:val="both"/>
      </w:pPr>
      <w:r>
        <w:rPr>
          <w:sz w:val="20"/>
        </w:rPr>
        <w:t xml:space="preserve">21. Органы местного самоуправления муниципальных образований осуществляют учет нестационарных торговых объектов и их размещение в соответствии с утвержденной Схемой.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разработки и утверждения органами</w:t>
      </w:r>
    </w:p>
    <w:p>
      <w:pPr>
        <w:pStyle w:val="0"/>
        <w:jc w:val="right"/>
      </w:pPr>
      <w:r>
        <w:rPr>
          <w:sz w:val="20"/>
        </w:rPr>
        <w:t xml:space="preserve">местного самоуправления в Новосибирской</w:t>
      </w:r>
    </w:p>
    <w:p>
      <w:pPr>
        <w:pStyle w:val="0"/>
        <w:jc w:val="right"/>
      </w:pPr>
      <w:r>
        <w:rPr>
          <w:sz w:val="20"/>
        </w:rPr>
        <w:t xml:space="preserve">области схемы размещения нестационарных</w:t>
      </w:r>
    </w:p>
    <w:p>
      <w:pPr>
        <w:pStyle w:val="0"/>
        <w:jc w:val="right"/>
      </w:pPr>
      <w:r>
        <w:rPr>
          <w:sz w:val="20"/>
        </w:rPr>
        <w:t xml:space="preserve">торговых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3" w:tooltip="Приказ Минпромторга Новосибирской области от 01.02.2019 N 38 &quot;О внесении изменений в приказ министерства промышленности, торговли и развития предпринимательства Новосибирской области от 24.01.2011 N 10&quot; {КонсультантПлюс}">
              <w:r>
                <w:rPr>
                  <w:sz w:val="20"/>
                  <w:color w:val="0000ff"/>
                </w:rPr>
                <w:t xml:space="preserve">приказа</w:t>
              </w:r>
            </w:hyperlink>
            <w:r>
              <w:rPr>
                <w:sz w:val="20"/>
                <w:color w:val="392c69"/>
              </w:rPr>
              <w:t xml:space="preserve"> Минпромторга Новосибирской области</w:t>
            </w:r>
          </w:p>
          <w:p>
            <w:pPr>
              <w:pStyle w:val="0"/>
              <w:jc w:val="center"/>
            </w:pPr>
            <w:r>
              <w:rPr>
                <w:sz w:val="20"/>
                <w:color w:val="392c69"/>
              </w:rPr>
              <w:t xml:space="preserve">от 01.02.2019 N 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58" w:name="P158"/>
    <w:bookmarkEnd w:id="158"/>
    <w:p>
      <w:pPr>
        <w:pStyle w:val="0"/>
        <w:jc w:val="center"/>
      </w:pPr>
      <w:r>
        <w:rPr>
          <w:sz w:val="20"/>
        </w:rPr>
        <w:t xml:space="preserve">Схема</w:t>
      </w:r>
    </w:p>
    <w:p>
      <w:pPr>
        <w:pStyle w:val="0"/>
        <w:jc w:val="center"/>
      </w:pPr>
      <w:r>
        <w:rPr>
          <w:sz w:val="20"/>
        </w:rPr>
        <w:t xml:space="preserve">размещения нестационарных торговых объектов на территории</w:t>
      </w:r>
    </w:p>
    <w:p>
      <w:pPr>
        <w:pStyle w:val="0"/>
        <w:jc w:val="center"/>
      </w:pPr>
      <w:r>
        <w:rPr>
          <w:sz w:val="20"/>
        </w:rPr>
        <w:t xml:space="preserve">____________________________________________________________</w:t>
      </w:r>
    </w:p>
    <w:p>
      <w:pPr>
        <w:pStyle w:val="0"/>
        <w:jc w:val="center"/>
      </w:pPr>
      <w:r>
        <w:rPr>
          <w:sz w:val="20"/>
        </w:rPr>
        <w:t xml:space="preserve">(наименование муниципального образования</w:t>
      </w:r>
    </w:p>
    <w:p>
      <w:pPr>
        <w:pStyle w:val="0"/>
        <w:jc w:val="center"/>
      </w:pPr>
      <w:r>
        <w:rPr>
          <w:sz w:val="20"/>
        </w:rPr>
        <w:t xml:space="preserve">Новосибирской области)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984"/>
        <w:gridCol w:w="1133"/>
        <w:gridCol w:w="1134"/>
        <w:gridCol w:w="907"/>
        <w:gridCol w:w="907"/>
        <w:gridCol w:w="1700"/>
        <w:gridCol w:w="1700"/>
        <w:gridCol w:w="1700"/>
        <w:gridCol w:w="1928"/>
      </w:tblGrid>
      <w:tr>
        <w:tc>
          <w:tcPr>
            <w:tcW w:w="510" w:type="dxa"/>
            <w:vAlign w:val="center"/>
          </w:tcPr>
          <w:p>
            <w:pPr>
              <w:pStyle w:val="0"/>
              <w:jc w:val="center"/>
            </w:pPr>
            <w:r>
              <w:rPr>
                <w:sz w:val="20"/>
              </w:rPr>
              <w:t xml:space="preserve">П/п</w:t>
            </w:r>
          </w:p>
        </w:tc>
        <w:tc>
          <w:tcPr>
            <w:tcW w:w="1984" w:type="dxa"/>
            <w:vAlign w:val="center"/>
          </w:tcPr>
          <w:p>
            <w:pPr>
              <w:pStyle w:val="0"/>
              <w:jc w:val="center"/>
            </w:pPr>
            <w:r>
              <w:rPr>
                <w:sz w:val="20"/>
              </w:rPr>
              <w:t xml:space="preserve">Адресный ориентир - место размещения нестационарного торгового объекта (район, адрес)</w:t>
            </w:r>
          </w:p>
        </w:tc>
        <w:tc>
          <w:tcPr>
            <w:tcW w:w="1133" w:type="dxa"/>
            <w:vAlign w:val="center"/>
          </w:tcPr>
          <w:p>
            <w:pPr>
              <w:pStyle w:val="0"/>
              <w:jc w:val="center"/>
            </w:pPr>
            <w:r>
              <w:rPr>
                <w:sz w:val="20"/>
              </w:rPr>
              <w:t xml:space="preserve">Тип нестационарного торгового объекта &lt;1&gt;</w:t>
            </w:r>
          </w:p>
        </w:tc>
        <w:tc>
          <w:tcPr>
            <w:tcW w:w="1134" w:type="dxa"/>
            <w:vAlign w:val="center"/>
          </w:tcPr>
          <w:p>
            <w:pPr>
              <w:pStyle w:val="0"/>
              <w:jc w:val="center"/>
            </w:pPr>
            <w:r>
              <w:rPr>
                <w:sz w:val="20"/>
              </w:rPr>
              <w:t xml:space="preserve">Количество нестационарных торговых объектов</w:t>
            </w:r>
          </w:p>
        </w:tc>
        <w:tc>
          <w:tcPr>
            <w:tcW w:w="907" w:type="dxa"/>
            <w:vAlign w:val="center"/>
          </w:tcPr>
          <w:p>
            <w:pPr>
              <w:pStyle w:val="0"/>
              <w:jc w:val="center"/>
            </w:pPr>
            <w:r>
              <w:rPr>
                <w:sz w:val="20"/>
              </w:rPr>
              <w:t xml:space="preserve">Площадь земельного участка &lt;2&gt;</w:t>
            </w:r>
          </w:p>
        </w:tc>
        <w:tc>
          <w:tcPr>
            <w:tcW w:w="907" w:type="dxa"/>
            <w:vAlign w:val="center"/>
          </w:tcPr>
          <w:p>
            <w:pPr>
              <w:pStyle w:val="0"/>
              <w:jc w:val="center"/>
            </w:pPr>
            <w:r>
              <w:rPr>
                <w:sz w:val="20"/>
              </w:rPr>
              <w:t xml:space="preserve">Площадь нестационарного торгового объекта</w:t>
            </w:r>
          </w:p>
        </w:tc>
        <w:tc>
          <w:tcPr>
            <w:tcW w:w="1700" w:type="dxa"/>
            <w:vAlign w:val="center"/>
          </w:tcPr>
          <w:p>
            <w:pPr>
              <w:pStyle w:val="0"/>
              <w:jc w:val="center"/>
            </w:pPr>
            <w:r>
              <w:rPr>
                <w:sz w:val="20"/>
              </w:rPr>
              <w:t xml:space="preserve">Специализация нестационарного торгового объекта (ассортимент реализуемой продукции)</w:t>
            </w:r>
          </w:p>
        </w:tc>
        <w:tc>
          <w:tcPr>
            <w:tcW w:w="1700" w:type="dxa"/>
            <w:vAlign w:val="center"/>
          </w:tcPr>
          <w:p>
            <w:pPr>
              <w:pStyle w:val="0"/>
              <w:jc w:val="center"/>
            </w:pPr>
            <w:r>
              <w:rPr>
                <w:sz w:val="20"/>
              </w:rPr>
              <w:t xml:space="preserve">Собственник земельного участка, здания, строения, сооружения, где расположен нестационарный торговый объект</w:t>
            </w:r>
          </w:p>
        </w:tc>
        <w:tc>
          <w:tcPr>
            <w:tcW w:w="1700" w:type="dxa"/>
            <w:vAlign w:val="center"/>
          </w:tcPr>
          <w:p>
            <w:pPr>
              <w:pStyle w:val="0"/>
              <w:jc w:val="center"/>
            </w:pPr>
            <w:r>
              <w:rPr>
                <w:sz w:val="20"/>
              </w:rPr>
              <w:t xml:space="preserve">Период функционирования нестационарного торгового объекта (постоянно или сезонно с ______ по ______)</w:t>
            </w:r>
          </w:p>
        </w:tc>
        <w:tc>
          <w:tcPr>
            <w:tcW w:w="1928" w:type="dxa"/>
            <w:vAlign w:val="center"/>
          </w:tcPr>
          <w:p>
            <w:pPr>
              <w:pStyle w:val="0"/>
              <w:jc w:val="center"/>
            </w:pPr>
            <w:r>
              <w:rPr>
                <w:sz w:val="20"/>
              </w:rPr>
              <w:t xml:space="preserve">Примечание (существующий нестационарный торговый объект или перспективное место размещения нестационарного торгового объекта) &lt;3&gt;</w:t>
            </w:r>
          </w:p>
        </w:tc>
      </w:tr>
      <w:tr>
        <w:tc>
          <w:tcPr>
            <w:tcW w:w="510" w:type="dxa"/>
            <w:vAlign w:val="center"/>
          </w:tcPr>
          <w:p>
            <w:pPr>
              <w:pStyle w:val="0"/>
              <w:jc w:val="center"/>
            </w:pPr>
            <w:r>
              <w:rPr>
                <w:sz w:val="20"/>
              </w:rPr>
              <w:t xml:space="preserve">1</w:t>
            </w:r>
          </w:p>
        </w:tc>
        <w:tc>
          <w:tcPr>
            <w:tcW w:w="1984" w:type="dxa"/>
            <w:vAlign w:val="center"/>
          </w:tcPr>
          <w:p>
            <w:pPr>
              <w:pStyle w:val="0"/>
              <w:jc w:val="center"/>
            </w:pPr>
            <w:r>
              <w:rPr>
                <w:sz w:val="20"/>
              </w:rPr>
              <w:t xml:space="preserve">2</w:t>
            </w:r>
          </w:p>
        </w:tc>
        <w:tc>
          <w:tcPr>
            <w:tcW w:w="1133" w:type="dxa"/>
            <w:vAlign w:val="center"/>
          </w:tcPr>
          <w:p>
            <w:pPr>
              <w:pStyle w:val="0"/>
              <w:jc w:val="center"/>
            </w:pPr>
            <w:r>
              <w:rPr>
                <w:sz w:val="20"/>
              </w:rPr>
              <w:t xml:space="preserve">3</w:t>
            </w:r>
          </w:p>
        </w:tc>
        <w:tc>
          <w:tcPr>
            <w:tcW w:w="1134" w:type="dxa"/>
            <w:vAlign w:val="center"/>
          </w:tcPr>
          <w:p>
            <w:pPr>
              <w:pStyle w:val="0"/>
              <w:jc w:val="center"/>
            </w:pPr>
            <w:r>
              <w:rPr>
                <w:sz w:val="20"/>
              </w:rPr>
              <w:t xml:space="preserve">4</w:t>
            </w:r>
          </w:p>
        </w:tc>
        <w:tc>
          <w:tcPr>
            <w:tcW w:w="907" w:type="dxa"/>
            <w:vAlign w:val="center"/>
          </w:tcPr>
          <w:p>
            <w:pPr>
              <w:pStyle w:val="0"/>
              <w:jc w:val="center"/>
            </w:pPr>
            <w:r>
              <w:rPr>
                <w:sz w:val="20"/>
              </w:rPr>
              <w:t xml:space="preserve">5</w:t>
            </w:r>
          </w:p>
        </w:tc>
        <w:tc>
          <w:tcPr>
            <w:tcW w:w="907" w:type="dxa"/>
            <w:vAlign w:val="center"/>
          </w:tcPr>
          <w:p>
            <w:pPr>
              <w:pStyle w:val="0"/>
              <w:jc w:val="center"/>
            </w:pPr>
            <w:r>
              <w:rPr>
                <w:sz w:val="20"/>
              </w:rPr>
              <w:t xml:space="preserve">6</w:t>
            </w:r>
          </w:p>
        </w:tc>
        <w:tc>
          <w:tcPr>
            <w:tcW w:w="1700" w:type="dxa"/>
            <w:vAlign w:val="center"/>
          </w:tcPr>
          <w:p>
            <w:pPr>
              <w:pStyle w:val="0"/>
              <w:jc w:val="center"/>
            </w:pPr>
            <w:r>
              <w:rPr>
                <w:sz w:val="20"/>
              </w:rPr>
              <w:t xml:space="preserve">7</w:t>
            </w:r>
          </w:p>
        </w:tc>
        <w:tc>
          <w:tcPr>
            <w:tcW w:w="1700" w:type="dxa"/>
            <w:vAlign w:val="center"/>
          </w:tcPr>
          <w:p>
            <w:pPr>
              <w:pStyle w:val="0"/>
              <w:jc w:val="center"/>
            </w:pPr>
            <w:r>
              <w:rPr>
                <w:sz w:val="20"/>
              </w:rPr>
              <w:t xml:space="preserve">8</w:t>
            </w:r>
          </w:p>
        </w:tc>
        <w:tc>
          <w:tcPr>
            <w:tcW w:w="1700" w:type="dxa"/>
            <w:vAlign w:val="center"/>
          </w:tcPr>
          <w:p>
            <w:pPr>
              <w:pStyle w:val="0"/>
              <w:jc w:val="center"/>
            </w:pPr>
            <w:r>
              <w:rPr>
                <w:sz w:val="20"/>
              </w:rPr>
              <w:t xml:space="preserve">9</w:t>
            </w:r>
          </w:p>
        </w:tc>
        <w:tc>
          <w:tcPr>
            <w:tcW w:w="1928" w:type="dxa"/>
            <w:vAlign w:val="center"/>
          </w:tcPr>
          <w:p>
            <w:pPr>
              <w:pStyle w:val="0"/>
              <w:jc w:val="center"/>
            </w:pPr>
            <w:r>
              <w:rPr>
                <w:sz w:val="20"/>
              </w:rPr>
              <w:t xml:space="preserve">10</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Указывается тип нестационарного торгового объекта в соответствии с национальным стандартом Российской Федерации </w:t>
      </w:r>
      <w:hyperlink w:history="0" r:id="rId56" w:tooltip="&quot;ГОСТ Р 51303-2013. Национальный стандарт Российской Федерации. Торговля. Термины и определения&quot; (утв. Приказом Росстандарта от 28.08.2013 N 582-ст) (ред. от 30.09.2022) ------------ Утратил силу или отменен {КонсультантПлюс}">
        <w:r>
          <w:rPr>
            <w:sz w:val="20"/>
            <w:color w:val="0000ff"/>
          </w:rPr>
          <w:t xml:space="preserve">ГОСТ Р 51303-2013</w:t>
        </w:r>
      </w:hyperlink>
      <w:r>
        <w:rPr>
          <w:sz w:val="20"/>
        </w:rPr>
        <w:t xml:space="preserve"> "Торговля. Термины и определения".</w:t>
      </w:r>
    </w:p>
    <w:p>
      <w:pPr>
        <w:pStyle w:val="0"/>
        <w:spacing w:before="200" w:line-rule="auto"/>
        <w:ind w:firstLine="540"/>
        <w:jc w:val="both"/>
      </w:pPr>
      <w:r>
        <w:rPr>
          <w:sz w:val="20"/>
        </w:rPr>
        <w:t xml:space="preserve">&lt;2&gt; Только для нестационарных торговых объектов, размещенных на земельных участках.</w:t>
      </w:r>
    </w:p>
    <w:p>
      <w:pPr>
        <w:pStyle w:val="0"/>
        <w:spacing w:before="200" w:line-rule="auto"/>
        <w:ind w:firstLine="540"/>
        <w:jc w:val="both"/>
      </w:pPr>
      <w:r>
        <w:rPr>
          <w:sz w:val="20"/>
        </w:rPr>
        <w:t xml:space="preserve">&lt;3&gt; Только для постоянно функционирующих нестационарных торговых объектов.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4"/>
      <w:headerReference w:type="first" r:id="rId54"/>
      <w:footerReference w:type="default" r:id="rId55"/>
      <w:footerReference w:type="first" r:id="rId55"/>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Минпромторга Новосибирской области от 24.01.2011 N 10</w:t>
            <w:br/>
            <w:t>(ред. от 01.02.2019)</w:t>
            <w:br/>
            <w:t>"О Порядке разработки и утверждения 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Минпромторга Новосибирской области от 24.01.2011 N 10</w:t>
            <w:br/>
            <w:t>(ред. от 01.02.2019)</w:t>
            <w:br/>
            <w:t>"О Порядке разработки и утверждения 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81180&amp;dst=100005" TargetMode = "External"/>
	<Relationship Id="rId8" Type="http://schemas.openxmlformats.org/officeDocument/2006/relationships/hyperlink" Target="https://login.consultant.ru/link/?req=doc&amp;base=RLAW049&amp;n=105487&amp;dst=100005" TargetMode = "External"/>
	<Relationship Id="rId9" Type="http://schemas.openxmlformats.org/officeDocument/2006/relationships/hyperlink" Target="https://login.consultant.ru/link/?req=doc&amp;base=RLAW049&amp;n=116262&amp;dst=100005" TargetMode = "External"/>
	<Relationship Id="rId10" Type="http://schemas.openxmlformats.org/officeDocument/2006/relationships/hyperlink" Target="https://login.consultant.ru/link/?req=doc&amp;base=LAW&amp;n=465631&amp;dst=100117" TargetMode = "External"/>
	<Relationship Id="rId11" Type="http://schemas.openxmlformats.org/officeDocument/2006/relationships/hyperlink" Target="https://login.consultant.ru/link/?req=doc&amp;base=RLAW049&amp;n=168141&amp;dst=100098" TargetMode = "External"/>
	<Relationship Id="rId12" Type="http://schemas.openxmlformats.org/officeDocument/2006/relationships/hyperlink" Target="https://login.consultant.ru/link/?req=doc&amp;base=RLAW049&amp;n=81180&amp;dst=100007" TargetMode = "External"/>
	<Relationship Id="rId13" Type="http://schemas.openxmlformats.org/officeDocument/2006/relationships/hyperlink" Target="https://login.consultant.ru/link/?req=doc&amp;base=RLAW049&amp;n=81180&amp;dst=100008" TargetMode = "External"/>
	<Relationship Id="rId14" Type="http://schemas.openxmlformats.org/officeDocument/2006/relationships/hyperlink" Target="https://login.consultant.ru/link/?req=doc&amp;base=RLAW049&amp;n=81180&amp;dst=100010" TargetMode = "External"/>
	<Relationship Id="rId15" Type="http://schemas.openxmlformats.org/officeDocument/2006/relationships/hyperlink" Target="https://login.consultant.ru/link/?req=doc&amp;base=RLAW049&amp;n=81180&amp;dst=100012" TargetMode = "External"/>
	<Relationship Id="rId16" Type="http://schemas.openxmlformats.org/officeDocument/2006/relationships/hyperlink" Target="https://login.consultant.ru/link/?req=doc&amp;base=RLAW049&amp;n=105487&amp;dst=100006" TargetMode = "External"/>
	<Relationship Id="rId17" Type="http://schemas.openxmlformats.org/officeDocument/2006/relationships/hyperlink" Target="https://login.consultant.ru/link/?req=doc&amp;base=RLAW049&amp;n=116262&amp;dst=100006" TargetMode = "External"/>
	<Relationship Id="rId18" Type="http://schemas.openxmlformats.org/officeDocument/2006/relationships/hyperlink" Target="https://login.consultant.ru/link/?req=doc&amp;base=RLAW049&amp;n=116262&amp;dst=100007" TargetMode = "External"/>
	<Relationship Id="rId19" Type="http://schemas.openxmlformats.org/officeDocument/2006/relationships/hyperlink" Target="https://login.consultant.ru/link/?req=doc&amp;base=RLAW049&amp;n=116262&amp;dst=100009" TargetMode = "External"/>
	<Relationship Id="rId20" Type="http://schemas.openxmlformats.org/officeDocument/2006/relationships/hyperlink" Target="https://login.consultant.ru/link/?req=doc&amp;base=LAW&amp;n=425912&amp;dst=100008" TargetMode = "External"/>
	<Relationship Id="rId21" Type="http://schemas.openxmlformats.org/officeDocument/2006/relationships/hyperlink" Target="https://login.consultant.ru/link/?req=doc&amp;base=RLAW049&amp;n=116262&amp;dst=100011" TargetMode = "External"/>
	<Relationship Id="rId22" Type="http://schemas.openxmlformats.org/officeDocument/2006/relationships/hyperlink" Target="https://login.consultant.ru/link/?req=doc&amp;base=RLAW049&amp;n=116262&amp;dst=100012" TargetMode = "External"/>
	<Relationship Id="rId23" Type="http://schemas.openxmlformats.org/officeDocument/2006/relationships/hyperlink" Target="https://login.consultant.ru/link/?req=doc&amp;base=RLAW049&amp;n=116262&amp;dst=100017" TargetMode = "External"/>
	<Relationship Id="rId24" Type="http://schemas.openxmlformats.org/officeDocument/2006/relationships/hyperlink" Target="https://login.consultant.ru/link/?req=doc&amp;base=RLAW049&amp;n=105487&amp;dst=100013" TargetMode = "External"/>
	<Relationship Id="rId25" Type="http://schemas.openxmlformats.org/officeDocument/2006/relationships/hyperlink" Target="https://login.consultant.ru/link/?req=doc&amp;base=LAW&amp;n=469775" TargetMode = "External"/>
	<Relationship Id="rId26" Type="http://schemas.openxmlformats.org/officeDocument/2006/relationships/hyperlink" Target="https://login.consultant.ru/link/?req=doc&amp;base=LAW&amp;n=446364" TargetMode = "External"/>
	<Relationship Id="rId27" Type="http://schemas.openxmlformats.org/officeDocument/2006/relationships/hyperlink" Target="https://login.consultant.ru/link/?req=doc&amp;base=RLAW049&amp;n=105487&amp;dst=100014" TargetMode = "External"/>
	<Relationship Id="rId28" Type="http://schemas.openxmlformats.org/officeDocument/2006/relationships/hyperlink" Target="https://login.consultant.ru/link/?req=doc&amp;base=RLAW049&amp;n=116262&amp;dst=100023" TargetMode = "External"/>
	<Relationship Id="rId29" Type="http://schemas.openxmlformats.org/officeDocument/2006/relationships/hyperlink" Target="https://login.consultant.ru/link/?req=doc&amp;base=RLAW049&amp;n=105487&amp;dst=100015" TargetMode = "External"/>
	<Relationship Id="rId30" Type="http://schemas.openxmlformats.org/officeDocument/2006/relationships/hyperlink" Target="https://login.consultant.ru/link/?req=doc&amp;base=RLAW049&amp;n=116262&amp;dst=100024" TargetMode = "External"/>
	<Relationship Id="rId31" Type="http://schemas.openxmlformats.org/officeDocument/2006/relationships/hyperlink" Target="https://login.consultant.ru/link/?req=doc&amp;base=RLAW049&amp;n=116262&amp;dst=100025" TargetMode = "External"/>
	<Relationship Id="rId32" Type="http://schemas.openxmlformats.org/officeDocument/2006/relationships/hyperlink" Target="https://login.consultant.ru/link/?req=doc&amp;base=RLAW049&amp;n=105487&amp;dst=100016" TargetMode = "External"/>
	<Relationship Id="rId33" Type="http://schemas.openxmlformats.org/officeDocument/2006/relationships/hyperlink" Target="https://login.consultant.ru/link/?req=doc&amp;base=RLAW049&amp;n=116262&amp;dst=100027" TargetMode = "External"/>
	<Relationship Id="rId34" Type="http://schemas.openxmlformats.org/officeDocument/2006/relationships/hyperlink" Target="https://login.consultant.ru/link/?req=doc&amp;base=RLAW049&amp;n=116262&amp;dst=100029" TargetMode = "External"/>
	<Relationship Id="rId35" Type="http://schemas.openxmlformats.org/officeDocument/2006/relationships/hyperlink" Target="https://login.consultant.ru/link/?req=doc&amp;base=RLAW049&amp;n=105487&amp;dst=100018" TargetMode = "External"/>
	<Relationship Id="rId36" Type="http://schemas.openxmlformats.org/officeDocument/2006/relationships/hyperlink" Target="https://login.consultant.ru/link/?req=doc&amp;base=RLAW049&amp;n=105487&amp;dst=100020" TargetMode = "External"/>
	<Relationship Id="rId37" Type="http://schemas.openxmlformats.org/officeDocument/2006/relationships/hyperlink" Target="https://login.consultant.ru/link/?req=doc&amp;base=RLAW049&amp;n=116262&amp;dst=100030" TargetMode = "External"/>
	<Relationship Id="rId38" Type="http://schemas.openxmlformats.org/officeDocument/2006/relationships/hyperlink" Target="https://login.consultant.ru/link/?req=doc&amp;base=RLAW049&amp;n=105487&amp;dst=100022" TargetMode = "External"/>
	<Relationship Id="rId39" Type="http://schemas.openxmlformats.org/officeDocument/2006/relationships/hyperlink" Target="https://login.consultant.ru/link/?req=doc&amp;base=RLAW049&amp;n=116262&amp;dst=100032" TargetMode = "External"/>
	<Relationship Id="rId40" Type="http://schemas.openxmlformats.org/officeDocument/2006/relationships/hyperlink" Target="https://login.consultant.ru/link/?req=doc&amp;base=RLAW049&amp;n=116262&amp;dst=100033" TargetMode = "External"/>
	<Relationship Id="rId41" Type="http://schemas.openxmlformats.org/officeDocument/2006/relationships/hyperlink" Target="https://login.consultant.ru/link/?req=doc&amp;base=RLAW049&amp;n=105487&amp;dst=100026" TargetMode = "External"/>
	<Relationship Id="rId42" Type="http://schemas.openxmlformats.org/officeDocument/2006/relationships/hyperlink" Target="https://login.consultant.ru/link/?req=doc&amp;base=RLAW049&amp;n=105487&amp;dst=100031" TargetMode = "External"/>
	<Relationship Id="rId43" Type="http://schemas.openxmlformats.org/officeDocument/2006/relationships/hyperlink" Target="https://login.consultant.ru/link/?req=doc&amp;base=RLAW049&amp;n=116262&amp;dst=100035" TargetMode = "External"/>
	<Relationship Id="rId44" Type="http://schemas.openxmlformats.org/officeDocument/2006/relationships/hyperlink" Target="https://login.consultant.ru/link/?req=doc&amp;base=RLAW049&amp;n=116262&amp;dst=100038" TargetMode = "External"/>
	<Relationship Id="rId45" Type="http://schemas.openxmlformats.org/officeDocument/2006/relationships/hyperlink" Target="https://login.consultant.ru/link/?req=doc&amp;base=RLAW049&amp;n=105487&amp;dst=100032" TargetMode = "External"/>
	<Relationship Id="rId46" Type="http://schemas.openxmlformats.org/officeDocument/2006/relationships/hyperlink" Target="https://login.consultant.ru/link/?req=doc&amp;base=RLAW049&amp;n=116262&amp;dst=100042" TargetMode = "External"/>
	<Relationship Id="rId47" Type="http://schemas.openxmlformats.org/officeDocument/2006/relationships/hyperlink" Target="https://login.consultant.ru/link/?req=doc&amp;base=RLAW049&amp;n=116262&amp;dst=100044" TargetMode = "External"/>
	<Relationship Id="rId48" Type="http://schemas.openxmlformats.org/officeDocument/2006/relationships/hyperlink" Target="https://login.consultant.ru/link/?req=doc&amp;base=RLAW049&amp;n=105487&amp;dst=100035" TargetMode = "External"/>
	<Relationship Id="rId49" Type="http://schemas.openxmlformats.org/officeDocument/2006/relationships/hyperlink" Target="https://login.consultant.ru/link/?req=doc&amp;base=RLAW049&amp;n=116262&amp;dst=100046" TargetMode = "External"/>
	<Relationship Id="rId50" Type="http://schemas.openxmlformats.org/officeDocument/2006/relationships/hyperlink" Target="https://login.consultant.ru/link/?req=doc&amp;base=RLAW049&amp;n=116262&amp;dst=100047" TargetMode = "External"/>
	<Relationship Id="rId51" Type="http://schemas.openxmlformats.org/officeDocument/2006/relationships/hyperlink" Target="https://login.consultant.ru/link/?req=doc&amp;base=RLAW049&amp;n=105487&amp;dst=100037" TargetMode = "External"/>
	<Relationship Id="rId52" Type="http://schemas.openxmlformats.org/officeDocument/2006/relationships/hyperlink" Target="https://login.consultant.ru/link/?req=doc&amp;base=RLAW049&amp;n=116262&amp;dst=100048" TargetMode = "External"/>
	<Relationship Id="rId53" Type="http://schemas.openxmlformats.org/officeDocument/2006/relationships/hyperlink" Target="https://login.consultant.ru/link/?req=doc&amp;base=RLAW049&amp;n=116262&amp;dst=100050" TargetMode = "External"/>
	<Relationship Id="rId54" Type="http://schemas.openxmlformats.org/officeDocument/2006/relationships/header" Target="header2.xml"/>
	<Relationship Id="rId55" Type="http://schemas.openxmlformats.org/officeDocument/2006/relationships/footer" Target="footer2.xml"/>
	<Relationship Id="rId56" Type="http://schemas.openxmlformats.org/officeDocument/2006/relationships/hyperlink" Target="https://login.consultant.ru/link/?req=doc&amp;base=LAW&amp;n=4384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Минпромторга Новосибирской области от 24.01.2011 N 10
(ред. от 01.02.2019)
"О Порядке разработки и утверждения органами местного самоуправления в Новосибирской области схемы размещения нестационарных торговых объектов"</dc:title>
  <dcterms:created xsi:type="dcterms:W3CDTF">2024-03-05T03:59:30Z</dcterms:created>
</cp:coreProperties>
</file>