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5D99" w:rsidRDefault="00F97AA4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7B0D7C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4653F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5552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B0D7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95AC1">
        <w:rPr>
          <w:rFonts w:ascii="Times New Roman" w:eastAsia="Times New Roman" w:hAnsi="Times New Roman" w:cs="Times New Roman"/>
          <w:sz w:val="28"/>
          <w:szCs w:val="28"/>
        </w:rPr>
        <w:t>385</w:t>
      </w:r>
    </w:p>
    <w:p w:rsidR="00F97AA4" w:rsidRDefault="00F97AA4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AC1" w:rsidRPr="00D95AC1" w:rsidRDefault="00D95AC1" w:rsidP="00D95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>Об утверждении  порядка  предоставления компенсационного места</w:t>
      </w:r>
    </w:p>
    <w:p w:rsidR="00D95AC1" w:rsidRPr="00D95AC1" w:rsidRDefault="00D95AC1" w:rsidP="00D95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 xml:space="preserve"> на размещение нестационарного торгового объекта </w:t>
      </w:r>
    </w:p>
    <w:p w:rsidR="00D95AC1" w:rsidRPr="00D95AC1" w:rsidRDefault="00D95AC1" w:rsidP="00D95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>на территории Северного района Новосибирской области</w:t>
      </w:r>
    </w:p>
    <w:p w:rsidR="00D95AC1" w:rsidRDefault="00D95AC1" w:rsidP="00D95A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95AC1" w:rsidRDefault="00D95AC1" w:rsidP="00D95A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 от 28.12.2009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№10 «О порядке разработки и утверждения органами местного самоуправления схемы размещения нестационарных торговых объектов», руководствуясь Уставом Северного района Новосибирской области, </w:t>
      </w:r>
      <w:r w:rsidRPr="00D95AC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 Северного района Новосибирской области</w:t>
      </w:r>
    </w:p>
    <w:p w:rsidR="00D95AC1" w:rsidRDefault="00D95AC1" w:rsidP="00D95A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:rsidR="00D95AC1" w:rsidRDefault="00D95AC1" w:rsidP="00D95A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Times New Roman" w:hAnsi="Times New Roman" w:cs="Times New Roman"/>
          <w:sz w:val="28"/>
          <w:szCs w:val="28"/>
        </w:rPr>
        <w:t>1.Утвердить Порядок предоставления компенсационного места на размещение нестационарного торгового объекта на территории Северного района Новосибирской области согласно приложению.</w:t>
      </w:r>
    </w:p>
    <w:p w:rsidR="00D95AC1" w:rsidRDefault="00D95AC1" w:rsidP="00D95A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Times New Roman" w:hAnsi="Times New Roman" w:cs="Times New Roman"/>
          <w:sz w:val="28"/>
          <w:szCs w:val="28"/>
        </w:rPr>
        <w:t>2.Управлению делами администрации Северного района Новосибирской области (Гламаздин С.В.) опубликовать постановление в периодическом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D95AC1" w:rsidRPr="00D95AC1" w:rsidRDefault="00D95AC1" w:rsidP="00D95A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Times New Roman" w:hAnsi="Times New Roman" w:cs="Times New Roman"/>
          <w:sz w:val="28"/>
          <w:szCs w:val="28"/>
        </w:rPr>
        <w:t xml:space="preserve">3.Контроль за исполнением постановления возложить на </w:t>
      </w:r>
      <w:proofErr w:type="spellStart"/>
      <w:r w:rsidRPr="00D95AC1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Pr="00D95AC1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D95AC1">
        <w:rPr>
          <w:rFonts w:ascii="Times New Roman" w:eastAsia="Times New Roman" w:hAnsi="Times New Roman" w:cs="Times New Roman"/>
          <w:sz w:val="28"/>
          <w:szCs w:val="28"/>
        </w:rPr>
        <w:t>аместителя</w:t>
      </w:r>
      <w:proofErr w:type="spellEnd"/>
      <w:r w:rsidRPr="00D95AC1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по сельскому хозяйству и экономическому развитию администрации Северного района Новосибирской области </w:t>
      </w:r>
      <w:proofErr w:type="spellStart"/>
      <w:r w:rsidRPr="00D95AC1">
        <w:rPr>
          <w:rFonts w:ascii="Times New Roman" w:eastAsia="Times New Roman" w:hAnsi="Times New Roman" w:cs="Times New Roman"/>
          <w:sz w:val="28"/>
          <w:szCs w:val="28"/>
        </w:rPr>
        <w:t>М.В.Войнову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AC1" w:rsidRDefault="00D95AC1" w:rsidP="00D95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AC1" w:rsidRPr="00D95AC1" w:rsidRDefault="00D95AC1" w:rsidP="00D95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AC1" w:rsidRPr="00D95AC1" w:rsidRDefault="00D95AC1" w:rsidP="00D95AC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95AC1" w:rsidRPr="00D95AC1" w:rsidRDefault="00D95AC1" w:rsidP="00D95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AC1">
        <w:rPr>
          <w:rFonts w:ascii="Times New Roman" w:eastAsia="Times New Roman" w:hAnsi="Times New Roman" w:cs="Times New Roman"/>
          <w:sz w:val="28"/>
          <w:szCs w:val="28"/>
        </w:rPr>
        <w:t>Глава Северного района</w:t>
      </w:r>
    </w:p>
    <w:p w:rsidR="00D95AC1" w:rsidRPr="00D95AC1" w:rsidRDefault="00D95AC1" w:rsidP="00D95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AC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D95AC1">
        <w:rPr>
          <w:rFonts w:ascii="Times New Roman" w:eastAsia="Times New Roman" w:hAnsi="Times New Roman" w:cs="Times New Roman"/>
          <w:sz w:val="28"/>
          <w:szCs w:val="28"/>
        </w:rPr>
        <w:t xml:space="preserve"> 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AC1">
        <w:rPr>
          <w:rFonts w:ascii="Times New Roman" w:eastAsia="Times New Roman" w:hAnsi="Times New Roman" w:cs="Times New Roman"/>
          <w:sz w:val="28"/>
          <w:szCs w:val="28"/>
        </w:rPr>
        <w:t>Коростелев</w:t>
      </w:r>
    </w:p>
    <w:p w:rsidR="00D95AC1" w:rsidRDefault="00D95AC1" w:rsidP="00D95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5AC1" w:rsidRDefault="00D95AC1" w:rsidP="00D95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5AC1" w:rsidRDefault="00D95AC1" w:rsidP="00D95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5AC1" w:rsidRPr="00D95AC1" w:rsidRDefault="00D95AC1" w:rsidP="00D95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5AC1" w:rsidRPr="00D95AC1" w:rsidRDefault="00D95AC1" w:rsidP="00D9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AC1" w:rsidRPr="00D95AC1" w:rsidRDefault="00D95AC1" w:rsidP="00D95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AC1" w:rsidRPr="00D95AC1" w:rsidRDefault="00D95AC1" w:rsidP="00D95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5AC1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D95AC1" w:rsidRPr="00D95AC1" w:rsidRDefault="00D95AC1" w:rsidP="00D95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5AC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D95AC1" w:rsidRDefault="00D95AC1" w:rsidP="00D95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5AC1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5AC1" w:rsidRPr="00D95AC1" w:rsidRDefault="00D95AC1" w:rsidP="00D95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5AC1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D95AC1" w:rsidRPr="00D95AC1" w:rsidRDefault="00D95AC1" w:rsidP="00D95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5AC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05.06.20</w:t>
      </w:r>
      <w:r w:rsidRPr="00D95AC1">
        <w:rPr>
          <w:rFonts w:ascii="Times New Roman" w:eastAsia="Times New Roman" w:hAnsi="Times New Roman" w:cs="Times New Roman"/>
          <w:sz w:val="28"/>
          <w:szCs w:val="28"/>
        </w:rPr>
        <w:t xml:space="preserve">19 № </w:t>
      </w:r>
      <w:r>
        <w:rPr>
          <w:rFonts w:ascii="Times New Roman" w:eastAsia="Times New Roman" w:hAnsi="Times New Roman" w:cs="Times New Roman"/>
          <w:sz w:val="28"/>
          <w:szCs w:val="28"/>
        </w:rPr>
        <w:t>385</w:t>
      </w:r>
    </w:p>
    <w:p w:rsidR="00D95AC1" w:rsidRPr="00D95AC1" w:rsidRDefault="00D95AC1" w:rsidP="00D95AC1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D95AC1" w:rsidRPr="00D95AC1" w:rsidRDefault="00D95AC1" w:rsidP="00D95A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5AC1" w:rsidRPr="00D95AC1" w:rsidRDefault="00D95AC1" w:rsidP="00D95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D95AC1" w:rsidRPr="00D95AC1" w:rsidRDefault="00D95AC1" w:rsidP="00D95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>предоставления компенсационного места</w:t>
      </w:r>
    </w:p>
    <w:p w:rsidR="00D95AC1" w:rsidRPr="00D95AC1" w:rsidRDefault="00D95AC1" w:rsidP="00D95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 xml:space="preserve">на размещение нестационарного торгового объекта </w:t>
      </w:r>
    </w:p>
    <w:p w:rsidR="00D95AC1" w:rsidRPr="00D95AC1" w:rsidRDefault="00D95AC1" w:rsidP="00D95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>на территории Северного района Новосибирской области</w:t>
      </w:r>
    </w:p>
    <w:p w:rsidR="00D95AC1" w:rsidRPr="00D95AC1" w:rsidRDefault="00D95AC1" w:rsidP="00D95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AC1" w:rsidRPr="00D95AC1" w:rsidRDefault="00D95AC1" w:rsidP="00D95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>1. Настоящий Порядок определяет организацию и проведение процедуры предоставления компенсационного места для размещения нестационарного торгового объекта на территории Северного района Новосибирской области в соответствии с утвержденной администрацией Северного района Новосибирской области схемой размещения нестационарных торговых объектов.</w:t>
      </w: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>2. Основными целями настоящего порядка являются:</w:t>
      </w: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>- упорядочение размещения нестационарных торговых объектов, владельцы которых имеют действующие договоры аренды земельных участков или договоры на размещение нестационарного торгового объекта;</w:t>
      </w: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>- сохранение предпринимательской деятельности владельцев нестационарных торговых объектов.</w:t>
      </w:r>
    </w:p>
    <w:p w:rsidR="00D95AC1" w:rsidRPr="00D95AC1" w:rsidRDefault="00D95AC1" w:rsidP="00D95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>3. Предоставление компенсационного места на размещение нестационарного торгового объекта осуществляется администрацией Северного района Новосибирской области в соответствии со схемой размещения нестационарных торговых объектов.</w:t>
      </w: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 xml:space="preserve">4. В течение срока, установленного уведомлением о расторжении договора на размещение нестационарного торгового объекта, договора аренды земельного участка, владелец нестационарного торгового объекта имеет право обратиться в управление экономического развития, труда и имущества администрации Северного района Новосибирской области с заявлением о предоставлении компенсационного места для размещения нестационарного торгового объекта. </w:t>
      </w: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>5. Перечень мест размещения нестационарных торговых объектов, свободных от прав третьих лиц, размещается управлением экономического развития, труда и имущества администрации Северного района Новосибирской области в сети «Интернет» на официальном сайте администрации Северного района Новосибирской области и поддерживается в актуальном состоянии.</w:t>
      </w: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>По обращению владельца нестационарного торгового объекта управление экономического развития, труда и имущества администрации Северного района Новосибирской области предоставляет в течение пяти рабочих дней перечень мест размещения нестационарных торговых объектов, свободных от прав третьих лиц, по состоянию на первое число месяца, в котором поступило обращение.</w:t>
      </w:r>
      <w:r w:rsidRPr="00D95AC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 xml:space="preserve">6. При предоставлении компенсационного места владельцу нестационарного торгового объекта, имеющему действующий договор на размещение нестационарного торгового объекта, в действующий договор на </w:t>
      </w:r>
      <w:r w:rsidRPr="00D95A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размещение нестационарного торгового объекта вносятся соответствующие изменения. </w:t>
      </w: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>В случае предоставления компенсационного места владельцу нестационарного торгового объекта, имеющему действующий договор аренды земельного участка, заключается новый договор по сроку действия договора  аренды земельного участка на размещение нестационарного торгового объекта.</w:t>
      </w: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C1">
        <w:rPr>
          <w:rFonts w:ascii="Times New Roman" w:eastAsia="Calibri" w:hAnsi="Times New Roman" w:cs="Times New Roman"/>
          <w:sz w:val="28"/>
          <w:szCs w:val="28"/>
        </w:rPr>
        <w:t xml:space="preserve">7. В случае отсутствия обращения в соответствии с пунктом 4 настоящего Порядка или отказа владельца нестационарного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объекта. </w:t>
      </w: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AC1" w:rsidRPr="00D95AC1" w:rsidRDefault="00D95AC1" w:rsidP="00D95A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AC1" w:rsidRPr="00D95AC1" w:rsidRDefault="00D95AC1" w:rsidP="00D95A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3637" w:rsidRPr="006F3637" w:rsidRDefault="006F3637" w:rsidP="006F3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F3637" w:rsidRPr="006F3637" w:rsidSect="006F3637">
      <w:footerReference w:type="default" r:id="rId10"/>
      <w:pgSz w:w="11905" w:h="16838"/>
      <w:pgMar w:top="1134" w:right="567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39" w:rsidRDefault="00FE4639" w:rsidP="008729EC">
      <w:pPr>
        <w:spacing w:after="0" w:line="240" w:lineRule="auto"/>
      </w:pPr>
      <w:r>
        <w:separator/>
      </w:r>
    </w:p>
  </w:endnote>
  <w:endnote w:type="continuationSeparator" w:id="0">
    <w:p w:rsidR="00FE4639" w:rsidRDefault="00FE4639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F1" w:rsidRDefault="005036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39" w:rsidRDefault="00FE4639" w:rsidP="008729EC">
      <w:pPr>
        <w:spacing w:after="0" w:line="240" w:lineRule="auto"/>
      </w:pPr>
      <w:r>
        <w:separator/>
      </w:r>
    </w:p>
  </w:footnote>
  <w:footnote w:type="continuationSeparator" w:id="0">
    <w:p w:rsidR="00FE4639" w:rsidRDefault="00FE4639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4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F5462E6"/>
    <w:multiLevelType w:val="hybridMultilevel"/>
    <w:tmpl w:val="CD4EA9E8"/>
    <w:lvl w:ilvl="0" w:tplc="81C2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5"/>
  </w:num>
  <w:num w:numId="5">
    <w:abstractNumId w:val="25"/>
  </w:num>
  <w:num w:numId="6">
    <w:abstractNumId w:val="0"/>
  </w:num>
  <w:num w:numId="7">
    <w:abstractNumId w:val="19"/>
  </w:num>
  <w:num w:numId="8">
    <w:abstractNumId w:val="20"/>
  </w:num>
  <w:num w:numId="9">
    <w:abstractNumId w:val="17"/>
  </w:num>
  <w:num w:numId="10">
    <w:abstractNumId w:val="8"/>
  </w:num>
  <w:num w:numId="11">
    <w:abstractNumId w:val="15"/>
  </w:num>
  <w:num w:numId="12">
    <w:abstractNumId w:val="4"/>
  </w:num>
  <w:num w:numId="13">
    <w:abstractNumId w:val="23"/>
  </w:num>
  <w:num w:numId="14">
    <w:abstractNumId w:val="14"/>
  </w:num>
  <w:num w:numId="15">
    <w:abstractNumId w:val="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2"/>
  </w:num>
  <w:num w:numId="22">
    <w:abstractNumId w:val="11"/>
  </w:num>
  <w:num w:numId="23">
    <w:abstractNumId w:val="21"/>
  </w:num>
  <w:num w:numId="24">
    <w:abstractNumId w:val="7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46DF"/>
    <w:rsid w:val="000618A4"/>
    <w:rsid w:val="00065D10"/>
    <w:rsid w:val="00067DAE"/>
    <w:rsid w:val="000737B7"/>
    <w:rsid w:val="00074F56"/>
    <w:rsid w:val="000758E7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5FB7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0B89"/>
    <w:rsid w:val="00271908"/>
    <w:rsid w:val="00275D07"/>
    <w:rsid w:val="00277C35"/>
    <w:rsid w:val="00281D02"/>
    <w:rsid w:val="002A07FA"/>
    <w:rsid w:val="002A0A55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670FE"/>
    <w:rsid w:val="00370083"/>
    <w:rsid w:val="0037496C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30FC"/>
    <w:rsid w:val="003B5D65"/>
    <w:rsid w:val="003D6959"/>
    <w:rsid w:val="003D6FBD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1BD2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36F1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F799F"/>
    <w:rsid w:val="006104B3"/>
    <w:rsid w:val="00611789"/>
    <w:rsid w:val="0061185B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549B"/>
    <w:rsid w:val="00687E1A"/>
    <w:rsid w:val="00690A01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E0000"/>
    <w:rsid w:val="006F3637"/>
    <w:rsid w:val="006F39E3"/>
    <w:rsid w:val="00700084"/>
    <w:rsid w:val="00703772"/>
    <w:rsid w:val="00706262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0D7C"/>
    <w:rsid w:val="007B2078"/>
    <w:rsid w:val="007B2F7C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013A"/>
    <w:rsid w:val="008129EC"/>
    <w:rsid w:val="00815B8D"/>
    <w:rsid w:val="00816360"/>
    <w:rsid w:val="008226A8"/>
    <w:rsid w:val="00823609"/>
    <w:rsid w:val="00826A08"/>
    <w:rsid w:val="0083094D"/>
    <w:rsid w:val="008312D9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52911"/>
    <w:rsid w:val="00A56C2D"/>
    <w:rsid w:val="00A62A9E"/>
    <w:rsid w:val="00A6408A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A3E66"/>
    <w:rsid w:val="00BA6ADC"/>
    <w:rsid w:val="00BB5BBF"/>
    <w:rsid w:val="00BC082F"/>
    <w:rsid w:val="00BC4405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95AC1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6A15"/>
    <w:rsid w:val="00DE76EB"/>
    <w:rsid w:val="00DE78E2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476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41D67"/>
    <w:rsid w:val="00F4653F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E4639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6F3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6F36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9828-C194-488D-8601-FCBD5089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Адм</cp:lastModifiedBy>
  <cp:revision>2</cp:revision>
  <cp:lastPrinted>2019-06-05T08:45:00Z</cp:lastPrinted>
  <dcterms:created xsi:type="dcterms:W3CDTF">2020-08-25T07:41:00Z</dcterms:created>
  <dcterms:modified xsi:type="dcterms:W3CDTF">2020-08-25T07:41:00Z</dcterms:modified>
</cp:coreProperties>
</file>