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spacing w:before="0" w:after="0" w:line="240" w:lineRule="auto"/>
        <w:contextualSpacing/>
        <w:jc w:val="center"/>
        <w:rPr>
          <w:szCs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113" t="-95" r="-111" b="-93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Cs w:val="20"/>
        </w:rPr>
      </w:r>
      <w:r>
        <w:rPr>
          <w:szCs w:val="20"/>
        </w:rPr>
      </w:r>
    </w:p>
    <w:p>
      <w:pPr>
        <w:pStyle w:val="867"/>
        <w:spacing w:before="0" w:after="0" w:line="240" w:lineRule="auto"/>
        <w:contextualSpacing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67"/>
        <w:spacing w:before="0"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КОНТРОЛЬНОЕ УПРАВЛЕНИЕ НОВОСИБИРСКОЙ ОБЛАСТИ</w:t>
      </w:r>
    </w:p>
    <w:p>
      <w:pPr>
        <w:pStyle w:val="867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7"/>
        <w:spacing w:before="0"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ПРИКАЗ</w:t>
      </w:r>
    </w:p>
    <w:p>
      <w:pPr>
        <w:pStyle w:val="867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7"/>
        <w:spacing w:before="0"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__.__.202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№____ НПА</w:t>
      </w:r>
    </w:p>
    <w:p>
      <w:pPr>
        <w:pStyle w:val="867"/>
        <w:spacing w:before="0" w:after="0" w:line="24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г. Новосибирск</w:t>
      </w:r>
    </w:p>
    <w:p>
      <w:pPr>
        <w:pStyle w:val="953"/>
        <w:spacing w:before="0" w:after="0"/>
        <w:contextualSpacing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7"/>
        <w:spacing w:before="0"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контрольного управления Новосибирской области от 29.11.2018 № 374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типового положения о закупке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</w:p>
    <w:p>
      <w:pPr>
        <w:pStyle w:val="952"/>
        <w:spacing w:before="0" w:after="0"/>
        <w:ind w:left="0" w:righ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18.07.2011 № 223-ФЗ «О закупках товаров,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бот, услуг отдельными видами юридических лиц»     (далее – Федеральный закон № 223-ФЗ), подпунктом 4 пункта 1 Положения о контрольном управлении Новосибирской области, утвержденного постановлением Правительства Новосибирской области от 20.07.2016 № 214-п, </w:t>
      </w:r>
      <w:r>
        <w:rPr>
          <w:rFonts w:ascii="Times New Roman" w:hAnsi="Times New Roman" w:eastAsia="Times New Roman" w:cs="Times New Roman"/>
          <w:b/>
          <w:spacing w:val="100"/>
          <w:sz w:val="28"/>
          <w:szCs w:val="28"/>
        </w:rPr>
        <w:t xml:space="preserve">приказыва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приказ контрольного управления Новосибирской области от 29.11.2018 № 374 «Об утверждении типового положения о закупке товаров, работ, услуг отдельными видами юридических лиц»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В типовом договоре на поставку товаров: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пункт 7.5 Вариант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«7.5. За каждый факт неисполнения или ненадлежащего исполнения Поставщиком обязательств, предусмотренных 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 процента цены Договора (этапа), но не более 5 тысяч рублей и не менее 1 тысячи рублей.»;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пункт 7.7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«7.7. За каждый факт неисполнения или ненадлежащего исполнения Поставщиком обязательств, за исключени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просрочки исполнения обязательств (в том числе гарантийного обязательства), предусмотренных Договором, заключенным с победителем закупки, предложившим наиболее высокую цену за право заключения Договора, размер штрафа устанавливается в следующем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 случае, если цена Договора не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начальной (максимальной)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 процент начальной (максимальной) цены Договора, если цена Договора составляет от 50 млн. рублей до 100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в случае, если цена Договора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процент цены Договора, если цена Договора составляет от 50 млн. рублей до 100 млн. рублей (включительно).»;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В пункте 7.8 слова «начисленной неустойки (штрафов, пени)» заменить словом «штрафов».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В Типовом договоре на выполнение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пункт 7.5 Вариант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«7.5. За каждый факт неисполнения или ненадлежащего исполнения Подрядчиком обязательств, предусмотренных 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 процента цены Договора (этапа), но не более 5 тысяч рублей и не менее 1 тысячи рублей.»;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пункт 7.7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«7.7. За каждый факт неисполнения или ненадлежащего исполнения Подрядчиком обязательств, за исключени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просрочки исполнения обязательств (в том числе гарантийного обязательства), предусмотренных Договором, заключенным с победителем закупки, предложившим наиболее высокую цену за право заключения Договора, размер штрафа устанавливается в следующем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 случае, если цена Договора не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начальной (максимальной)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 процент начальной (максимальной) цены Договора, если цена Договора составляет от 50 млн. рублей до 100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в случае, если цена Договора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 процент цены Договора, если цена Договора составляет от 50 млн. рублей до 100 млн. рублей (включительно).»;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В пункте 7.8 слова «начисленной неустойки (штрафов, пени)» заменить словом «штрафов».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В Типовом договоре на оказание услуг: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пункт 7.5 Вариант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«7.5. За каждый факт неисполнения или ненадлежащего исполнения Исполнителем обязательств, предусмотренных 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 процента цены Договора (этапа), но не более 5 тысяч рублей и не менее 1 тысячи рублей.»;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пункт 7.7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«7.7. За каждый факт неисполнения или ненадлежащего исполнения Исполнителем обязательств, за исключени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просрочки исполнения обязательств (в том числе гарантийного обязательства), предусмотренных Договором, заключенным с победителем закупки, предложившим наиболее высокую цену за право заключения Договора, размер штрафа устанавливается в следующем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случае, если цена Договора не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начальной (максимальной)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 процент начальной (максимальной) цены Договора, если цена Договора составляет от 50 млн. рублей до 100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в случае, если цена Договора превышает начальную (максимальную) цену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 процентов цены Договора, если цена Договора не превышает 3 млн.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 процентов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 процент цены Договора, если цена Договора составляет от 50 млн. рублей до 100 млн. рублей (включительно).»;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в пункте 7.8 слова «начисленной неустойки (штрафов, пени)» заменить словом «штрафов».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В методических рекомендациях по составлению проекта договора на поставку товаров: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раздел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«Предмет договора» после слов «Пункт 1.3.» дополнить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частей, восстановление потребительских свойств, отражающим все последние модификации конструкций и материалов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включаются в Договор только в случаях, если Описанием предмета закупки для нужд Заказчика установлена поставка нового Товара.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867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Областным исполнительным органам государственной власти Новосибирской области, осуществляющим функции и полномочия учредителя бюдж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етных учреждений, автономных учреждений Новосибирской области, полномочия собственника имущества унитарных предприятий Новосибирской области, довести настоящий приказ до сведения государственных бюджетных учреждений, государственных автономных учреждений,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унитарных предприятий Новосибирской области, осуществляющих свою деятельность в соответствии с частью 2 статьи 1 Федерального закона от 18.07.2011 № 223-ФЗ «О закупках товаров, работ, услуг отдельными видами юридических лиц» соответственно.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widowControl w:val="off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</w:t>
        <w:tab/>
        <w:tab/>
        <w:tab/>
        <w:tab/>
        <w:tab/>
        <w:tab/>
        <w:tab/>
        <w:tab/>
        <w:t xml:space="preserve">        С.Л. Шарпф</w:t>
      </w:r>
    </w:p>
    <w:p>
      <w:pPr>
        <w:pStyle w:val="952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sectPr>
      <w:headerReference w:type="default" r:id="rId8"/>
      <w:headerReference w:type="first" r:id="rId9"/>
      <w:footnotePr>
        <w:numRestart w:val="continuous"/>
      </w:footnotePr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Tahoma">
    <w:panose1 w:val="020B060403050404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  <w:rPr>
        <w:rFonts w:ascii="Times New Roman" w:hAnsi="Times New Roman" w:cs="Times New Roman"/>
        <w:sz w:val="28"/>
        <w:szCs w:val="28"/>
        <w:highlight w:val="none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pStyle w:val="955"/>
      <w:jc w:val="center"/>
      <w:rPr>
        <w:sz w:val="6"/>
        <w:szCs w:val="6"/>
      </w:rPr>
    </w:pPr>
    <w:r>
      <w:rPr>
        <w:rFonts w:ascii="Times New Roman" w:hAnsi="Times New Roman" w:cs="Times New Roman"/>
        <w:sz w:val="6"/>
        <w:szCs w:val="6"/>
        <w:highlight w:val="none"/>
      </w:rPr>
    </w:r>
    <w:r>
      <w:rPr>
        <w:sz w:val="6"/>
        <w:szCs w:val="6"/>
      </w:rPr>
    </w:r>
    <w:r>
      <w:rPr>
        <w:sz w:val="6"/>
        <w:szCs w:val="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spacing w:line="334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7"/>
    <w:next w:val="867"/>
    <w:link w:val="68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7"/>
    <w:next w:val="867"/>
    <w:link w:val="69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7"/>
    <w:next w:val="867"/>
    <w:link w:val="69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7"/>
    <w:next w:val="867"/>
    <w:link w:val="69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7"/>
    <w:next w:val="867"/>
    <w:link w:val="69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7"/>
    <w:next w:val="867"/>
    <w:link w:val="69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7"/>
    <w:next w:val="867"/>
    <w:link w:val="70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7"/>
    <w:next w:val="867"/>
    <w:link w:val="70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7"/>
    <w:next w:val="867"/>
    <w:link w:val="70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7"/>
    <w:uiPriority w:val="34"/>
    <w:qFormat/>
    <w:pPr>
      <w:ind w:left="720"/>
      <w:contextualSpacing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7"/>
    <w:next w:val="867"/>
    <w:link w:val="70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7"/>
    <w:next w:val="867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7"/>
    <w:next w:val="867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7"/>
    <w:next w:val="867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7"/>
    <w:link w:val="71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7">
    <w:name w:val="Header Char"/>
    <w:link w:val="716"/>
    <w:uiPriority w:val="99"/>
  </w:style>
  <w:style w:type="paragraph" w:styleId="718">
    <w:name w:val="Footer"/>
    <w:basedOn w:val="867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6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7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8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59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0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1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2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3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7"/>
    <w:next w:val="867"/>
    <w:uiPriority w:val="99"/>
    <w:unhideWhenUsed/>
    <w:pPr>
      <w:spacing w:after="0" w:afterAutospacing="0"/>
    </w:pPr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7" w:default="1">
    <w:name w:val="Normal"/>
    <w:next w:val="867"/>
    <w:pPr>
      <w:widowControl/>
      <w:spacing w:before="0" w:after="160" w:line="256" w:lineRule="auto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68">
    <w:name w:val="WW8Num1z0"/>
    <w:next w:val="868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869">
    <w:name w:val="WW8Num1z2"/>
    <w:next w:val="869"/>
  </w:style>
  <w:style w:type="character" w:styleId="870">
    <w:name w:val="WW8Num1z3"/>
    <w:next w:val="870"/>
    <w:link w:val="867"/>
  </w:style>
  <w:style w:type="character" w:styleId="871">
    <w:name w:val="WW8Num1z4"/>
    <w:next w:val="871"/>
    <w:link w:val="867"/>
  </w:style>
  <w:style w:type="character" w:styleId="872">
    <w:name w:val="WW8Num1z5"/>
    <w:next w:val="872"/>
    <w:link w:val="867"/>
  </w:style>
  <w:style w:type="character" w:styleId="873">
    <w:name w:val="WW8Num1z6"/>
    <w:next w:val="873"/>
    <w:link w:val="867"/>
  </w:style>
  <w:style w:type="character" w:styleId="874">
    <w:name w:val="WW8Num1z7"/>
    <w:next w:val="874"/>
    <w:link w:val="867"/>
  </w:style>
  <w:style w:type="character" w:styleId="875">
    <w:name w:val="WW8Num1z8"/>
    <w:next w:val="875"/>
    <w:link w:val="867"/>
  </w:style>
  <w:style w:type="character" w:styleId="876">
    <w:name w:val="WW8Num2z0"/>
    <w:next w:val="876"/>
    <w:link w:val="867"/>
  </w:style>
  <w:style w:type="character" w:styleId="877">
    <w:name w:val="WW8Num2z1"/>
    <w:next w:val="877"/>
    <w:link w:val="867"/>
  </w:style>
  <w:style w:type="character" w:styleId="878">
    <w:name w:val="WW8Num2z2"/>
    <w:next w:val="878"/>
    <w:link w:val="867"/>
  </w:style>
  <w:style w:type="character" w:styleId="879">
    <w:name w:val="WW8Num2z3"/>
    <w:next w:val="879"/>
    <w:link w:val="867"/>
  </w:style>
  <w:style w:type="character" w:styleId="880">
    <w:name w:val="WW8Num2z4"/>
    <w:next w:val="880"/>
    <w:link w:val="867"/>
  </w:style>
  <w:style w:type="character" w:styleId="881">
    <w:name w:val="WW8Num2z5"/>
    <w:next w:val="881"/>
    <w:link w:val="867"/>
  </w:style>
  <w:style w:type="character" w:styleId="882">
    <w:name w:val="WW8Num2z6"/>
    <w:next w:val="882"/>
    <w:link w:val="867"/>
  </w:style>
  <w:style w:type="character" w:styleId="883">
    <w:name w:val="WW8Num2z7"/>
    <w:next w:val="883"/>
    <w:link w:val="867"/>
  </w:style>
  <w:style w:type="character" w:styleId="884">
    <w:name w:val="WW8Num2z8"/>
    <w:next w:val="884"/>
    <w:link w:val="867"/>
  </w:style>
  <w:style w:type="character" w:styleId="885">
    <w:name w:val="WW8Num3z0"/>
    <w:next w:val="885"/>
    <w:link w:val="867"/>
  </w:style>
  <w:style w:type="character" w:styleId="886">
    <w:name w:val="WW8Num3z1"/>
    <w:next w:val="886"/>
    <w:link w:val="867"/>
  </w:style>
  <w:style w:type="character" w:styleId="887">
    <w:name w:val="WW8Num3z2"/>
    <w:next w:val="887"/>
    <w:link w:val="867"/>
  </w:style>
  <w:style w:type="character" w:styleId="888">
    <w:name w:val="WW8Num3z3"/>
    <w:next w:val="888"/>
    <w:link w:val="867"/>
  </w:style>
  <w:style w:type="character" w:styleId="889">
    <w:name w:val="WW8Num3z4"/>
    <w:next w:val="889"/>
    <w:link w:val="867"/>
  </w:style>
  <w:style w:type="character" w:styleId="890">
    <w:name w:val="WW8Num3z5"/>
    <w:next w:val="890"/>
    <w:link w:val="867"/>
  </w:style>
  <w:style w:type="character" w:styleId="891">
    <w:name w:val="WW8Num3z6"/>
    <w:next w:val="891"/>
    <w:link w:val="867"/>
  </w:style>
  <w:style w:type="character" w:styleId="892">
    <w:name w:val="WW8Num3z7"/>
    <w:next w:val="892"/>
    <w:link w:val="867"/>
  </w:style>
  <w:style w:type="character" w:styleId="893">
    <w:name w:val="WW8Num3z8"/>
    <w:next w:val="893"/>
    <w:link w:val="867"/>
  </w:style>
  <w:style w:type="character" w:styleId="894">
    <w:name w:val="WW8Num4z0"/>
    <w:next w:val="894"/>
    <w:link w:val="867"/>
    <w:rPr>
      <w:b/>
    </w:rPr>
  </w:style>
  <w:style w:type="character" w:styleId="895">
    <w:name w:val="WW8Num4z1"/>
    <w:next w:val="895"/>
    <w:link w:val="867"/>
  </w:style>
  <w:style w:type="character" w:styleId="896">
    <w:name w:val="WW8Num4z2"/>
    <w:next w:val="896"/>
    <w:link w:val="867"/>
  </w:style>
  <w:style w:type="character" w:styleId="897">
    <w:name w:val="WW8Num4z3"/>
    <w:next w:val="897"/>
    <w:link w:val="867"/>
  </w:style>
  <w:style w:type="character" w:styleId="898">
    <w:name w:val="WW8Num4z4"/>
    <w:next w:val="898"/>
    <w:link w:val="867"/>
  </w:style>
  <w:style w:type="character" w:styleId="899">
    <w:name w:val="WW8Num4z5"/>
    <w:next w:val="899"/>
    <w:link w:val="867"/>
  </w:style>
  <w:style w:type="character" w:styleId="900">
    <w:name w:val="WW8Num4z6"/>
    <w:next w:val="900"/>
    <w:link w:val="867"/>
  </w:style>
  <w:style w:type="character" w:styleId="901">
    <w:name w:val="WW8Num4z7"/>
    <w:next w:val="901"/>
    <w:link w:val="867"/>
  </w:style>
  <w:style w:type="character" w:styleId="902">
    <w:name w:val="WW8Num4z8"/>
    <w:next w:val="902"/>
    <w:link w:val="867"/>
  </w:style>
  <w:style w:type="character" w:styleId="903">
    <w:name w:val="WW8Num5z0"/>
    <w:next w:val="903"/>
    <w:link w:val="86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904">
    <w:name w:val="WW8Num5z1"/>
    <w:next w:val="904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05">
    <w:name w:val="WW8Num5z3"/>
    <w:next w:val="905"/>
  </w:style>
  <w:style w:type="character" w:styleId="906">
    <w:name w:val="WW8Num5z4"/>
    <w:next w:val="906"/>
    <w:link w:val="867"/>
  </w:style>
  <w:style w:type="character" w:styleId="907">
    <w:name w:val="WW8Num5z5"/>
    <w:next w:val="907"/>
    <w:link w:val="867"/>
  </w:style>
  <w:style w:type="character" w:styleId="908">
    <w:name w:val="WW8Num5z6"/>
    <w:next w:val="908"/>
    <w:link w:val="867"/>
  </w:style>
  <w:style w:type="character" w:styleId="909">
    <w:name w:val="WW8Num5z7"/>
    <w:next w:val="909"/>
    <w:link w:val="867"/>
  </w:style>
  <w:style w:type="character" w:styleId="910">
    <w:name w:val="WW8Num5z8"/>
    <w:next w:val="910"/>
    <w:link w:val="867"/>
  </w:style>
  <w:style w:type="character" w:styleId="911">
    <w:name w:val="WW8Num6z0"/>
    <w:next w:val="911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12">
    <w:name w:val="WW8Num6z1"/>
    <w:next w:val="912"/>
  </w:style>
  <w:style w:type="character" w:styleId="913">
    <w:name w:val="WW8Num6z2"/>
    <w:next w:val="913"/>
    <w:link w:val="867"/>
  </w:style>
  <w:style w:type="character" w:styleId="914">
    <w:name w:val="WW8Num6z3"/>
    <w:next w:val="914"/>
    <w:link w:val="867"/>
  </w:style>
  <w:style w:type="character" w:styleId="915">
    <w:name w:val="WW8Num6z4"/>
    <w:next w:val="915"/>
    <w:link w:val="867"/>
  </w:style>
  <w:style w:type="character" w:styleId="916">
    <w:name w:val="WW8Num6z5"/>
    <w:next w:val="916"/>
    <w:link w:val="867"/>
  </w:style>
  <w:style w:type="character" w:styleId="917">
    <w:name w:val="WW8Num6z6"/>
    <w:next w:val="917"/>
    <w:link w:val="867"/>
  </w:style>
  <w:style w:type="character" w:styleId="918">
    <w:name w:val="WW8Num6z7"/>
    <w:next w:val="918"/>
    <w:link w:val="867"/>
  </w:style>
  <w:style w:type="character" w:styleId="919">
    <w:name w:val="WW8Num6z8"/>
    <w:next w:val="919"/>
    <w:link w:val="867"/>
  </w:style>
  <w:style w:type="character" w:styleId="920">
    <w:name w:val="WW8Num7z0"/>
    <w:next w:val="920"/>
    <w:link w:val="86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921">
    <w:name w:val="WW8Num7z1"/>
    <w:next w:val="921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22">
    <w:name w:val="WW8Num7z3"/>
    <w:next w:val="922"/>
  </w:style>
  <w:style w:type="character" w:styleId="923">
    <w:name w:val="WW8Num7z4"/>
    <w:next w:val="923"/>
    <w:link w:val="867"/>
  </w:style>
  <w:style w:type="character" w:styleId="924">
    <w:name w:val="WW8Num7z5"/>
    <w:next w:val="924"/>
    <w:link w:val="867"/>
  </w:style>
  <w:style w:type="character" w:styleId="925">
    <w:name w:val="WW8Num7z6"/>
    <w:next w:val="925"/>
    <w:link w:val="867"/>
  </w:style>
  <w:style w:type="character" w:styleId="926">
    <w:name w:val="WW8Num7z7"/>
    <w:next w:val="926"/>
    <w:link w:val="867"/>
  </w:style>
  <w:style w:type="character" w:styleId="927">
    <w:name w:val="WW8Num7z8"/>
    <w:next w:val="927"/>
    <w:link w:val="867"/>
  </w:style>
  <w:style w:type="character" w:styleId="928">
    <w:name w:val="WW8Num8z0"/>
    <w:next w:val="928"/>
    <w:link w:val="867"/>
  </w:style>
  <w:style w:type="character" w:styleId="929">
    <w:name w:val="WW8Num8z1"/>
    <w:next w:val="929"/>
    <w:link w:val="867"/>
  </w:style>
  <w:style w:type="character" w:styleId="930">
    <w:name w:val="WW8Num8z2"/>
    <w:next w:val="930"/>
    <w:link w:val="867"/>
  </w:style>
  <w:style w:type="character" w:styleId="931">
    <w:name w:val="WW8Num8z3"/>
    <w:next w:val="931"/>
    <w:link w:val="867"/>
  </w:style>
  <w:style w:type="character" w:styleId="932">
    <w:name w:val="WW8Num8z4"/>
    <w:next w:val="932"/>
    <w:link w:val="867"/>
  </w:style>
  <w:style w:type="character" w:styleId="933">
    <w:name w:val="WW8Num8z5"/>
    <w:next w:val="933"/>
    <w:link w:val="867"/>
  </w:style>
  <w:style w:type="character" w:styleId="934">
    <w:name w:val="WW8Num8z6"/>
    <w:next w:val="934"/>
    <w:link w:val="867"/>
  </w:style>
  <w:style w:type="character" w:styleId="935">
    <w:name w:val="WW8Num8z7"/>
    <w:next w:val="935"/>
    <w:link w:val="867"/>
  </w:style>
  <w:style w:type="character" w:styleId="936">
    <w:name w:val="WW8Num8z8"/>
    <w:next w:val="936"/>
    <w:link w:val="867"/>
  </w:style>
  <w:style w:type="character" w:styleId="937">
    <w:name w:val="Основной шрифт абзаца"/>
    <w:next w:val="937"/>
    <w:link w:val="867"/>
  </w:style>
  <w:style w:type="character" w:styleId="938">
    <w:name w:val="Верхний колонтитул Знак"/>
    <w:next w:val="938"/>
    <w:link w:val="867"/>
    <w:rPr>
      <w:rFonts w:ascii="Calibri" w:hAnsi="Calibri" w:eastAsia="Calibri" w:cs="Times New Roman"/>
    </w:rPr>
  </w:style>
  <w:style w:type="character" w:styleId="939">
    <w:name w:val="Нижний колонтитул Знак"/>
    <w:next w:val="939"/>
    <w:link w:val="867"/>
    <w:rPr>
      <w:rFonts w:ascii="Calibri" w:hAnsi="Calibri" w:eastAsia="Calibri" w:cs="Times New Roman"/>
    </w:rPr>
  </w:style>
  <w:style w:type="character" w:styleId="940">
    <w:name w:val="Текст выноски Знак"/>
    <w:next w:val="940"/>
    <w:link w:val="867"/>
    <w:rPr>
      <w:rFonts w:ascii="Segoe UI" w:hAnsi="Segoe UI" w:eastAsia="Calibri" w:cs="Segoe UI"/>
      <w:sz w:val="18"/>
      <w:szCs w:val="18"/>
    </w:rPr>
  </w:style>
  <w:style w:type="character" w:styleId="941">
    <w:name w:val="Основной текст + 16;5 pt;Интервал 0 pt"/>
    <w:next w:val="941"/>
    <w:link w:val="8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42">
    <w:name w:val="Основной текст_"/>
    <w:next w:val="942"/>
    <w:link w:val="867"/>
    <w:rPr>
      <w:rFonts w:ascii="Times New Roman" w:hAnsi="Times New Roman" w:eastAsia="Times New Roman" w:cs="Times New Roman"/>
      <w:spacing w:val="11"/>
      <w:sz w:val="34"/>
      <w:szCs w:val="34"/>
      <w:shd w:val="clear" w:color="auto" w:fill="ffffff"/>
    </w:rPr>
  </w:style>
  <w:style w:type="character" w:styleId="943">
    <w:name w:val="Интернет-ссылка"/>
    <w:next w:val="943"/>
    <w:link w:val="867"/>
    <w:rPr>
      <w:color w:val="0000ff"/>
      <w:u w:val="single"/>
    </w:rPr>
  </w:style>
  <w:style w:type="character" w:styleId="944">
    <w:name w:val="Знак примечания"/>
    <w:next w:val="944"/>
    <w:link w:val="867"/>
    <w:rPr>
      <w:sz w:val="16"/>
      <w:szCs w:val="16"/>
    </w:rPr>
  </w:style>
  <w:style w:type="character" w:styleId="945">
    <w:name w:val="Текст примечания Знак"/>
    <w:next w:val="945"/>
    <w:link w:val="867"/>
  </w:style>
  <w:style w:type="character" w:styleId="946">
    <w:name w:val="Тема примечания Знак"/>
    <w:next w:val="946"/>
    <w:link w:val="867"/>
    <w:rPr>
      <w:b/>
      <w:bCs/>
    </w:rPr>
  </w:style>
  <w:style w:type="paragraph" w:styleId="947">
    <w:name w:val="Заголовок"/>
    <w:basedOn w:val="867"/>
    <w:next w:val="948"/>
    <w:link w:val="867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48">
    <w:name w:val="Основной текст"/>
    <w:basedOn w:val="867"/>
    <w:next w:val="948"/>
    <w:link w:val="867"/>
    <w:pPr>
      <w:spacing w:before="0" w:after="140" w:line="276" w:lineRule="auto"/>
    </w:pPr>
  </w:style>
  <w:style w:type="paragraph" w:styleId="949">
    <w:name w:val="Список"/>
    <w:basedOn w:val="948"/>
    <w:next w:val="949"/>
    <w:link w:val="867"/>
    <w:rPr>
      <w:rFonts w:cs="Droid Sans Devanagari"/>
    </w:rPr>
  </w:style>
  <w:style w:type="paragraph" w:styleId="950">
    <w:name w:val="Название"/>
    <w:basedOn w:val="867"/>
    <w:next w:val="950"/>
    <w:link w:val="86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951">
    <w:name w:val="Указатель"/>
    <w:basedOn w:val="867"/>
    <w:next w:val="951"/>
    <w:link w:val="867"/>
    <w:pPr>
      <w:suppressLineNumbers/>
    </w:pPr>
    <w:rPr>
      <w:rFonts w:cs="Droid Sans Devanagari"/>
    </w:rPr>
  </w:style>
  <w:style w:type="paragraph" w:styleId="952">
    <w:name w:val="ConsPlusNormal"/>
    <w:next w:val="952"/>
    <w:link w:val="867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953">
    <w:name w:val="ConsPlusTitle"/>
    <w:next w:val="953"/>
    <w:link w:val="867"/>
    <w:pPr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954">
    <w:name w:val="Верхний и нижний колонтитулы"/>
    <w:basedOn w:val="867"/>
    <w:next w:val="954"/>
    <w:link w:val="867"/>
    <w:pPr>
      <w:suppressLineNumbers/>
      <w:tabs>
        <w:tab w:val="center" w:pos="4819" w:leader="none"/>
        <w:tab w:val="right" w:pos="9638" w:leader="none"/>
      </w:tabs>
    </w:pPr>
  </w:style>
  <w:style w:type="paragraph" w:styleId="955">
    <w:name w:val="Верхний колонтитул"/>
    <w:basedOn w:val="867"/>
    <w:next w:val="955"/>
    <w:link w:val="867"/>
    <w:pPr>
      <w:spacing w:before="0" w:after="0" w:line="240" w:lineRule="auto"/>
    </w:pPr>
    <w:rPr>
      <w:sz w:val="20"/>
      <w:szCs w:val="20"/>
      <w:lang w:val="en-US"/>
    </w:rPr>
  </w:style>
  <w:style w:type="paragraph" w:styleId="956">
    <w:name w:val="Нижний колонтитул"/>
    <w:basedOn w:val="867"/>
    <w:next w:val="956"/>
    <w:link w:val="867"/>
    <w:pPr>
      <w:spacing w:before="0" w:after="0" w:line="240" w:lineRule="auto"/>
    </w:pPr>
    <w:rPr>
      <w:sz w:val="20"/>
      <w:szCs w:val="20"/>
      <w:lang w:val="en-US"/>
    </w:rPr>
  </w:style>
  <w:style w:type="paragraph" w:styleId="957">
    <w:name w:val="Абзац списка"/>
    <w:basedOn w:val="867"/>
    <w:next w:val="957"/>
    <w:link w:val="867"/>
    <w:pPr>
      <w:spacing w:before="0" w:after="160"/>
      <w:ind w:left="720" w:right="0" w:firstLine="0"/>
      <w:contextualSpacing/>
    </w:pPr>
  </w:style>
  <w:style w:type="paragraph" w:styleId="958">
    <w:name w:val="Текст выноски"/>
    <w:basedOn w:val="867"/>
    <w:next w:val="958"/>
    <w:link w:val="867"/>
    <w:pPr>
      <w:spacing w:before="0"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959">
    <w:name w:val="Основной текст1"/>
    <w:basedOn w:val="867"/>
    <w:next w:val="959"/>
    <w:link w:val="867"/>
    <w:pPr>
      <w:widowControl w:val="off"/>
      <w:shd w:val="clear" w:color="auto" w:fill="ffffff"/>
      <w:spacing w:before="0" w:after="0" w:line="1330" w:lineRule="exact"/>
      <w:ind w:left="0" w:right="0" w:hanging="1940"/>
    </w:pPr>
    <w:rPr>
      <w:rFonts w:ascii="Times New Roman" w:hAnsi="Times New Roman" w:eastAsia="Times New Roman" w:cs="Times New Roman"/>
      <w:spacing w:val="11"/>
      <w:sz w:val="34"/>
      <w:szCs w:val="34"/>
      <w:lang w:val="en-US"/>
    </w:rPr>
  </w:style>
  <w:style w:type="paragraph" w:styleId="960">
    <w:name w:val="Текст примечания"/>
    <w:basedOn w:val="867"/>
    <w:next w:val="960"/>
    <w:rPr>
      <w:sz w:val="20"/>
      <w:szCs w:val="20"/>
      <w:lang w:val="en-US"/>
    </w:rPr>
  </w:style>
  <w:style w:type="paragraph" w:styleId="961">
    <w:name w:val="Тема примечания"/>
    <w:basedOn w:val="960"/>
    <w:next w:val="960"/>
    <w:link w:val="867"/>
    <w:rPr>
      <w:b/>
      <w:bCs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revision>120</cp:revision>
  <dcterms:created xsi:type="dcterms:W3CDTF">2022-10-21T07:37:00Z</dcterms:created>
  <dcterms:modified xsi:type="dcterms:W3CDTF">2023-11-16T09:31:54Z</dcterms:modified>
</cp:coreProperties>
</file>