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D8" w:rsidRDefault="00714CD8">
      <w:pPr>
        <w:pStyle w:val="ConsPlusTitlePage"/>
      </w:pPr>
      <w:r>
        <w:t xml:space="preserve">Документ предоставлен </w:t>
      </w:r>
      <w:hyperlink r:id="rId4" w:history="1">
        <w:r>
          <w:rPr>
            <w:color w:val="0000FF"/>
          </w:rPr>
          <w:t>КонсультантПлюс</w:t>
        </w:r>
      </w:hyperlink>
      <w:r>
        <w:br/>
      </w:r>
    </w:p>
    <w:p w:rsidR="00714CD8" w:rsidRDefault="00714CD8">
      <w:pPr>
        <w:pStyle w:val="ConsPlusNormal"/>
        <w:jc w:val="both"/>
        <w:outlineLvl w:val="0"/>
      </w:pPr>
    </w:p>
    <w:p w:rsidR="00714CD8" w:rsidRDefault="00714CD8">
      <w:pPr>
        <w:pStyle w:val="ConsPlusTitle"/>
        <w:jc w:val="center"/>
        <w:outlineLvl w:val="0"/>
      </w:pPr>
      <w:r>
        <w:t>АДМИНИСТРАЦИЯ НОВОСИБИРСКОЙ ОБЛАСТИ</w:t>
      </w:r>
    </w:p>
    <w:p w:rsidR="00714CD8" w:rsidRDefault="00714CD8">
      <w:pPr>
        <w:pStyle w:val="ConsPlusTitle"/>
        <w:jc w:val="center"/>
      </w:pPr>
    </w:p>
    <w:p w:rsidR="00714CD8" w:rsidRDefault="00714CD8">
      <w:pPr>
        <w:pStyle w:val="ConsPlusTitle"/>
        <w:jc w:val="center"/>
      </w:pPr>
      <w:r>
        <w:t>ПОСТАНОВЛЕНИЕ</w:t>
      </w:r>
    </w:p>
    <w:p w:rsidR="00714CD8" w:rsidRDefault="00714CD8">
      <w:pPr>
        <w:pStyle w:val="ConsPlusTitle"/>
        <w:jc w:val="center"/>
      </w:pPr>
      <w:r>
        <w:t>от 2 ноября 2007 г. N 154-па</w:t>
      </w:r>
    </w:p>
    <w:p w:rsidR="00714CD8" w:rsidRDefault="00714CD8">
      <w:pPr>
        <w:pStyle w:val="ConsPlusTitle"/>
        <w:jc w:val="center"/>
      </w:pPr>
    </w:p>
    <w:p w:rsidR="00714CD8" w:rsidRDefault="00714CD8">
      <w:pPr>
        <w:pStyle w:val="ConsPlusTitle"/>
        <w:jc w:val="center"/>
      </w:pPr>
      <w:bookmarkStart w:id="0" w:name="_GoBack"/>
      <w:r>
        <w:t>ОБ УТВЕРЖДЕНИИ ГРАНИЦ И ПОЛОЖЕНИЯ О РЕЖИМЕ ОСОБОЙ ОХРАНЫ</w:t>
      </w:r>
    </w:p>
    <w:p w:rsidR="00714CD8" w:rsidRDefault="00714CD8">
      <w:pPr>
        <w:pStyle w:val="ConsPlusTitle"/>
        <w:jc w:val="center"/>
      </w:pPr>
      <w:r>
        <w:t>ТЕРРИТОРИИ ПАМЯТНИКА ПРИРОДЫ РЕГИОНАЛЬНОГО ЗНАЧЕНИЯ</w:t>
      </w:r>
    </w:p>
    <w:p w:rsidR="00714CD8" w:rsidRDefault="00714CD8">
      <w:pPr>
        <w:pStyle w:val="ConsPlusTitle"/>
        <w:jc w:val="center"/>
      </w:pPr>
      <w:r>
        <w:t>"УЛАНТОВА ГОРА" НОВОСИБИРСКОЙ ОБЛАСТИ</w:t>
      </w:r>
    </w:p>
    <w:bookmarkEnd w:id="0"/>
    <w:p w:rsidR="00714CD8" w:rsidRDefault="00714CD8">
      <w:pPr>
        <w:pStyle w:val="ConsPlusNormal"/>
        <w:jc w:val="center"/>
      </w:pPr>
    </w:p>
    <w:p w:rsidR="00714CD8" w:rsidRDefault="00714CD8">
      <w:pPr>
        <w:pStyle w:val="ConsPlusNormal"/>
        <w:ind w:firstLine="540"/>
        <w:jc w:val="both"/>
      </w:pPr>
      <w:r>
        <w:t xml:space="preserve">В соответствии с Федеральным </w:t>
      </w:r>
      <w:hyperlink r:id="rId5" w:history="1">
        <w:r>
          <w:rPr>
            <w:color w:val="0000FF"/>
          </w:rPr>
          <w:t>законом</w:t>
        </w:r>
      </w:hyperlink>
      <w:r>
        <w:t xml:space="preserve"> от 14.03.95 N 33-ФЗ "Об особо охраняемых природных территориях", </w:t>
      </w:r>
      <w:hyperlink r:id="rId6" w:history="1">
        <w:r>
          <w:rPr>
            <w:color w:val="0000FF"/>
          </w:rPr>
          <w:t>Законом</w:t>
        </w:r>
      </w:hyperlink>
      <w:r>
        <w:t xml:space="preserve"> Новосибирской области от 26.09.2005 N 325-ОЗ "Об особо охраняемых природных территориях в Новосибирской области" постановляю:</w:t>
      </w:r>
    </w:p>
    <w:p w:rsidR="00714CD8" w:rsidRDefault="00714CD8">
      <w:pPr>
        <w:pStyle w:val="ConsPlusNormal"/>
        <w:spacing w:before="220"/>
        <w:ind w:firstLine="540"/>
        <w:jc w:val="both"/>
      </w:pPr>
      <w:r>
        <w:t xml:space="preserve">Утвердить прилагаемые </w:t>
      </w:r>
      <w:hyperlink w:anchor="P25" w:history="1">
        <w:r>
          <w:rPr>
            <w:color w:val="0000FF"/>
          </w:rPr>
          <w:t>границы</w:t>
        </w:r>
      </w:hyperlink>
      <w:r>
        <w:t xml:space="preserve"> и </w:t>
      </w:r>
      <w:hyperlink w:anchor="P55" w:history="1">
        <w:r>
          <w:rPr>
            <w:color w:val="0000FF"/>
          </w:rPr>
          <w:t>Положение</w:t>
        </w:r>
      </w:hyperlink>
      <w:r>
        <w:t xml:space="preserve"> о режиме особой охраны территории памятника природы регионального значения "Улантова гора" Новосибирской области.</w:t>
      </w:r>
    </w:p>
    <w:p w:rsidR="00714CD8" w:rsidRDefault="00714CD8">
      <w:pPr>
        <w:pStyle w:val="ConsPlusNormal"/>
        <w:ind w:firstLine="540"/>
        <w:jc w:val="both"/>
      </w:pPr>
    </w:p>
    <w:p w:rsidR="00714CD8" w:rsidRDefault="00714CD8">
      <w:pPr>
        <w:pStyle w:val="ConsPlusNormal"/>
        <w:jc w:val="right"/>
      </w:pPr>
      <w:r>
        <w:t>Губернатор области</w:t>
      </w:r>
    </w:p>
    <w:p w:rsidR="00714CD8" w:rsidRDefault="00714CD8">
      <w:pPr>
        <w:pStyle w:val="ConsPlusNormal"/>
        <w:jc w:val="right"/>
      </w:pPr>
      <w:r>
        <w:t>В.А.ТОЛОКОНСКИЙ</w:t>
      </w: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jc w:val="right"/>
        <w:outlineLvl w:val="0"/>
      </w:pPr>
      <w:r>
        <w:t>Утверждено</w:t>
      </w:r>
    </w:p>
    <w:p w:rsidR="00714CD8" w:rsidRDefault="00714CD8">
      <w:pPr>
        <w:pStyle w:val="ConsPlusNormal"/>
        <w:jc w:val="right"/>
      </w:pPr>
      <w:r>
        <w:t>Постановлением</w:t>
      </w:r>
    </w:p>
    <w:p w:rsidR="00714CD8" w:rsidRDefault="00714CD8">
      <w:pPr>
        <w:pStyle w:val="ConsPlusNormal"/>
        <w:jc w:val="right"/>
      </w:pPr>
      <w:r>
        <w:t>администрации Новосибирской области</w:t>
      </w:r>
    </w:p>
    <w:p w:rsidR="00714CD8" w:rsidRDefault="00714CD8">
      <w:pPr>
        <w:pStyle w:val="ConsPlusNormal"/>
        <w:jc w:val="right"/>
      </w:pPr>
      <w:r>
        <w:t>от 02.11.2007 N 154-па</w:t>
      </w:r>
    </w:p>
    <w:p w:rsidR="00714CD8" w:rsidRDefault="00714CD8">
      <w:pPr>
        <w:pStyle w:val="ConsPlusNormal"/>
        <w:ind w:firstLine="540"/>
        <w:jc w:val="both"/>
      </w:pPr>
    </w:p>
    <w:p w:rsidR="00714CD8" w:rsidRDefault="00714CD8">
      <w:pPr>
        <w:pStyle w:val="ConsPlusTitle"/>
        <w:jc w:val="center"/>
      </w:pPr>
      <w:bookmarkStart w:id="1" w:name="P25"/>
      <w:bookmarkEnd w:id="1"/>
      <w:r>
        <w:t>ОПИСАНИЕ ГРАНИЦ</w:t>
      </w:r>
    </w:p>
    <w:p w:rsidR="00714CD8" w:rsidRDefault="00714CD8">
      <w:pPr>
        <w:pStyle w:val="ConsPlusTitle"/>
        <w:jc w:val="center"/>
      </w:pPr>
      <w:r>
        <w:t>ТЕРРИТОРИИ ПАМЯТНИКА ПРИРОДЫ РЕГИОНАЛЬНОГО ЗНАЧЕНИЯ</w:t>
      </w:r>
    </w:p>
    <w:p w:rsidR="00714CD8" w:rsidRDefault="00714CD8">
      <w:pPr>
        <w:pStyle w:val="ConsPlusTitle"/>
        <w:jc w:val="center"/>
      </w:pPr>
      <w:r>
        <w:t>"УЛАНТОВА ГОРА" НОВОСИБИРСКОЙ ОБЛАСТИ</w:t>
      </w:r>
    </w:p>
    <w:p w:rsidR="00714CD8" w:rsidRDefault="00714CD8">
      <w:pPr>
        <w:pStyle w:val="ConsPlusNormal"/>
        <w:ind w:firstLine="540"/>
        <w:jc w:val="both"/>
      </w:pPr>
    </w:p>
    <w:p w:rsidR="00714CD8" w:rsidRDefault="00714CD8">
      <w:pPr>
        <w:pStyle w:val="ConsPlusNormal"/>
        <w:ind w:firstLine="540"/>
        <w:jc w:val="both"/>
      </w:pPr>
      <w:r>
        <w:t>Памятник природы регионального значения "Улантова гора" Новосибирской области (далее - памятник природы) находится на юго-западной окраине Присалаирской дренированной равнины, в южной части Тогучинского района.</w:t>
      </w:r>
    </w:p>
    <w:p w:rsidR="00714CD8" w:rsidRDefault="00714CD8">
      <w:pPr>
        <w:pStyle w:val="ConsPlusNormal"/>
        <w:spacing w:before="220"/>
        <w:ind w:firstLine="540"/>
        <w:jc w:val="both"/>
      </w:pPr>
      <w:r>
        <w:t>Граница территории памятника природы начинается от северо-западной точки урочища Желтоногинское N 1 и следует в северо-западном направлении 1300 метров по контурам угодий лесов и сенокосов. Затем граница территории памятника природы под углом 30 градусов пересекает лесной массив и следует на протяжении 250 метров в северо-восточном направлении до участка лесонасаждений, отсюда под углом 130 градусов граница территории памятника природы огибает с севера гору Улантову, поворачивает на юго-восток по опушке лесного массива, пересекает реку Курундус, следует на протяжении 3600 метров до границы пахотного поля. От точки выхода к пахотному полю граница территории памятника природы поворачивает на юго-запад под углом 205 градусов и вдоль кромки пашни следует на протяжении 2080 метров до сенокосного участка, огибает его до небольшого пруда на безымянном ручье. Затем граница территории памятника природы резко поворачивает под углом 170 градусов, следует по границе урочища Желтоногинское N 1, пересекает реку Кабаниху, поворачивает на северо-восток по границе с урочищем Желтоногинское N 1 на протяжении 1350 метров и снова следует по границе урочища Желтоногинское N 1 на северо-запад на протяжении 1350 метров до начальной точки описания границ территории памятника природы.</w:t>
      </w:r>
    </w:p>
    <w:p w:rsidR="00714CD8" w:rsidRDefault="00714CD8">
      <w:pPr>
        <w:pStyle w:val="ConsPlusNormal"/>
        <w:spacing w:before="220"/>
        <w:ind w:firstLine="540"/>
        <w:jc w:val="both"/>
      </w:pPr>
      <w:r>
        <w:lastRenderedPageBreak/>
        <w:t>Карта-схема границ территории памятника природы регионального значения "Улантова гора" Новосибирской области прилагается (не приводится).</w:t>
      </w:r>
    </w:p>
    <w:p w:rsidR="00714CD8" w:rsidRDefault="00714CD8">
      <w:pPr>
        <w:pStyle w:val="ConsPlusNormal"/>
        <w:ind w:firstLine="540"/>
        <w:jc w:val="both"/>
      </w:pPr>
    </w:p>
    <w:p w:rsidR="00714CD8" w:rsidRDefault="00714CD8">
      <w:pPr>
        <w:pStyle w:val="ConsPlusNormal"/>
        <w:jc w:val="center"/>
        <w:outlineLvl w:val="1"/>
      </w:pPr>
      <w:r>
        <w:t>Экспликация земель</w:t>
      </w:r>
    </w:p>
    <w:p w:rsidR="00714CD8" w:rsidRDefault="00714CD8">
      <w:pPr>
        <w:pStyle w:val="ConsPlusNormal"/>
        <w:jc w:val="center"/>
      </w:pPr>
      <w:r>
        <w:t>памятника природы регионального значения</w:t>
      </w:r>
    </w:p>
    <w:p w:rsidR="00714CD8" w:rsidRDefault="00714CD8">
      <w:pPr>
        <w:pStyle w:val="ConsPlusNormal"/>
        <w:jc w:val="center"/>
      </w:pPr>
      <w:r>
        <w:t>"Улантова гора" Новосибирской области</w:t>
      </w:r>
    </w:p>
    <w:p w:rsidR="00714CD8" w:rsidRDefault="00714CD8">
      <w:pPr>
        <w:pStyle w:val="ConsPlusNormal"/>
        <w:ind w:firstLine="540"/>
        <w:jc w:val="both"/>
      </w:pPr>
    </w:p>
    <w:p w:rsidR="00714CD8" w:rsidRDefault="00714CD8">
      <w:pPr>
        <w:pStyle w:val="ConsPlusCell"/>
        <w:jc w:val="both"/>
      </w:pPr>
      <w:r>
        <w:t>Категории земель площади памятника природы:</w:t>
      </w:r>
    </w:p>
    <w:p w:rsidR="00714CD8" w:rsidRDefault="00714CD8">
      <w:pPr>
        <w:pStyle w:val="ConsPlusCell"/>
        <w:jc w:val="both"/>
      </w:pPr>
      <w:r>
        <w:t>1. Лес      - 233,51 га.</w:t>
      </w:r>
    </w:p>
    <w:p w:rsidR="00714CD8" w:rsidRDefault="00714CD8">
      <w:pPr>
        <w:pStyle w:val="ConsPlusCell"/>
        <w:jc w:val="both"/>
      </w:pPr>
      <w:r>
        <w:t>2. Сенокосы -  37,</w:t>
      </w:r>
      <w:proofErr w:type="gramStart"/>
      <w:r>
        <w:t>2  га</w:t>
      </w:r>
      <w:proofErr w:type="gramEnd"/>
      <w:r>
        <w:t>.</w:t>
      </w:r>
    </w:p>
    <w:p w:rsidR="00714CD8" w:rsidRDefault="00714CD8">
      <w:pPr>
        <w:pStyle w:val="ConsPlusCell"/>
        <w:jc w:val="both"/>
      </w:pPr>
      <w:r>
        <w:t>3. Пастбище -  66,18 га.</w:t>
      </w:r>
    </w:p>
    <w:p w:rsidR="00714CD8" w:rsidRDefault="00714CD8">
      <w:pPr>
        <w:pStyle w:val="ConsPlusCell"/>
        <w:jc w:val="both"/>
      </w:pPr>
      <w:r>
        <w:t>4. Болото   -   6,85 га.</w:t>
      </w:r>
    </w:p>
    <w:p w:rsidR="00714CD8" w:rsidRDefault="00714CD8">
      <w:pPr>
        <w:pStyle w:val="ConsPlusCell"/>
        <w:jc w:val="both"/>
      </w:pPr>
      <w:r>
        <w:t>5. Ручьи    -   0,09 га.</w:t>
      </w:r>
    </w:p>
    <w:p w:rsidR="00714CD8" w:rsidRDefault="00714CD8">
      <w:pPr>
        <w:pStyle w:val="ConsPlusCell"/>
        <w:jc w:val="both"/>
      </w:pPr>
      <w:r>
        <w:t>6. Дороги   -   1,27 га.</w:t>
      </w:r>
    </w:p>
    <w:p w:rsidR="00714CD8" w:rsidRDefault="00714CD8">
      <w:pPr>
        <w:pStyle w:val="ConsPlusCell"/>
        <w:jc w:val="both"/>
      </w:pPr>
      <w:proofErr w:type="gramStart"/>
      <w:r>
        <w:t xml:space="preserve">Итого:   </w:t>
      </w:r>
      <w:proofErr w:type="gramEnd"/>
      <w:r>
        <w:t xml:space="preserve">     345,1  га.</w:t>
      </w: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jc w:val="right"/>
        <w:outlineLvl w:val="0"/>
      </w:pPr>
      <w:r>
        <w:t>Утверждено</w:t>
      </w:r>
    </w:p>
    <w:p w:rsidR="00714CD8" w:rsidRDefault="00714CD8">
      <w:pPr>
        <w:pStyle w:val="ConsPlusNormal"/>
        <w:jc w:val="right"/>
      </w:pPr>
      <w:r>
        <w:t>Постановлением</w:t>
      </w:r>
    </w:p>
    <w:p w:rsidR="00714CD8" w:rsidRDefault="00714CD8">
      <w:pPr>
        <w:pStyle w:val="ConsPlusNormal"/>
        <w:jc w:val="right"/>
      </w:pPr>
      <w:r>
        <w:t>администрации Новосибирской области</w:t>
      </w:r>
    </w:p>
    <w:p w:rsidR="00714CD8" w:rsidRDefault="00714CD8">
      <w:pPr>
        <w:pStyle w:val="ConsPlusNormal"/>
        <w:jc w:val="right"/>
      </w:pPr>
      <w:r>
        <w:t>от 02.11.2007 N 154-па</w:t>
      </w:r>
    </w:p>
    <w:p w:rsidR="00714CD8" w:rsidRDefault="00714CD8">
      <w:pPr>
        <w:pStyle w:val="ConsPlusNormal"/>
        <w:ind w:firstLine="540"/>
        <w:jc w:val="both"/>
      </w:pPr>
    </w:p>
    <w:p w:rsidR="00714CD8" w:rsidRDefault="00714CD8">
      <w:pPr>
        <w:pStyle w:val="ConsPlusTitle"/>
        <w:jc w:val="center"/>
      </w:pPr>
      <w:bookmarkStart w:id="2" w:name="P55"/>
      <w:bookmarkEnd w:id="2"/>
      <w:r>
        <w:t>ПОЛОЖЕНИЕ</w:t>
      </w:r>
    </w:p>
    <w:p w:rsidR="00714CD8" w:rsidRDefault="00714CD8">
      <w:pPr>
        <w:pStyle w:val="ConsPlusTitle"/>
        <w:jc w:val="center"/>
      </w:pPr>
      <w:r>
        <w:t>О РЕЖИМЕ ОСОБОЙ ОХРАНЫ ТЕРРИТОРИИ ПАМЯТНИКА ПРИРОДЫ</w:t>
      </w:r>
    </w:p>
    <w:p w:rsidR="00714CD8" w:rsidRDefault="00714CD8">
      <w:pPr>
        <w:pStyle w:val="ConsPlusTitle"/>
        <w:jc w:val="center"/>
      </w:pPr>
      <w:r>
        <w:t>РЕГИОНАЛЬНОГО ЗНАЧЕНИЯ "УЛАНТОВА ГОРА" НОВОСИБИРСКОЙ ОБЛАСТИ</w:t>
      </w:r>
    </w:p>
    <w:p w:rsidR="00714CD8" w:rsidRDefault="00714CD8">
      <w:pPr>
        <w:pStyle w:val="ConsPlusNormal"/>
        <w:ind w:firstLine="540"/>
        <w:jc w:val="both"/>
      </w:pPr>
    </w:p>
    <w:p w:rsidR="00714CD8" w:rsidRDefault="00714CD8">
      <w:pPr>
        <w:pStyle w:val="ConsPlusNormal"/>
        <w:jc w:val="center"/>
        <w:outlineLvl w:val="1"/>
      </w:pPr>
      <w:r>
        <w:t>I. Общие положения</w:t>
      </w:r>
    </w:p>
    <w:p w:rsidR="00714CD8" w:rsidRDefault="00714CD8">
      <w:pPr>
        <w:pStyle w:val="ConsPlusNormal"/>
        <w:ind w:firstLine="540"/>
        <w:jc w:val="both"/>
      </w:pPr>
    </w:p>
    <w:p w:rsidR="00714CD8" w:rsidRDefault="00714CD8">
      <w:pPr>
        <w:pStyle w:val="ConsPlusNormal"/>
        <w:ind w:firstLine="540"/>
        <w:jc w:val="both"/>
      </w:pPr>
      <w:r>
        <w:t xml:space="preserve">1. Настоящее Положение разработано в соответствии с Федеральным </w:t>
      </w:r>
      <w:hyperlink r:id="rId7" w:history="1">
        <w:r>
          <w:rPr>
            <w:color w:val="0000FF"/>
          </w:rPr>
          <w:t>законом</w:t>
        </w:r>
      </w:hyperlink>
      <w:r>
        <w:t xml:space="preserve"> "Об охране окружающей среды", Федеральным </w:t>
      </w:r>
      <w:hyperlink r:id="rId8" w:history="1">
        <w:r>
          <w:rPr>
            <w:color w:val="0000FF"/>
          </w:rPr>
          <w:t>законом</w:t>
        </w:r>
      </w:hyperlink>
      <w:r>
        <w:t xml:space="preserve"> "Об особо охраняемых природных территориях", Лесным </w:t>
      </w:r>
      <w:hyperlink r:id="rId9" w:history="1">
        <w:r>
          <w:rPr>
            <w:color w:val="0000FF"/>
          </w:rPr>
          <w:t>кодексом</w:t>
        </w:r>
      </w:hyperlink>
      <w:r>
        <w:t xml:space="preserve"> Российской Федерации, Земельным </w:t>
      </w:r>
      <w:hyperlink r:id="rId10" w:history="1">
        <w:r>
          <w:rPr>
            <w:color w:val="0000FF"/>
          </w:rPr>
          <w:t>кодексом</w:t>
        </w:r>
      </w:hyperlink>
      <w:r>
        <w:t xml:space="preserve"> Российской Федерации, </w:t>
      </w:r>
      <w:hyperlink r:id="rId11" w:history="1">
        <w:r>
          <w:rPr>
            <w:color w:val="0000FF"/>
          </w:rPr>
          <w:t>Законом</w:t>
        </w:r>
      </w:hyperlink>
      <w:r>
        <w:t xml:space="preserve"> Новосибирской области "Об особо охраняемых природных территориях в Новосибирской области".</w:t>
      </w:r>
    </w:p>
    <w:p w:rsidR="00714CD8" w:rsidRDefault="00714CD8">
      <w:pPr>
        <w:pStyle w:val="ConsPlusNormal"/>
        <w:spacing w:before="220"/>
        <w:ind w:firstLine="540"/>
        <w:jc w:val="both"/>
      </w:pPr>
      <w:r>
        <w:t>2. В состав памятника природы регионального значения "Улантова гора" Новосибирской области (далее - памятник природы) входят природные комплексы, имеющие большое научное, природоохранное, эстетическое и эколого-просветительское значение. На территории памятника природы на разных высотах и склонах разной экспозиции образованы различные зональные сообщества - от степных до лесных, местами осложненных скальными выходами.</w:t>
      </w:r>
    </w:p>
    <w:p w:rsidR="00714CD8" w:rsidRDefault="00714CD8">
      <w:pPr>
        <w:pStyle w:val="ConsPlusNormal"/>
        <w:spacing w:before="220"/>
        <w:ind w:firstLine="540"/>
        <w:jc w:val="both"/>
      </w:pPr>
      <w:r>
        <w:t>Основной объект охраны в памятнике природы - уникальный комплекс фрагментов экосистем смешанных лесов, разнотравных лугов, каменистых, ковыльно-кустарниковых и разнотравно-ковыльных степей.</w:t>
      </w:r>
    </w:p>
    <w:p w:rsidR="00714CD8" w:rsidRDefault="00714CD8">
      <w:pPr>
        <w:pStyle w:val="ConsPlusNormal"/>
        <w:spacing w:before="220"/>
        <w:ind w:firstLine="540"/>
        <w:jc w:val="both"/>
      </w:pPr>
      <w:r>
        <w:t>Кроме того, на территории памятника природы зарегистрировано 58 видов птиц, 18 видов млекопитающих, 4 вида земноводных, 3 вида пресмыкающихся, 79 видов высших сосудистых растений, 18 видов мохообразных; из них 18 видов растений и животных занесены в Красные книги Российской Федерации и Новосибирской области.</w:t>
      </w:r>
    </w:p>
    <w:p w:rsidR="00714CD8" w:rsidRDefault="00714CD8">
      <w:pPr>
        <w:pStyle w:val="ConsPlusNormal"/>
        <w:ind w:firstLine="540"/>
        <w:jc w:val="both"/>
      </w:pPr>
    </w:p>
    <w:p w:rsidR="00714CD8" w:rsidRDefault="00714CD8">
      <w:pPr>
        <w:pStyle w:val="ConsPlusNormal"/>
        <w:jc w:val="center"/>
        <w:outlineLvl w:val="1"/>
      </w:pPr>
      <w:r>
        <w:t>II. Цели и задачи создания памятника природы</w:t>
      </w:r>
    </w:p>
    <w:p w:rsidR="00714CD8" w:rsidRDefault="00714CD8">
      <w:pPr>
        <w:pStyle w:val="ConsPlusNormal"/>
        <w:ind w:firstLine="540"/>
        <w:jc w:val="both"/>
      </w:pPr>
    </w:p>
    <w:p w:rsidR="00714CD8" w:rsidRDefault="00714CD8">
      <w:pPr>
        <w:pStyle w:val="ConsPlusNormal"/>
        <w:ind w:firstLine="540"/>
        <w:jc w:val="both"/>
      </w:pPr>
      <w:r>
        <w:t>3. Цели:</w:t>
      </w:r>
    </w:p>
    <w:p w:rsidR="00714CD8" w:rsidRDefault="00714CD8">
      <w:pPr>
        <w:pStyle w:val="ConsPlusNormal"/>
        <w:spacing w:before="220"/>
        <w:ind w:firstLine="540"/>
        <w:jc w:val="both"/>
      </w:pPr>
      <w:r>
        <w:lastRenderedPageBreak/>
        <w:t>1) сохранение естественных природных комплексов;</w:t>
      </w:r>
    </w:p>
    <w:p w:rsidR="00714CD8" w:rsidRDefault="00714CD8">
      <w:pPr>
        <w:pStyle w:val="ConsPlusNormal"/>
        <w:spacing w:before="220"/>
        <w:ind w:firstLine="540"/>
        <w:jc w:val="both"/>
      </w:pPr>
      <w:r>
        <w:t>2) сохранение и усиление средообразующих, водоохранных, защитных, санитарно-гигиенических и оздоровительных функций леса;</w:t>
      </w:r>
    </w:p>
    <w:p w:rsidR="00714CD8" w:rsidRDefault="00714CD8">
      <w:pPr>
        <w:pStyle w:val="ConsPlusNormal"/>
        <w:spacing w:before="220"/>
        <w:ind w:firstLine="540"/>
        <w:jc w:val="both"/>
      </w:pPr>
      <w:r>
        <w:t>3) сохранение редких, исчезающих и интродуцированных видов фауны и флоры;</w:t>
      </w:r>
    </w:p>
    <w:p w:rsidR="00714CD8" w:rsidRDefault="00714CD8">
      <w:pPr>
        <w:pStyle w:val="ConsPlusNormal"/>
        <w:spacing w:before="220"/>
        <w:ind w:firstLine="540"/>
        <w:jc w:val="both"/>
      </w:pPr>
      <w:r>
        <w:t>4) сохранение эстетической ценности естественных природных комплексов;</w:t>
      </w:r>
    </w:p>
    <w:p w:rsidR="00714CD8" w:rsidRDefault="00714CD8">
      <w:pPr>
        <w:pStyle w:val="ConsPlusNormal"/>
        <w:spacing w:before="220"/>
        <w:ind w:firstLine="540"/>
        <w:jc w:val="both"/>
      </w:pPr>
      <w:r>
        <w:t>5) сохранение условий для проведения научно-познавательных экскурсий;</w:t>
      </w:r>
    </w:p>
    <w:p w:rsidR="00714CD8" w:rsidRDefault="00714CD8">
      <w:pPr>
        <w:pStyle w:val="ConsPlusNormal"/>
        <w:spacing w:before="220"/>
        <w:ind w:firstLine="540"/>
        <w:jc w:val="both"/>
      </w:pPr>
      <w:r>
        <w:t>6) экологическое воспитание населения.</w:t>
      </w:r>
    </w:p>
    <w:p w:rsidR="00714CD8" w:rsidRDefault="00714CD8">
      <w:pPr>
        <w:pStyle w:val="ConsPlusNormal"/>
        <w:spacing w:before="220"/>
        <w:ind w:firstLine="540"/>
        <w:jc w:val="both"/>
      </w:pPr>
      <w:r>
        <w:t>4. Задачи:</w:t>
      </w:r>
    </w:p>
    <w:p w:rsidR="00714CD8" w:rsidRDefault="00714CD8">
      <w:pPr>
        <w:pStyle w:val="ConsPlusNormal"/>
        <w:spacing w:before="220"/>
        <w:ind w:firstLine="540"/>
        <w:jc w:val="both"/>
      </w:pPr>
      <w:r>
        <w:t>1) поддержание целостности экосистемы;</w:t>
      </w:r>
    </w:p>
    <w:p w:rsidR="00714CD8" w:rsidRDefault="00714CD8">
      <w:pPr>
        <w:pStyle w:val="ConsPlusNormal"/>
        <w:spacing w:before="220"/>
        <w:ind w:firstLine="540"/>
        <w:jc w:val="both"/>
      </w:pPr>
      <w:r>
        <w:t>2) предотвращение дальнейшей деградации уникальной экосистемы;</w:t>
      </w:r>
    </w:p>
    <w:p w:rsidR="00714CD8" w:rsidRDefault="00714CD8">
      <w:pPr>
        <w:pStyle w:val="ConsPlusNormal"/>
        <w:spacing w:before="220"/>
        <w:ind w:firstLine="540"/>
        <w:jc w:val="both"/>
      </w:pPr>
      <w:r>
        <w:t>3) сохранение растительного и животного мира, представляющего природную модель биоразнообразия всех элементов ландшафтов, свойственных этой части Салаирского кряжа;</w:t>
      </w:r>
    </w:p>
    <w:p w:rsidR="00714CD8" w:rsidRDefault="00714CD8">
      <w:pPr>
        <w:pStyle w:val="ConsPlusNormal"/>
        <w:spacing w:before="220"/>
        <w:ind w:firstLine="540"/>
        <w:jc w:val="both"/>
      </w:pPr>
      <w:r>
        <w:t>4) сохранение сформированных и натурализовавшихся, естественно возобновляющихся фрагментов соснового, сосново-березового, лиственного и осинового лесов;</w:t>
      </w:r>
    </w:p>
    <w:p w:rsidR="00714CD8" w:rsidRDefault="00714CD8">
      <w:pPr>
        <w:pStyle w:val="ConsPlusNormal"/>
        <w:spacing w:before="220"/>
        <w:ind w:firstLine="540"/>
        <w:jc w:val="both"/>
      </w:pPr>
      <w:r>
        <w:t>5) сохранение редких видов животных и растений, в том числе занесенных в Красные книги Российской Федерации и Новосибирской области;</w:t>
      </w:r>
    </w:p>
    <w:p w:rsidR="00714CD8" w:rsidRDefault="00714CD8">
      <w:pPr>
        <w:pStyle w:val="ConsPlusNormal"/>
        <w:spacing w:before="220"/>
        <w:ind w:firstLine="540"/>
        <w:jc w:val="both"/>
      </w:pPr>
      <w:r>
        <w:t>6) обеспечение противопожарной безопасности на территории памятника природы;</w:t>
      </w:r>
    </w:p>
    <w:p w:rsidR="00714CD8" w:rsidRDefault="00714CD8">
      <w:pPr>
        <w:pStyle w:val="ConsPlusNormal"/>
        <w:spacing w:before="220"/>
        <w:ind w:firstLine="540"/>
        <w:jc w:val="both"/>
      </w:pPr>
      <w:r>
        <w:t>7) обеспечение экологического воспитания, образования и просвещения, обеспечение населения экологической информацией;</w:t>
      </w:r>
    </w:p>
    <w:p w:rsidR="00714CD8" w:rsidRDefault="00714CD8">
      <w:pPr>
        <w:pStyle w:val="ConsPlusNormal"/>
        <w:spacing w:before="220"/>
        <w:ind w:firstLine="540"/>
        <w:jc w:val="both"/>
      </w:pPr>
      <w:r>
        <w:t>8) проведение учебно-педагогической и научно-просветительской работы.</w:t>
      </w:r>
    </w:p>
    <w:p w:rsidR="00714CD8" w:rsidRDefault="00714CD8">
      <w:pPr>
        <w:pStyle w:val="ConsPlusNormal"/>
        <w:ind w:firstLine="540"/>
        <w:jc w:val="both"/>
      </w:pPr>
    </w:p>
    <w:p w:rsidR="00714CD8" w:rsidRDefault="00714CD8">
      <w:pPr>
        <w:pStyle w:val="ConsPlusNormal"/>
        <w:jc w:val="center"/>
        <w:outlineLvl w:val="1"/>
      </w:pPr>
      <w:r>
        <w:t>III. Порядок образования памятника природы</w:t>
      </w:r>
    </w:p>
    <w:p w:rsidR="00714CD8" w:rsidRDefault="00714CD8">
      <w:pPr>
        <w:pStyle w:val="ConsPlusNormal"/>
        <w:ind w:firstLine="540"/>
        <w:jc w:val="both"/>
      </w:pPr>
    </w:p>
    <w:p w:rsidR="00714CD8" w:rsidRDefault="00714CD8">
      <w:pPr>
        <w:pStyle w:val="ConsPlusNormal"/>
        <w:ind w:firstLine="540"/>
        <w:jc w:val="both"/>
      </w:pPr>
      <w:r>
        <w:t xml:space="preserve">5. Памятник природы образован </w:t>
      </w:r>
      <w:hyperlink r:id="rId12" w:history="1">
        <w:r>
          <w:rPr>
            <w:color w:val="0000FF"/>
          </w:rPr>
          <w:t>постановлением</w:t>
        </w:r>
      </w:hyperlink>
      <w:r>
        <w:t xml:space="preserve"> Новосибирского областного Совета депутатов от 11.07.2001 (второй созыв, 42 сессия) на территории Тогучинского района общей площадью 345,1 га.</w:t>
      </w:r>
    </w:p>
    <w:p w:rsidR="00714CD8" w:rsidRDefault="00714CD8">
      <w:pPr>
        <w:pStyle w:val="ConsPlusNormal"/>
        <w:spacing w:before="220"/>
        <w:ind w:firstLine="540"/>
        <w:jc w:val="both"/>
      </w:pPr>
      <w:r>
        <w:t>6. Изменение границ территории, реорганизация и ликвидация памятника природы осуществляются в том же порядке, что и его образование.</w:t>
      </w:r>
    </w:p>
    <w:p w:rsidR="00714CD8" w:rsidRDefault="00714CD8">
      <w:pPr>
        <w:pStyle w:val="ConsPlusNormal"/>
        <w:ind w:firstLine="540"/>
        <w:jc w:val="both"/>
      </w:pPr>
    </w:p>
    <w:p w:rsidR="00714CD8" w:rsidRDefault="00714CD8">
      <w:pPr>
        <w:pStyle w:val="ConsPlusNormal"/>
        <w:jc w:val="center"/>
        <w:outlineLvl w:val="1"/>
      </w:pPr>
      <w:r>
        <w:t>IV. Правовой статус</w:t>
      </w:r>
    </w:p>
    <w:p w:rsidR="00714CD8" w:rsidRDefault="00714CD8">
      <w:pPr>
        <w:pStyle w:val="ConsPlusNormal"/>
        <w:ind w:firstLine="540"/>
        <w:jc w:val="both"/>
      </w:pPr>
    </w:p>
    <w:p w:rsidR="00714CD8" w:rsidRDefault="00714CD8">
      <w:pPr>
        <w:pStyle w:val="ConsPlusNormal"/>
        <w:ind w:firstLine="540"/>
        <w:jc w:val="both"/>
      </w:pPr>
      <w:r>
        <w:t>7. Объявление территории памятником природы не влечет за собой изъятия занимаемых им земельных участков у землепользователей, землевладельцев и собственников земель.</w:t>
      </w:r>
    </w:p>
    <w:p w:rsidR="00714CD8" w:rsidRDefault="00714CD8">
      <w:pPr>
        <w:pStyle w:val="ConsPlusNormal"/>
        <w:spacing w:before="220"/>
        <w:ind w:firstLine="540"/>
        <w:jc w:val="both"/>
      </w:pPr>
      <w:r>
        <w:t>8. Памятник природы находится в ведении областного исполнительного органа государственной власти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(далее - областной исполнительный орган).</w:t>
      </w:r>
    </w:p>
    <w:p w:rsidR="00714CD8" w:rsidRDefault="00714CD8">
      <w:pPr>
        <w:pStyle w:val="ConsPlusNormal"/>
        <w:spacing w:before="220"/>
        <w:ind w:firstLine="540"/>
        <w:jc w:val="both"/>
      </w:pPr>
      <w:r>
        <w:t>9. Территория памятника природы учитывается при разработке планов и перспектив экономического и социального развития, схем землеустройства и районной планировки, в схемах охраны природы области.</w:t>
      </w:r>
    </w:p>
    <w:p w:rsidR="00714CD8" w:rsidRDefault="00714CD8">
      <w:pPr>
        <w:pStyle w:val="ConsPlusNormal"/>
        <w:spacing w:before="220"/>
        <w:ind w:firstLine="540"/>
        <w:jc w:val="both"/>
      </w:pPr>
      <w:r>
        <w:lastRenderedPageBreak/>
        <w:t>10. Срок действия - бессрочно.</w:t>
      </w:r>
    </w:p>
    <w:p w:rsidR="00714CD8" w:rsidRDefault="00714CD8">
      <w:pPr>
        <w:pStyle w:val="ConsPlusNormal"/>
        <w:ind w:firstLine="540"/>
        <w:jc w:val="both"/>
      </w:pPr>
    </w:p>
    <w:p w:rsidR="00714CD8" w:rsidRDefault="00714CD8">
      <w:pPr>
        <w:pStyle w:val="ConsPlusNormal"/>
        <w:jc w:val="center"/>
        <w:outlineLvl w:val="1"/>
      </w:pPr>
      <w:r>
        <w:t>V. Режим особой охраны территории памятника природы</w:t>
      </w:r>
    </w:p>
    <w:p w:rsidR="00714CD8" w:rsidRDefault="00714CD8">
      <w:pPr>
        <w:pStyle w:val="ConsPlusNormal"/>
        <w:ind w:firstLine="540"/>
        <w:jc w:val="both"/>
      </w:pPr>
    </w:p>
    <w:p w:rsidR="00714CD8" w:rsidRDefault="00714CD8">
      <w:pPr>
        <w:pStyle w:val="ConsPlusNormal"/>
        <w:ind w:firstLine="540"/>
        <w:jc w:val="both"/>
      </w:pPr>
      <w:r>
        <w:t>11. На территории памятника природы, за исключением части территории, занятой лесом, запрещается любая хозяйственная деятельность, причиняющая вред окружающей среде, в том числе:</w:t>
      </w:r>
    </w:p>
    <w:p w:rsidR="00714CD8" w:rsidRDefault="00714CD8">
      <w:pPr>
        <w:pStyle w:val="ConsPlusNormal"/>
        <w:spacing w:before="220"/>
        <w:ind w:firstLine="540"/>
        <w:jc w:val="both"/>
      </w:pPr>
      <w:r>
        <w:t>1) предоставление земельных участков под застройку, а также для коллективного садоводства и огородничества;</w:t>
      </w:r>
    </w:p>
    <w:p w:rsidR="00714CD8" w:rsidRDefault="00714CD8">
      <w:pPr>
        <w:pStyle w:val="ConsPlusNormal"/>
        <w:spacing w:before="220"/>
        <w:ind w:firstLine="540"/>
        <w:jc w:val="both"/>
      </w:pPr>
      <w:r>
        <w:t>2) деятельность, влекущая за собой нарушение почвенного покрова и геологических обнажений;</w:t>
      </w:r>
    </w:p>
    <w:p w:rsidR="00714CD8" w:rsidRDefault="00714CD8">
      <w:pPr>
        <w:pStyle w:val="ConsPlusNormal"/>
        <w:spacing w:before="220"/>
        <w:ind w:firstLine="540"/>
        <w:jc w:val="both"/>
      </w:pPr>
      <w:r>
        <w:t>3) распашка земель;</w:t>
      </w:r>
    </w:p>
    <w:p w:rsidR="00714CD8" w:rsidRDefault="00714CD8">
      <w:pPr>
        <w:pStyle w:val="ConsPlusNormal"/>
        <w:spacing w:before="220"/>
        <w:ind w:firstLine="540"/>
        <w:jc w:val="both"/>
      </w:pPr>
      <w:r>
        <w:t>4) заготовка растительной земли;</w:t>
      </w:r>
    </w:p>
    <w:p w:rsidR="00714CD8" w:rsidRDefault="00714CD8">
      <w:pPr>
        <w:pStyle w:val="ConsPlusNormal"/>
        <w:spacing w:before="220"/>
        <w:ind w:firstLine="540"/>
        <w:jc w:val="both"/>
      </w:pPr>
      <w:r>
        <w:t>5) строительство магистральных дорог, трубопроводов, линий электропередач и других коммуникаций, а также строительство и эксплуатация хозяйственных и жилых объектов;</w:t>
      </w:r>
    </w:p>
    <w:p w:rsidR="00714CD8" w:rsidRDefault="00714CD8">
      <w:pPr>
        <w:pStyle w:val="ConsPlusNormal"/>
        <w:spacing w:before="220"/>
        <w:ind w:firstLine="540"/>
        <w:jc w:val="both"/>
      </w:pPr>
      <w:r>
        <w:t>6) проведение гидромелиоративных и ирригационных работ, геологоразведочных изысканий и разработка полезных ископаемых;</w:t>
      </w:r>
    </w:p>
    <w:p w:rsidR="00714CD8" w:rsidRDefault="00714CD8">
      <w:pPr>
        <w:pStyle w:val="ConsPlusNormal"/>
        <w:spacing w:before="220"/>
        <w:ind w:firstLine="540"/>
        <w:jc w:val="both"/>
      </w:pPr>
      <w:r>
        <w:t>7) взрывные работы;</w:t>
      </w:r>
    </w:p>
    <w:p w:rsidR="00714CD8" w:rsidRDefault="00714CD8">
      <w:pPr>
        <w:pStyle w:val="ConsPlusNormal"/>
        <w:spacing w:before="220"/>
        <w:ind w:firstLine="540"/>
        <w:jc w:val="both"/>
      </w:pPr>
      <w:r>
        <w:t xml:space="preserve">8) движение и стоянка автотранспорта, за исключением случаев, указанных в </w:t>
      </w:r>
      <w:hyperlink w:anchor="P115" w:history="1">
        <w:r>
          <w:rPr>
            <w:color w:val="0000FF"/>
          </w:rPr>
          <w:t>пункте 12</w:t>
        </w:r>
      </w:hyperlink>
      <w:r>
        <w:t xml:space="preserve"> настоящего Положения;</w:t>
      </w:r>
    </w:p>
    <w:p w:rsidR="00714CD8" w:rsidRDefault="00714CD8">
      <w:pPr>
        <w:pStyle w:val="ConsPlusNormal"/>
        <w:spacing w:before="220"/>
        <w:ind w:firstLine="540"/>
        <w:jc w:val="both"/>
      </w:pPr>
      <w:r>
        <w:t>9) устройство привалов, бивуаков, туристических стоянок и лагерей;</w:t>
      </w:r>
    </w:p>
    <w:p w:rsidR="00714CD8" w:rsidRDefault="00714CD8">
      <w:pPr>
        <w:pStyle w:val="ConsPlusNormal"/>
        <w:spacing w:before="220"/>
        <w:ind w:firstLine="540"/>
        <w:jc w:val="both"/>
      </w:pPr>
      <w:r>
        <w:t>10) самовольное занятие земель;</w:t>
      </w:r>
    </w:p>
    <w:p w:rsidR="00714CD8" w:rsidRDefault="00714CD8">
      <w:pPr>
        <w:pStyle w:val="ConsPlusNormal"/>
        <w:spacing w:before="220"/>
        <w:ind w:firstLine="540"/>
        <w:jc w:val="both"/>
      </w:pPr>
      <w:r>
        <w:t>11) разведение костров, выжигание луговой растительности;</w:t>
      </w:r>
    </w:p>
    <w:p w:rsidR="00714CD8" w:rsidRDefault="00714CD8">
      <w:pPr>
        <w:pStyle w:val="ConsPlusNormal"/>
        <w:spacing w:before="220"/>
        <w:ind w:firstLine="540"/>
        <w:jc w:val="both"/>
      </w:pPr>
      <w:r>
        <w:t>12) загрязнение земель химическими и радиоактивными веществами, бытовыми отходами;</w:t>
      </w:r>
    </w:p>
    <w:p w:rsidR="00714CD8" w:rsidRDefault="00714CD8">
      <w:pPr>
        <w:pStyle w:val="ConsPlusNormal"/>
        <w:spacing w:before="220"/>
        <w:ind w:firstLine="540"/>
        <w:jc w:val="both"/>
      </w:pPr>
      <w:r>
        <w:t>13) пастьба и прогон сельскохозяйственных животных;</w:t>
      </w:r>
    </w:p>
    <w:p w:rsidR="00714CD8" w:rsidRDefault="00714CD8">
      <w:pPr>
        <w:pStyle w:val="ConsPlusNormal"/>
        <w:spacing w:before="220"/>
        <w:ind w:firstLine="540"/>
        <w:jc w:val="both"/>
      </w:pPr>
      <w:r>
        <w:t>14) заготовка лекарственного и технического сырья, добывание объектов животного и растительного мира;</w:t>
      </w:r>
    </w:p>
    <w:p w:rsidR="00714CD8" w:rsidRDefault="00714CD8">
      <w:pPr>
        <w:pStyle w:val="ConsPlusNormal"/>
        <w:spacing w:before="220"/>
        <w:ind w:firstLine="540"/>
        <w:jc w:val="both"/>
      </w:pPr>
      <w:r>
        <w:t>15) сбор редких и исчезающих, а также декоративных видов растений, грибов, уничтожение другой травянистой и древесно-кустарниковой растительности.</w:t>
      </w:r>
    </w:p>
    <w:p w:rsidR="00714CD8" w:rsidRDefault="00714CD8">
      <w:pPr>
        <w:pStyle w:val="ConsPlusNormal"/>
        <w:spacing w:before="220"/>
        <w:ind w:firstLine="540"/>
        <w:jc w:val="both"/>
      </w:pPr>
      <w:bookmarkStart w:id="3" w:name="P115"/>
      <w:bookmarkEnd w:id="3"/>
      <w:r>
        <w:t>12. На территории памятника природы, за исключением части территории, занятой лесом, разрешается без нанесения ущерба охраняемым природным комплексам:</w:t>
      </w:r>
    </w:p>
    <w:p w:rsidR="00714CD8" w:rsidRDefault="00714CD8">
      <w:pPr>
        <w:pStyle w:val="ConsPlusNormal"/>
        <w:spacing w:before="220"/>
        <w:ind w:firstLine="540"/>
        <w:jc w:val="both"/>
      </w:pPr>
      <w:r>
        <w:t>1)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w:t>
      </w:r>
    </w:p>
    <w:p w:rsidR="00714CD8" w:rsidRDefault="00714CD8">
      <w:pPr>
        <w:pStyle w:val="ConsPlusNormal"/>
        <w:spacing w:before="220"/>
        <w:ind w:firstLine="540"/>
        <w:jc w:val="both"/>
      </w:pPr>
      <w:r>
        <w:t>2) сбор ягод населением, любительское и спортивное рыболовство в соответствии с правилами, регламентирующими добычу (вылов) водных биоресурсов;</w:t>
      </w:r>
    </w:p>
    <w:p w:rsidR="00714CD8" w:rsidRDefault="00714CD8">
      <w:pPr>
        <w:pStyle w:val="ConsPlusNormal"/>
        <w:spacing w:before="220"/>
        <w:ind w:firstLine="540"/>
        <w:jc w:val="both"/>
      </w:pPr>
      <w:r>
        <w:t>3) проведение научно-исследовательских работ без нанесения ущерба данному природному объекту;</w:t>
      </w:r>
    </w:p>
    <w:p w:rsidR="00714CD8" w:rsidRDefault="00714CD8">
      <w:pPr>
        <w:pStyle w:val="ConsPlusNormal"/>
        <w:spacing w:before="220"/>
        <w:ind w:firstLine="540"/>
        <w:jc w:val="both"/>
      </w:pPr>
      <w:r>
        <w:lastRenderedPageBreak/>
        <w:t>4) организация экскурсий в воспитательных целях;</w:t>
      </w:r>
    </w:p>
    <w:p w:rsidR="00714CD8" w:rsidRDefault="00714CD8">
      <w:pPr>
        <w:pStyle w:val="ConsPlusNormal"/>
        <w:spacing w:before="220"/>
        <w:ind w:firstLine="540"/>
        <w:jc w:val="both"/>
      </w:pPr>
      <w:r>
        <w:t>5) проезд транспортных средств специально уполномоченных органов по охране окружающей среды, а также научных сотрудников до места проведения полевых исследований.</w:t>
      </w:r>
    </w:p>
    <w:p w:rsidR="00714CD8" w:rsidRDefault="00714CD8">
      <w:pPr>
        <w:pStyle w:val="ConsPlusNormal"/>
        <w:spacing w:before="220"/>
        <w:ind w:firstLine="540"/>
        <w:jc w:val="both"/>
      </w:pPr>
      <w:r>
        <w:t>13. Разрешается в исключительных случаях отстрел и отлов диких животных при возникновении опасных инфекционных заболеваний.</w:t>
      </w:r>
    </w:p>
    <w:p w:rsidR="00714CD8" w:rsidRDefault="00714CD8">
      <w:pPr>
        <w:pStyle w:val="ConsPlusNormal"/>
        <w:spacing w:before="220"/>
        <w:ind w:firstLine="540"/>
        <w:jc w:val="both"/>
      </w:pPr>
      <w:r>
        <w:t>14. Особенности использования, охрана, защита, воспроизводство лесов на территории памятника природы осуществляются в соответствии с федеральным законодательством.</w:t>
      </w:r>
    </w:p>
    <w:p w:rsidR="00714CD8" w:rsidRDefault="00714CD8">
      <w:pPr>
        <w:pStyle w:val="ConsPlusNormal"/>
        <w:spacing w:before="220"/>
        <w:ind w:firstLine="540"/>
        <w:jc w:val="both"/>
      </w:pPr>
      <w:r>
        <w:t>15. Охрана памятника природы, проведение природоохранных мероприятий осуществляются в соответствии с действующим законодательством областным исполнительным органом.</w:t>
      </w:r>
    </w:p>
    <w:p w:rsidR="00714CD8" w:rsidRDefault="00714CD8">
      <w:pPr>
        <w:pStyle w:val="ConsPlusNormal"/>
        <w:spacing w:before="220"/>
        <w:ind w:firstLine="540"/>
        <w:jc w:val="both"/>
      </w:pPr>
      <w:r>
        <w:t>16.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w:t>
      </w:r>
    </w:p>
    <w:p w:rsidR="00714CD8" w:rsidRDefault="00714CD8">
      <w:pPr>
        <w:pStyle w:val="ConsPlusNormal"/>
        <w:spacing w:before="220"/>
        <w:ind w:firstLine="540"/>
        <w:jc w:val="both"/>
      </w:pPr>
      <w:r>
        <w:t>17. Охранная зона для данного памятника природы не устанавливается.</w:t>
      </w:r>
    </w:p>
    <w:p w:rsidR="00714CD8" w:rsidRDefault="00714CD8">
      <w:pPr>
        <w:pStyle w:val="ConsPlusNormal"/>
        <w:ind w:firstLine="540"/>
        <w:jc w:val="both"/>
      </w:pPr>
    </w:p>
    <w:p w:rsidR="00714CD8" w:rsidRDefault="00714CD8">
      <w:pPr>
        <w:pStyle w:val="ConsPlusNormal"/>
        <w:ind w:firstLine="540"/>
        <w:jc w:val="both"/>
      </w:pPr>
    </w:p>
    <w:p w:rsidR="00714CD8" w:rsidRDefault="00714CD8">
      <w:pPr>
        <w:pStyle w:val="ConsPlusNormal"/>
        <w:pBdr>
          <w:top w:val="single" w:sz="6" w:space="0" w:color="auto"/>
        </w:pBdr>
        <w:spacing w:before="100" w:after="100"/>
        <w:jc w:val="both"/>
        <w:rPr>
          <w:sz w:val="2"/>
          <w:szCs w:val="2"/>
        </w:rPr>
      </w:pPr>
    </w:p>
    <w:p w:rsidR="003F3456" w:rsidRDefault="003F3456"/>
    <w:sectPr w:rsidR="003F3456" w:rsidSect="0031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D8"/>
    <w:rsid w:val="003F3456"/>
    <w:rsid w:val="0071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E936-FEF5-458D-9827-A39DD6C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4C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4C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4C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32ED9718CE52137E896F13659A475B46B170D7EB680F4625BBDAA7D65ED5D452EE45BDA9ADDD0DF7C85708B54B3F616D9ACBA0FA44AB55DZ8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C532ED9718CE52137E896F13659A475B46B1F0C76B680F4625BBDAA7D65ED5D572EBC57D89BC0D5DF69D321CD50Z0H" TargetMode="External"/><Relationship Id="rId12" Type="http://schemas.openxmlformats.org/officeDocument/2006/relationships/hyperlink" Target="consultantplus://offline/ref=CC532ED9718CE52137E888FC2035FA7CBE68480475B28CAB3704E6F72A6CE70A0261BD0B9ECFD3D6DE69D021D103BEF651Z6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532ED9718CE52137E888FC2035FA7CBE68480477B68AA0380FBBFD2235EB08056EE20E99DED3D5DF77D027CB0AEAA55392A0B810B84BB7C78B11475AZFH" TargetMode="External"/><Relationship Id="rId11" Type="http://schemas.openxmlformats.org/officeDocument/2006/relationships/hyperlink" Target="consultantplus://offline/ref=CC532ED9718CE52137E888FC2035FA7CBE68480477B68AA0380FBBFD2235EB08056EE20E99DED3D5DF77D027CB0AEAA55392A0B810B84BB7C78B11475AZFH" TargetMode="External"/><Relationship Id="rId5" Type="http://schemas.openxmlformats.org/officeDocument/2006/relationships/hyperlink" Target="consultantplus://offline/ref=CC532ED9718CE52137E896F13659A475B46B170D7EB680F4625BBDAA7D65ED5D452EE45BDA9ADDD0DF7C85708B54B3F616D9ACBA0FA44AB55DZ8H" TargetMode="External"/><Relationship Id="rId10" Type="http://schemas.openxmlformats.org/officeDocument/2006/relationships/hyperlink" Target="consultantplus://offline/ref=CC532ED9718CE52137E896F13659A475B46B170D7EB480F4625BBDAA7D65ED5D452EE45BDA9AD6D5DB7C85708B54B3F616D9ACBA0FA44AB55DZ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532ED9718CE52137E896F13659A475B46B1F0F7EB680F4625BBDAA7D65ED5D452EE45BDA9AD9D4DA7C85708B54B3F616D9ACBA0FA44AB55DZ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Гафаров Арзу Салехович</dc:creator>
  <cp:keywords/>
  <dc:description/>
  <cp:lastModifiedBy>Гафаров Арзу Салехович</cp:lastModifiedBy>
  <cp:revision>1</cp:revision>
  <dcterms:created xsi:type="dcterms:W3CDTF">2021-10-21T07:25:00Z</dcterms:created>
  <dcterms:modified xsi:type="dcterms:W3CDTF">2021-10-21T07:26:00Z</dcterms:modified>
</cp:coreProperties>
</file>